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8A78" w14:textId="77777777" w:rsidR="00A82F0A" w:rsidRPr="00613319" w:rsidRDefault="00A82F0A" w:rsidP="00DD50E7">
      <w:pPr>
        <w:ind w:firstLine="567"/>
        <w:jc w:val="center"/>
        <w:rPr>
          <w:b/>
          <w:kern w:val="2"/>
          <w:sz w:val="28"/>
          <w:szCs w:val="28"/>
        </w:rPr>
      </w:pPr>
      <w:r w:rsidRPr="00613319">
        <w:rPr>
          <w:b/>
          <w:kern w:val="2"/>
          <w:sz w:val="28"/>
          <w:szCs w:val="28"/>
        </w:rPr>
        <w:t>АНАЛІЗ РЕГУЛЯТОРНОГО ВПЛИВУ</w:t>
      </w:r>
    </w:p>
    <w:p w14:paraId="3100E334" w14:textId="77777777" w:rsidR="002210E2" w:rsidRPr="00613319" w:rsidRDefault="002210E2" w:rsidP="00DD50E7">
      <w:pPr>
        <w:ind w:firstLine="567"/>
        <w:jc w:val="center"/>
        <w:rPr>
          <w:b/>
          <w:sz w:val="28"/>
          <w:szCs w:val="28"/>
        </w:rPr>
      </w:pPr>
      <w:r w:rsidRPr="00613319">
        <w:rPr>
          <w:b/>
          <w:sz w:val="28"/>
          <w:szCs w:val="28"/>
        </w:rPr>
        <w:t xml:space="preserve">до </w:t>
      </w:r>
      <w:r w:rsidR="008E512D" w:rsidRPr="00613319">
        <w:rPr>
          <w:b/>
          <w:sz w:val="28"/>
          <w:szCs w:val="28"/>
        </w:rPr>
        <w:t xml:space="preserve">проєкту </w:t>
      </w:r>
      <w:r w:rsidRPr="00613319">
        <w:rPr>
          <w:b/>
          <w:sz w:val="28"/>
          <w:szCs w:val="28"/>
        </w:rPr>
        <w:t xml:space="preserve">наказу Міністерства інфраструктури України </w:t>
      </w:r>
    </w:p>
    <w:p w14:paraId="0A1911EB" w14:textId="32A6C4D8" w:rsidR="009F01E3" w:rsidRPr="00613319" w:rsidRDefault="002210E2" w:rsidP="008E512D">
      <w:pPr>
        <w:jc w:val="center"/>
        <w:rPr>
          <w:rFonts w:eastAsia="Calibri"/>
          <w:b/>
          <w:bCs/>
          <w:sz w:val="28"/>
          <w:szCs w:val="28"/>
          <w:lang w:eastAsia="en-US"/>
        </w:rPr>
      </w:pPr>
      <w:r w:rsidRPr="00613319">
        <w:rPr>
          <w:b/>
          <w:sz w:val="28"/>
          <w:szCs w:val="28"/>
        </w:rPr>
        <w:t>«</w:t>
      </w:r>
      <w:r w:rsidR="008E512D" w:rsidRPr="00613319">
        <w:rPr>
          <w:rFonts w:eastAsia="Calibri"/>
          <w:b/>
          <w:bCs/>
          <w:sz w:val="28"/>
          <w:szCs w:val="28"/>
          <w:lang w:eastAsia="en-US"/>
        </w:rPr>
        <w:t>Про лоцманськ</w:t>
      </w:r>
      <w:r w:rsidR="000C689D">
        <w:rPr>
          <w:rFonts w:eastAsia="Calibri"/>
          <w:b/>
          <w:bCs/>
          <w:sz w:val="28"/>
          <w:szCs w:val="28"/>
          <w:lang w:eastAsia="en-US"/>
        </w:rPr>
        <w:t>е</w:t>
      </w:r>
      <w:r w:rsidR="008E512D" w:rsidRPr="00613319">
        <w:rPr>
          <w:rFonts w:eastAsia="Calibri"/>
          <w:b/>
          <w:bCs/>
          <w:sz w:val="28"/>
          <w:szCs w:val="28"/>
          <w:lang w:eastAsia="en-US"/>
        </w:rPr>
        <w:t xml:space="preserve"> проведення внутрішніми водними шляхами</w:t>
      </w:r>
      <w:r w:rsidRPr="00613319">
        <w:rPr>
          <w:b/>
          <w:sz w:val="28"/>
          <w:szCs w:val="28"/>
          <w:shd w:val="clear" w:color="auto" w:fill="FFFFFF"/>
        </w:rPr>
        <w:t>»</w:t>
      </w:r>
    </w:p>
    <w:p w14:paraId="7ED1178B" w14:textId="77777777" w:rsidR="00EE5600" w:rsidRPr="00613319" w:rsidRDefault="00EE5600" w:rsidP="001570D4">
      <w:pPr>
        <w:spacing w:after="240"/>
        <w:rPr>
          <w:b/>
          <w:kern w:val="2"/>
          <w:sz w:val="28"/>
          <w:szCs w:val="28"/>
        </w:rPr>
      </w:pPr>
    </w:p>
    <w:p w14:paraId="36813206" w14:textId="77777777" w:rsidR="0068072F" w:rsidRPr="00613319" w:rsidRDefault="00A82F0A" w:rsidP="00EE5600">
      <w:pPr>
        <w:spacing w:after="240"/>
        <w:ind w:firstLine="567"/>
        <w:jc w:val="center"/>
        <w:rPr>
          <w:b/>
          <w:kern w:val="2"/>
          <w:sz w:val="28"/>
          <w:szCs w:val="28"/>
        </w:rPr>
      </w:pPr>
      <w:r w:rsidRPr="00613319">
        <w:rPr>
          <w:b/>
          <w:kern w:val="2"/>
          <w:sz w:val="28"/>
          <w:szCs w:val="28"/>
        </w:rPr>
        <w:t>І. Визначення проблеми</w:t>
      </w:r>
    </w:p>
    <w:p w14:paraId="1568D3D8" w14:textId="77777777" w:rsidR="003642A7" w:rsidRPr="00613319" w:rsidRDefault="008E512D" w:rsidP="00D5700E">
      <w:pPr>
        <w:ind w:firstLine="709"/>
        <w:jc w:val="both"/>
        <w:rPr>
          <w:sz w:val="28"/>
          <w:szCs w:val="28"/>
        </w:rPr>
      </w:pPr>
      <w:r w:rsidRPr="00613319">
        <w:rPr>
          <w:sz w:val="28"/>
          <w:szCs w:val="28"/>
        </w:rPr>
        <w:t xml:space="preserve">03 грудня 2020 року прийнято Закон України «Про внутрішній водний транспорт», який набуває чинності з 01.01.2022 року (далі – Закон). </w:t>
      </w:r>
    </w:p>
    <w:p w14:paraId="7193B9C4" w14:textId="77777777" w:rsidR="008E512D" w:rsidRPr="00613319" w:rsidRDefault="008E512D" w:rsidP="00D5700E">
      <w:pPr>
        <w:tabs>
          <w:tab w:val="num" w:pos="713"/>
        </w:tabs>
        <w:ind w:firstLine="709"/>
        <w:jc w:val="both"/>
        <w:rPr>
          <w:rFonts w:eastAsia="SimSun"/>
          <w:sz w:val="28"/>
          <w:szCs w:val="28"/>
          <w:lang w:eastAsia="zh-CN"/>
        </w:rPr>
      </w:pPr>
      <w:r w:rsidRPr="00613319">
        <w:rPr>
          <w:rFonts w:eastAsia="SimSun"/>
          <w:sz w:val="28"/>
          <w:szCs w:val="28"/>
          <w:lang w:eastAsia="zh-CN"/>
        </w:rPr>
        <w:t>Згідно з частиною першою статті 47 Закону лоцманське проведення суден внутрішніми водними шляхами має на меті забезпечення безпеки судноплавства та здійснюється річковими лоцманами. Послуги з лоцманського проведення суден надаються державною лоцманською організацією всім суднам, у тому числі іноземним.</w:t>
      </w:r>
    </w:p>
    <w:p w14:paraId="4B4A8C2A" w14:textId="77777777" w:rsidR="008E512D" w:rsidRPr="00613319" w:rsidRDefault="008E512D" w:rsidP="00D5700E">
      <w:pPr>
        <w:tabs>
          <w:tab w:val="num" w:pos="713"/>
        </w:tabs>
        <w:ind w:firstLine="709"/>
        <w:jc w:val="both"/>
        <w:rPr>
          <w:rFonts w:eastAsia="SimSun"/>
          <w:sz w:val="28"/>
          <w:szCs w:val="28"/>
          <w:lang w:eastAsia="zh-CN"/>
        </w:rPr>
      </w:pPr>
      <w:r w:rsidRPr="00613319">
        <w:rPr>
          <w:rFonts w:eastAsia="SimSun"/>
          <w:sz w:val="28"/>
          <w:szCs w:val="28"/>
          <w:lang w:eastAsia="zh-CN"/>
        </w:rPr>
        <w:t xml:space="preserve">Відповідно до частини другої статті 47 Закону </w:t>
      </w:r>
      <w:r w:rsidR="00D10CA0" w:rsidRPr="00613319">
        <w:rPr>
          <w:rFonts w:eastAsia="SimSun"/>
          <w:sz w:val="28"/>
          <w:szCs w:val="28"/>
          <w:lang w:eastAsia="zh-CN"/>
        </w:rPr>
        <w:t>ц</w:t>
      </w:r>
      <w:r w:rsidRPr="00613319">
        <w:rPr>
          <w:rFonts w:eastAsia="SimSun"/>
          <w:sz w:val="28"/>
          <w:szCs w:val="28"/>
          <w:lang w:eastAsia="zh-CN"/>
        </w:rPr>
        <w:t>ентральний орган виконавчої влади, що забезпечує формування державної політики у сфері внутрішнього водного транспорту, встановлює порядок справляння лоцманського збору (плати за надання лоцманських послуг), форму та вимоги до заповнення лоцманської квитанції, що є підставою для справляння лоцманського збору.</w:t>
      </w:r>
    </w:p>
    <w:p w14:paraId="05EFF9C2" w14:textId="77777777" w:rsidR="008E512D" w:rsidRPr="00613319" w:rsidRDefault="008E512D" w:rsidP="00D5700E">
      <w:pPr>
        <w:autoSpaceDE w:val="0"/>
        <w:autoSpaceDN w:val="0"/>
        <w:adjustRightInd w:val="0"/>
        <w:ind w:firstLine="709"/>
        <w:jc w:val="both"/>
        <w:rPr>
          <w:sz w:val="28"/>
          <w:szCs w:val="28"/>
          <w:lang w:eastAsia="uk-UA"/>
        </w:rPr>
      </w:pPr>
      <w:r w:rsidRPr="00613319">
        <w:rPr>
          <w:sz w:val="28"/>
          <w:szCs w:val="28"/>
          <w:lang w:eastAsia="uk-UA"/>
        </w:rPr>
        <w:t>Частиною другою статті 48 Закону передбачено,</w:t>
      </w:r>
      <w:r w:rsidR="003B4E95" w:rsidRPr="00613319">
        <w:rPr>
          <w:sz w:val="28"/>
          <w:szCs w:val="28"/>
          <w:lang w:eastAsia="uk-UA"/>
        </w:rPr>
        <w:t xml:space="preserve"> що</w:t>
      </w:r>
      <w:r w:rsidRPr="00613319">
        <w:rPr>
          <w:sz w:val="28"/>
          <w:szCs w:val="28"/>
          <w:lang w:eastAsia="uk-UA"/>
        </w:rPr>
        <w:t xml:space="preserve"> посвідчення річкового лоцмана видається центральним органом виконавчої влади, що реалізує державну політику у сфері внутрішнього водного транспорту, у порядку, встановленому положенням про лоцманське проведення внутрішніми водними шляхами.</w:t>
      </w:r>
    </w:p>
    <w:p w14:paraId="624D3A6D" w14:textId="77777777" w:rsidR="008E512D" w:rsidRPr="00613319" w:rsidRDefault="008E512D" w:rsidP="00D5700E">
      <w:pPr>
        <w:autoSpaceDE w:val="0"/>
        <w:autoSpaceDN w:val="0"/>
        <w:adjustRightInd w:val="0"/>
        <w:ind w:firstLine="709"/>
        <w:jc w:val="both"/>
        <w:rPr>
          <w:sz w:val="28"/>
          <w:szCs w:val="28"/>
          <w:lang w:eastAsia="uk-UA"/>
        </w:rPr>
      </w:pPr>
      <w:r w:rsidRPr="00613319">
        <w:rPr>
          <w:sz w:val="28"/>
          <w:szCs w:val="28"/>
          <w:lang w:eastAsia="uk-UA"/>
        </w:rPr>
        <w:t>Відповідно до частини третьої статті 48 Закону порядок проведення лоцманського стажування кандидатів на отримання посвідчення річкового лоцмана в районах обов’язкового та необов’язкового лоцманського проведення, вимоги до стажу їх плавання на суднах визначаються у положенні про лоцманське проведення внутрішніми водними шляхами.</w:t>
      </w:r>
    </w:p>
    <w:p w14:paraId="47C75538" w14:textId="63211CA8" w:rsidR="008226D1" w:rsidRPr="00613319" w:rsidRDefault="008E512D" w:rsidP="00D5700E">
      <w:pPr>
        <w:autoSpaceDE w:val="0"/>
        <w:autoSpaceDN w:val="0"/>
        <w:adjustRightInd w:val="0"/>
        <w:ind w:firstLine="709"/>
        <w:jc w:val="both"/>
        <w:rPr>
          <w:color w:val="000000"/>
          <w:sz w:val="28"/>
          <w:szCs w:val="28"/>
          <w:lang w:eastAsia="uk-UA"/>
        </w:rPr>
      </w:pPr>
      <w:r w:rsidRPr="00613319">
        <w:rPr>
          <w:sz w:val="28"/>
          <w:szCs w:val="28"/>
          <w:lang w:eastAsia="uk-UA"/>
        </w:rPr>
        <w:t>Таким чином, Законом</w:t>
      </w:r>
      <w:r w:rsidRPr="00613319">
        <w:rPr>
          <w:color w:val="000000"/>
          <w:sz w:val="28"/>
          <w:szCs w:val="28"/>
          <w:lang w:eastAsia="uk-UA"/>
        </w:rPr>
        <w:t xml:space="preserve"> встановлена необхідність затвердження Положення про лоцманськ</w:t>
      </w:r>
      <w:r w:rsidR="008F2B2C">
        <w:rPr>
          <w:color w:val="000000"/>
          <w:sz w:val="28"/>
          <w:szCs w:val="28"/>
          <w:lang w:eastAsia="uk-UA"/>
        </w:rPr>
        <w:t>е</w:t>
      </w:r>
      <w:r w:rsidRPr="00613319">
        <w:rPr>
          <w:color w:val="000000"/>
          <w:sz w:val="28"/>
          <w:szCs w:val="28"/>
          <w:lang w:eastAsia="uk-UA"/>
        </w:rPr>
        <w:t xml:space="preserve"> проведення внутрішніми водним шляхами, яким встановлюється порядок видачі посвідчення річкового лоцмана та порядок проведення лоцманського стажування кандидатів на отримання посвідчення річкового лоцмана та отримання посвідчення річкового лоцмана</w:t>
      </w:r>
      <w:r w:rsidR="00E01B05" w:rsidRPr="00613319">
        <w:rPr>
          <w:color w:val="000000"/>
          <w:sz w:val="28"/>
          <w:szCs w:val="28"/>
          <w:lang w:eastAsia="uk-UA"/>
        </w:rPr>
        <w:t>, а також затвердження Порядку справляння лоцманського збору.</w:t>
      </w:r>
    </w:p>
    <w:p w14:paraId="451D1538" w14:textId="77777777" w:rsidR="008E512D" w:rsidRPr="00613319" w:rsidRDefault="008226D1" w:rsidP="00A45068">
      <w:pPr>
        <w:autoSpaceDE w:val="0"/>
        <w:autoSpaceDN w:val="0"/>
        <w:adjustRightInd w:val="0"/>
        <w:ind w:firstLine="709"/>
        <w:jc w:val="both"/>
        <w:rPr>
          <w:color w:val="000000"/>
          <w:sz w:val="28"/>
          <w:szCs w:val="28"/>
          <w:lang w:eastAsia="uk-UA"/>
        </w:rPr>
      </w:pPr>
      <w:r w:rsidRPr="00613319">
        <w:rPr>
          <w:color w:val="000000"/>
          <w:sz w:val="28"/>
          <w:szCs w:val="28"/>
          <w:lang w:eastAsia="uk-UA"/>
        </w:rPr>
        <w:t>Разом з тим</w:t>
      </w:r>
      <w:r w:rsidR="000578A5" w:rsidRPr="00613319">
        <w:rPr>
          <w:color w:val="000000"/>
          <w:sz w:val="28"/>
          <w:szCs w:val="28"/>
          <w:lang w:eastAsia="uk-UA"/>
        </w:rPr>
        <w:t>,</w:t>
      </w:r>
      <w:r w:rsidR="008E512D" w:rsidRPr="00613319">
        <w:rPr>
          <w:color w:val="000000"/>
          <w:sz w:val="28"/>
          <w:szCs w:val="28"/>
          <w:lang w:eastAsia="uk-UA"/>
        </w:rPr>
        <w:t xml:space="preserve"> </w:t>
      </w:r>
      <w:r w:rsidR="00E01B05" w:rsidRPr="00613319">
        <w:rPr>
          <w:color w:val="000000"/>
          <w:sz w:val="28"/>
          <w:szCs w:val="28"/>
          <w:lang w:eastAsia="uk-UA"/>
        </w:rPr>
        <w:t>зважаючи на норми статей 49-52 Закону</w:t>
      </w:r>
      <w:r w:rsidR="000578A5" w:rsidRPr="00613319">
        <w:rPr>
          <w:color w:val="000000"/>
          <w:sz w:val="28"/>
          <w:szCs w:val="28"/>
          <w:lang w:eastAsia="uk-UA"/>
        </w:rPr>
        <w:t>,</w:t>
      </w:r>
      <w:r w:rsidR="00E01B05" w:rsidRPr="00613319">
        <w:rPr>
          <w:color w:val="000000"/>
          <w:sz w:val="28"/>
          <w:szCs w:val="28"/>
          <w:lang w:eastAsia="uk-UA"/>
        </w:rPr>
        <w:t xml:space="preserve"> з метою належного правового врегулювання </w:t>
      </w:r>
      <w:r w:rsidR="008E512D" w:rsidRPr="00613319">
        <w:rPr>
          <w:color w:val="000000"/>
          <w:sz w:val="28"/>
          <w:szCs w:val="28"/>
          <w:lang w:eastAsia="uk-UA"/>
        </w:rPr>
        <w:t>порядку здійснення річковими лоцманами діяльності та надання послуг з лоцманського проведення суден внутрішніми водними шляхами</w:t>
      </w:r>
      <w:r w:rsidR="003B4E95" w:rsidRPr="00613319">
        <w:rPr>
          <w:color w:val="000000"/>
          <w:sz w:val="28"/>
          <w:szCs w:val="28"/>
          <w:lang w:eastAsia="uk-UA"/>
        </w:rPr>
        <w:t>, деталізації процедури та сприяння зручності отримання послуг лоцманського проведення суден внутрішніми водними шляхами</w:t>
      </w:r>
      <w:r w:rsidR="008E512D" w:rsidRPr="00613319">
        <w:rPr>
          <w:color w:val="000000"/>
          <w:sz w:val="28"/>
          <w:szCs w:val="28"/>
          <w:lang w:eastAsia="uk-UA"/>
        </w:rPr>
        <w:t>,</w:t>
      </w:r>
      <w:r w:rsidR="000578A5" w:rsidRPr="00613319">
        <w:rPr>
          <w:color w:val="000000"/>
          <w:sz w:val="28"/>
          <w:szCs w:val="28"/>
          <w:lang w:eastAsia="uk-UA"/>
        </w:rPr>
        <w:t xml:space="preserve"> </w:t>
      </w:r>
      <w:r w:rsidR="003B4E95" w:rsidRPr="00613319">
        <w:rPr>
          <w:color w:val="000000"/>
          <w:sz w:val="28"/>
          <w:szCs w:val="28"/>
          <w:lang w:eastAsia="uk-UA"/>
        </w:rPr>
        <w:t xml:space="preserve">а також виключення можливих ризиків надання судновласниками неповної та/або недостовірної інформації, необхідної для надання послуг лоцманського проведення, що може призвести до погіршення якості надання таких послуг, є необхідним встановити  </w:t>
      </w:r>
      <w:r w:rsidR="00DD0DD5" w:rsidRPr="00613319">
        <w:rPr>
          <w:color w:val="000000"/>
          <w:sz w:val="28"/>
          <w:szCs w:val="28"/>
          <w:lang w:eastAsia="uk-UA"/>
        </w:rPr>
        <w:t xml:space="preserve">порядок видачі посвідчення річкового лоцмана, надання послуг лоцманського проведення суден внутрішніми водними шляхами та </w:t>
      </w:r>
      <w:r w:rsidR="00DD0DD5" w:rsidRPr="00613319">
        <w:rPr>
          <w:color w:val="000000"/>
          <w:sz w:val="28"/>
          <w:szCs w:val="28"/>
          <w:lang w:eastAsia="uk-UA"/>
        </w:rPr>
        <w:lastRenderedPageBreak/>
        <w:t xml:space="preserve">справляння лоцманського збору, та </w:t>
      </w:r>
      <w:bookmarkStart w:id="0" w:name="_GoBack"/>
      <w:bookmarkEnd w:id="0"/>
      <w:r w:rsidR="00DD0DD5" w:rsidRPr="00613319">
        <w:rPr>
          <w:color w:val="000000"/>
          <w:sz w:val="28"/>
          <w:szCs w:val="28"/>
          <w:lang w:eastAsia="uk-UA"/>
        </w:rPr>
        <w:t>затвердити форми посвідчення річкового лоцмана, заявки на лоцманське проведення та лоцманської квитанції на рівні підзаконного нормативно-правового акту</w:t>
      </w:r>
      <w:r w:rsidR="003B4E95" w:rsidRPr="00613319">
        <w:rPr>
          <w:color w:val="000000"/>
          <w:sz w:val="28"/>
          <w:szCs w:val="28"/>
          <w:lang w:eastAsia="uk-UA"/>
        </w:rPr>
        <w:t xml:space="preserve">. </w:t>
      </w:r>
    </w:p>
    <w:p w14:paraId="5568226D" w14:textId="77777777" w:rsidR="0078347A" w:rsidRDefault="0078347A" w:rsidP="0078347A">
      <w:pPr>
        <w:autoSpaceDE w:val="0"/>
        <w:autoSpaceDN w:val="0"/>
        <w:adjustRightInd w:val="0"/>
        <w:ind w:firstLine="709"/>
        <w:jc w:val="both"/>
        <w:rPr>
          <w:color w:val="000000"/>
          <w:sz w:val="28"/>
          <w:szCs w:val="28"/>
        </w:rPr>
      </w:pPr>
      <w:r>
        <w:rPr>
          <w:color w:val="000000"/>
          <w:sz w:val="28"/>
          <w:szCs w:val="28"/>
        </w:rPr>
        <w:t>Частиною п’ятою статті 5 Закону встановлено, що н</w:t>
      </w:r>
      <w:r w:rsidRPr="00F30CBE">
        <w:rPr>
          <w:color w:val="000000"/>
          <w:sz w:val="28"/>
          <w:szCs w:val="28"/>
        </w:rPr>
        <w:t>аціональна комісія, що здійснює державне регулювання у сфері транспорту</w:t>
      </w:r>
      <w:r>
        <w:rPr>
          <w:color w:val="000000"/>
          <w:sz w:val="28"/>
          <w:szCs w:val="28"/>
        </w:rPr>
        <w:t xml:space="preserve">, зокрема, </w:t>
      </w:r>
      <w:r w:rsidRPr="00F30CBE">
        <w:rPr>
          <w:color w:val="000000"/>
          <w:sz w:val="28"/>
          <w:szCs w:val="28"/>
        </w:rPr>
        <w:t>встановлює розміри лоцманського збору на внутрішніх водних шляхах</w:t>
      </w:r>
      <w:r>
        <w:rPr>
          <w:color w:val="000000"/>
          <w:sz w:val="28"/>
          <w:szCs w:val="28"/>
        </w:rPr>
        <w:t>.</w:t>
      </w:r>
    </w:p>
    <w:p w14:paraId="0BFF1F80" w14:textId="6FF60AED" w:rsidR="0078347A" w:rsidRDefault="0078347A" w:rsidP="0078347A">
      <w:pPr>
        <w:autoSpaceDE w:val="0"/>
        <w:autoSpaceDN w:val="0"/>
        <w:adjustRightInd w:val="0"/>
        <w:ind w:firstLine="709"/>
        <w:jc w:val="both"/>
        <w:rPr>
          <w:color w:val="000000"/>
          <w:sz w:val="28"/>
          <w:szCs w:val="28"/>
        </w:rPr>
      </w:pPr>
      <w:r>
        <w:rPr>
          <w:color w:val="000000"/>
          <w:sz w:val="28"/>
          <w:szCs w:val="28"/>
        </w:rPr>
        <w:t>Також, з</w:t>
      </w:r>
      <w:r w:rsidRPr="002A4367">
        <w:rPr>
          <w:color w:val="000000"/>
          <w:sz w:val="28"/>
          <w:szCs w:val="28"/>
        </w:rPr>
        <w:t xml:space="preserve">гідно з частиною </w:t>
      </w:r>
      <w:r>
        <w:rPr>
          <w:color w:val="000000"/>
          <w:sz w:val="28"/>
          <w:szCs w:val="28"/>
        </w:rPr>
        <w:t>другою</w:t>
      </w:r>
      <w:r w:rsidRPr="002A4367">
        <w:rPr>
          <w:color w:val="000000"/>
          <w:sz w:val="28"/>
          <w:szCs w:val="28"/>
        </w:rPr>
        <w:t xml:space="preserve"> статті </w:t>
      </w:r>
      <w:r w:rsidRPr="007A57ED">
        <w:rPr>
          <w:color w:val="000000"/>
          <w:sz w:val="28"/>
          <w:szCs w:val="28"/>
        </w:rPr>
        <w:t>47</w:t>
      </w:r>
      <w:r w:rsidRPr="002A4367">
        <w:rPr>
          <w:color w:val="000000"/>
          <w:sz w:val="28"/>
          <w:szCs w:val="28"/>
        </w:rPr>
        <w:t xml:space="preserve"> Закону</w:t>
      </w:r>
      <w:r w:rsidRPr="007A57ED">
        <w:rPr>
          <w:color w:val="000000"/>
          <w:sz w:val="28"/>
          <w:szCs w:val="28"/>
        </w:rPr>
        <w:t xml:space="preserve"> граничні </w:t>
      </w:r>
      <w:r w:rsidRPr="002A4367">
        <w:rPr>
          <w:color w:val="000000"/>
          <w:sz w:val="28"/>
          <w:szCs w:val="28"/>
        </w:rPr>
        <w:t>розміри лоцманського збору на внутрішніх водних шляхах встановлює національна комісія, що здійснює державне регулювання у сфері транспорту.</w:t>
      </w:r>
    </w:p>
    <w:p w14:paraId="7E33B851" w14:textId="3BF047CC" w:rsidR="0025725C" w:rsidRPr="00613319" w:rsidRDefault="0025725C" w:rsidP="0025725C">
      <w:pPr>
        <w:autoSpaceDE w:val="0"/>
        <w:autoSpaceDN w:val="0"/>
        <w:adjustRightInd w:val="0"/>
        <w:ind w:firstLine="709"/>
        <w:jc w:val="both"/>
        <w:rPr>
          <w:color w:val="000000"/>
          <w:sz w:val="28"/>
          <w:szCs w:val="28"/>
          <w:lang w:eastAsia="uk-UA"/>
        </w:rPr>
      </w:pPr>
      <w:r w:rsidRPr="00613319">
        <w:rPr>
          <w:color w:val="000000"/>
          <w:sz w:val="28"/>
          <w:szCs w:val="28"/>
          <w:lang w:eastAsia="uk-UA"/>
        </w:rPr>
        <w:t>Пунктом 5 Прикінцевих положень Закону встановлено, що до початку здійснення повноважень національною комісією, що здійснює державне регулювання у сфері транспорту, її функції та повноваження, визначені цим Законом, виконує центральний орган виконавчої влади, що забезпечує формування державної політики у сфері внутрішнього водного транспорту.</w:t>
      </w:r>
      <w:r w:rsidR="0048299D" w:rsidRPr="00613319">
        <w:rPr>
          <w:color w:val="000000"/>
          <w:sz w:val="28"/>
          <w:szCs w:val="28"/>
          <w:lang w:eastAsia="uk-UA"/>
        </w:rPr>
        <w:t xml:space="preserve"> </w:t>
      </w:r>
    </w:p>
    <w:p w14:paraId="2132E48D" w14:textId="0F2CDD69" w:rsidR="00B56098" w:rsidRPr="00613319" w:rsidRDefault="0099366A"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 xml:space="preserve">На даний час </w:t>
      </w:r>
      <w:r w:rsidR="00B56098" w:rsidRPr="00613319">
        <w:rPr>
          <w:color w:val="000000"/>
          <w:sz w:val="28"/>
          <w:szCs w:val="28"/>
          <w:lang w:eastAsia="uk-UA"/>
        </w:rPr>
        <w:t xml:space="preserve">порядок призначення річкових лоцманів, кваліфікаційні вимоги до річкових лоцманів, порядок здійснення річковими лоцманами діяльності та надання послуг з лоцманського проведення суден внутрішніми водними шляхами, визначення кола прав </w:t>
      </w:r>
      <w:r w:rsidR="001F530E">
        <w:rPr>
          <w:color w:val="000000"/>
          <w:sz w:val="28"/>
          <w:szCs w:val="28"/>
          <w:lang w:eastAsia="uk-UA"/>
        </w:rPr>
        <w:t xml:space="preserve">і </w:t>
      </w:r>
      <w:r w:rsidR="00B56098" w:rsidRPr="00613319">
        <w:rPr>
          <w:color w:val="000000"/>
          <w:sz w:val="28"/>
          <w:szCs w:val="28"/>
          <w:lang w:eastAsia="uk-UA"/>
        </w:rPr>
        <w:t xml:space="preserve">обов’язків, річкових лоцманів під час лоцманського проведення встановлено у Положенні про державних річкових лоцманів, затвердженому наказом Міністерства транспорту України від 14.01.2002  № 11, зареєстрованим в Міністерстві юстиції України 01 лютого 2002 р. за № 91/6379. </w:t>
      </w:r>
    </w:p>
    <w:p w14:paraId="3876C911" w14:textId="77777777" w:rsidR="00DB507D" w:rsidRPr="00613319" w:rsidRDefault="00DB507D"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 xml:space="preserve">Відповідно до зазначеного Положення лоцманське проведення здійснюється державними річковими лоцманами (річкової лоцманської служби державного підприємства водних шляхів України «Укрводшлях» (далі – </w:t>
      </w:r>
      <w:r w:rsidR="004846CA" w:rsidRPr="00613319">
        <w:rPr>
          <w:color w:val="000000"/>
          <w:sz w:val="28"/>
          <w:szCs w:val="28"/>
          <w:lang w:eastAsia="uk-UA"/>
        </w:rPr>
        <w:br/>
      </w:r>
      <w:r w:rsidRPr="00613319">
        <w:rPr>
          <w:color w:val="000000"/>
          <w:sz w:val="28"/>
          <w:szCs w:val="28"/>
          <w:lang w:eastAsia="uk-UA"/>
        </w:rPr>
        <w:t>ДП «Укрводшлях»), які мають на це лоцманське посвідчення встановленого зразка.</w:t>
      </w:r>
    </w:p>
    <w:p w14:paraId="400C74D5" w14:textId="77777777" w:rsidR="0099366A" w:rsidRPr="00613319" w:rsidRDefault="00B56098"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Однак, зазначеним Положенням не встановлено, зокрема, порядку видачі посвідчення річкового лоцмана та поряд</w:t>
      </w:r>
      <w:r w:rsidR="00F74001" w:rsidRPr="00613319">
        <w:rPr>
          <w:color w:val="000000"/>
          <w:sz w:val="28"/>
          <w:szCs w:val="28"/>
          <w:lang w:eastAsia="uk-UA"/>
        </w:rPr>
        <w:t>ку</w:t>
      </w:r>
      <w:r w:rsidRPr="00613319">
        <w:rPr>
          <w:color w:val="000000"/>
          <w:sz w:val="28"/>
          <w:szCs w:val="28"/>
          <w:lang w:eastAsia="uk-UA"/>
        </w:rPr>
        <w:t xml:space="preserve"> проведення лоцманського стажування кандидатів на отримання посвідчення річкового лоцмана та отримання посвідчення річкового лоцмана. Окрім того назва зазначеного положення не відповідає положенням статті 48 Закону.</w:t>
      </w:r>
    </w:p>
    <w:p w14:paraId="38EAD92F" w14:textId="77777777" w:rsidR="00B56098" w:rsidRPr="00613319" w:rsidRDefault="00B56098"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На цей час Порядок справляння лоцманського збору</w:t>
      </w:r>
      <w:r w:rsidR="00D651E9" w:rsidRPr="00613319">
        <w:rPr>
          <w:color w:val="000000"/>
          <w:sz w:val="28"/>
          <w:szCs w:val="28"/>
          <w:lang w:eastAsia="uk-UA"/>
        </w:rPr>
        <w:t>, необхідність встановлення якого передбачена ст</w:t>
      </w:r>
      <w:r w:rsidR="007E679C" w:rsidRPr="00613319">
        <w:rPr>
          <w:color w:val="000000"/>
          <w:sz w:val="28"/>
          <w:szCs w:val="28"/>
          <w:lang w:eastAsia="uk-UA"/>
        </w:rPr>
        <w:t>аттею</w:t>
      </w:r>
      <w:r w:rsidR="00D651E9" w:rsidRPr="00613319">
        <w:rPr>
          <w:color w:val="000000"/>
          <w:sz w:val="28"/>
          <w:szCs w:val="28"/>
          <w:lang w:eastAsia="uk-UA"/>
        </w:rPr>
        <w:t xml:space="preserve"> 47 Закону,</w:t>
      </w:r>
      <w:r w:rsidRPr="00613319">
        <w:rPr>
          <w:color w:val="000000"/>
          <w:sz w:val="28"/>
          <w:szCs w:val="28"/>
          <w:lang w:eastAsia="uk-UA"/>
        </w:rPr>
        <w:t xml:space="preserve"> </w:t>
      </w:r>
      <w:r w:rsidR="0038338F" w:rsidRPr="00613319">
        <w:rPr>
          <w:color w:val="000000"/>
          <w:sz w:val="28"/>
          <w:szCs w:val="28"/>
          <w:lang w:eastAsia="uk-UA"/>
        </w:rPr>
        <w:t xml:space="preserve">чинними </w:t>
      </w:r>
      <w:r w:rsidRPr="00613319">
        <w:rPr>
          <w:color w:val="000000"/>
          <w:sz w:val="28"/>
          <w:szCs w:val="28"/>
          <w:lang w:eastAsia="uk-UA"/>
        </w:rPr>
        <w:t>нормативно-правовими актами не встановлений.</w:t>
      </w:r>
    </w:p>
    <w:p w14:paraId="249AB6B1" w14:textId="77777777" w:rsidR="00F04968" w:rsidRPr="00613319" w:rsidRDefault="00F04968"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Водночас, Положенням про державних річкових лоцманів, затверджен</w:t>
      </w:r>
      <w:r w:rsidR="00544006" w:rsidRPr="00613319">
        <w:rPr>
          <w:color w:val="000000"/>
          <w:sz w:val="28"/>
          <w:szCs w:val="28"/>
          <w:lang w:eastAsia="uk-UA"/>
        </w:rPr>
        <w:t>им</w:t>
      </w:r>
      <w:r w:rsidRPr="00613319">
        <w:rPr>
          <w:color w:val="000000"/>
          <w:sz w:val="28"/>
          <w:szCs w:val="28"/>
          <w:lang w:eastAsia="uk-UA"/>
        </w:rPr>
        <w:t xml:space="preserve"> наказом Міністерства транспорту України від 14.01.2002  № 11, зареєстрованим в Міністерстві юстиції України 01 лютого 2002 р. за № 91/6379 (пункт 4.8.) передбачено, що із суден, які користуються послугами лоцманів, справляється плата, порядок і розмір якої встановлюється за договором. </w:t>
      </w:r>
    </w:p>
    <w:p w14:paraId="5E5F7D3D" w14:textId="77777777" w:rsidR="00F04968" w:rsidRPr="00613319" w:rsidRDefault="00F04968"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Таким чином</w:t>
      </w:r>
      <w:r w:rsidR="00535716" w:rsidRPr="00613319">
        <w:rPr>
          <w:color w:val="000000"/>
          <w:sz w:val="28"/>
          <w:szCs w:val="28"/>
          <w:lang w:eastAsia="uk-UA"/>
        </w:rPr>
        <w:t>,</w:t>
      </w:r>
      <w:r w:rsidRPr="00613319">
        <w:rPr>
          <w:color w:val="000000"/>
          <w:sz w:val="28"/>
          <w:szCs w:val="28"/>
          <w:lang w:eastAsia="uk-UA"/>
        </w:rPr>
        <w:t xml:space="preserve"> зазначене Положення надає </w:t>
      </w:r>
      <w:r w:rsidR="00AC6B94" w:rsidRPr="00613319">
        <w:rPr>
          <w:color w:val="000000"/>
          <w:sz w:val="28"/>
          <w:szCs w:val="28"/>
          <w:lang w:eastAsia="uk-UA"/>
        </w:rPr>
        <w:t xml:space="preserve">ДП «Укрводшлях» </w:t>
      </w:r>
      <w:r w:rsidRPr="00613319">
        <w:rPr>
          <w:color w:val="000000"/>
          <w:sz w:val="28"/>
          <w:szCs w:val="28"/>
          <w:lang w:eastAsia="uk-UA"/>
        </w:rPr>
        <w:t xml:space="preserve">право </w:t>
      </w:r>
      <w:r w:rsidR="00AC6B94" w:rsidRPr="00613319">
        <w:rPr>
          <w:color w:val="000000"/>
          <w:sz w:val="28"/>
          <w:szCs w:val="28"/>
          <w:lang w:eastAsia="uk-UA"/>
        </w:rPr>
        <w:t>самостійно визначати розмір та порядок сплати за послуги лоцманського проведення. Із врахуванням цього</w:t>
      </w:r>
      <w:r w:rsidR="00132BD0" w:rsidRPr="00613319">
        <w:rPr>
          <w:color w:val="000000"/>
          <w:sz w:val="28"/>
          <w:szCs w:val="28"/>
          <w:lang w:eastAsia="uk-UA"/>
        </w:rPr>
        <w:t>,</w:t>
      </w:r>
      <w:r w:rsidR="00AC6B94" w:rsidRPr="00613319">
        <w:rPr>
          <w:color w:val="000000"/>
          <w:sz w:val="28"/>
          <w:szCs w:val="28"/>
          <w:lang w:eastAsia="uk-UA"/>
        </w:rPr>
        <w:t xml:space="preserve"> </w:t>
      </w:r>
      <w:r w:rsidR="00132BD0" w:rsidRPr="00613319">
        <w:rPr>
          <w:color w:val="000000"/>
          <w:sz w:val="28"/>
          <w:szCs w:val="28"/>
          <w:lang w:eastAsia="uk-UA"/>
        </w:rPr>
        <w:t xml:space="preserve">наказом </w:t>
      </w:r>
      <w:r w:rsidR="00AC6B94" w:rsidRPr="00613319">
        <w:rPr>
          <w:color w:val="000000"/>
          <w:sz w:val="28"/>
          <w:szCs w:val="28"/>
          <w:lang w:eastAsia="uk-UA"/>
        </w:rPr>
        <w:t>ДП «Укрводшлях» затверджено «Порядок нарахування та розмір плати за послуги з лоцманського проведення суден річковими внутрішніми водними шляхами України», яким встановлено</w:t>
      </w:r>
      <w:r w:rsidR="00535716" w:rsidRPr="00613319">
        <w:rPr>
          <w:color w:val="000000"/>
          <w:sz w:val="28"/>
          <w:szCs w:val="28"/>
          <w:lang w:eastAsia="uk-UA"/>
        </w:rPr>
        <w:t xml:space="preserve">, </w:t>
      </w:r>
      <w:r w:rsidR="00535716" w:rsidRPr="00613319">
        <w:rPr>
          <w:color w:val="000000"/>
          <w:sz w:val="28"/>
          <w:szCs w:val="28"/>
          <w:lang w:eastAsia="uk-UA"/>
        </w:rPr>
        <w:lastRenderedPageBreak/>
        <w:t>зокрема,</w:t>
      </w:r>
      <w:r w:rsidR="00AC6B94" w:rsidRPr="00613319">
        <w:rPr>
          <w:color w:val="000000"/>
          <w:sz w:val="28"/>
          <w:szCs w:val="28"/>
          <w:lang w:eastAsia="uk-UA"/>
        </w:rPr>
        <w:t xml:space="preserve"> базу нарахування плати за послуги з лоцманського проведення</w:t>
      </w:r>
      <w:r w:rsidR="00535716" w:rsidRPr="00613319">
        <w:rPr>
          <w:color w:val="000000"/>
          <w:sz w:val="28"/>
          <w:szCs w:val="28"/>
          <w:lang w:eastAsia="uk-UA"/>
        </w:rPr>
        <w:t>, ставки плати за послуги</w:t>
      </w:r>
      <w:r w:rsidR="00AC6B94" w:rsidRPr="00613319">
        <w:rPr>
          <w:color w:val="000000"/>
          <w:sz w:val="28"/>
          <w:szCs w:val="28"/>
          <w:lang w:eastAsia="uk-UA"/>
        </w:rPr>
        <w:t xml:space="preserve"> </w:t>
      </w:r>
      <w:r w:rsidR="00535716" w:rsidRPr="00613319">
        <w:rPr>
          <w:color w:val="000000"/>
          <w:sz w:val="28"/>
          <w:szCs w:val="28"/>
          <w:lang w:eastAsia="uk-UA"/>
        </w:rPr>
        <w:t>з лоцманського проведення суден річковими внутрішніми водними шляхами, надбавки, що можуть нараховуватись до плати за послуги з лоцманського проведення.</w:t>
      </w:r>
    </w:p>
    <w:p w14:paraId="10547E4E" w14:textId="77777777" w:rsidR="00BF44C7" w:rsidRPr="00613319" w:rsidRDefault="004563A9"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 xml:space="preserve">За інформацією, наданою ДП «Укрводшлях» іноземні та вітчизняні </w:t>
      </w:r>
      <w:bookmarkStart w:id="1" w:name="_Hlk67582436"/>
      <w:r w:rsidRPr="00613319">
        <w:rPr>
          <w:color w:val="000000"/>
          <w:sz w:val="28"/>
          <w:szCs w:val="28"/>
          <w:lang w:eastAsia="uk-UA"/>
        </w:rPr>
        <w:t xml:space="preserve">судновласники безпосередньо з ДП «Укрводшлях» договори про надання послуг лоцманського проведення не укладають. Такі договори від імені судновласника укладаються </w:t>
      </w:r>
      <w:proofErr w:type="spellStart"/>
      <w:r w:rsidRPr="00613319">
        <w:rPr>
          <w:color w:val="000000"/>
          <w:sz w:val="28"/>
          <w:szCs w:val="28"/>
          <w:lang w:eastAsia="uk-UA"/>
        </w:rPr>
        <w:t>агентуючими</w:t>
      </w:r>
      <w:proofErr w:type="spellEnd"/>
      <w:r w:rsidRPr="00613319">
        <w:rPr>
          <w:color w:val="000000"/>
          <w:sz w:val="28"/>
          <w:szCs w:val="28"/>
          <w:lang w:eastAsia="uk-UA"/>
        </w:rPr>
        <w:t xml:space="preserve"> організаціями</w:t>
      </w:r>
      <w:r w:rsidR="00BF44C7" w:rsidRPr="00613319">
        <w:rPr>
          <w:color w:val="000000"/>
          <w:sz w:val="28"/>
          <w:szCs w:val="28"/>
          <w:lang w:eastAsia="uk-UA"/>
        </w:rPr>
        <w:t>, що є резидентами</w:t>
      </w:r>
      <w:r w:rsidR="00472196" w:rsidRPr="00613319">
        <w:rPr>
          <w:color w:val="000000"/>
          <w:sz w:val="28"/>
          <w:szCs w:val="28"/>
          <w:lang w:eastAsia="uk-UA"/>
        </w:rPr>
        <w:t xml:space="preserve"> України</w:t>
      </w:r>
      <w:r w:rsidRPr="00613319">
        <w:rPr>
          <w:color w:val="000000"/>
          <w:sz w:val="28"/>
          <w:szCs w:val="28"/>
          <w:lang w:eastAsia="uk-UA"/>
        </w:rPr>
        <w:t xml:space="preserve">. </w:t>
      </w:r>
    </w:p>
    <w:bookmarkEnd w:id="1"/>
    <w:p w14:paraId="147E3474" w14:textId="77777777" w:rsidR="004563A9" w:rsidRPr="00613319" w:rsidRDefault="00D5700E"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 xml:space="preserve">У 2019 та 2020 роках послуги лоцманського проведення суден внутрішніми водними шляхами надавалися </w:t>
      </w:r>
      <w:r w:rsidR="00472196" w:rsidRPr="00613319">
        <w:rPr>
          <w:color w:val="000000"/>
          <w:sz w:val="28"/>
          <w:szCs w:val="28"/>
          <w:lang w:eastAsia="uk-UA"/>
        </w:rPr>
        <w:t xml:space="preserve">ДП «Укрводшлях» </w:t>
      </w:r>
      <w:r w:rsidRPr="00613319">
        <w:rPr>
          <w:color w:val="000000"/>
          <w:sz w:val="28"/>
          <w:szCs w:val="28"/>
          <w:lang w:eastAsia="uk-UA"/>
        </w:rPr>
        <w:t xml:space="preserve">за </w:t>
      </w:r>
      <w:r w:rsidR="00BF44C7" w:rsidRPr="00613319">
        <w:rPr>
          <w:color w:val="000000"/>
          <w:sz w:val="28"/>
          <w:szCs w:val="28"/>
          <w:lang w:eastAsia="uk-UA"/>
        </w:rPr>
        <w:t>17</w:t>
      </w:r>
      <w:r w:rsidRPr="00613319">
        <w:rPr>
          <w:color w:val="000000"/>
          <w:sz w:val="28"/>
          <w:szCs w:val="28"/>
          <w:lang w:eastAsia="uk-UA"/>
        </w:rPr>
        <w:t xml:space="preserve"> договорами</w:t>
      </w:r>
      <w:r w:rsidR="00472196" w:rsidRPr="00613319">
        <w:rPr>
          <w:color w:val="000000"/>
          <w:sz w:val="28"/>
          <w:szCs w:val="28"/>
          <w:lang w:eastAsia="uk-UA"/>
        </w:rPr>
        <w:t>, укладеними</w:t>
      </w:r>
      <w:r w:rsidR="00BF44C7" w:rsidRPr="00613319">
        <w:rPr>
          <w:color w:val="000000"/>
          <w:sz w:val="28"/>
          <w:szCs w:val="28"/>
          <w:lang w:eastAsia="uk-UA"/>
        </w:rPr>
        <w:t xml:space="preserve"> з </w:t>
      </w:r>
      <w:proofErr w:type="spellStart"/>
      <w:r w:rsidR="00BF44C7" w:rsidRPr="00613319">
        <w:rPr>
          <w:color w:val="000000"/>
          <w:sz w:val="28"/>
          <w:szCs w:val="28"/>
          <w:lang w:eastAsia="uk-UA"/>
        </w:rPr>
        <w:t>агентуючими</w:t>
      </w:r>
      <w:proofErr w:type="spellEnd"/>
      <w:r w:rsidR="00BF44C7" w:rsidRPr="00613319">
        <w:rPr>
          <w:color w:val="000000"/>
          <w:sz w:val="28"/>
          <w:szCs w:val="28"/>
          <w:lang w:eastAsia="uk-UA"/>
        </w:rPr>
        <w:t xml:space="preserve"> організаціями</w:t>
      </w:r>
      <w:r w:rsidRPr="00613319">
        <w:rPr>
          <w:color w:val="000000"/>
          <w:sz w:val="28"/>
          <w:szCs w:val="28"/>
          <w:lang w:eastAsia="uk-UA"/>
        </w:rPr>
        <w:t xml:space="preserve">. </w:t>
      </w:r>
    </w:p>
    <w:p w14:paraId="1E0542E4" w14:textId="77777777" w:rsidR="00A237EE" w:rsidRPr="00613319" w:rsidRDefault="00A237EE" w:rsidP="00A237EE">
      <w:pPr>
        <w:autoSpaceDE w:val="0"/>
        <w:autoSpaceDN w:val="0"/>
        <w:adjustRightInd w:val="0"/>
        <w:ind w:firstLine="709"/>
        <w:jc w:val="both"/>
        <w:rPr>
          <w:color w:val="000000"/>
          <w:sz w:val="28"/>
          <w:szCs w:val="28"/>
        </w:rPr>
      </w:pPr>
      <w:r w:rsidRPr="00613319">
        <w:rPr>
          <w:color w:val="000000"/>
          <w:sz w:val="28"/>
          <w:szCs w:val="28"/>
        </w:rPr>
        <w:t xml:space="preserve">Загалом державними річковими лоцманами було здійснено </w:t>
      </w:r>
      <w:r w:rsidRPr="00613319">
        <w:rPr>
          <w:sz w:val="28"/>
          <w:szCs w:val="28"/>
        </w:rPr>
        <w:t>295</w:t>
      </w:r>
      <w:r w:rsidRPr="00613319">
        <w:rPr>
          <w:color w:val="000000"/>
          <w:sz w:val="28"/>
          <w:szCs w:val="28"/>
        </w:rPr>
        <w:t xml:space="preserve"> лоцманських проведень внутрішніми водними шляхами суден в 2020 році. </w:t>
      </w:r>
    </w:p>
    <w:p w14:paraId="4AE3ECD5" w14:textId="77777777" w:rsidR="00A237EE" w:rsidRPr="00613319" w:rsidRDefault="00A237EE" w:rsidP="00A237EE">
      <w:pPr>
        <w:autoSpaceDE w:val="0"/>
        <w:autoSpaceDN w:val="0"/>
        <w:adjustRightInd w:val="0"/>
        <w:ind w:firstLine="709"/>
        <w:jc w:val="both"/>
        <w:rPr>
          <w:color w:val="000000"/>
          <w:sz w:val="28"/>
          <w:szCs w:val="28"/>
        </w:rPr>
      </w:pPr>
      <w:r w:rsidRPr="00613319">
        <w:rPr>
          <w:color w:val="000000"/>
          <w:sz w:val="28"/>
          <w:szCs w:val="28"/>
        </w:rPr>
        <w:t xml:space="preserve">Сума сплачених у 2020 році коштів за надання послуг лоцманських проведень внутрішніми водними шляхами склала 12 235 953 грн. без ПДВ.  </w:t>
      </w:r>
    </w:p>
    <w:p w14:paraId="25019693" w14:textId="77777777" w:rsidR="00A237EE" w:rsidRPr="00613319" w:rsidRDefault="00A237EE" w:rsidP="00A237EE">
      <w:pPr>
        <w:autoSpaceDE w:val="0"/>
        <w:autoSpaceDN w:val="0"/>
        <w:adjustRightInd w:val="0"/>
        <w:ind w:firstLine="709"/>
        <w:jc w:val="both"/>
        <w:rPr>
          <w:color w:val="000000"/>
          <w:sz w:val="28"/>
          <w:szCs w:val="28"/>
        </w:rPr>
      </w:pPr>
      <w:r w:rsidRPr="00613319">
        <w:rPr>
          <w:color w:val="000000"/>
          <w:sz w:val="28"/>
          <w:szCs w:val="28"/>
        </w:rPr>
        <w:t>Таким чином, середня вартість одного лоцманського проведення (лоцманського збору) за вказаний період складає 41 477,8 грн. без ПДВ.</w:t>
      </w:r>
    </w:p>
    <w:p w14:paraId="588116B2" w14:textId="77777777" w:rsidR="00E314D3" w:rsidRPr="00613319" w:rsidRDefault="00E314D3" w:rsidP="00E56678">
      <w:pPr>
        <w:ind w:firstLine="709"/>
        <w:jc w:val="both"/>
        <w:rPr>
          <w:sz w:val="28"/>
          <w:szCs w:val="28"/>
        </w:rPr>
      </w:pPr>
      <w:r w:rsidRPr="00613319">
        <w:rPr>
          <w:sz w:val="28"/>
          <w:szCs w:val="28"/>
          <w:lang w:eastAsia="uk-UA"/>
        </w:rPr>
        <w:t xml:space="preserve">Разом з тим, </w:t>
      </w:r>
      <w:r w:rsidR="00E56678" w:rsidRPr="00613319">
        <w:rPr>
          <w:sz w:val="28"/>
          <w:szCs w:val="28"/>
          <w:lang w:eastAsia="uk-UA"/>
        </w:rPr>
        <w:t xml:space="preserve">ДП «Укрводшлях» встановлено </w:t>
      </w:r>
      <w:r w:rsidR="00E56678" w:rsidRPr="00613319">
        <w:rPr>
          <w:sz w:val="28"/>
          <w:szCs w:val="28"/>
        </w:rPr>
        <w:t xml:space="preserve">ставки плати за послуги з лоцманського проведення, а розмір </w:t>
      </w:r>
      <w:r w:rsidR="008A3EF6" w:rsidRPr="00613319">
        <w:rPr>
          <w:sz w:val="28"/>
          <w:szCs w:val="28"/>
        </w:rPr>
        <w:t>лоцманського збору на внутрішніх водних шляхах</w:t>
      </w:r>
      <w:r w:rsidR="00E56678" w:rsidRPr="00613319">
        <w:rPr>
          <w:sz w:val="28"/>
          <w:szCs w:val="28"/>
        </w:rPr>
        <w:t xml:space="preserve"> визначається із врахуванням умовного об’єму судна та відстані лоцманського проведення судна. Відтак, вартість кожного лоцманського проведення судна внутрішніми водними шляхами залежить від відстані та умовного об’єму судна, а також нарахованих надбавок.</w:t>
      </w:r>
    </w:p>
    <w:p w14:paraId="6B508A0C" w14:textId="77777777" w:rsidR="00D5700E" w:rsidRPr="00613319" w:rsidRDefault="00E119D9" w:rsidP="00D5700E">
      <w:pPr>
        <w:autoSpaceDE w:val="0"/>
        <w:autoSpaceDN w:val="0"/>
        <w:adjustRightInd w:val="0"/>
        <w:ind w:firstLine="709"/>
        <w:jc w:val="both"/>
        <w:rPr>
          <w:color w:val="000000"/>
          <w:sz w:val="28"/>
          <w:szCs w:val="28"/>
          <w:lang w:eastAsia="uk-UA"/>
        </w:rPr>
      </w:pPr>
      <w:r w:rsidRPr="00613319">
        <w:rPr>
          <w:color w:val="000000"/>
          <w:sz w:val="28"/>
          <w:szCs w:val="28"/>
          <w:lang w:eastAsia="uk-UA"/>
        </w:rPr>
        <w:t>За наданою інформацією, судновласниками с</w:t>
      </w:r>
      <w:r w:rsidR="006D0AEF" w:rsidRPr="00613319">
        <w:rPr>
          <w:color w:val="000000"/>
          <w:sz w:val="28"/>
          <w:szCs w:val="28"/>
          <w:lang w:eastAsia="uk-UA"/>
        </w:rPr>
        <w:t>уд</w:t>
      </w:r>
      <w:r w:rsidRPr="00613319">
        <w:rPr>
          <w:color w:val="000000"/>
          <w:sz w:val="28"/>
          <w:szCs w:val="28"/>
          <w:lang w:eastAsia="uk-UA"/>
        </w:rPr>
        <w:t>е</w:t>
      </w:r>
      <w:r w:rsidR="006D0AEF" w:rsidRPr="00613319">
        <w:rPr>
          <w:color w:val="000000"/>
          <w:sz w:val="28"/>
          <w:szCs w:val="28"/>
          <w:lang w:eastAsia="uk-UA"/>
        </w:rPr>
        <w:t>н, що користуються послугами лоцманського проведення</w:t>
      </w:r>
      <w:r w:rsidRPr="00613319">
        <w:rPr>
          <w:color w:val="000000"/>
          <w:sz w:val="28"/>
          <w:szCs w:val="28"/>
          <w:lang w:eastAsia="uk-UA"/>
        </w:rPr>
        <w:t xml:space="preserve"> суден</w:t>
      </w:r>
      <w:r w:rsidR="006D0AEF" w:rsidRPr="00613319">
        <w:rPr>
          <w:color w:val="000000"/>
          <w:sz w:val="28"/>
          <w:szCs w:val="28"/>
          <w:lang w:eastAsia="uk-UA"/>
        </w:rPr>
        <w:t xml:space="preserve"> внутрішніми водними шляхами </w:t>
      </w:r>
      <w:r w:rsidRPr="00613319">
        <w:rPr>
          <w:color w:val="000000"/>
          <w:sz w:val="28"/>
          <w:szCs w:val="28"/>
          <w:lang w:eastAsia="uk-UA"/>
        </w:rPr>
        <w:t xml:space="preserve">є суб’єкти господарювання, що використовують </w:t>
      </w:r>
      <w:r w:rsidR="00607314" w:rsidRPr="00613319">
        <w:rPr>
          <w:color w:val="000000"/>
          <w:sz w:val="28"/>
          <w:szCs w:val="28"/>
          <w:lang w:eastAsia="uk-UA"/>
        </w:rPr>
        <w:t>судна</w:t>
      </w:r>
      <w:r w:rsidR="002E1AD9" w:rsidRPr="00613319">
        <w:rPr>
          <w:color w:val="000000"/>
          <w:sz w:val="28"/>
          <w:szCs w:val="28"/>
          <w:lang w:eastAsia="uk-UA"/>
        </w:rPr>
        <w:t xml:space="preserve"> для цілей господарської діяльності.</w:t>
      </w:r>
    </w:p>
    <w:p w14:paraId="0BCCD0F8" w14:textId="03C0AAB2" w:rsidR="008E512D" w:rsidRPr="00613319" w:rsidRDefault="00B56098" w:rsidP="00CA0D4A">
      <w:pPr>
        <w:spacing w:before="240" w:after="240"/>
        <w:ind w:firstLine="709"/>
        <w:jc w:val="both"/>
        <w:rPr>
          <w:sz w:val="28"/>
          <w:szCs w:val="28"/>
          <w:shd w:val="clear" w:color="auto" w:fill="FFFFFF"/>
        </w:rPr>
      </w:pPr>
      <w:r w:rsidRPr="00613319">
        <w:rPr>
          <w:sz w:val="28"/>
          <w:szCs w:val="28"/>
          <w:shd w:val="clear" w:color="auto" w:fill="FFFFFF"/>
        </w:rPr>
        <w:t xml:space="preserve">У зв’язку із необхідністю виконання </w:t>
      </w:r>
      <w:r w:rsidR="00D651E9" w:rsidRPr="00613319">
        <w:rPr>
          <w:sz w:val="28"/>
          <w:szCs w:val="28"/>
          <w:shd w:val="clear" w:color="auto" w:fill="FFFFFF"/>
        </w:rPr>
        <w:t>положень Закону</w:t>
      </w:r>
      <w:r w:rsidR="00F11E7A" w:rsidRPr="00613319">
        <w:rPr>
          <w:sz w:val="28"/>
          <w:szCs w:val="28"/>
          <w:shd w:val="clear" w:color="auto" w:fill="FFFFFF"/>
        </w:rPr>
        <w:t xml:space="preserve"> в частині, що стосується лоцманських проведень внутрішніми водним шляхами</w:t>
      </w:r>
      <w:r w:rsidR="00D651E9" w:rsidRPr="00613319">
        <w:rPr>
          <w:sz w:val="28"/>
          <w:szCs w:val="28"/>
          <w:shd w:val="clear" w:color="auto" w:fill="FFFFFF"/>
        </w:rPr>
        <w:t xml:space="preserve">, Міністерством інфраструктури України розроблено проєкт наказу Міністерства інфраструктури України «Про </w:t>
      </w:r>
      <w:r w:rsidR="00D651E9" w:rsidRPr="00613319">
        <w:rPr>
          <w:rFonts w:eastAsia="Calibri"/>
          <w:sz w:val="28"/>
          <w:szCs w:val="28"/>
          <w:lang w:eastAsia="en-US"/>
        </w:rPr>
        <w:t>лоцманськ</w:t>
      </w:r>
      <w:r w:rsidR="008F2B2C">
        <w:rPr>
          <w:rFonts w:eastAsia="Calibri"/>
          <w:sz w:val="28"/>
          <w:szCs w:val="28"/>
          <w:lang w:eastAsia="en-US"/>
        </w:rPr>
        <w:t>е</w:t>
      </w:r>
      <w:r w:rsidR="00D651E9" w:rsidRPr="00613319">
        <w:rPr>
          <w:rFonts w:eastAsia="Calibri"/>
          <w:sz w:val="28"/>
          <w:szCs w:val="28"/>
          <w:lang w:eastAsia="en-US"/>
        </w:rPr>
        <w:t xml:space="preserve"> проведення внутрішніми водними шляхами», яким затверджується </w:t>
      </w:r>
      <w:r w:rsidR="00D651E9" w:rsidRPr="00613319">
        <w:rPr>
          <w:color w:val="000000"/>
          <w:sz w:val="28"/>
          <w:szCs w:val="28"/>
          <w:lang w:eastAsia="uk-UA"/>
        </w:rPr>
        <w:t>Положення про лоцманськ</w:t>
      </w:r>
      <w:r w:rsidR="008F2B2C">
        <w:rPr>
          <w:color w:val="000000"/>
          <w:sz w:val="28"/>
          <w:szCs w:val="28"/>
          <w:lang w:eastAsia="uk-UA"/>
        </w:rPr>
        <w:t>е</w:t>
      </w:r>
      <w:r w:rsidR="00D651E9" w:rsidRPr="00613319">
        <w:rPr>
          <w:color w:val="000000"/>
          <w:sz w:val="28"/>
          <w:szCs w:val="28"/>
          <w:lang w:eastAsia="uk-UA"/>
        </w:rPr>
        <w:t xml:space="preserve"> проведення внутрішніми водним шляхами</w:t>
      </w:r>
      <w:r w:rsidR="0048299D" w:rsidRPr="00613319">
        <w:rPr>
          <w:color w:val="000000"/>
          <w:sz w:val="28"/>
          <w:szCs w:val="28"/>
          <w:lang w:eastAsia="uk-UA"/>
        </w:rPr>
        <w:t>,</w:t>
      </w:r>
      <w:r w:rsidR="00D651E9" w:rsidRPr="00613319">
        <w:rPr>
          <w:color w:val="000000"/>
          <w:sz w:val="28"/>
          <w:szCs w:val="28"/>
          <w:lang w:eastAsia="uk-UA"/>
        </w:rPr>
        <w:t xml:space="preserve"> Порядок справляння лоцманського збору</w:t>
      </w:r>
      <w:r w:rsidR="00FD5134">
        <w:rPr>
          <w:color w:val="000000"/>
          <w:sz w:val="28"/>
          <w:szCs w:val="28"/>
          <w:lang w:eastAsia="uk-UA"/>
        </w:rPr>
        <w:t xml:space="preserve"> та</w:t>
      </w:r>
      <w:r w:rsidR="002A56C9" w:rsidRPr="00613319">
        <w:rPr>
          <w:color w:val="000000"/>
          <w:sz w:val="28"/>
          <w:szCs w:val="28"/>
          <w:lang w:eastAsia="uk-UA"/>
        </w:rPr>
        <w:t xml:space="preserve"> розміри лоцманського збору</w:t>
      </w:r>
      <w:r w:rsidR="00FD5134">
        <w:rPr>
          <w:color w:val="000000"/>
          <w:sz w:val="28"/>
          <w:szCs w:val="28"/>
          <w:lang w:eastAsia="uk-UA"/>
        </w:rPr>
        <w:t>, в тому числі</w:t>
      </w:r>
      <w:r w:rsidR="0048299D" w:rsidRPr="00613319">
        <w:rPr>
          <w:color w:val="000000"/>
          <w:sz w:val="28"/>
          <w:szCs w:val="28"/>
          <w:lang w:eastAsia="uk-UA"/>
        </w:rPr>
        <w:t xml:space="preserve"> граничні розміри лоцманського збору на внутрішніх водних шляхах</w:t>
      </w:r>
      <w:r w:rsidR="00D651E9" w:rsidRPr="00613319">
        <w:rPr>
          <w:color w:val="000000"/>
          <w:sz w:val="28"/>
          <w:szCs w:val="28"/>
          <w:lang w:eastAsia="uk-UA"/>
        </w:rPr>
        <w:t xml:space="preserve"> (далі – проєкт акта).</w:t>
      </w:r>
    </w:p>
    <w:p w14:paraId="4B796F11" w14:textId="77777777" w:rsidR="002975A1" w:rsidRPr="00613319" w:rsidRDefault="002975A1" w:rsidP="00DD50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lang w:val="uk-UA"/>
        </w:rPr>
      </w:pPr>
      <w:r w:rsidRPr="00613319">
        <w:rPr>
          <w:rFonts w:ascii="Times New Roman" w:hAnsi="Times New Roman"/>
          <w:sz w:val="28"/>
          <w:szCs w:val="28"/>
          <w:lang w:val="uk-UA"/>
        </w:rPr>
        <w:t>Основні групи, на які проблема справляє вплив: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2494"/>
        <w:gridCol w:w="2078"/>
      </w:tblGrid>
      <w:tr w:rsidR="00DD50E7" w:rsidRPr="00613319" w14:paraId="495D5446" w14:textId="77777777" w:rsidTr="004846CA">
        <w:tc>
          <w:tcPr>
            <w:tcW w:w="2573" w:type="pct"/>
            <w:tcBorders>
              <w:top w:val="single" w:sz="4" w:space="0" w:color="auto"/>
              <w:left w:val="single" w:sz="4" w:space="0" w:color="auto"/>
              <w:bottom w:val="single" w:sz="4" w:space="0" w:color="auto"/>
              <w:right w:val="single" w:sz="4" w:space="0" w:color="auto"/>
            </w:tcBorders>
            <w:shd w:val="clear" w:color="auto" w:fill="auto"/>
          </w:tcPr>
          <w:p w14:paraId="0CA6C921" w14:textId="77777777" w:rsidR="002975A1" w:rsidRPr="00613319" w:rsidRDefault="002975A1" w:rsidP="00DD50E7">
            <w:pPr>
              <w:pStyle w:val="HTML"/>
              <w:jc w:val="center"/>
              <w:rPr>
                <w:rFonts w:ascii="Times New Roman" w:hAnsi="Times New Roman"/>
                <w:color w:val="auto"/>
                <w:sz w:val="24"/>
                <w:szCs w:val="24"/>
              </w:rPr>
            </w:pPr>
            <w:r w:rsidRPr="00613319">
              <w:rPr>
                <w:rFonts w:ascii="Times New Roman" w:hAnsi="Times New Roman"/>
                <w:color w:val="auto"/>
                <w:sz w:val="24"/>
                <w:szCs w:val="24"/>
              </w:rPr>
              <w:t>Групи (підгрупи)</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57EA451" w14:textId="77777777" w:rsidR="002975A1" w:rsidRPr="00613319" w:rsidRDefault="002975A1" w:rsidP="00DD50E7">
            <w:pPr>
              <w:pStyle w:val="HTML"/>
              <w:jc w:val="center"/>
              <w:rPr>
                <w:rFonts w:ascii="Times New Roman" w:hAnsi="Times New Roman"/>
                <w:color w:val="auto"/>
                <w:sz w:val="24"/>
                <w:szCs w:val="24"/>
              </w:rPr>
            </w:pPr>
            <w:r w:rsidRPr="00613319">
              <w:rPr>
                <w:rFonts w:ascii="Times New Roman" w:hAnsi="Times New Roman"/>
                <w:color w:val="auto"/>
                <w:sz w:val="24"/>
                <w:szCs w:val="24"/>
              </w:rPr>
              <w:t>Так</w:t>
            </w:r>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1672B383" w14:textId="77777777" w:rsidR="002975A1" w:rsidRPr="00613319" w:rsidRDefault="002975A1" w:rsidP="00DD50E7">
            <w:pPr>
              <w:pStyle w:val="HTML"/>
              <w:jc w:val="center"/>
              <w:rPr>
                <w:rFonts w:ascii="Times New Roman" w:hAnsi="Times New Roman"/>
                <w:color w:val="auto"/>
                <w:sz w:val="24"/>
                <w:szCs w:val="24"/>
              </w:rPr>
            </w:pPr>
            <w:r w:rsidRPr="00613319">
              <w:rPr>
                <w:rFonts w:ascii="Times New Roman" w:hAnsi="Times New Roman"/>
                <w:color w:val="auto"/>
                <w:sz w:val="24"/>
                <w:szCs w:val="24"/>
              </w:rPr>
              <w:t>Ні</w:t>
            </w:r>
          </w:p>
        </w:tc>
      </w:tr>
      <w:tr w:rsidR="00DD50E7" w:rsidRPr="00613319" w14:paraId="06DFD134" w14:textId="77777777" w:rsidTr="004846CA">
        <w:tc>
          <w:tcPr>
            <w:tcW w:w="2573" w:type="pct"/>
            <w:tcBorders>
              <w:top w:val="single" w:sz="4" w:space="0" w:color="auto"/>
              <w:left w:val="single" w:sz="4" w:space="0" w:color="auto"/>
              <w:bottom w:val="single" w:sz="4" w:space="0" w:color="auto"/>
              <w:right w:val="single" w:sz="4" w:space="0" w:color="auto"/>
            </w:tcBorders>
            <w:shd w:val="clear" w:color="auto" w:fill="auto"/>
          </w:tcPr>
          <w:p w14:paraId="1C76D74D" w14:textId="77777777" w:rsidR="002975A1" w:rsidRPr="00613319" w:rsidRDefault="002975A1" w:rsidP="00DD50E7">
            <w:pPr>
              <w:pStyle w:val="HTML"/>
              <w:rPr>
                <w:rFonts w:ascii="Times New Roman" w:hAnsi="Times New Roman"/>
                <w:color w:val="auto"/>
                <w:sz w:val="28"/>
                <w:szCs w:val="28"/>
              </w:rPr>
            </w:pPr>
            <w:r w:rsidRPr="00613319">
              <w:rPr>
                <w:rFonts w:ascii="Times New Roman" w:hAnsi="Times New Roman"/>
                <w:color w:val="auto"/>
                <w:sz w:val="28"/>
                <w:szCs w:val="28"/>
              </w:rPr>
              <w:t>Громадяни</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62E5E98" w14:textId="77777777" w:rsidR="002975A1" w:rsidRPr="00613319" w:rsidRDefault="00DB507D"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0BEFBAD9" w14:textId="77777777" w:rsidR="002975A1" w:rsidRPr="00613319" w:rsidRDefault="00DB507D"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r>
      <w:tr w:rsidR="00DD50E7" w:rsidRPr="00613319" w14:paraId="029BA825" w14:textId="77777777" w:rsidTr="004846CA">
        <w:tc>
          <w:tcPr>
            <w:tcW w:w="2573" w:type="pct"/>
            <w:tcBorders>
              <w:top w:val="single" w:sz="4" w:space="0" w:color="auto"/>
              <w:left w:val="single" w:sz="4" w:space="0" w:color="auto"/>
              <w:bottom w:val="single" w:sz="4" w:space="0" w:color="auto"/>
              <w:right w:val="single" w:sz="4" w:space="0" w:color="auto"/>
            </w:tcBorders>
            <w:shd w:val="clear" w:color="auto" w:fill="auto"/>
          </w:tcPr>
          <w:p w14:paraId="53697E79" w14:textId="77777777" w:rsidR="002975A1" w:rsidRPr="00613319" w:rsidRDefault="002975A1" w:rsidP="00DD50E7">
            <w:pPr>
              <w:pStyle w:val="HTML"/>
              <w:rPr>
                <w:rFonts w:ascii="Times New Roman" w:hAnsi="Times New Roman"/>
                <w:color w:val="auto"/>
                <w:sz w:val="28"/>
                <w:szCs w:val="28"/>
              </w:rPr>
            </w:pPr>
            <w:r w:rsidRPr="00613319">
              <w:rPr>
                <w:rFonts w:ascii="Times New Roman" w:hAnsi="Times New Roman"/>
                <w:color w:val="auto"/>
                <w:sz w:val="28"/>
                <w:szCs w:val="28"/>
              </w:rPr>
              <w:t>Держава</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1125C5D8" w14:textId="77777777" w:rsidR="002975A1" w:rsidRPr="00613319" w:rsidRDefault="004A43A3"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7123B9CC" w14:textId="77777777" w:rsidR="002975A1" w:rsidRPr="00613319" w:rsidRDefault="004A43A3"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r>
      <w:tr w:rsidR="00DD50E7" w:rsidRPr="00613319" w14:paraId="42140602" w14:textId="77777777" w:rsidTr="004846CA">
        <w:tc>
          <w:tcPr>
            <w:tcW w:w="2573" w:type="pct"/>
            <w:tcBorders>
              <w:top w:val="single" w:sz="4" w:space="0" w:color="auto"/>
              <w:left w:val="single" w:sz="4" w:space="0" w:color="auto"/>
              <w:bottom w:val="single" w:sz="4" w:space="0" w:color="auto"/>
              <w:right w:val="single" w:sz="4" w:space="0" w:color="auto"/>
            </w:tcBorders>
            <w:shd w:val="clear" w:color="auto" w:fill="auto"/>
          </w:tcPr>
          <w:p w14:paraId="288E4F9C" w14:textId="77777777" w:rsidR="002975A1" w:rsidRPr="00613319" w:rsidRDefault="002975A1" w:rsidP="00DD50E7">
            <w:pPr>
              <w:pStyle w:val="HTML"/>
              <w:rPr>
                <w:rFonts w:ascii="Times New Roman" w:hAnsi="Times New Roman"/>
                <w:color w:val="auto"/>
                <w:sz w:val="28"/>
                <w:szCs w:val="28"/>
              </w:rPr>
            </w:pPr>
            <w:r w:rsidRPr="00613319">
              <w:rPr>
                <w:rFonts w:ascii="Times New Roman" w:hAnsi="Times New Roman"/>
                <w:color w:val="auto"/>
                <w:sz w:val="28"/>
                <w:szCs w:val="28"/>
              </w:rPr>
              <w:t>Суб’єкти господарювання</w:t>
            </w:r>
            <w:r w:rsidR="003021C1" w:rsidRPr="00613319">
              <w:rPr>
                <w:rFonts w:ascii="Times New Roman" w:hAnsi="Times New Roman"/>
                <w:color w:val="auto"/>
                <w:sz w:val="28"/>
                <w:szCs w:val="28"/>
              </w:rPr>
              <w:t>,</w:t>
            </w:r>
            <w:r w:rsidRPr="00613319">
              <w:rPr>
                <w:rFonts w:ascii="Times New Roman" w:hAnsi="Times New Roman"/>
                <w:color w:val="auto"/>
                <w:sz w:val="28"/>
                <w:szCs w:val="28"/>
              </w:rPr>
              <w:t xml:space="preserve"> </w:t>
            </w:r>
            <w:r w:rsidR="004846CA" w:rsidRPr="00613319">
              <w:rPr>
                <w:rFonts w:ascii="Times New Roman" w:hAnsi="Times New Roman"/>
                <w:color w:val="auto"/>
                <w:sz w:val="28"/>
                <w:szCs w:val="28"/>
              </w:rPr>
              <w:t>у тому числі суб’єкти малого підприємництва</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690E80A" w14:textId="77777777" w:rsidR="002975A1" w:rsidRPr="00613319" w:rsidRDefault="004A43A3"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c>
          <w:tcPr>
            <w:tcW w:w="1103" w:type="pct"/>
            <w:tcBorders>
              <w:top w:val="single" w:sz="4" w:space="0" w:color="auto"/>
              <w:left w:val="single" w:sz="4" w:space="0" w:color="auto"/>
              <w:bottom w:val="single" w:sz="4" w:space="0" w:color="auto"/>
              <w:right w:val="single" w:sz="4" w:space="0" w:color="auto"/>
            </w:tcBorders>
            <w:shd w:val="clear" w:color="auto" w:fill="auto"/>
          </w:tcPr>
          <w:p w14:paraId="3022CCB5" w14:textId="77777777" w:rsidR="002975A1" w:rsidRPr="00613319" w:rsidRDefault="004A43A3" w:rsidP="00DD50E7">
            <w:pPr>
              <w:pStyle w:val="HTML"/>
              <w:jc w:val="center"/>
              <w:rPr>
                <w:rFonts w:ascii="Times New Roman" w:hAnsi="Times New Roman"/>
                <w:color w:val="auto"/>
                <w:sz w:val="28"/>
                <w:szCs w:val="28"/>
              </w:rPr>
            </w:pPr>
            <w:r w:rsidRPr="00613319">
              <w:rPr>
                <w:rFonts w:ascii="Times New Roman" w:hAnsi="Times New Roman"/>
                <w:color w:val="auto"/>
                <w:sz w:val="28"/>
                <w:szCs w:val="28"/>
              </w:rPr>
              <w:t>-</w:t>
            </w:r>
          </w:p>
        </w:tc>
      </w:tr>
    </w:tbl>
    <w:p w14:paraId="153754CB" w14:textId="77777777" w:rsidR="0068709B" w:rsidRPr="00613319" w:rsidRDefault="0068709B" w:rsidP="0068709B">
      <w:pPr>
        <w:tabs>
          <w:tab w:val="left" w:pos="1276"/>
        </w:tabs>
        <w:ind w:firstLine="709"/>
        <w:jc w:val="both"/>
        <w:rPr>
          <w:sz w:val="28"/>
          <w:szCs w:val="28"/>
        </w:rPr>
      </w:pPr>
      <w:r w:rsidRPr="00613319">
        <w:rPr>
          <w:sz w:val="28"/>
          <w:szCs w:val="28"/>
        </w:rPr>
        <w:t>Зазначена проблема не може бути розв’язана за допомогою:</w:t>
      </w:r>
    </w:p>
    <w:p w14:paraId="06BCAFF7" w14:textId="77777777" w:rsidR="0068709B" w:rsidRPr="00613319" w:rsidRDefault="0068709B" w:rsidP="0068709B">
      <w:pPr>
        <w:tabs>
          <w:tab w:val="left" w:pos="1276"/>
        </w:tabs>
        <w:ind w:firstLine="709"/>
        <w:jc w:val="both"/>
        <w:rPr>
          <w:sz w:val="28"/>
          <w:szCs w:val="28"/>
        </w:rPr>
      </w:pPr>
      <w:r w:rsidRPr="00613319">
        <w:rPr>
          <w:sz w:val="28"/>
          <w:szCs w:val="28"/>
        </w:rPr>
        <w:lastRenderedPageBreak/>
        <w:t>ринкових механізмів, оскільки такі питання регулюються виключно нормативно правовими актами;</w:t>
      </w:r>
    </w:p>
    <w:p w14:paraId="0FB73D66" w14:textId="77777777" w:rsidR="000E0466" w:rsidRPr="00613319" w:rsidRDefault="000E0466" w:rsidP="0068709B">
      <w:pPr>
        <w:tabs>
          <w:tab w:val="left" w:pos="0"/>
        </w:tabs>
        <w:ind w:firstLine="709"/>
        <w:jc w:val="both"/>
        <w:rPr>
          <w:i/>
          <w:sz w:val="28"/>
          <w:szCs w:val="28"/>
        </w:rPr>
      </w:pPr>
      <w:r w:rsidRPr="00613319">
        <w:rPr>
          <w:sz w:val="28"/>
          <w:szCs w:val="28"/>
        </w:rPr>
        <w:t xml:space="preserve">чинних </w:t>
      </w:r>
      <w:r w:rsidR="00B62854" w:rsidRPr="00613319">
        <w:rPr>
          <w:sz w:val="28"/>
          <w:szCs w:val="28"/>
        </w:rPr>
        <w:t>нормативно-правових актів</w:t>
      </w:r>
      <w:r w:rsidR="00D2183E" w:rsidRPr="00613319">
        <w:rPr>
          <w:sz w:val="28"/>
          <w:szCs w:val="28"/>
        </w:rPr>
        <w:t>,</w:t>
      </w:r>
      <w:r w:rsidRPr="00613319">
        <w:rPr>
          <w:sz w:val="28"/>
          <w:szCs w:val="28"/>
        </w:rPr>
        <w:t xml:space="preserve"> </w:t>
      </w:r>
      <w:r w:rsidR="00A464BC" w:rsidRPr="00613319">
        <w:rPr>
          <w:sz w:val="28"/>
          <w:szCs w:val="28"/>
        </w:rPr>
        <w:t xml:space="preserve">оскільки </w:t>
      </w:r>
      <w:r w:rsidR="002F0AC0" w:rsidRPr="00613319">
        <w:rPr>
          <w:sz w:val="28"/>
          <w:szCs w:val="28"/>
        </w:rPr>
        <w:t xml:space="preserve">фактично </w:t>
      </w:r>
      <w:r w:rsidR="00A464BC" w:rsidRPr="00613319">
        <w:rPr>
          <w:sz w:val="28"/>
          <w:szCs w:val="28"/>
        </w:rPr>
        <w:t xml:space="preserve">здійснення заходів державного </w:t>
      </w:r>
      <w:r w:rsidRPr="00613319">
        <w:rPr>
          <w:sz w:val="28"/>
          <w:szCs w:val="28"/>
        </w:rPr>
        <w:t xml:space="preserve">регулювання </w:t>
      </w:r>
      <w:r w:rsidR="00A464BC" w:rsidRPr="00613319">
        <w:rPr>
          <w:sz w:val="28"/>
          <w:szCs w:val="28"/>
        </w:rPr>
        <w:t xml:space="preserve">відбувається </w:t>
      </w:r>
      <w:r w:rsidRPr="00613319">
        <w:rPr>
          <w:sz w:val="28"/>
          <w:szCs w:val="28"/>
        </w:rPr>
        <w:t xml:space="preserve">з урахуванням вимог </w:t>
      </w:r>
      <w:r w:rsidR="00EE5600" w:rsidRPr="00613319">
        <w:rPr>
          <w:sz w:val="28"/>
          <w:szCs w:val="28"/>
        </w:rPr>
        <w:t>Закону,  а існуючі нормативно-правові акти не враховують положень ст</w:t>
      </w:r>
      <w:r w:rsidR="000F3158" w:rsidRPr="00613319">
        <w:rPr>
          <w:sz w:val="28"/>
          <w:szCs w:val="28"/>
        </w:rPr>
        <w:t>атей</w:t>
      </w:r>
      <w:r w:rsidR="00EE5600" w:rsidRPr="00613319">
        <w:rPr>
          <w:sz w:val="28"/>
          <w:szCs w:val="28"/>
        </w:rPr>
        <w:t xml:space="preserve"> 47, 48 Закону.</w:t>
      </w:r>
    </w:p>
    <w:p w14:paraId="03BB1B0B" w14:textId="58E5B40A" w:rsidR="00F059B6" w:rsidRPr="00613319" w:rsidRDefault="00EE5600" w:rsidP="005A4B82">
      <w:pPr>
        <w:shd w:val="clear" w:color="auto" w:fill="FFFFFF"/>
        <w:ind w:firstLine="709"/>
        <w:jc w:val="both"/>
        <w:rPr>
          <w:sz w:val="28"/>
          <w:szCs w:val="28"/>
        </w:rPr>
      </w:pPr>
      <w:r w:rsidRPr="00613319">
        <w:rPr>
          <w:sz w:val="28"/>
          <w:szCs w:val="28"/>
        </w:rPr>
        <w:t xml:space="preserve">Незатвердження </w:t>
      </w:r>
      <w:r w:rsidRPr="00613319">
        <w:rPr>
          <w:color w:val="000000"/>
          <w:sz w:val="28"/>
          <w:szCs w:val="28"/>
          <w:lang w:eastAsia="uk-UA"/>
        </w:rPr>
        <w:t>Положення про лоцманськ</w:t>
      </w:r>
      <w:r w:rsidR="008F2B2C">
        <w:rPr>
          <w:color w:val="000000"/>
          <w:sz w:val="28"/>
          <w:szCs w:val="28"/>
          <w:lang w:eastAsia="uk-UA"/>
        </w:rPr>
        <w:t>е</w:t>
      </w:r>
      <w:r w:rsidRPr="00613319">
        <w:rPr>
          <w:color w:val="000000"/>
          <w:sz w:val="28"/>
          <w:szCs w:val="28"/>
          <w:lang w:eastAsia="uk-UA"/>
        </w:rPr>
        <w:t xml:space="preserve"> проведення </w:t>
      </w:r>
      <w:bookmarkStart w:id="2" w:name="_Hlk67580149"/>
      <w:r w:rsidRPr="00613319">
        <w:rPr>
          <w:color w:val="000000"/>
          <w:sz w:val="28"/>
          <w:szCs w:val="28"/>
          <w:lang w:eastAsia="uk-UA"/>
        </w:rPr>
        <w:t>внутрішніми водним</w:t>
      </w:r>
      <w:r w:rsidR="00ED58DF" w:rsidRPr="00613319">
        <w:rPr>
          <w:color w:val="000000"/>
          <w:sz w:val="28"/>
          <w:szCs w:val="28"/>
          <w:lang w:eastAsia="uk-UA"/>
        </w:rPr>
        <w:t>и</w:t>
      </w:r>
      <w:r w:rsidRPr="00613319">
        <w:rPr>
          <w:color w:val="000000"/>
          <w:sz w:val="28"/>
          <w:szCs w:val="28"/>
          <w:lang w:eastAsia="uk-UA"/>
        </w:rPr>
        <w:t xml:space="preserve"> шляхами</w:t>
      </w:r>
      <w:r w:rsidR="0048299D" w:rsidRPr="00613319">
        <w:rPr>
          <w:color w:val="000000"/>
          <w:sz w:val="28"/>
          <w:szCs w:val="28"/>
          <w:lang w:eastAsia="uk-UA"/>
        </w:rPr>
        <w:t>,</w:t>
      </w:r>
      <w:r w:rsidR="002A56C9" w:rsidRPr="00613319">
        <w:rPr>
          <w:color w:val="000000"/>
          <w:sz w:val="28"/>
          <w:szCs w:val="28"/>
          <w:lang w:eastAsia="uk-UA"/>
        </w:rPr>
        <w:t xml:space="preserve"> </w:t>
      </w:r>
      <w:r w:rsidRPr="00613319">
        <w:rPr>
          <w:color w:val="000000"/>
          <w:sz w:val="28"/>
          <w:szCs w:val="28"/>
          <w:lang w:eastAsia="uk-UA"/>
        </w:rPr>
        <w:t>Поряд</w:t>
      </w:r>
      <w:r w:rsidR="00744164" w:rsidRPr="00613319">
        <w:rPr>
          <w:color w:val="000000"/>
          <w:sz w:val="28"/>
          <w:szCs w:val="28"/>
          <w:lang w:eastAsia="uk-UA"/>
        </w:rPr>
        <w:t>ку</w:t>
      </w:r>
      <w:r w:rsidRPr="00613319">
        <w:rPr>
          <w:color w:val="000000"/>
          <w:sz w:val="28"/>
          <w:szCs w:val="28"/>
          <w:lang w:eastAsia="uk-UA"/>
        </w:rPr>
        <w:t xml:space="preserve"> справляння лоцманського збору</w:t>
      </w:r>
      <w:bookmarkEnd w:id="2"/>
      <w:r w:rsidR="0048299D" w:rsidRPr="00613319">
        <w:rPr>
          <w:bCs/>
          <w:sz w:val="28"/>
          <w:szCs w:val="28"/>
          <w:shd w:val="clear" w:color="auto" w:fill="FFFFFF"/>
        </w:rPr>
        <w:t xml:space="preserve"> та </w:t>
      </w:r>
      <w:r w:rsidR="00D07A87">
        <w:rPr>
          <w:bCs/>
          <w:sz w:val="28"/>
          <w:szCs w:val="28"/>
          <w:shd w:val="clear" w:color="auto" w:fill="FFFFFF"/>
        </w:rPr>
        <w:t xml:space="preserve">розмірів </w:t>
      </w:r>
      <w:r w:rsidR="0048299D" w:rsidRPr="00613319">
        <w:rPr>
          <w:bCs/>
          <w:sz w:val="28"/>
          <w:szCs w:val="28"/>
          <w:shd w:val="clear" w:color="auto" w:fill="FFFFFF"/>
        </w:rPr>
        <w:t>граничних розмірів лоцманського збору на внутрішніх водних шляхах</w:t>
      </w:r>
      <w:r w:rsidR="00D07A87">
        <w:rPr>
          <w:bCs/>
          <w:sz w:val="28"/>
          <w:szCs w:val="28"/>
          <w:shd w:val="clear" w:color="auto" w:fill="FFFFFF"/>
        </w:rPr>
        <w:t>, в тому числі граничних розмірів лоцманського збору,</w:t>
      </w:r>
      <w:r w:rsidR="00F059B6" w:rsidRPr="00613319">
        <w:rPr>
          <w:sz w:val="28"/>
          <w:szCs w:val="28"/>
        </w:rPr>
        <w:t xml:space="preserve"> призведе до</w:t>
      </w:r>
      <w:r w:rsidRPr="00613319">
        <w:rPr>
          <w:sz w:val="28"/>
          <w:szCs w:val="28"/>
        </w:rPr>
        <w:t xml:space="preserve"> не реалізації положень Закону</w:t>
      </w:r>
      <w:r w:rsidR="00F059B6" w:rsidRPr="00613319">
        <w:rPr>
          <w:sz w:val="28"/>
          <w:szCs w:val="28"/>
        </w:rPr>
        <w:t>. Також це</w:t>
      </w:r>
      <w:r w:rsidR="005A4B82" w:rsidRPr="00613319">
        <w:rPr>
          <w:sz w:val="28"/>
          <w:szCs w:val="28"/>
        </w:rPr>
        <w:t xml:space="preserve"> може суттєво погіршити</w:t>
      </w:r>
      <w:r w:rsidR="00F059B6" w:rsidRPr="00613319">
        <w:rPr>
          <w:sz w:val="28"/>
          <w:szCs w:val="28"/>
        </w:rPr>
        <w:t xml:space="preserve"> рівень безпеки судноплавства</w:t>
      </w:r>
      <w:r w:rsidRPr="00613319">
        <w:rPr>
          <w:sz w:val="28"/>
          <w:szCs w:val="28"/>
        </w:rPr>
        <w:t xml:space="preserve"> внутрішніми водними шляхами</w:t>
      </w:r>
      <w:r w:rsidR="0012535B" w:rsidRPr="00613319">
        <w:rPr>
          <w:sz w:val="28"/>
          <w:szCs w:val="28"/>
        </w:rPr>
        <w:t>, збільшити</w:t>
      </w:r>
      <w:r w:rsidR="00F059B6" w:rsidRPr="00613319">
        <w:rPr>
          <w:sz w:val="28"/>
          <w:szCs w:val="28"/>
        </w:rPr>
        <w:t xml:space="preserve"> ризики </w:t>
      </w:r>
      <w:r w:rsidR="00307F45" w:rsidRPr="00613319">
        <w:rPr>
          <w:sz w:val="28"/>
          <w:szCs w:val="28"/>
        </w:rPr>
        <w:t>загроз</w:t>
      </w:r>
      <w:r w:rsidR="00003C7C" w:rsidRPr="00613319">
        <w:rPr>
          <w:sz w:val="28"/>
          <w:szCs w:val="28"/>
        </w:rPr>
        <w:t>и</w:t>
      </w:r>
      <w:r w:rsidR="00437729" w:rsidRPr="00613319">
        <w:rPr>
          <w:sz w:val="28"/>
          <w:szCs w:val="28"/>
        </w:rPr>
        <w:t xml:space="preserve"> безпе</w:t>
      </w:r>
      <w:r w:rsidR="00307F45" w:rsidRPr="00613319">
        <w:rPr>
          <w:sz w:val="28"/>
          <w:szCs w:val="28"/>
        </w:rPr>
        <w:t>ці</w:t>
      </w:r>
      <w:r w:rsidR="00F059B6" w:rsidRPr="00613319">
        <w:rPr>
          <w:sz w:val="28"/>
          <w:szCs w:val="28"/>
        </w:rPr>
        <w:t xml:space="preserve"> людського життя та навколишнього середовища </w:t>
      </w:r>
      <w:r w:rsidR="0012535B" w:rsidRPr="00613319">
        <w:rPr>
          <w:sz w:val="28"/>
          <w:szCs w:val="28"/>
        </w:rPr>
        <w:t xml:space="preserve">на </w:t>
      </w:r>
      <w:r w:rsidR="00747435" w:rsidRPr="00613319">
        <w:rPr>
          <w:sz w:val="28"/>
          <w:szCs w:val="28"/>
        </w:rPr>
        <w:t>внутрішніх водних шляхах</w:t>
      </w:r>
      <w:r w:rsidR="0012535B" w:rsidRPr="00613319">
        <w:rPr>
          <w:sz w:val="28"/>
          <w:szCs w:val="28"/>
        </w:rPr>
        <w:t xml:space="preserve"> України</w:t>
      </w:r>
      <w:r w:rsidRPr="00613319">
        <w:rPr>
          <w:sz w:val="28"/>
          <w:szCs w:val="28"/>
        </w:rPr>
        <w:t>.</w:t>
      </w:r>
    </w:p>
    <w:p w14:paraId="3C09362F" w14:textId="77777777" w:rsidR="00F059B6" w:rsidRPr="00613319" w:rsidRDefault="00F059B6" w:rsidP="00F059B6">
      <w:pPr>
        <w:shd w:val="clear" w:color="auto" w:fill="FFFFFF"/>
        <w:tabs>
          <w:tab w:val="left" w:pos="540"/>
          <w:tab w:val="left" w:pos="1134"/>
          <w:tab w:val="left" w:pos="1421"/>
        </w:tabs>
        <w:ind w:firstLine="709"/>
        <w:jc w:val="both"/>
        <w:rPr>
          <w:sz w:val="28"/>
          <w:szCs w:val="28"/>
        </w:rPr>
      </w:pPr>
      <w:r w:rsidRPr="00613319">
        <w:rPr>
          <w:sz w:val="28"/>
          <w:szCs w:val="28"/>
        </w:rPr>
        <w:t xml:space="preserve">Прийняттям </w:t>
      </w:r>
      <w:r w:rsidR="00BC4B04" w:rsidRPr="00613319">
        <w:rPr>
          <w:sz w:val="28"/>
          <w:szCs w:val="28"/>
        </w:rPr>
        <w:t>наказу</w:t>
      </w:r>
      <w:r w:rsidRPr="00613319">
        <w:rPr>
          <w:sz w:val="28"/>
          <w:szCs w:val="28"/>
        </w:rPr>
        <w:t xml:space="preserve"> передб</w:t>
      </w:r>
      <w:r w:rsidR="00B62854" w:rsidRPr="00613319">
        <w:rPr>
          <w:sz w:val="28"/>
          <w:szCs w:val="28"/>
        </w:rPr>
        <w:t>ачається виконати такі завдання</w:t>
      </w:r>
      <w:r w:rsidRPr="00613319">
        <w:rPr>
          <w:sz w:val="28"/>
          <w:szCs w:val="28"/>
        </w:rPr>
        <w:t>:</w:t>
      </w:r>
    </w:p>
    <w:p w14:paraId="487083F6" w14:textId="4279D3D5" w:rsidR="00F059B6" w:rsidRPr="00613319" w:rsidRDefault="00EE5600" w:rsidP="00C860A7">
      <w:pPr>
        <w:numPr>
          <w:ilvl w:val="0"/>
          <w:numId w:val="14"/>
        </w:numPr>
        <w:shd w:val="clear" w:color="auto" w:fill="FFFFFF"/>
        <w:ind w:left="0" w:firstLine="709"/>
        <w:jc w:val="both"/>
        <w:rPr>
          <w:sz w:val="28"/>
          <w:szCs w:val="28"/>
        </w:rPr>
      </w:pPr>
      <w:r w:rsidRPr="00613319">
        <w:rPr>
          <w:sz w:val="28"/>
          <w:szCs w:val="28"/>
        </w:rPr>
        <w:t>реалізувати положення ст</w:t>
      </w:r>
      <w:r w:rsidR="00744164" w:rsidRPr="00613319">
        <w:rPr>
          <w:sz w:val="28"/>
          <w:szCs w:val="28"/>
        </w:rPr>
        <w:t>атей</w:t>
      </w:r>
      <w:r w:rsidRPr="00613319">
        <w:rPr>
          <w:sz w:val="28"/>
          <w:szCs w:val="28"/>
        </w:rPr>
        <w:t xml:space="preserve"> 47, 48 Закону</w:t>
      </w:r>
      <w:r w:rsidR="00F059B6" w:rsidRPr="00613319">
        <w:rPr>
          <w:sz w:val="28"/>
          <w:szCs w:val="28"/>
        </w:rPr>
        <w:t>;</w:t>
      </w:r>
    </w:p>
    <w:p w14:paraId="1F835ADF" w14:textId="77777777" w:rsidR="00747435" w:rsidRPr="00613319" w:rsidRDefault="00747435" w:rsidP="00C860A7">
      <w:pPr>
        <w:pStyle w:val="1"/>
        <w:numPr>
          <w:ilvl w:val="0"/>
          <w:numId w:val="14"/>
        </w:numPr>
        <w:spacing w:before="0" w:beforeAutospacing="0" w:after="0" w:afterAutospacing="0"/>
        <w:ind w:left="0" w:firstLine="709"/>
        <w:jc w:val="both"/>
        <w:rPr>
          <w:sz w:val="28"/>
          <w:szCs w:val="28"/>
          <w:lang w:val="uk-UA"/>
        </w:rPr>
      </w:pPr>
      <w:r w:rsidRPr="00613319">
        <w:rPr>
          <w:sz w:val="28"/>
          <w:szCs w:val="28"/>
          <w:lang w:val="uk-UA"/>
        </w:rPr>
        <w:t>упорядкувати відносини у сфері лоцманських проведень внутрішніми водними шляхами;</w:t>
      </w:r>
    </w:p>
    <w:p w14:paraId="0D41E313" w14:textId="77777777" w:rsidR="00F059B6" w:rsidRPr="00613319" w:rsidRDefault="00B62854" w:rsidP="00C860A7">
      <w:pPr>
        <w:pStyle w:val="1"/>
        <w:numPr>
          <w:ilvl w:val="0"/>
          <w:numId w:val="14"/>
        </w:numPr>
        <w:spacing w:before="0" w:beforeAutospacing="0" w:after="0" w:afterAutospacing="0"/>
        <w:ind w:left="0" w:firstLine="709"/>
        <w:jc w:val="both"/>
        <w:rPr>
          <w:sz w:val="28"/>
          <w:szCs w:val="28"/>
          <w:lang w:val="uk-UA"/>
        </w:rPr>
      </w:pPr>
      <w:r w:rsidRPr="00613319">
        <w:rPr>
          <w:sz w:val="28"/>
          <w:szCs w:val="28"/>
          <w:lang w:val="uk-UA"/>
        </w:rPr>
        <w:t>сприяти</w:t>
      </w:r>
      <w:r w:rsidR="00F059B6" w:rsidRPr="00613319">
        <w:rPr>
          <w:sz w:val="28"/>
          <w:szCs w:val="28"/>
          <w:lang w:val="uk-UA"/>
        </w:rPr>
        <w:t xml:space="preserve"> забезпеченню безпеки судноплавства, охорон</w:t>
      </w:r>
      <w:r w:rsidRPr="00613319">
        <w:rPr>
          <w:sz w:val="28"/>
          <w:szCs w:val="28"/>
          <w:lang w:val="uk-UA"/>
        </w:rPr>
        <w:t>и людського життя та запобігти</w:t>
      </w:r>
      <w:r w:rsidR="00F059B6" w:rsidRPr="00613319">
        <w:rPr>
          <w:sz w:val="28"/>
          <w:szCs w:val="28"/>
          <w:lang w:val="uk-UA"/>
        </w:rPr>
        <w:t xml:space="preserve"> забрудненню навколишнього природного середовища.</w:t>
      </w:r>
    </w:p>
    <w:p w14:paraId="33B0FD03" w14:textId="77777777" w:rsidR="00F059B6" w:rsidRPr="00613319" w:rsidRDefault="00F059B6" w:rsidP="00F059B6">
      <w:pPr>
        <w:shd w:val="clear" w:color="auto" w:fill="FFFFFF"/>
        <w:ind w:firstLine="709"/>
        <w:jc w:val="both"/>
        <w:rPr>
          <w:sz w:val="28"/>
          <w:szCs w:val="28"/>
        </w:rPr>
      </w:pPr>
      <w:r w:rsidRPr="00613319">
        <w:rPr>
          <w:sz w:val="28"/>
          <w:szCs w:val="28"/>
        </w:rPr>
        <w:t xml:space="preserve">Забезпечення безпеки судноплавства на </w:t>
      </w:r>
      <w:r w:rsidR="000E2BB9" w:rsidRPr="00613319">
        <w:rPr>
          <w:sz w:val="28"/>
          <w:szCs w:val="28"/>
        </w:rPr>
        <w:t>внутрішніх водних шляхах</w:t>
      </w:r>
      <w:r w:rsidR="0012535B" w:rsidRPr="00613319">
        <w:rPr>
          <w:sz w:val="28"/>
          <w:szCs w:val="28"/>
        </w:rPr>
        <w:t xml:space="preserve"> України</w:t>
      </w:r>
      <w:r w:rsidRPr="00613319">
        <w:rPr>
          <w:sz w:val="28"/>
          <w:szCs w:val="28"/>
        </w:rPr>
        <w:t>, а також реалізація єдиної державної політики у сфері безпек</w:t>
      </w:r>
      <w:r w:rsidR="006F6B28" w:rsidRPr="00613319">
        <w:rPr>
          <w:sz w:val="28"/>
          <w:szCs w:val="28"/>
        </w:rPr>
        <w:t>и</w:t>
      </w:r>
      <w:r w:rsidRPr="00613319">
        <w:rPr>
          <w:sz w:val="28"/>
          <w:szCs w:val="28"/>
        </w:rPr>
        <w:t xml:space="preserve"> судноплавства, приведення системи управління у відповідність</w:t>
      </w:r>
      <w:r w:rsidR="000E2BB9" w:rsidRPr="00613319">
        <w:rPr>
          <w:sz w:val="28"/>
          <w:szCs w:val="28"/>
        </w:rPr>
        <w:t xml:space="preserve"> до чинного законодавства та</w:t>
      </w:r>
      <w:r w:rsidRPr="00613319">
        <w:rPr>
          <w:sz w:val="28"/>
          <w:szCs w:val="28"/>
        </w:rPr>
        <w:t xml:space="preserve"> з міжнародними, зокрема</w:t>
      </w:r>
      <w:r w:rsidR="0012543B" w:rsidRPr="00613319">
        <w:rPr>
          <w:sz w:val="28"/>
          <w:szCs w:val="28"/>
        </w:rPr>
        <w:t>,</w:t>
      </w:r>
      <w:r w:rsidRPr="00613319">
        <w:rPr>
          <w:sz w:val="28"/>
          <w:szCs w:val="28"/>
        </w:rPr>
        <w:t xml:space="preserve"> європейськими стандартами з безпеки судноплавства є виключною компетенцією держави.</w:t>
      </w:r>
    </w:p>
    <w:p w14:paraId="27E71CE8" w14:textId="3F989351" w:rsidR="006F6B28" w:rsidRPr="00613319" w:rsidRDefault="006F6B28" w:rsidP="00F059B6">
      <w:pPr>
        <w:shd w:val="clear" w:color="auto" w:fill="FFFFFF"/>
        <w:ind w:firstLine="709"/>
        <w:jc w:val="both"/>
        <w:rPr>
          <w:sz w:val="28"/>
          <w:szCs w:val="28"/>
        </w:rPr>
      </w:pPr>
      <w:r w:rsidRPr="00613319">
        <w:rPr>
          <w:sz w:val="28"/>
          <w:szCs w:val="28"/>
        </w:rPr>
        <w:t>Варто зазначити, що положення Закону передбачають обов’язковість встановлення Міністерством інфраструктури України, як центральним органом виконавчої влади, що забезпечує формування державної політики у сфері внутрішнього водного транспорту, Положення про лоцманськ</w:t>
      </w:r>
      <w:r w:rsidR="008F2B2C">
        <w:rPr>
          <w:sz w:val="28"/>
          <w:szCs w:val="28"/>
        </w:rPr>
        <w:t>е</w:t>
      </w:r>
      <w:r w:rsidRPr="00613319">
        <w:rPr>
          <w:sz w:val="28"/>
          <w:szCs w:val="28"/>
        </w:rPr>
        <w:t xml:space="preserve"> проведення </w:t>
      </w:r>
      <w:r w:rsidRPr="00613319">
        <w:rPr>
          <w:color w:val="000000"/>
          <w:sz w:val="28"/>
          <w:szCs w:val="28"/>
          <w:lang w:eastAsia="uk-UA"/>
        </w:rPr>
        <w:t>внутрішніми водними шляхами та Порядку справляння лоцманського збору</w:t>
      </w:r>
      <w:r w:rsidR="00DC4AD1" w:rsidRPr="00613319">
        <w:rPr>
          <w:color w:val="000000"/>
          <w:sz w:val="28"/>
          <w:szCs w:val="28"/>
          <w:lang w:eastAsia="uk-UA"/>
        </w:rPr>
        <w:t>, а також на період до початку здійснення повноважень національною комісією, що здійснює державне регулювання у сфері транспорту – затвердження розмірів лоцманського збору на внутрішніх водних шляхах</w:t>
      </w:r>
      <w:r w:rsidR="00685ECC">
        <w:rPr>
          <w:color w:val="000000"/>
          <w:sz w:val="28"/>
          <w:szCs w:val="28"/>
          <w:lang w:eastAsia="uk-UA"/>
        </w:rPr>
        <w:t>, в тому числі граничних розмірів лоцманського збору</w:t>
      </w:r>
      <w:r w:rsidRPr="00613319">
        <w:rPr>
          <w:color w:val="000000"/>
          <w:sz w:val="28"/>
          <w:szCs w:val="28"/>
          <w:lang w:eastAsia="uk-UA"/>
        </w:rPr>
        <w:t>.</w:t>
      </w:r>
    </w:p>
    <w:p w14:paraId="684CA853" w14:textId="77777777" w:rsidR="00F059B6" w:rsidRPr="00613319" w:rsidRDefault="00F059B6" w:rsidP="00F059B6">
      <w:pPr>
        <w:shd w:val="clear" w:color="auto" w:fill="FFFFFF"/>
        <w:ind w:firstLine="709"/>
        <w:jc w:val="both"/>
        <w:rPr>
          <w:sz w:val="28"/>
          <w:szCs w:val="28"/>
        </w:rPr>
      </w:pPr>
      <w:r w:rsidRPr="00613319">
        <w:rPr>
          <w:sz w:val="28"/>
          <w:szCs w:val="28"/>
        </w:rPr>
        <w:t>У зв’язку з цим альтернативні (ринкові) механізми досягнення встановлених цілей відсутні.</w:t>
      </w:r>
    </w:p>
    <w:p w14:paraId="5FE27342" w14:textId="77777777" w:rsidR="00F059B6" w:rsidRPr="00613319" w:rsidRDefault="00F059B6" w:rsidP="00EF2B84">
      <w:pPr>
        <w:shd w:val="clear" w:color="auto" w:fill="FFFFFF"/>
        <w:ind w:firstLine="709"/>
        <w:jc w:val="both"/>
        <w:rPr>
          <w:sz w:val="28"/>
          <w:szCs w:val="28"/>
          <w:lang w:eastAsia="uk-UA"/>
        </w:rPr>
      </w:pPr>
      <w:r w:rsidRPr="00613319">
        <w:rPr>
          <w:sz w:val="28"/>
          <w:szCs w:val="28"/>
          <w:lang w:eastAsia="uk-UA"/>
        </w:rPr>
        <w:t xml:space="preserve">Тому прийняття запропонованого </w:t>
      </w:r>
      <w:r w:rsidR="00BC4B04" w:rsidRPr="00613319">
        <w:rPr>
          <w:sz w:val="28"/>
          <w:szCs w:val="28"/>
          <w:lang w:eastAsia="uk-UA"/>
        </w:rPr>
        <w:t>наказу</w:t>
      </w:r>
      <w:r w:rsidRPr="00613319">
        <w:rPr>
          <w:sz w:val="28"/>
          <w:szCs w:val="28"/>
          <w:lang w:eastAsia="uk-UA"/>
        </w:rPr>
        <w:t xml:space="preserve"> є найбільш прийнятним способом досягнення встановленої мети.</w:t>
      </w:r>
    </w:p>
    <w:p w14:paraId="0D6C9587" w14:textId="77777777" w:rsidR="00C94CAB" w:rsidRPr="00613319" w:rsidRDefault="0086175F" w:rsidP="00EA1A69">
      <w:pPr>
        <w:tabs>
          <w:tab w:val="left" w:pos="0"/>
          <w:tab w:val="left" w:pos="567"/>
          <w:tab w:val="left" w:pos="1134"/>
          <w:tab w:val="left" w:pos="1276"/>
        </w:tabs>
        <w:ind w:firstLine="709"/>
        <w:jc w:val="both"/>
        <w:rPr>
          <w:sz w:val="28"/>
          <w:szCs w:val="28"/>
        </w:rPr>
      </w:pPr>
      <w:r w:rsidRPr="00613319">
        <w:rPr>
          <w:sz w:val="28"/>
          <w:szCs w:val="28"/>
        </w:rPr>
        <w:t xml:space="preserve">Реалізація наказу сприятиме </w:t>
      </w:r>
      <w:r w:rsidR="00747435" w:rsidRPr="00613319">
        <w:rPr>
          <w:sz w:val="28"/>
          <w:szCs w:val="28"/>
        </w:rPr>
        <w:t xml:space="preserve">реалізації положень Закону, </w:t>
      </w:r>
      <w:r w:rsidRPr="00613319">
        <w:rPr>
          <w:sz w:val="28"/>
          <w:szCs w:val="28"/>
        </w:rPr>
        <w:t>підвищенню рівня безпеки судноплавства</w:t>
      </w:r>
      <w:r w:rsidR="00747435" w:rsidRPr="00613319">
        <w:rPr>
          <w:sz w:val="28"/>
          <w:szCs w:val="28"/>
        </w:rPr>
        <w:t>.</w:t>
      </w:r>
    </w:p>
    <w:p w14:paraId="19B11AC3" w14:textId="77777777" w:rsidR="004846CA" w:rsidRPr="00613319" w:rsidRDefault="004846CA" w:rsidP="00225CFE">
      <w:pPr>
        <w:tabs>
          <w:tab w:val="left" w:pos="0"/>
          <w:tab w:val="left" w:pos="567"/>
          <w:tab w:val="left" w:pos="1134"/>
          <w:tab w:val="left" w:pos="1276"/>
        </w:tabs>
        <w:jc w:val="both"/>
        <w:rPr>
          <w:sz w:val="28"/>
          <w:szCs w:val="28"/>
        </w:rPr>
      </w:pPr>
    </w:p>
    <w:p w14:paraId="3A5C5F97" w14:textId="77777777" w:rsidR="00B73038" w:rsidRPr="00613319" w:rsidRDefault="001B62FE" w:rsidP="00D51DA2">
      <w:pPr>
        <w:spacing w:after="240"/>
        <w:ind w:firstLine="567"/>
        <w:jc w:val="center"/>
        <w:rPr>
          <w:b/>
          <w:kern w:val="2"/>
          <w:sz w:val="28"/>
          <w:szCs w:val="28"/>
        </w:rPr>
      </w:pPr>
      <w:r w:rsidRPr="00613319">
        <w:rPr>
          <w:b/>
          <w:kern w:val="2"/>
          <w:sz w:val="28"/>
          <w:szCs w:val="28"/>
        </w:rPr>
        <w:t>ІІ</w:t>
      </w:r>
      <w:r w:rsidR="00290AEB" w:rsidRPr="00613319">
        <w:rPr>
          <w:b/>
          <w:kern w:val="2"/>
          <w:sz w:val="28"/>
          <w:szCs w:val="28"/>
        </w:rPr>
        <w:t xml:space="preserve">. </w:t>
      </w:r>
      <w:r w:rsidR="00C5165D" w:rsidRPr="00613319">
        <w:rPr>
          <w:b/>
          <w:kern w:val="2"/>
          <w:sz w:val="28"/>
          <w:szCs w:val="28"/>
        </w:rPr>
        <w:t>Цілі державного регулювання</w:t>
      </w:r>
    </w:p>
    <w:p w14:paraId="04CBF8E7" w14:textId="77777777" w:rsidR="002F0AC0" w:rsidRPr="00613319" w:rsidRDefault="008E6B64" w:rsidP="0086175F">
      <w:pPr>
        <w:ind w:firstLine="567"/>
        <w:jc w:val="both"/>
        <w:rPr>
          <w:sz w:val="28"/>
          <w:szCs w:val="28"/>
        </w:rPr>
      </w:pPr>
      <w:r w:rsidRPr="00613319">
        <w:rPr>
          <w:kern w:val="2"/>
          <w:sz w:val="28"/>
          <w:szCs w:val="28"/>
        </w:rPr>
        <w:t>Основн</w:t>
      </w:r>
      <w:r w:rsidR="00ED58DF" w:rsidRPr="00613319">
        <w:rPr>
          <w:kern w:val="2"/>
          <w:sz w:val="28"/>
          <w:szCs w:val="28"/>
        </w:rPr>
        <w:t>ими</w:t>
      </w:r>
      <w:r w:rsidRPr="00613319">
        <w:rPr>
          <w:kern w:val="2"/>
          <w:sz w:val="28"/>
          <w:szCs w:val="28"/>
        </w:rPr>
        <w:t xml:space="preserve"> ціл</w:t>
      </w:r>
      <w:r w:rsidR="00ED58DF" w:rsidRPr="00613319">
        <w:rPr>
          <w:kern w:val="2"/>
          <w:sz w:val="28"/>
          <w:szCs w:val="28"/>
        </w:rPr>
        <w:t>ями</w:t>
      </w:r>
      <w:r w:rsidRPr="00613319">
        <w:rPr>
          <w:kern w:val="2"/>
          <w:sz w:val="28"/>
          <w:szCs w:val="28"/>
        </w:rPr>
        <w:t xml:space="preserve"> </w:t>
      </w:r>
      <w:r w:rsidRPr="00613319">
        <w:rPr>
          <w:sz w:val="28"/>
          <w:szCs w:val="28"/>
        </w:rPr>
        <w:t xml:space="preserve">проєкту </w:t>
      </w:r>
      <w:r w:rsidR="0068395F" w:rsidRPr="00613319">
        <w:rPr>
          <w:sz w:val="28"/>
          <w:szCs w:val="28"/>
        </w:rPr>
        <w:t>акта</w:t>
      </w:r>
      <w:r w:rsidR="00A464BC" w:rsidRPr="00613319">
        <w:rPr>
          <w:sz w:val="28"/>
          <w:szCs w:val="28"/>
        </w:rPr>
        <w:t xml:space="preserve"> є:</w:t>
      </w:r>
    </w:p>
    <w:p w14:paraId="20186F9D" w14:textId="77777777" w:rsidR="008B07DD" w:rsidRPr="00613319" w:rsidRDefault="000E2BB9" w:rsidP="008B07DD">
      <w:pPr>
        <w:numPr>
          <w:ilvl w:val="0"/>
          <w:numId w:val="11"/>
        </w:numPr>
        <w:ind w:left="0" w:firstLine="567"/>
        <w:jc w:val="both"/>
        <w:rPr>
          <w:sz w:val="28"/>
          <w:szCs w:val="28"/>
        </w:rPr>
      </w:pPr>
      <w:r w:rsidRPr="00613319">
        <w:rPr>
          <w:sz w:val="28"/>
          <w:szCs w:val="28"/>
        </w:rPr>
        <w:t>реалізація положень Закону в частині, що стосується лоцманських проведень внутрішніми водними шляхами;</w:t>
      </w:r>
    </w:p>
    <w:p w14:paraId="647EAEA1" w14:textId="77777777" w:rsidR="0068395F" w:rsidRPr="00613319" w:rsidRDefault="0068395F" w:rsidP="0068395F">
      <w:pPr>
        <w:numPr>
          <w:ilvl w:val="0"/>
          <w:numId w:val="11"/>
        </w:numPr>
        <w:tabs>
          <w:tab w:val="left" w:pos="851"/>
        </w:tabs>
        <w:ind w:left="0" w:firstLine="567"/>
        <w:jc w:val="both"/>
        <w:rPr>
          <w:sz w:val="28"/>
          <w:szCs w:val="28"/>
        </w:rPr>
      </w:pPr>
      <w:r w:rsidRPr="00613319">
        <w:rPr>
          <w:sz w:val="28"/>
          <w:szCs w:val="28"/>
        </w:rPr>
        <w:lastRenderedPageBreak/>
        <w:t xml:space="preserve">підвищення рівня безпеки судноплавства внутрішніми водним шляхами; </w:t>
      </w:r>
    </w:p>
    <w:p w14:paraId="6AFE3319" w14:textId="77777777" w:rsidR="0068395F" w:rsidRPr="00613319" w:rsidRDefault="0068395F" w:rsidP="0068395F">
      <w:pPr>
        <w:numPr>
          <w:ilvl w:val="0"/>
          <w:numId w:val="11"/>
        </w:numPr>
        <w:shd w:val="clear" w:color="auto" w:fill="FFFFFF"/>
        <w:ind w:left="0" w:firstLine="567"/>
        <w:jc w:val="both"/>
        <w:rPr>
          <w:bCs/>
          <w:sz w:val="28"/>
          <w:szCs w:val="28"/>
        </w:rPr>
      </w:pPr>
      <w:r w:rsidRPr="00613319">
        <w:rPr>
          <w:bCs/>
          <w:sz w:val="28"/>
          <w:szCs w:val="28"/>
        </w:rPr>
        <w:t>зростання ефективності перевезень внутрішніми водними шляхами та підвищення рівня охорони навколишнього природного середовища</w:t>
      </w:r>
      <w:r w:rsidR="0035145A" w:rsidRPr="00613319">
        <w:rPr>
          <w:bCs/>
          <w:sz w:val="28"/>
          <w:szCs w:val="28"/>
        </w:rPr>
        <w:t>;</w:t>
      </w:r>
    </w:p>
    <w:p w14:paraId="34FB3367" w14:textId="77777777" w:rsidR="0035145A" w:rsidRPr="00613319" w:rsidRDefault="0035145A" w:rsidP="0068395F">
      <w:pPr>
        <w:numPr>
          <w:ilvl w:val="0"/>
          <w:numId w:val="11"/>
        </w:numPr>
        <w:shd w:val="clear" w:color="auto" w:fill="FFFFFF"/>
        <w:ind w:left="0" w:firstLine="567"/>
        <w:jc w:val="both"/>
        <w:rPr>
          <w:bCs/>
          <w:sz w:val="28"/>
          <w:szCs w:val="28"/>
        </w:rPr>
      </w:pPr>
      <w:r w:rsidRPr="00613319">
        <w:rPr>
          <w:bCs/>
          <w:sz w:val="28"/>
          <w:szCs w:val="28"/>
        </w:rPr>
        <w:t xml:space="preserve">регулювання розмірів лоцманського збору на внутрішніх водних шляхах. </w:t>
      </w:r>
    </w:p>
    <w:p w14:paraId="23EFD0DC" w14:textId="6CA13AC8" w:rsidR="0068395F" w:rsidRPr="00613319" w:rsidRDefault="0068395F" w:rsidP="007F0E2A">
      <w:pPr>
        <w:autoSpaceDE w:val="0"/>
        <w:autoSpaceDN w:val="0"/>
        <w:adjustRightInd w:val="0"/>
        <w:ind w:firstLine="709"/>
        <w:jc w:val="both"/>
        <w:rPr>
          <w:color w:val="000000"/>
          <w:sz w:val="28"/>
          <w:szCs w:val="28"/>
          <w:lang w:eastAsia="uk-UA"/>
        </w:rPr>
      </w:pPr>
      <w:r w:rsidRPr="00613319">
        <w:rPr>
          <w:sz w:val="28"/>
          <w:szCs w:val="28"/>
        </w:rPr>
        <w:t xml:space="preserve">У разі погодження </w:t>
      </w:r>
      <w:r w:rsidR="000A0BE7" w:rsidRPr="00613319">
        <w:rPr>
          <w:sz w:val="28"/>
          <w:szCs w:val="28"/>
        </w:rPr>
        <w:t>про</w:t>
      </w:r>
      <w:r w:rsidR="000A0BE7">
        <w:rPr>
          <w:sz w:val="28"/>
          <w:szCs w:val="28"/>
        </w:rPr>
        <w:t>є</w:t>
      </w:r>
      <w:r w:rsidR="000A0BE7" w:rsidRPr="00613319">
        <w:rPr>
          <w:sz w:val="28"/>
          <w:szCs w:val="28"/>
        </w:rPr>
        <w:t xml:space="preserve">кту </w:t>
      </w:r>
      <w:r w:rsidRPr="00613319">
        <w:rPr>
          <w:sz w:val="28"/>
          <w:szCs w:val="28"/>
        </w:rPr>
        <w:t>акту буде встановлено регулювання</w:t>
      </w:r>
      <w:r w:rsidRPr="00613319">
        <w:rPr>
          <w:color w:val="000000"/>
          <w:sz w:val="28"/>
          <w:szCs w:val="28"/>
          <w:lang w:eastAsia="uk-UA"/>
        </w:rPr>
        <w:t xml:space="preserve"> порядку видачі посвідчення річкового лоцмана</w:t>
      </w:r>
      <w:r w:rsidR="00E34E0A" w:rsidRPr="00613319">
        <w:rPr>
          <w:color w:val="000000"/>
          <w:sz w:val="28"/>
          <w:szCs w:val="28"/>
          <w:lang w:eastAsia="uk-UA"/>
        </w:rPr>
        <w:t>,</w:t>
      </w:r>
      <w:r w:rsidRPr="00613319">
        <w:rPr>
          <w:color w:val="000000"/>
          <w:sz w:val="28"/>
          <w:szCs w:val="28"/>
          <w:lang w:eastAsia="uk-UA"/>
        </w:rPr>
        <w:t xml:space="preserve"> порядку проведення лоцманського стажування кандидатів на отримання посвідчення річкового лоцмана та отримання посвідчення річкового лоцмана, порядку здійснення річковими лоцманами діяльності та надання послуг з лоцманського проведення суден внутрішніми водними шляхами, визначено коло прав </w:t>
      </w:r>
      <w:r w:rsidR="00FB6CB3">
        <w:rPr>
          <w:color w:val="000000"/>
          <w:sz w:val="28"/>
          <w:szCs w:val="28"/>
          <w:lang w:eastAsia="uk-UA"/>
        </w:rPr>
        <w:t>і</w:t>
      </w:r>
      <w:r w:rsidR="00FB6CB3" w:rsidRPr="00613319">
        <w:rPr>
          <w:color w:val="000000"/>
          <w:sz w:val="28"/>
          <w:szCs w:val="28"/>
          <w:lang w:eastAsia="uk-UA"/>
        </w:rPr>
        <w:t xml:space="preserve"> </w:t>
      </w:r>
      <w:r w:rsidRPr="00613319">
        <w:rPr>
          <w:color w:val="000000"/>
          <w:sz w:val="28"/>
          <w:szCs w:val="28"/>
          <w:lang w:eastAsia="uk-UA"/>
        </w:rPr>
        <w:t>обов’язків річкових лоцманів під час лоцманського проведення, а також встановлено порядок справляння лоцманського збору,</w:t>
      </w:r>
      <w:r w:rsidR="000050B9" w:rsidRPr="00613319">
        <w:rPr>
          <w:color w:val="000000"/>
          <w:sz w:val="28"/>
          <w:szCs w:val="28"/>
          <w:lang w:eastAsia="uk-UA"/>
        </w:rPr>
        <w:t xml:space="preserve"> </w:t>
      </w:r>
      <w:r w:rsidRPr="00613319">
        <w:rPr>
          <w:color w:val="000000"/>
          <w:sz w:val="28"/>
          <w:szCs w:val="28"/>
          <w:lang w:eastAsia="uk-UA"/>
        </w:rPr>
        <w:t>що передбачено Законом.</w:t>
      </w:r>
      <w:r w:rsidR="000050B9" w:rsidRPr="00613319">
        <w:rPr>
          <w:color w:val="000000"/>
          <w:sz w:val="28"/>
          <w:szCs w:val="28"/>
          <w:lang w:eastAsia="uk-UA"/>
        </w:rPr>
        <w:t xml:space="preserve"> Окрім того, встановлення розмірів лоцманського збору на внутрішніх водних шляхах</w:t>
      </w:r>
      <w:r w:rsidR="00FB6CB3">
        <w:rPr>
          <w:color w:val="000000"/>
          <w:sz w:val="28"/>
          <w:szCs w:val="28"/>
          <w:lang w:eastAsia="uk-UA"/>
        </w:rPr>
        <w:t xml:space="preserve">, в тому числі граничних розмірів лоцманського збору, </w:t>
      </w:r>
      <w:r w:rsidR="000050B9" w:rsidRPr="00613319">
        <w:rPr>
          <w:color w:val="000000"/>
          <w:sz w:val="28"/>
          <w:szCs w:val="28"/>
          <w:lang w:eastAsia="uk-UA"/>
        </w:rPr>
        <w:t xml:space="preserve">на рівні підзаконного нормативно-правового акту забезпечить прозору процедуру </w:t>
      </w:r>
      <w:r w:rsidR="0068709B" w:rsidRPr="00613319">
        <w:rPr>
          <w:color w:val="000000"/>
          <w:sz w:val="28"/>
          <w:szCs w:val="28"/>
          <w:lang w:eastAsia="uk-UA"/>
        </w:rPr>
        <w:t xml:space="preserve"> визначення розміру</w:t>
      </w:r>
      <w:r w:rsidR="000050B9" w:rsidRPr="00613319">
        <w:rPr>
          <w:color w:val="000000"/>
          <w:sz w:val="28"/>
          <w:szCs w:val="28"/>
          <w:lang w:eastAsia="uk-UA"/>
        </w:rPr>
        <w:t xml:space="preserve"> лоцманського збору, що в свою чергу забезпечить можливість довгострокового планування судновласниками господарської діяльності, пов’язаної з перевезеннями внутрішніми водними шляхами. </w:t>
      </w:r>
      <w:r w:rsidR="00D10CA0" w:rsidRPr="00613319">
        <w:rPr>
          <w:color w:val="000000"/>
          <w:sz w:val="28"/>
          <w:szCs w:val="28"/>
          <w:lang w:eastAsia="uk-UA"/>
        </w:rPr>
        <w:t xml:space="preserve"> </w:t>
      </w:r>
      <w:r w:rsidR="000050B9" w:rsidRPr="00613319">
        <w:rPr>
          <w:color w:val="000000"/>
          <w:sz w:val="28"/>
          <w:szCs w:val="28"/>
          <w:lang w:eastAsia="uk-UA"/>
        </w:rPr>
        <w:t xml:space="preserve"> </w:t>
      </w:r>
    </w:p>
    <w:p w14:paraId="422C449D" w14:textId="77777777" w:rsidR="0068395F" w:rsidRPr="00613319" w:rsidRDefault="0068395F" w:rsidP="007F0E2A">
      <w:pPr>
        <w:autoSpaceDE w:val="0"/>
        <w:autoSpaceDN w:val="0"/>
        <w:adjustRightInd w:val="0"/>
        <w:ind w:firstLine="709"/>
        <w:jc w:val="both"/>
        <w:rPr>
          <w:color w:val="000000"/>
          <w:sz w:val="28"/>
          <w:szCs w:val="28"/>
          <w:lang w:eastAsia="uk-UA"/>
        </w:rPr>
      </w:pPr>
      <w:r w:rsidRPr="00613319">
        <w:rPr>
          <w:color w:val="000000"/>
          <w:sz w:val="28"/>
          <w:szCs w:val="28"/>
          <w:lang w:eastAsia="uk-UA"/>
        </w:rPr>
        <w:t>Таким чином, прийняття акту сприятиме належному виконанню центральним органом виконавчої влади своїх обов’язків та функцій.</w:t>
      </w:r>
    </w:p>
    <w:p w14:paraId="375119D2" w14:textId="77777777" w:rsidR="00C860A7" w:rsidRPr="00613319" w:rsidRDefault="00C860A7" w:rsidP="00D321DA">
      <w:pPr>
        <w:tabs>
          <w:tab w:val="left" w:pos="900"/>
        </w:tabs>
        <w:jc w:val="both"/>
        <w:rPr>
          <w:color w:val="0070C0"/>
          <w:kern w:val="2"/>
          <w:sz w:val="28"/>
          <w:szCs w:val="28"/>
        </w:rPr>
      </w:pPr>
    </w:p>
    <w:p w14:paraId="3D585E83" w14:textId="77777777" w:rsidR="00FB43DB" w:rsidRPr="00613319" w:rsidRDefault="001B62FE" w:rsidP="00D51DA2">
      <w:pPr>
        <w:spacing w:after="240"/>
        <w:ind w:firstLine="567"/>
        <w:jc w:val="both"/>
        <w:rPr>
          <w:b/>
          <w:kern w:val="2"/>
          <w:sz w:val="28"/>
          <w:szCs w:val="28"/>
        </w:rPr>
      </w:pPr>
      <w:r w:rsidRPr="00613319">
        <w:rPr>
          <w:b/>
          <w:kern w:val="2"/>
          <w:sz w:val="28"/>
          <w:szCs w:val="28"/>
        </w:rPr>
        <w:t>ІІІ</w:t>
      </w:r>
      <w:r w:rsidR="00290AEB" w:rsidRPr="00613319">
        <w:rPr>
          <w:b/>
          <w:kern w:val="2"/>
          <w:sz w:val="28"/>
          <w:szCs w:val="28"/>
        </w:rPr>
        <w:t>.</w:t>
      </w:r>
      <w:r w:rsidRPr="00613319">
        <w:rPr>
          <w:b/>
          <w:kern w:val="2"/>
          <w:sz w:val="28"/>
          <w:szCs w:val="28"/>
        </w:rPr>
        <w:t xml:space="preserve"> Визначення та оцінка альтернативних</w:t>
      </w:r>
      <w:r w:rsidR="00C5165D" w:rsidRPr="00613319">
        <w:rPr>
          <w:b/>
          <w:kern w:val="2"/>
          <w:sz w:val="28"/>
          <w:szCs w:val="28"/>
        </w:rPr>
        <w:t xml:space="preserve"> способ</w:t>
      </w:r>
      <w:r w:rsidRPr="00613319">
        <w:rPr>
          <w:b/>
          <w:kern w:val="2"/>
          <w:sz w:val="28"/>
          <w:szCs w:val="28"/>
        </w:rPr>
        <w:t>ів</w:t>
      </w:r>
      <w:r w:rsidR="00C5165D" w:rsidRPr="00613319">
        <w:rPr>
          <w:b/>
          <w:kern w:val="2"/>
          <w:sz w:val="28"/>
          <w:szCs w:val="28"/>
        </w:rPr>
        <w:t xml:space="preserve"> досягнення цілей</w:t>
      </w:r>
    </w:p>
    <w:p w14:paraId="022E9D89" w14:textId="77777777" w:rsidR="008A125B" w:rsidRPr="00613319" w:rsidRDefault="008A125B" w:rsidP="00DD50E7">
      <w:pPr>
        <w:numPr>
          <w:ilvl w:val="0"/>
          <w:numId w:val="6"/>
        </w:numPr>
        <w:jc w:val="both"/>
        <w:rPr>
          <w:b/>
          <w:bCs/>
          <w:kern w:val="2"/>
          <w:sz w:val="28"/>
          <w:szCs w:val="28"/>
        </w:rPr>
      </w:pPr>
      <w:r w:rsidRPr="00613319">
        <w:rPr>
          <w:b/>
          <w:bCs/>
          <w:kern w:val="2"/>
          <w:sz w:val="28"/>
          <w:szCs w:val="28"/>
        </w:rPr>
        <w:t>Визначення альтернативних способів</w:t>
      </w:r>
    </w:p>
    <w:p w14:paraId="515E515B" w14:textId="77777777" w:rsidR="00C860A7" w:rsidRPr="00613319" w:rsidRDefault="00C860A7" w:rsidP="00C860A7">
      <w:pPr>
        <w:ind w:left="927"/>
        <w:jc w:val="both"/>
        <w:rPr>
          <w:b/>
          <w:bCs/>
          <w:kern w:val="2"/>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985B92" w:rsidRPr="00613319" w14:paraId="0AE0149E" w14:textId="77777777" w:rsidTr="004D7D06">
        <w:tc>
          <w:tcPr>
            <w:tcW w:w="4644" w:type="dxa"/>
          </w:tcPr>
          <w:p w14:paraId="2A63FFEE" w14:textId="77777777" w:rsidR="008A125B" w:rsidRPr="00613319" w:rsidRDefault="008A125B" w:rsidP="00DD50E7">
            <w:pPr>
              <w:ind w:firstLine="567"/>
              <w:jc w:val="center"/>
              <w:rPr>
                <w:kern w:val="2"/>
              </w:rPr>
            </w:pPr>
            <w:r w:rsidRPr="00613319">
              <w:rPr>
                <w:kern w:val="2"/>
              </w:rPr>
              <w:t>Вид альтернативи</w:t>
            </w:r>
          </w:p>
        </w:tc>
        <w:tc>
          <w:tcPr>
            <w:tcW w:w="5103" w:type="dxa"/>
          </w:tcPr>
          <w:p w14:paraId="595E1F35" w14:textId="77777777" w:rsidR="008A125B" w:rsidRPr="00613319" w:rsidRDefault="008A125B" w:rsidP="00DD50E7">
            <w:pPr>
              <w:ind w:firstLine="567"/>
              <w:jc w:val="center"/>
              <w:rPr>
                <w:kern w:val="2"/>
              </w:rPr>
            </w:pPr>
            <w:r w:rsidRPr="00613319">
              <w:rPr>
                <w:kern w:val="2"/>
              </w:rPr>
              <w:t>Опис альтернативи</w:t>
            </w:r>
          </w:p>
        </w:tc>
      </w:tr>
      <w:tr w:rsidR="00985B92" w:rsidRPr="00613319" w14:paraId="7694A964" w14:textId="77777777" w:rsidTr="00E34E0A">
        <w:tc>
          <w:tcPr>
            <w:tcW w:w="4644" w:type="dxa"/>
            <w:shd w:val="clear" w:color="auto" w:fill="auto"/>
          </w:tcPr>
          <w:p w14:paraId="51839523" w14:textId="77777777" w:rsidR="008A125B" w:rsidRPr="00613319" w:rsidRDefault="005949C2" w:rsidP="00DD50E7">
            <w:pPr>
              <w:jc w:val="both"/>
              <w:rPr>
                <w:i/>
                <w:iCs/>
                <w:kern w:val="2"/>
              </w:rPr>
            </w:pPr>
            <w:r w:rsidRPr="00613319">
              <w:rPr>
                <w:i/>
                <w:iCs/>
                <w:kern w:val="2"/>
              </w:rPr>
              <w:t>Альтернатива 1.</w:t>
            </w:r>
          </w:p>
          <w:p w14:paraId="3FFD5235" w14:textId="77777777" w:rsidR="008A125B" w:rsidRPr="00613319" w:rsidRDefault="00783285" w:rsidP="00DD50E7">
            <w:pPr>
              <w:jc w:val="both"/>
              <w:rPr>
                <w:kern w:val="2"/>
              </w:rPr>
            </w:pPr>
            <w:r w:rsidRPr="00613319">
              <w:rPr>
                <w:kern w:val="2"/>
              </w:rPr>
              <w:t>Збереження ситуації, яка існує на цей час</w:t>
            </w:r>
          </w:p>
        </w:tc>
        <w:tc>
          <w:tcPr>
            <w:tcW w:w="5103" w:type="dxa"/>
          </w:tcPr>
          <w:p w14:paraId="744783B5" w14:textId="77777777" w:rsidR="008A125B" w:rsidRPr="00613319" w:rsidRDefault="007E48F3" w:rsidP="00DD50E7">
            <w:pPr>
              <w:jc w:val="both"/>
            </w:pPr>
            <w:r w:rsidRPr="00613319">
              <w:t xml:space="preserve">Залишення без змін </w:t>
            </w:r>
            <w:r w:rsidR="005949C2" w:rsidRPr="00613319">
              <w:t>нинішньої</w:t>
            </w:r>
            <w:r w:rsidRPr="00613319">
              <w:t xml:space="preserve"> ситуації </w:t>
            </w:r>
            <w:r w:rsidR="005949C2" w:rsidRPr="00613319">
              <w:t xml:space="preserve">не </w:t>
            </w:r>
            <w:proofErr w:type="spellStart"/>
            <w:r w:rsidR="0043181A" w:rsidRPr="00613319">
              <w:t>на</w:t>
            </w:r>
            <w:r w:rsidR="005949C2" w:rsidRPr="00613319">
              <w:t>дасть</w:t>
            </w:r>
            <w:proofErr w:type="spellEnd"/>
            <w:r w:rsidR="005949C2" w:rsidRPr="00613319">
              <w:t xml:space="preserve"> змоги</w:t>
            </w:r>
            <w:r w:rsidRPr="00613319">
              <w:t xml:space="preserve"> розв’яза</w:t>
            </w:r>
            <w:r w:rsidR="005949C2" w:rsidRPr="00613319">
              <w:t>ти вищезазначені</w:t>
            </w:r>
            <w:r w:rsidRPr="00613319">
              <w:t xml:space="preserve"> проблем</w:t>
            </w:r>
            <w:r w:rsidR="005949C2" w:rsidRPr="00613319">
              <w:t>и</w:t>
            </w:r>
            <w:r w:rsidRPr="00613319">
              <w:t xml:space="preserve"> </w:t>
            </w:r>
          </w:p>
        </w:tc>
      </w:tr>
      <w:tr w:rsidR="00DD50E7" w:rsidRPr="00613319" w14:paraId="19A32D41" w14:textId="77777777" w:rsidTr="00E34E0A">
        <w:tc>
          <w:tcPr>
            <w:tcW w:w="4644" w:type="dxa"/>
            <w:shd w:val="clear" w:color="auto" w:fill="auto"/>
          </w:tcPr>
          <w:p w14:paraId="40335E3C" w14:textId="77777777" w:rsidR="008A125B" w:rsidRPr="00613319" w:rsidRDefault="005949C2" w:rsidP="00DD50E7">
            <w:pPr>
              <w:jc w:val="both"/>
              <w:rPr>
                <w:i/>
                <w:iCs/>
                <w:kern w:val="2"/>
              </w:rPr>
            </w:pPr>
            <w:r w:rsidRPr="00613319">
              <w:rPr>
                <w:i/>
                <w:iCs/>
                <w:kern w:val="2"/>
              </w:rPr>
              <w:t>Альтернатива 2.</w:t>
            </w:r>
          </w:p>
          <w:p w14:paraId="0DB2F5D9" w14:textId="77777777" w:rsidR="008A125B" w:rsidRPr="00613319" w:rsidRDefault="00272A39" w:rsidP="00BC4B04">
            <w:pPr>
              <w:tabs>
                <w:tab w:val="left" w:pos="720"/>
              </w:tabs>
              <w:jc w:val="both"/>
              <w:rPr>
                <w:kern w:val="2"/>
              </w:rPr>
            </w:pPr>
            <w:r w:rsidRPr="00613319">
              <w:rPr>
                <w:kern w:val="2"/>
              </w:rPr>
              <w:t xml:space="preserve">Прийняття </w:t>
            </w:r>
            <w:r w:rsidR="00BC4B04" w:rsidRPr="00613319">
              <w:rPr>
                <w:kern w:val="2"/>
              </w:rPr>
              <w:t>наказу</w:t>
            </w:r>
          </w:p>
        </w:tc>
        <w:tc>
          <w:tcPr>
            <w:tcW w:w="5103" w:type="dxa"/>
          </w:tcPr>
          <w:p w14:paraId="258E3557" w14:textId="77777777" w:rsidR="001B52EB" w:rsidRPr="00613319" w:rsidRDefault="00D321DA" w:rsidP="005733AC">
            <w:pPr>
              <w:tabs>
                <w:tab w:val="left" w:pos="1276"/>
              </w:tabs>
              <w:jc w:val="both"/>
            </w:pPr>
            <w:r w:rsidRPr="00613319">
              <w:t>Сприятиме</w:t>
            </w:r>
            <w:r w:rsidR="001B52EB" w:rsidRPr="00613319">
              <w:t>:</w:t>
            </w:r>
            <w:r w:rsidR="00272A39" w:rsidRPr="00613319">
              <w:t xml:space="preserve"> </w:t>
            </w:r>
          </w:p>
          <w:p w14:paraId="5BA10439" w14:textId="77777777" w:rsidR="000E2BB9" w:rsidRPr="00613319" w:rsidRDefault="000E2BB9" w:rsidP="0043181A">
            <w:pPr>
              <w:tabs>
                <w:tab w:val="left" w:pos="1276"/>
              </w:tabs>
              <w:ind w:firstLine="605"/>
              <w:jc w:val="both"/>
            </w:pPr>
            <w:r w:rsidRPr="00613319">
              <w:t>реалізації положень Закону</w:t>
            </w:r>
            <w:r w:rsidR="00CF6336" w:rsidRPr="00613319">
              <w:t>, в частині, що стосується лоцманських проведень внутрішніми водними шляхами</w:t>
            </w:r>
            <w:r w:rsidRPr="00613319">
              <w:t>;</w:t>
            </w:r>
          </w:p>
          <w:p w14:paraId="4B2BF2B2" w14:textId="77777777" w:rsidR="005733AC" w:rsidRPr="00613319" w:rsidRDefault="00272A39" w:rsidP="0043181A">
            <w:pPr>
              <w:tabs>
                <w:tab w:val="left" w:pos="1276"/>
              </w:tabs>
              <w:ind w:firstLine="605"/>
              <w:jc w:val="both"/>
            </w:pPr>
            <w:r w:rsidRPr="00613319">
              <w:t>п</w:t>
            </w:r>
            <w:r w:rsidR="0012535B" w:rsidRPr="00613319">
              <w:t>ідвищенню</w:t>
            </w:r>
            <w:r w:rsidR="005733AC" w:rsidRPr="00613319">
              <w:t xml:space="preserve"> рівня </w:t>
            </w:r>
            <w:r w:rsidR="001B52EB" w:rsidRPr="00613319">
              <w:t>безпеки судноплавства</w:t>
            </w:r>
            <w:r w:rsidR="000E2BB9" w:rsidRPr="00613319">
              <w:t xml:space="preserve"> внутрішніми водними шляхами</w:t>
            </w:r>
            <w:r w:rsidR="001B52EB" w:rsidRPr="00613319">
              <w:t>;</w:t>
            </w:r>
          </w:p>
          <w:p w14:paraId="700A7765" w14:textId="77777777" w:rsidR="001B52EB" w:rsidRPr="00613319" w:rsidRDefault="00ED7AEB" w:rsidP="0043181A">
            <w:pPr>
              <w:shd w:val="clear" w:color="auto" w:fill="FFFFFF"/>
              <w:ind w:firstLine="605"/>
              <w:jc w:val="both"/>
              <w:rPr>
                <w:bCs/>
              </w:rPr>
            </w:pPr>
            <w:r w:rsidRPr="00613319">
              <w:rPr>
                <w:bCs/>
              </w:rPr>
              <w:t>зростанню</w:t>
            </w:r>
            <w:r w:rsidR="00CF4019" w:rsidRPr="00613319">
              <w:rPr>
                <w:bCs/>
              </w:rPr>
              <w:t xml:space="preserve"> </w:t>
            </w:r>
            <w:r w:rsidR="001B52EB" w:rsidRPr="00613319">
              <w:rPr>
                <w:bCs/>
              </w:rPr>
              <w:t>е</w:t>
            </w:r>
            <w:r w:rsidR="005733AC" w:rsidRPr="00613319">
              <w:rPr>
                <w:bCs/>
              </w:rPr>
              <w:t>фективн</w:t>
            </w:r>
            <w:r w:rsidR="00CF4019" w:rsidRPr="00613319">
              <w:rPr>
                <w:bCs/>
              </w:rPr>
              <w:t>ості перевезен</w:t>
            </w:r>
            <w:r w:rsidR="005057B1" w:rsidRPr="00613319">
              <w:rPr>
                <w:bCs/>
              </w:rPr>
              <w:t>ь</w:t>
            </w:r>
            <w:r w:rsidR="00272A39" w:rsidRPr="00613319">
              <w:rPr>
                <w:bCs/>
              </w:rPr>
              <w:t xml:space="preserve"> </w:t>
            </w:r>
            <w:r w:rsidR="005733AC" w:rsidRPr="00613319">
              <w:rPr>
                <w:bCs/>
              </w:rPr>
              <w:t>внутрішніми водними шляхами та</w:t>
            </w:r>
            <w:r w:rsidR="00593403" w:rsidRPr="00613319">
              <w:rPr>
                <w:bCs/>
              </w:rPr>
              <w:t xml:space="preserve"> підвищенню рівня</w:t>
            </w:r>
            <w:r w:rsidR="005733AC" w:rsidRPr="00613319">
              <w:rPr>
                <w:bCs/>
              </w:rPr>
              <w:t xml:space="preserve"> охорони навколишнього</w:t>
            </w:r>
            <w:r w:rsidR="000E2BB9" w:rsidRPr="00613319">
              <w:rPr>
                <w:bCs/>
              </w:rPr>
              <w:t xml:space="preserve"> природного</w:t>
            </w:r>
            <w:r w:rsidR="00593403" w:rsidRPr="00613319">
              <w:rPr>
                <w:bCs/>
              </w:rPr>
              <w:t xml:space="preserve"> </w:t>
            </w:r>
            <w:r w:rsidR="005733AC" w:rsidRPr="00613319">
              <w:rPr>
                <w:bCs/>
              </w:rPr>
              <w:t>середовища</w:t>
            </w:r>
            <w:r w:rsidR="001B52EB" w:rsidRPr="00613319">
              <w:rPr>
                <w:bCs/>
              </w:rPr>
              <w:t>;</w:t>
            </w:r>
          </w:p>
          <w:p w14:paraId="5C934AA3" w14:textId="71C919D6" w:rsidR="008A125B" w:rsidRPr="00613319" w:rsidRDefault="00D321DA" w:rsidP="005F1D74">
            <w:pPr>
              <w:autoSpaceDE w:val="0"/>
              <w:autoSpaceDN w:val="0"/>
              <w:adjustRightInd w:val="0"/>
              <w:ind w:firstLine="567"/>
              <w:jc w:val="both"/>
            </w:pPr>
            <w:r w:rsidRPr="00613319">
              <w:t>Нормативно</w:t>
            </w:r>
            <w:r w:rsidR="00CC129E" w:rsidRPr="00613319">
              <w:t xml:space="preserve"> буде визначено  </w:t>
            </w:r>
            <w:r w:rsidR="005F1D74" w:rsidRPr="00613319">
              <w:rPr>
                <w:color w:val="000000"/>
                <w:lang w:eastAsia="uk-UA"/>
              </w:rPr>
              <w:t xml:space="preserve">порядок видачі посвідчення річкового лоцмана, порядок проведення лоцманського стажування кандидатів на отримання посвідчення річкового лоцмана та </w:t>
            </w:r>
            <w:r w:rsidR="000C6EB2">
              <w:rPr>
                <w:color w:val="000000"/>
                <w:lang w:eastAsia="uk-UA"/>
              </w:rPr>
              <w:t>поряд</w:t>
            </w:r>
            <w:r w:rsidR="00BB3050">
              <w:rPr>
                <w:color w:val="000000"/>
                <w:lang w:eastAsia="uk-UA"/>
              </w:rPr>
              <w:t>ок</w:t>
            </w:r>
            <w:r w:rsidR="000C6EB2">
              <w:rPr>
                <w:color w:val="000000"/>
                <w:lang w:eastAsia="uk-UA"/>
              </w:rPr>
              <w:t xml:space="preserve"> </w:t>
            </w:r>
            <w:r w:rsidR="005F1D74" w:rsidRPr="00613319">
              <w:rPr>
                <w:color w:val="000000"/>
                <w:lang w:eastAsia="uk-UA"/>
              </w:rPr>
              <w:t xml:space="preserve">отримання посвідчення річкового лоцмана, </w:t>
            </w:r>
            <w:r w:rsidR="00D61C20" w:rsidRPr="00D61C20">
              <w:rPr>
                <w:color w:val="000000"/>
                <w:lang w:eastAsia="uk-UA"/>
              </w:rPr>
              <w:t>здійснення лоцманського проведення суден внутрішніми водними шляхами</w:t>
            </w:r>
            <w:r w:rsidR="005F1D74" w:rsidRPr="00613319">
              <w:rPr>
                <w:color w:val="000000"/>
                <w:lang w:eastAsia="uk-UA"/>
              </w:rPr>
              <w:t xml:space="preserve">, коло прав </w:t>
            </w:r>
            <w:r w:rsidR="00BB3050">
              <w:rPr>
                <w:color w:val="000000"/>
                <w:lang w:eastAsia="uk-UA"/>
              </w:rPr>
              <w:t>і</w:t>
            </w:r>
            <w:r w:rsidR="005F1D74" w:rsidRPr="00613319">
              <w:rPr>
                <w:color w:val="000000"/>
                <w:lang w:eastAsia="uk-UA"/>
              </w:rPr>
              <w:t xml:space="preserve"> обов’язків річкових лоцманів під час лоцманського проведення, а також порядок справляння </w:t>
            </w:r>
            <w:r w:rsidR="00C36506" w:rsidRPr="00613319">
              <w:rPr>
                <w:color w:val="000000"/>
                <w:lang w:eastAsia="uk-UA"/>
              </w:rPr>
              <w:t xml:space="preserve">лоцманського збору </w:t>
            </w:r>
            <w:r w:rsidR="00A45068" w:rsidRPr="00613319">
              <w:rPr>
                <w:color w:val="000000"/>
                <w:lang w:eastAsia="uk-UA"/>
              </w:rPr>
              <w:lastRenderedPageBreak/>
              <w:t xml:space="preserve">та розміри </w:t>
            </w:r>
            <w:r w:rsidR="005F1D74" w:rsidRPr="00613319">
              <w:rPr>
                <w:color w:val="000000"/>
                <w:lang w:eastAsia="uk-UA"/>
              </w:rPr>
              <w:t>лоцманського збору</w:t>
            </w:r>
            <w:r w:rsidR="00C36506" w:rsidRPr="00613319">
              <w:rPr>
                <w:color w:val="000000"/>
                <w:lang w:eastAsia="uk-UA"/>
              </w:rPr>
              <w:t xml:space="preserve"> на внутрішніх водних шляхах</w:t>
            </w:r>
            <w:r w:rsidR="00BB3050">
              <w:rPr>
                <w:color w:val="000000"/>
                <w:lang w:eastAsia="uk-UA"/>
              </w:rPr>
              <w:t>, в тому числі граничні розміри лоцманського збору</w:t>
            </w:r>
            <w:r w:rsidR="00C36506" w:rsidRPr="00613319">
              <w:rPr>
                <w:color w:val="000000"/>
                <w:lang w:eastAsia="uk-UA"/>
              </w:rPr>
              <w:t>.</w:t>
            </w:r>
          </w:p>
        </w:tc>
      </w:tr>
    </w:tbl>
    <w:p w14:paraId="240BC884" w14:textId="77777777" w:rsidR="004A43A3" w:rsidRPr="00613319" w:rsidRDefault="00C94CAB" w:rsidP="00C94CAB">
      <w:pPr>
        <w:ind w:firstLine="709"/>
        <w:jc w:val="both"/>
        <w:rPr>
          <w:kern w:val="2"/>
          <w:sz w:val="28"/>
          <w:szCs w:val="28"/>
        </w:rPr>
      </w:pPr>
      <w:r w:rsidRPr="00613319">
        <w:rPr>
          <w:kern w:val="2"/>
          <w:sz w:val="28"/>
          <w:szCs w:val="28"/>
        </w:rPr>
        <w:lastRenderedPageBreak/>
        <w:t>Таким чином, Альтернатива 2 є прийнятним і єдиним способом досягнення зазначених цілей.</w:t>
      </w:r>
    </w:p>
    <w:p w14:paraId="731848BE" w14:textId="77777777" w:rsidR="00C94CAB" w:rsidRPr="00613319" w:rsidRDefault="00C94CAB" w:rsidP="00593403">
      <w:pPr>
        <w:jc w:val="both"/>
        <w:rPr>
          <w:kern w:val="2"/>
          <w:sz w:val="28"/>
          <w:szCs w:val="28"/>
        </w:rPr>
      </w:pPr>
    </w:p>
    <w:p w14:paraId="05AB843B" w14:textId="77777777" w:rsidR="00731934" w:rsidRPr="00613319" w:rsidRDefault="008A125B" w:rsidP="00D82387">
      <w:pPr>
        <w:ind w:firstLine="567"/>
        <w:jc w:val="center"/>
        <w:rPr>
          <w:b/>
          <w:bCs/>
          <w:kern w:val="2"/>
          <w:sz w:val="28"/>
          <w:szCs w:val="28"/>
        </w:rPr>
      </w:pPr>
      <w:r w:rsidRPr="00613319">
        <w:rPr>
          <w:b/>
          <w:bCs/>
          <w:kern w:val="2"/>
          <w:sz w:val="28"/>
          <w:szCs w:val="28"/>
        </w:rPr>
        <w:t>2. Оцінка вибраних альтернативних способів досягнення цілей</w:t>
      </w:r>
    </w:p>
    <w:p w14:paraId="1FFC91CB" w14:textId="77777777" w:rsidR="007F0E2A" w:rsidRPr="00613319" w:rsidRDefault="007F0E2A" w:rsidP="007F0E2A">
      <w:pPr>
        <w:ind w:firstLine="567"/>
        <w:jc w:val="both"/>
        <w:rPr>
          <w:kern w:val="2"/>
          <w:sz w:val="28"/>
          <w:szCs w:val="28"/>
        </w:rPr>
      </w:pPr>
    </w:p>
    <w:p w14:paraId="3771E1BA" w14:textId="77777777" w:rsidR="009973CB" w:rsidRPr="00613319" w:rsidRDefault="004774A4" w:rsidP="007F0E2A">
      <w:pPr>
        <w:ind w:firstLine="567"/>
        <w:jc w:val="both"/>
        <w:rPr>
          <w:b/>
          <w:bCs/>
          <w:kern w:val="2"/>
          <w:sz w:val="28"/>
          <w:szCs w:val="28"/>
        </w:rPr>
      </w:pPr>
      <w:r w:rsidRPr="00613319">
        <w:rPr>
          <w:b/>
          <w:bCs/>
          <w:kern w:val="2"/>
          <w:sz w:val="28"/>
          <w:szCs w:val="28"/>
        </w:rPr>
        <w:t>Оцінка вп</w:t>
      </w:r>
      <w:r w:rsidR="00322BA8" w:rsidRPr="00613319">
        <w:rPr>
          <w:b/>
          <w:bCs/>
          <w:kern w:val="2"/>
          <w:sz w:val="28"/>
          <w:szCs w:val="28"/>
        </w:rPr>
        <w:t xml:space="preserve">ливу на сферу інтересів </w:t>
      </w:r>
      <w:r w:rsidR="002A16F5" w:rsidRPr="00613319">
        <w:rPr>
          <w:b/>
          <w:bCs/>
          <w:kern w:val="2"/>
          <w:sz w:val="28"/>
          <w:szCs w:val="28"/>
        </w:rPr>
        <w:t>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3188"/>
        <w:gridCol w:w="3019"/>
      </w:tblGrid>
      <w:tr w:rsidR="007B00D3" w:rsidRPr="00613319" w14:paraId="17586B36" w14:textId="77777777" w:rsidTr="008E6B64">
        <w:tc>
          <w:tcPr>
            <w:tcW w:w="3510" w:type="dxa"/>
          </w:tcPr>
          <w:p w14:paraId="26ED7344" w14:textId="77777777" w:rsidR="008A125B" w:rsidRPr="00613319" w:rsidRDefault="008A125B" w:rsidP="00DD50E7">
            <w:pPr>
              <w:jc w:val="center"/>
              <w:rPr>
                <w:bCs/>
                <w:kern w:val="2"/>
                <w:lang w:eastAsia="uk-UA"/>
              </w:rPr>
            </w:pPr>
            <w:r w:rsidRPr="00613319">
              <w:rPr>
                <w:bCs/>
                <w:kern w:val="2"/>
                <w:lang w:eastAsia="uk-UA"/>
              </w:rPr>
              <w:t>Вид альтернативи</w:t>
            </w:r>
          </w:p>
        </w:tc>
        <w:tc>
          <w:tcPr>
            <w:tcW w:w="3261" w:type="dxa"/>
          </w:tcPr>
          <w:p w14:paraId="7E6BB13F" w14:textId="77777777" w:rsidR="008A125B" w:rsidRPr="00613319" w:rsidRDefault="008A125B" w:rsidP="00DD50E7">
            <w:pPr>
              <w:jc w:val="center"/>
              <w:rPr>
                <w:bCs/>
                <w:kern w:val="2"/>
                <w:lang w:eastAsia="uk-UA"/>
              </w:rPr>
            </w:pPr>
            <w:r w:rsidRPr="00613319">
              <w:rPr>
                <w:bCs/>
                <w:kern w:val="2"/>
                <w:lang w:eastAsia="uk-UA"/>
              </w:rPr>
              <w:t>Вигоди</w:t>
            </w:r>
          </w:p>
        </w:tc>
        <w:tc>
          <w:tcPr>
            <w:tcW w:w="3083" w:type="dxa"/>
          </w:tcPr>
          <w:p w14:paraId="047BAAE9" w14:textId="77777777" w:rsidR="008A125B" w:rsidRPr="00613319" w:rsidRDefault="008A125B" w:rsidP="00DD50E7">
            <w:pPr>
              <w:jc w:val="center"/>
              <w:rPr>
                <w:bCs/>
                <w:kern w:val="2"/>
                <w:lang w:eastAsia="uk-UA"/>
              </w:rPr>
            </w:pPr>
            <w:r w:rsidRPr="00613319">
              <w:rPr>
                <w:bCs/>
                <w:kern w:val="2"/>
                <w:lang w:eastAsia="uk-UA"/>
              </w:rPr>
              <w:t>Витрати</w:t>
            </w:r>
          </w:p>
        </w:tc>
      </w:tr>
      <w:tr w:rsidR="007B00D3" w:rsidRPr="00613319" w14:paraId="0DAA9202" w14:textId="77777777" w:rsidTr="008E6B64">
        <w:tc>
          <w:tcPr>
            <w:tcW w:w="3510" w:type="dxa"/>
          </w:tcPr>
          <w:p w14:paraId="3615C3CB" w14:textId="77777777" w:rsidR="00D51B39" w:rsidRPr="00613319" w:rsidRDefault="00D51B39" w:rsidP="00DD50E7">
            <w:pPr>
              <w:jc w:val="both"/>
              <w:rPr>
                <w:i/>
                <w:iCs/>
                <w:kern w:val="2"/>
              </w:rPr>
            </w:pPr>
            <w:r w:rsidRPr="00613319">
              <w:rPr>
                <w:i/>
                <w:iCs/>
                <w:kern w:val="2"/>
              </w:rPr>
              <w:t>Альтернатива 1.</w:t>
            </w:r>
          </w:p>
          <w:p w14:paraId="7C052007" w14:textId="77777777" w:rsidR="004774A4" w:rsidRPr="00613319" w:rsidRDefault="004A7DF2" w:rsidP="00DD50E7">
            <w:pPr>
              <w:jc w:val="both"/>
              <w:rPr>
                <w:kern w:val="2"/>
              </w:rPr>
            </w:pPr>
            <w:r w:rsidRPr="00613319">
              <w:rPr>
                <w:kern w:val="2"/>
              </w:rPr>
              <w:t>Збереження ситуації, яка існує на цей час</w:t>
            </w:r>
          </w:p>
        </w:tc>
        <w:tc>
          <w:tcPr>
            <w:tcW w:w="3261" w:type="dxa"/>
          </w:tcPr>
          <w:p w14:paraId="6BAAB236" w14:textId="77777777" w:rsidR="004774A4" w:rsidRPr="00613319" w:rsidRDefault="007F52DE" w:rsidP="00DD50E7">
            <w:pPr>
              <w:rPr>
                <w:kern w:val="2"/>
              </w:rPr>
            </w:pPr>
            <w:r w:rsidRPr="00613319">
              <w:rPr>
                <w:rStyle w:val="FontStyle41"/>
                <w:b w:val="0"/>
                <w:sz w:val="24"/>
                <w:szCs w:val="24"/>
              </w:rPr>
              <w:t>Відсутні, оскільки проблема залишається не</w:t>
            </w:r>
            <w:r w:rsidR="004A7DF2" w:rsidRPr="00613319">
              <w:rPr>
                <w:rStyle w:val="FontStyle41"/>
                <w:b w:val="0"/>
                <w:sz w:val="24"/>
                <w:szCs w:val="24"/>
              </w:rPr>
              <w:t xml:space="preserve">вирішеною </w:t>
            </w:r>
          </w:p>
        </w:tc>
        <w:tc>
          <w:tcPr>
            <w:tcW w:w="3083" w:type="dxa"/>
          </w:tcPr>
          <w:p w14:paraId="0E83C39F" w14:textId="77777777" w:rsidR="00636373" w:rsidRPr="00613319" w:rsidRDefault="00636373" w:rsidP="00DD50E7">
            <w:pPr>
              <w:jc w:val="both"/>
            </w:pPr>
            <w:r w:rsidRPr="00613319">
              <w:t>Витрати відсутні.</w:t>
            </w:r>
          </w:p>
          <w:p w14:paraId="6FF463EE" w14:textId="77777777" w:rsidR="00C27948" w:rsidRPr="00613319" w:rsidRDefault="00112642" w:rsidP="00DD50E7">
            <w:pPr>
              <w:jc w:val="both"/>
              <w:rPr>
                <w:bCs/>
                <w:kern w:val="2"/>
                <w:lang w:eastAsia="uk-UA"/>
              </w:rPr>
            </w:pPr>
            <w:r w:rsidRPr="00613319">
              <w:t>Залишаються не реалізованими положення Закону, в частині, що стосується лоцманського проведення внутрішніми водними шляхами, п</w:t>
            </w:r>
            <w:r w:rsidR="00435526" w:rsidRPr="00613319">
              <w:t>огіршується рівень безпеки судноплавства, збільшуються ризики загрози безпеці людського життя та навколишнього</w:t>
            </w:r>
            <w:r w:rsidR="00593403" w:rsidRPr="00613319">
              <w:t xml:space="preserve"> природного</w:t>
            </w:r>
            <w:r w:rsidR="00435526" w:rsidRPr="00613319">
              <w:t xml:space="preserve"> середовища на </w:t>
            </w:r>
            <w:r w:rsidR="00593403" w:rsidRPr="00613319">
              <w:t>внутрішніх водних шляхах</w:t>
            </w:r>
            <w:r w:rsidR="00435526" w:rsidRPr="00613319">
              <w:t xml:space="preserve"> України</w:t>
            </w:r>
            <w:r w:rsidR="00593403" w:rsidRPr="00613319">
              <w:t>.</w:t>
            </w:r>
          </w:p>
        </w:tc>
      </w:tr>
      <w:tr w:rsidR="007B00D3" w:rsidRPr="00613319" w14:paraId="1D4B0146" w14:textId="77777777" w:rsidTr="0043181A">
        <w:trPr>
          <w:trHeight w:val="942"/>
        </w:trPr>
        <w:tc>
          <w:tcPr>
            <w:tcW w:w="3510" w:type="dxa"/>
          </w:tcPr>
          <w:p w14:paraId="63B0039B" w14:textId="77777777" w:rsidR="00593446" w:rsidRPr="00613319" w:rsidRDefault="00593446" w:rsidP="00DD50E7">
            <w:pPr>
              <w:jc w:val="both"/>
              <w:rPr>
                <w:i/>
                <w:iCs/>
                <w:kern w:val="2"/>
              </w:rPr>
            </w:pPr>
            <w:r w:rsidRPr="00613319">
              <w:rPr>
                <w:i/>
                <w:iCs/>
                <w:kern w:val="2"/>
              </w:rPr>
              <w:t>Альтернатива 2.</w:t>
            </w:r>
          </w:p>
          <w:p w14:paraId="728749F1" w14:textId="77777777" w:rsidR="00FA225D" w:rsidRPr="00613319" w:rsidRDefault="00D4445D" w:rsidP="00BC4B04">
            <w:pPr>
              <w:tabs>
                <w:tab w:val="left" w:pos="720"/>
              </w:tabs>
              <w:jc w:val="both"/>
              <w:rPr>
                <w:kern w:val="2"/>
              </w:rPr>
            </w:pPr>
            <w:r w:rsidRPr="00613319">
              <w:rPr>
                <w:kern w:val="2"/>
              </w:rPr>
              <w:t>Прийняття</w:t>
            </w:r>
            <w:r w:rsidR="005760E5" w:rsidRPr="00613319">
              <w:rPr>
                <w:kern w:val="2"/>
              </w:rPr>
              <w:t xml:space="preserve"> </w:t>
            </w:r>
            <w:r w:rsidR="00BC4B04" w:rsidRPr="00613319">
              <w:rPr>
                <w:kern w:val="2"/>
              </w:rPr>
              <w:t>наказу</w:t>
            </w:r>
          </w:p>
        </w:tc>
        <w:tc>
          <w:tcPr>
            <w:tcW w:w="3261" w:type="dxa"/>
          </w:tcPr>
          <w:p w14:paraId="4B2C8D53" w14:textId="12498F2F" w:rsidR="00FA225D" w:rsidRPr="00613319" w:rsidRDefault="003878E4" w:rsidP="00160511">
            <w:pPr>
              <w:tabs>
                <w:tab w:val="left" w:pos="1276"/>
              </w:tabs>
              <w:jc w:val="both"/>
            </w:pPr>
            <w:r w:rsidRPr="00613319">
              <w:t xml:space="preserve">Нормативно буде визначено  </w:t>
            </w:r>
            <w:r w:rsidRPr="00613319">
              <w:rPr>
                <w:color w:val="000000"/>
                <w:lang w:eastAsia="uk-UA"/>
              </w:rPr>
              <w:t xml:space="preserve">порядок видачі посвідчення річкового лоцмана, порядок проведення лоцманського стажування кандидатів на отримання посвідчення річкового лоцмана та </w:t>
            </w:r>
            <w:r>
              <w:rPr>
                <w:color w:val="000000"/>
                <w:lang w:eastAsia="uk-UA"/>
              </w:rPr>
              <w:t xml:space="preserve">порядок </w:t>
            </w:r>
            <w:r w:rsidRPr="00613319">
              <w:rPr>
                <w:color w:val="000000"/>
                <w:lang w:eastAsia="uk-UA"/>
              </w:rPr>
              <w:t xml:space="preserve">отримання посвідчення річкового лоцмана, </w:t>
            </w:r>
            <w:r w:rsidR="00D61C20">
              <w:rPr>
                <w:color w:val="000000"/>
                <w:lang w:eastAsia="uk-UA"/>
              </w:rPr>
              <w:t xml:space="preserve">порядок </w:t>
            </w:r>
            <w:r w:rsidR="00D61C20" w:rsidRPr="00D61C20">
              <w:rPr>
                <w:color w:val="000000"/>
                <w:lang w:eastAsia="uk-UA"/>
              </w:rPr>
              <w:t>здійснення лоцманського проведення суден внутрішніми водними шляхами</w:t>
            </w:r>
            <w:r w:rsidRPr="00613319">
              <w:rPr>
                <w:color w:val="000000"/>
                <w:lang w:eastAsia="uk-UA"/>
              </w:rPr>
              <w:t xml:space="preserve">, коло прав </w:t>
            </w:r>
            <w:r>
              <w:rPr>
                <w:color w:val="000000"/>
                <w:lang w:eastAsia="uk-UA"/>
              </w:rPr>
              <w:t>і</w:t>
            </w:r>
            <w:r w:rsidRPr="00613319">
              <w:rPr>
                <w:color w:val="000000"/>
                <w:lang w:eastAsia="uk-UA"/>
              </w:rPr>
              <w:t xml:space="preserve"> обов’язків річкових лоцманів під час лоцманського проведення, а також порядок справляння лоцманського збору та розміри лоцманського збору на внутрішніх водних шляхах</w:t>
            </w:r>
            <w:r>
              <w:rPr>
                <w:color w:val="000000"/>
                <w:lang w:eastAsia="uk-UA"/>
              </w:rPr>
              <w:t>, в тому числі граничні розміри лоцманського збору</w:t>
            </w:r>
            <w:r w:rsidRPr="00613319">
              <w:rPr>
                <w:color w:val="000000"/>
                <w:lang w:eastAsia="uk-UA"/>
              </w:rPr>
              <w:t>.</w:t>
            </w:r>
            <w:r>
              <w:rPr>
                <w:color w:val="000000"/>
                <w:lang w:eastAsia="uk-UA"/>
              </w:rPr>
              <w:t xml:space="preserve"> </w:t>
            </w:r>
            <w:r w:rsidR="00CF6336" w:rsidRPr="00613319">
              <w:rPr>
                <w:color w:val="000000"/>
                <w:lang w:eastAsia="uk-UA"/>
              </w:rPr>
              <w:t xml:space="preserve">Буде </w:t>
            </w:r>
            <w:r w:rsidR="00CF6336" w:rsidRPr="00613319">
              <w:t xml:space="preserve">реалізовано положення Закону, в частині, що стосується лоцманських проведень внутрішніми </w:t>
            </w:r>
            <w:r w:rsidR="00CF6336" w:rsidRPr="00613319">
              <w:lastRenderedPageBreak/>
              <w:t>водними шляхами;</w:t>
            </w:r>
            <w:r w:rsidR="008E6B64" w:rsidRPr="00613319">
              <w:t xml:space="preserve"> </w:t>
            </w:r>
            <w:r w:rsidR="00CF6336" w:rsidRPr="00613319">
              <w:t>підвищен</w:t>
            </w:r>
            <w:r w:rsidR="008E6B64" w:rsidRPr="00613319">
              <w:t>о</w:t>
            </w:r>
            <w:r w:rsidR="00CF6336" w:rsidRPr="00613319">
              <w:t xml:space="preserve"> рів</w:t>
            </w:r>
            <w:r w:rsidR="008E6B64" w:rsidRPr="00613319">
              <w:t>ень</w:t>
            </w:r>
            <w:r w:rsidR="00CF6336" w:rsidRPr="00613319">
              <w:t xml:space="preserve"> безпеки судноплавства внутрішніми водними шляхами;</w:t>
            </w:r>
            <w:r w:rsidR="008E6B64" w:rsidRPr="00613319">
              <w:t xml:space="preserve"> забезпечено сприяння </w:t>
            </w:r>
            <w:r w:rsidR="00CF6336" w:rsidRPr="00613319">
              <w:rPr>
                <w:bCs/>
              </w:rPr>
              <w:t>зростанню ефективності перевезен</w:t>
            </w:r>
            <w:r w:rsidR="00982EEF" w:rsidRPr="00613319">
              <w:rPr>
                <w:bCs/>
              </w:rPr>
              <w:t xml:space="preserve">ь </w:t>
            </w:r>
            <w:r w:rsidR="00CF6336" w:rsidRPr="00613319">
              <w:rPr>
                <w:bCs/>
              </w:rPr>
              <w:t>внутрішніми водними шляхами та підвищенню рівня охорони навколишнього природного середовища</w:t>
            </w:r>
            <w:r w:rsidR="008E6B64" w:rsidRPr="00613319">
              <w:rPr>
                <w:bCs/>
              </w:rPr>
              <w:t>.</w:t>
            </w:r>
          </w:p>
        </w:tc>
        <w:tc>
          <w:tcPr>
            <w:tcW w:w="3083" w:type="dxa"/>
          </w:tcPr>
          <w:p w14:paraId="07367CDA" w14:textId="77777777" w:rsidR="00FA225D" w:rsidRPr="00613319" w:rsidRDefault="00272A39" w:rsidP="00C27948">
            <w:pPr>
              <w:pStyle w:val="3"/>
              <w:spacing w:before="0" w:after="0"/>
              <w:jc w:val="both"/>
              <w:rPr>
                <w:rFonts w:ascii="Times New Roman" w:hAnsi="Times New Roman" w:cs="Times New Roman"/>
                <w:b w:val="0"/>
                <w:kern w:val="2"/>
                <w:sz w:val="24"/>
                <w:szCs w:val="24"/>
              </w:rPr>
            </w:pPr>
            <w:r w:rsidRPr="00613319">
              <w:rPr>
                <w:rFonts w:ascii="Times New Roman" w:hAnsi="Times New Roman" w:cs="Times New Roman"/>
                <w:b w:val="0"/>
                <w:kern w:val="2"/>
                <w:sz w:val="24"/>
                <w:szCs w:val="24"/>
              </w:rPr>
              <w:lastRenderedPageBreak/>
              <w:t>Витрат</w:t>
            </w:r>
            <w:r w:rsidR="00636373" w:rsidRPr="00613319">
              <w:rPr>
                <w:rFonts w:ascii="Times New Roman" w:hAnsi="Times New Roman" w:cs="Times New Roman"/>
                <w:b w:val="0"/>
                <w:kern w:val="2"/>
                <w:sz w:val="24"/>
                <w:szCs w:val="24"/>
              </w:rPr>
              <w:t>и відсутні</w:t>
            </w:r>
            <w:r w:rsidR="009B3911" w:rsidRPr="00613319">
              <w:rPr>
                <w:rFonts w:ascii="Times New Roman" w:hAnsi="Times New Roman" w:cs="Times New Roman"/>
                <w:b w:val="0"/>
                <w:kern w:val="2"/>
                <w:sz w:val="24"/>
                <w:szCs w:val="24"/>
              </w:rPr>
              <w:t>.</w:t>
            </w:r>
          </w:p>
          <w:p w14:paraId="5060668D" w14:textId="77777777" w:rsidR="00A41438" w:rsidRPr="00613319" w:rsidRDefault="00A41438" w:rsidP="00A41438"/>
        </w:tc>
      </w:tr>
    </w:tbl>
    <w:p w14:paraId="617C89EF" w14:textId="77777777" w:rsidR="00FA1383" w:rsidRPr="00613319" w:rsidRDefault="00FA1383" w:rsidP="00D4445D">
      <w:pPr>
        <w:pStyle w:val="Style21"/>
        <w:widowControl/>
        <w:tabs>
          <w:tab w:val="left" w:pos="1406"/>
        </w:tabs>
        <w:spacing w:line="240" w:lineRule="auto"/>
        <w:ind w:firstLine="0"/>
        <w:jc w:val="both"/>
        <w:rPr>
          <w:rStyle w:val="FontStyle41"/>
          <w:b w:val="0"/>
          <w:sz w:val="28"/>
          <w:szCs w:val="28"/>
        </w:rPr>
      </w:pPr>
    </w:p>
    <w:p w14:paraId="01C475D0" w14:textId="77777777" w:rsidR="000421E5" w:rsidRPr="00613319" w:rsidRDefault="00A82F0A" w:rsidP="00F10B72">
      <w:pPr>
        <w:pStyle w:val="Style21"/>
        <w:widowControl/>
        <w:tabs>
          <w:tab w:val="left" w:pos="1406"/>
        </w:tabs>
        <w:spacing w:line="240" w:lineRule="auto"/>
        <w:ind w:firstLine="567"/>
        <w:jc w:val="both"/>
        <w:rPr>
          <w:rStyle w:val="FontStyle41"/>
          <w:bCs w:val="0"/>
          <w:sz w:val="28"/>
          <w:szCs w:val="28"/>
        </w:rPr>
      </w:pPr>
      <w:r w:rsidRPr="00613319">
        <w:rPr>
          <w:rStyle w:val="FontStyle41"/>
          <w:bCs w:val="0"/>
          <w:sz w:val="28"/>
          <w:szCs w:val="28"/>
        </w:rPr>
        <w:t>Оцінка впливу на сферу інтересів суб’єктів господарювання</w:t>
      </w:r>
    </w:p>
    <w:p w14:paraId="68E853D3" w14:textId="4F3C3D8B" w:rsidR="00CD43A2" w:rsidRPr="00613319" w:rsidRDefault="00CD43A2" w:rsidP="005758C9">
      <w:pPr>
        <w:pStyle w:val="Style21"/>
        <w:widowControl/>
        <w:tabs>
          <w:tab w:val="left" w:pos="1406"/>
        </w:tabs>
        <w:spacing w:line="240" w:lineRule="auto"/>
        <w:ind w:firstLine="567"/>
        <w:jc w:val="both"/>
        <w:rPr>
          <w:rStyle w:val="FontStyle41"/>
          <w:b w:val="0"/>
          <w:bCs w:val="0"/>
          <w:sz w:val="28"/>
          <w:szCs w:val="28"/>
        </w:rPr>
      </w:pPr>
    </w:p>
    <w:p w14:paraId="33E4A663" w14:textId="77777777" w:rsidR="00BC0B36" w:rsidRPr="00613319" w:rsidRDefault="009B3911" w:rsidP="005758C9">
      <w:pPr>
        <w:pStyle w:val="Style21"/>
        <w:widowControl/>
        <w:tabs>
          <w:tab w:val="left" w:pos="1406"/>
        </w:tabs>
        <w:spacing w:line="240" w:lineRule="auto"/>
        <w:ind w:firstLine="567"/>
        <w:jc w:val="both"/>
        <w:rPr>
          <w:rStyle w:val="FontStyle41"/>
          <w:b w:val="0"/>
          <w:bCs w:val="0"/>
          <w:sz w:val="28"/>
          <w:szCs w:val="28"/>
        </w:rPr>
      </w:pPr>
      <w:r w:rsidRPr="00613319">
        <w:rPr>
          <w:rStyle w:val="FontStyle41"/>
          <w:b w:val="0"/>
          <w:bCs w:val="0"/>
          <w:sz w:val="28"/>
          <w:szCs w:val="28"/>
        </w:rPr>
        <w:t xml:space="preserve">Кінцевими користувачами послуг лоцманського проведення суден внутрішніми водними шляхами є судновласники. За інформацією, наданою </w:t>
      </w:r>
      <w:r w:rsidR="007B65DD" w:rsidRPr="00613319">
        <w:rPr>
          <w:rStyle w:val="FontStyle41"/>
          <w:b w:val="0"/>
          <w:bCs w:val="0"/>
          <w:sz w:val="28"/>
          <w:szCs w:val="28"/>
        </w:rPr>
        <w:br/>
      </w:r>
      <w:r w:rsidRPr="00613319">
        <w:rPr>
          <w:rStyle w:val="FontStyle41"/>
          <w:b w:val="0"/>
          <w:bCs w:val="0"/>
          <w:sz w:val="28"/>
          <w:szCs w:val="28"/>
        </w:rPr>
        <w:t xml:space="preserve">ДП «Укрводшлях», </w:t>
      </w:r>
      <w:r w:rsidR="00CD43A2" w:rsidRPr="00613319">
        <w:rPr>
          <w:rStyle w:val="FontStyle41"/>
          <w:b w:val="0"/>
          <w:bCs w:val="0"/>
          <w:sz w:val="28"/>
          <w:szCs w:val="28"/>
        </w:rPr>
        <w:t xml:space="preserve">протягом 2019-2020 років безпосередньо </w:t>
      </w:r>
      <w:r w:rsidR="000629C5" w:rsidRPr="00613319">
        <w:rPr>
          <w:rStyle w:val="FontStyle41"/>
          <w:b w:val="0"/>
          <w:bCs w:val="0"/>
          <w:sz w:val="28"/>
          <w:szCs w:val="28"/>
        </w:rPr>
        <w:t xml:space="preserve">судновласниками договори про надання послуг лоцманського проведення </w:t>
      </w:r>
      <w:r w:rsidRPr="00613319">
        <w:rPr>
          <w:rStyle w:val="FontStyle41"/>
          <w:b w:val="0"/>
          <w:bCs w:val="0"/>
          <w:sz w:val="28"/>
          <w:szCs w:val="28"/>
        </w:rPr>
        <w:t>з ДП «Укрводшлях» не уклад</w:t>
      </w:r>
      <w:r w:rsidR="000629C5" w:rsidRPr="00613319">
        <w:rPr>
          <w:rStyle w:val="FontStyle41"/>
          <w:b w:val="0"/>
          <w:bCs w:val="0"/>
          <w:sz w:val="28"/>
          <w:szCs w:val="28"/>
        </w:rPr>
        <w:t>алися</w:t>
      </w:r>
      <w:r w:rsidRPr="00613319">
        <w:rPr>
          <w:rStyle w:val="FontStyle41"/>
          <w:b w:val="0"/>
          <w:bCs w:val="0"/>
          <w:sz w:val="28"/>
          <w:szCs w:val="28"/>
        </w:rPr>
        <w:t xml:space="preserve">. Такі договори від імені </w:t>
      </w:r>
      <w:r w:rsidR="00CD43A2" w:rsidRPr="00613319">
        <w:rPr>
          <w:rStyle w:val="FontStyle41"/>
          <w:b w:val="0"/>
          <w:bCs w:val="0"/>
          <w:sz w:val="28"/>
          <w:szCs w:val="28"/>
        </w:rPr>
        <w:t xml:space="preserve">та в інтересах </w:t>
      </w:r>
      <w:r w:rsidRPr="00613319">
        <w:rPr>
          <w:rStyle w:val="FontStyle41"/>
          <w:b w:val="0"/>
          <w:bCs w:val="0"/>
          <w:sz w:val="28"/>
          <w:szCs w:val="28"/>
        </w:rPr>
        <w:t>судновласник</w:t>
      </w:r>
      <w:r w:rsidR="00CD43A2" w:rsidRPr="00613319">
        <w:rPr>
          <w:rStyle w:val="FontStyle41"/>
          <w:b w:val="0"/>
          <w:bCs w:val="0"/>
          <w:sz w:val="28"/>
          <w:szCs w:val="28"/>
        </w:rPr>
        <w:t>ів</w:t>
      </w:r>
      <w:r w:rsidRPr="00613319">
        <w:rPr>
          <w:rStyle w:val="FontStyle41"/>
          <w:b w:val="0"/>
          <w:bCs w:val="0"/>
          <w:sz w:val="28"/>
          <w:szCs w:val="28"/>
        </w:rPr>
        <w:t xml:space="preserve"> уклада</w:t>
      </w:r>
      <w:r w:rsidR="000629C5" w:rsidRPr="00613319">
        <w:rPr>
          <w:rStyle w:val="FontStyle41"/>
          <w:b w:val="0"/>
          <w:bCs w:val="0"/>
          <w:sz w:val="28"/>
          <w:szCs w:val="28"/>
        </w:rPr>
        <w:t>лися</w:t>
      </w:r>
      <w:r w:rsidRPr="00613319">
        <w:rPr>
          <w:rStyle w:val="FontStyle41"/>
          <w:b w:val="0"/>
          <w:bCs w:val="0"/>
          <w:sz w:val="28"/>
          <w:szCs w:val="28"/>
        </w:rPr>
        <w:t xml:space="preserve"> </w:t>
      </w:r>
      <w:proofErr w:type="spellStart"/>
      <w:r w:rsidRPr="00613319">
        <w:rPr>
          <w:rStyle w:val="FontStyle41"/>
          <w:b w:val="0"/>
          <w:bCs w:val="0"/>
          <w:sz w:val="28"/>
          <w:szCs w:val="28"/>
        </w:rPr>
        <w:t>агентуючими</w:t>
      </w:r>
      <w:proofErr w:type="spellEnd"/>
      <w:r w:rsidRPr="00613319">
        <w:rPr>
          <w:rStyle w:val="FontStyle41"/>
          <w:b w:val="0"/>
          <w:bCs w:val="0"/>
          <w:sz w:val="28"/>
          <w:szCs w:val="28"/>
        </w:rPr>
        <w:t xml:space="preserve"> організаціями, що є резидентами України. </w:t>
      </w:r>
      <w:r w:rsidR="000629C5" w:rsidRPr="00613319">
        <w:rPr>
          <w:rStyle w:val="FontStyle41"/>
          <w:b w:val="0"/>
          <w:bCs w:val="0"/>
          <w:sz w:val="28"/>
          <w:szCs w:val="28"/>
        </w:rPr>
        <w:t>В</w:t>
      </w:r>
      <w:r w:rsidRPr="00613319">
        <w:rPr>
          <w:rStyle w:val="FontStyle41"/>
          <w:b w:val="0"/>
          <w:bCs w:val="0"/>
          <w:sz w:val="28"/>
          <w:szCs w:val="28"/>
        </w:rPr>
        <w:t xml:space="preserve"> 2020 році </w:t>
      </w:r>
      <w:r w:rsidR="000629C5" w:rsidRPr="00613319">
        <w:rPr>
          <w:rStyle w:val="FontStyle41"/>
          <w:b w:val="0"/>
          <w:bCs w:val="0"/>
          <w:sz w:val="28"/>
          <w:szCs w:val="28"/>
        </w:rPr>
        <w:t>за укладеними договорами річковими лоцманами здійснювалися проведення виключно суден під іноземним прапором</w:t>
      </w:r>
      <w:r w:rsidRPr="00613319">
        <w:rPr>
          <w:rStyle w:val="FontStyle41"/>
          <w:b w:val="0"/>
          <w:bCs w:val="0"/>
          <w:sz w:val="28"/>
          <w:szCs w:val="28"/>
        </w:rPr>
        <w:t>.</w:t>
      </w:r>
      <w:r w:rsidR="005758C9" w:rsidRPr="00613319">
        <w:rPr>
          <w:rStyle w:val="FontStyle41"/>
          <w:b w:val="0"/>
          <w:bCs w:val="0"/>
          <w:sz w:val="28"/>
          <w:szCs w:val="28"/>
        </w:rPr>
        <w:t xml:space="preserve"> При цьому ДП «Укрводшлях» веде облік виключно кількості суден щодо яких здійснюються лоцманські проведення та кількість лоцманських проведень. </w:t>
      </w:r>
    </w:p>
    <w:p w14:paraId="77D8530A" w14:textId="2E796D39" w:rsidR="009B3911" w:rsidRPr="00613319" w:rsidRDefault="005758C9" w:rsidP="0064041A">
      <w:pPr>
        <w:pStyle w:val="Style21"/>
        <w:widowControl/>
        <w:tabs>
          <w:tab w:val="left" w:pos="1406"/>
        </w:tabs>
        <w:spacing w:line="240" w:lineRule="auto"/>
        <w:ind w:firstLine="0"/>
        <w:jc w:val="both"/>
        <w:rPr>
          <w:sz w:val="28"/>
          <w:szCs w:val="28"/>
        </w:rPr>
      </w:pPr>
      <w:r w:rsidRPr="00613319">
        <w:rPr>
          <w:rStyle w:val="FontStyle41"/>
          <w:b w:val="0"/>
          <w:bCs w:val="0"/>
          <w:sz w:val="28"/>
          <w:szCs w:val="28"/>
        </w:rPr>
        <w:t xml:space="preserve">Таким чином, визначити </w:t>
      </w:r>
      <w:r w:rsidR="00BC0B36" w:rsidRPr="00613319">
        <w:rPr>
          <w:rStyle w:val="FontStyle41"/>
          <w:b w:val="0"/>
          <w:bCs w:val="0"/>
          <w:sz w:val="28"/>
          <w:szCs w:val="28"/>
        </w:rPr>
        <w:t xml:space="preserve">кількість суб’єктів господарювання, що підпадають під дію регулювання, в розрізі великих, середніх, малих та мікропідприємств визначити неможливо, у зв’язку із відсутністю таких вихідних даних, а </w:t>
      </w:r>
      <w:r w:rsidR="000A0BE7" w:rsidRPr="00613319">
        <w:rPr>
          <w:rStyle w:val="FontStyle41"/>
          <w:b w:val="0"/>
          <w:bCs w:val="0"/>
          <w:sz w:val="28"/>
          <w:szCs w:val="28"/>
        </w:rPr>
        <w:t>про</w:t>
      </w:r>
      <w:r w:rsidR="000A0BE7">
        <w:rPr>
          <w:rStyle w:val="FontStyle41"/>
          <w:b w:val="0"/>
          <w:bCs w:val="0"/>
          <w:sz w:val="28"/>
          <w:szCs w:val="28"/>
        </w:rPr>
        <w:t>є</w:t>
      </w:r>
      <w:r w:rsidR="000A0BE7" w:rsidRPr="00613319">
        <w:rPr>
          <w:rStyle w:val="FontStyle41"/>
          <w:b w:val="0"/>
          <w:bCs w:val="0"/>
          <w:sz w:val="28"/>
          <w:szCs w:val="28"/>
        </w:rPr>
        <w:t xml:space="preserve">кт </w:t>
      </w:r>
      <w:r w:rsidR="00BC0B36" w:rsidRPr="00613319">
        <w:rPr>
          <w:rStyle w:val="FontStyle41"/>
          <w:b w:val="0"/>
          <w:bCs w:val="0"/>
          <w:sz w:val="28"/>
          <w:szCs w:val="28"/>
        </w:rPr>
        <w:t>акта однаково впливає на всіх суб’єктів господарювання</w:t>
      </w:r>
      <w:r w:rsidR="005B15C6" w:rsidRPr="00613319">
        <w:rPr>
          <w:rStyle w:val="FontStyle41"/>
          <w:b w:val="0"/>
          <w:bCs w:val="0"/>
          <w:sz w:val="28"/>
          <w:szCs w:val="28"/>
        </w:rPr>
        <w:t>,</w:t>
      </w:r>
      <w:r w:rsidR="00BC0B36" w:rsidRPr="00613319">
        <w:rPr>
          <w:rStyle w:val="FontStyle41"/>
          <w:b w:val="0"/>
          <w:bCs w:val="0"/>
          <w:sz w:val="28"/>
          <w:szCs w:val="28"/>
        </w:rPr>
        <w:t xml:space="preserve"> </w:t>
      </w:r>
      <w:r w:rsidR="005B15C6" w:rsidRPr="00613319">
        <w:rPr>
          <w:rStyle w:val="FontStyle41"/>
          <w:b w:val="0"/>
          <w:bCs w:val="0"/>
          <w:sz w:val="28"/>
          <w:szCs w:val="28"/>
        </w:rPr>
        <w:t xml:space="preserve">що користуються послугами лоцманських проведень внутрішніми водними шляхами, </w:t>
      </w:r>
      <w:r w:rsidR="00BC0B36" w:rsidRPr="00613319">
        <w:rPr>
          <w:rStyle w:val="FontStyle41"/>
          <w:b w:val="0"/>
          <w:bCs w:val="0"/>
          <w:sz w:val="28"/>
          <w:szCs w:val="28"/>
        </w:rPr>
        <w:t>незалежно від форми власності та рівня доходу</w:t>
      </w:r>
      <w:r w:rsidRPr="00613319">
        <w:rPr>
          <w:rStyle w:val="FontStyle41"/>
          <w:b w:val="0"/>
          <w:bCs w:val="0"/>
          <w:sz w:val="28"/>
          <w:szCs w:val="28"/>
        </w:rPr>
        <w:t>.</w:t>
      </w:r>
    </w:p>
    <w:p w14:paraId="40F69826" w14:textId="7F91A26D" w:rsidR="002F224A" w:rsidRPr="00613319" w:rsidRDefault="002F224A" w:rsidP="00DC2EF7">
      <w:pPr>
        <w:autoSpaceDE w:val="0"/>
        <w:autoSpaceDN w:val="0"/>
        <w:adjustRightInd w:val="0"/>
        <w:ind w:firstLine="709"/>
        <w:jc w:val="both"/>
        <w:rPr>
          <w:color w:val="000000"/>
          <w:sz w:val="28"/>
          <w:szCs w:val="28"/>
          <w:lang w:eastAsia="uk-UA"/>
        </w:rPr>
      </w:pPr>
      <w:r w:rsidRPr="00613319">
        <w:rPr>
          <w:sz w:val="28"/>
          <w:szCs w:val="28"/>
        </w:rPr>
        <w:t xml:space="preserve">Проєктом акта передбачено встановлення вимог до </w:t>
      </w:r>
      <w:r w:rsidR="00C81275">
        <w:rPr>
          <w:sz w:val="28"/>
          <w:szCs w:val="28"/>
        </w:rPr>
        <w:t>кандида</w:t>
      </w:r>
      <w:r w:rsidR="00B2489A">
        <w:rPr>
          <w:sz w:val="28"/>
          <w:szCs w:val="28"/>
        </w:rPr>
        <w:t>тів</w:t>
      </w:r>
      <w:r w:rsidR="00C81275">
        <w:rPr>
          <w:sz w:val="28"/>
          <w:szCs w:val="28"/>
        </w:rPr>
        <w:t xml:space="preserve"> на посаду річкового лоцмана </w:t>
      </w:r>
      <w:r w:rsidR="00B2489A">
        <w:rPr>
          <w:sz w:val="28"/>
          <w:szCs w:val="28"/>
        </w:rPr>
        <w:t xml:space="preserve">та до </w:t>
      </w:r>
      <w:r w:rsidRPr="00613319">
        <w:rPr>
          <w:sz w:val="28"/>
          <w:szCs w:val="28"/>
        </w:rPr>
        <w:t xml:space="preserve">річкових лоцманів, порядку проведення лоцманського стажування та отримання посвідчення річкового лоцмана, вимог до державної лоцманської організації, порядку </w:t>
      </w:r>
      <w:r w:rsidR="004F3C6E">
        <w:rPr>
          <w:sz w:val="28"/>
          <w:szCs w:val="28"/>
        </w:rPr>
        <w:t>з</w:t>
      </w:r>
      <w:r w:rsidR="004F3C6E" w:rsidRPr="004F3C6E">
        <w:rPr>
          <w:sz w:val="28"/>
          <w:szCs w:val="28"/>
        </w:rPr>
        <w:t>дійснення лоцманського проведення суден внутрішніми водними шляхами</w:t>
      </w:r>
      <w:r w:rsidRPr="00613319">
        <w:rPr>
          <w:sz w:val="28"/>
          <w:szCs w:val="28"/>
        </w:rPr>
        <w:t>, прав</w:t>
      </w:r>
      <w:r w:rsidR="00B2489A">
        <w:rPr>
          <w:sz w:val="28"/>
          <w:szCs w:val="28"/>
        </w:rPr>
        <w:t xml:space="preserve"> і</w:t>
      </w:r>
      <w:r w:rsidRPr="00613319">
        <w:rPr>
          <w:sz w:val="28"/>
          <w:szCs w:val="28"/>
        </w:rPr>
        <w:t xml:space="preserve"> обов’язків річкових лоцманів, </w:t>
      </w:r>
      <w:r w:rsidR="00912542">
        <w:rPr>
          <w:sz w:val="28"/>
          <w:szCs w:val="28"/>
        </w:rPr>
        <w:t>порядок взаємодії</w:t>
      </w:r>
      <w:r w:rsidRPr="00613319">
        <w:rPr>
          <w:sz w:val="28"/>
          <w:szCs w:val="28"/>
        </w:rPr>
        <w:t xml:space="preserve"> лоцмана і капітана (судноводія) судна під час лоцманського проведення</w:t>
      </w:r>
      <w:r w:rsidR="005B15C6" w:rsidRPr="00613319">
        <w:rPr>
          <w:sz w:val="28"/>
          <w:szCs w:val="28"/>
        </w:rPr>
        <w:t xml:space="preserve">; </w:t>
      </w:r>
      <w:r w:rsidRPr="00613319">
        <w:rPr>
          <w:sz w:val="28"/>
          <w:szCs w:val="28"/>
        </w:rPr>
        <w:t>поряд</w:t>
      </w:r>
      <w:r w:rsidR="00DC2EF7" w:rsidRPr="00613319">
        <w:rPr>
          <w:sz w:val="28"/>
          <w:szCs w:val="28"/>
        </w:rPr>
        <w:t>ку</w:t>
      </w:r>
      <w:r w:rsidRPr="00613319">
        <w:rPr>
          <w:sz w:val="28"/>
          <w:szCs w:val="28"/>
        </w:rPr>
        <w:t xml:space="preserve"> нарахування та сплати лоцманського збору за послуги з лоцманського проведення суден внутрішніми водними шляхами, який справляється із усіх суден, що користуються послугами річкових лоцманів</w:t>
      </w:r>
      <w:r w:rsidR="002A56C9" w:rsidRPr="00613319">
        <w:rPr>
          <w:sz w:val="28"/>
          <w:szCs w:val="28"/>
        </w:rPr>
        <w:t>,</w:t>
      </w:r>
      <w:r w:rsidR="00DC2EF7" w:rsidRPr="00613319">
        <w:rPr>
          <w:sz w:val="28"/>
          <w:szCs w:val="28"/>
        </w:rPr>
        <w:t xml:space="preserve"> </w:t>
      </w:r>
      <w:r w:rsidR="002A56C9" w:rsidRPr="00613319">
        <w:rPr>
          <w:sz w:val="28"/>
          <w:szCs w:val="28"/>
        </w:rPr>
        <w:t>розмірів лоцманського збору на внутрішніх водних шляхах</w:t>
      </w:r>
      <w:r w:rsidR="000C1BD1">
        <w:rPr>
          <w:sz w:val="28"/>
          <w:szCs w:val="28"/>
        </w:rPr>
        <w:t>, в тому числі граничних розмірів лоцманського збору,</w:t>
      </w:r>
      <w:r w:rsidR="002A56C9" w:rsidRPr="00613319">
        <w:rPr>
          <w:sz w:val="28"/>
          <w:szCs w:val="28"/>
        </w:rPr>
        <w:t xml:space="preserve"> </w:t>
      </w:r>
      <w:r w:rsidR="0064389E">
        <w:rPr>
          <w:sz w:val="28"/>
          <w:szCs w:val="28"/>
        </w:rPr>
        <w:t xml:space="preserve">а </w:t>
      </w:r>
      <w:r w:rsidR="00DC2EF7" w:rsidRPr="00613319">
        <w:rPr>
          <w:sz w:val="28"/>
          <w:szCs w:val="28"/>
        </w:rPr>
        <w:t>та</w:t>
      </w:r>
      <w:r w:rsidR="0064389E">
        <w:rPr>
          <w:sz w:val="28"/>
          <w:szCs w:val="28"/>
        </w:rPr>
        <w:t>кож</w:t>
      </w:r>
      <w:r w:rsidR="00DC2EF7" w:rsidRPr="00613319">
        <w:rPr>
          <w:sz w:val="28"/>
          <w:szCs w:val="28"/>
        </w:rPr>
        <w:t xml:space="preserve"> затвердження форм </w:t>
      </w:r>
      <w:r w:rsidR="00DC2EF7" w:rsidRPr="00613319">
        <w:rPr>
          <w:color w:val="000000"/>
          <w:sz w:val="28"/>
          <w:szCs w:val="28"/>
          <w:lang w:eastAsia="uk-UA"/>
        </w:rPr>
        <w:t xml:space="preserve">документів у сфері лоцманських проведень суден внутрішніми водними шляхами, а саме посвідчення річкового лоцмана, заявки на лоцманське </w:t>
      </w:r>
      <w:proofErr w:type="spellStart"/>
      <w:r w:rsidR="00DC2EF7" w:rsidRPr="00613319">
        <w:rPr>
          <w:color w:val="000000"/>
          <w:sz w:val="28"/>
          <w:szCs w:val="28"/>
          <w:lang w:eastAsia="uk-UA"/>
        </w:rPr>
        <w:t>проведення</w:t>
      </w:r>
      <w:r w:rsidR="0064389E">
        <w:rPr>
          <w:color w:val="000000"/>
          <w:sz w:val="28"/>
          <w:szCs w:val="28"/>
          <w:lang w:eastAsia="uk-UA"/>
        </w:rPr>
        <w:t>,</w:t>
      </w:r>
      <w:r w:rsidR="00DC2EF7" w:rsidRPr="00613319">
        <w:rPr>
          <w:color w:val="000000"/>
          <w:sz w:val="28"/>
          <w:szCs w:val="28"/>
          <w:lang w:eastAsia="uk-UA"/>
        </w:rPr>
        <w:t>лоцманської</w:t>
      </w:r>
      <w:proofErr w:type="spellEnd"/>
      <w:r w:rsidR="00DC2EF7" w:rsidRPr="00613319">
        <w:rPr>
          <w:color w:val="000000"/>
          <w:sz w:val="28"/>
          <w:szCs w:val="28"/>
          <w:lang w:eastAsia="uk-UA"/>
        </w:rPr>
        <w:t xml:space="preserve"> квитанції</w:t>
      </w:r>
      <w:r w:rsidR="000C1BD1">
        <w:rPr>
          <w:color w:val="000000"/>
          <w:sz w:val="28"/>
          <w:szCs w:val="28"/>
          <w:lang w:eastAsia="uk-UA"/>
        </w:rPr>
        <w:t xml:space="preserve"> та примірного договору про надання послуг </w:t>
      </w:r>
      <w:r w:rsidR="00963798" w:rsidRPr="00963798">
        <w:rPr>
          <w:color w:val="000000"/>
          <w:sz w:val="28"/>
          <w:szCs w:val="28"/>
          <w:lang w:eastAsia="uk-UA"/>
        </w:rPr>
        <w:t>лоцманського проведення суден внутрішніми водним шляхами</w:t>
      </w:r>
      <w:r w:rsidR="00801C8E" w:rsidRPr="00613319">
        <w:rPr>
          <w:color w:val="000000"/>
          <w:sz w:val="28"/>
          <w:szCs w:val="28"/>
          <w:lang w:eastAsia="uk-UA"/>
        </w:rPr>
        <w:t>.</w:t>
      </w:r>
    </w:p>
    <w:p w14:paraId="4F37CAD6" w14:textId="77777777" w:rsidR="002F224A" w:rsidRPr="00613319" w:rsidRDefault="002F224A" w:rsidP="002F224A">
      <w:pPr>
        <w:pStyle w:val="Style21"/>
        <w:widowControl/>
        <w:tabs>
          <w:tab w:val="left" w:pos="1406"/>
        </w:tabs>
        <w:spacing w:line="240" w:lineRule="auto"/>
        <w:ind w:firstLine="709"/>
        <w:jc w:val="both"/>
        <w:rPr>
          <w:sz w:val="28"/>
          <w:szCs w:val="28"/>
        </w:rPr>
      </w:pPr>
      <w:r w:rsidRPr="00613319">
        <w:rPr>
          <w:sz w:val="28"/>
          <w:szCs w:val="28"/>
        </w:rPr>
        <w:lastRenderedPageBreak/>
        <w:t>Таким чином, витрати суб’єктів господарювання та процедура отримання послуг лоцманського проведення суден внутрішніми водними шляхами в залежності від обраної альтернативи не зміняться.</w:t>
      </w:r>
    </w:p>
    <w:p w14:paraId="2A6D5633" w14:textId="723EEF00" w:rsidR="002F224A" w:rsidRPr="00613319" w:rsidRDefault="002F224A" w:rsidP="001C25E0">
      <w:pPr>
        <w:pStyle w:val="Style21"/>
        <w:tabs>
          <w:tab w:val="left" w:pos="1406"/>
        </w:tabs>
        <w:ind w:firstLine="709"/>
        <w:jc w:val="both"/>
        <w:rPr>
          <w:sz w:val="28"/>
          <w:szCs w:val="28"/>
        </w:rPr>
      </w:pPr>
      <w:r w:rsidRPr="00613319">
        <w:rPr>
          <w:sz w:val="28"/>
          <w:szCs w:val="28"/>
        </w:rPr>
        <w:t xml:space="preserve">Разом з цим проєкт акта не передбачає спричинення нових </w:t>
      </w:r>
      <w:r w:rsidR="001C25E0" w:rsidRPr="00613319">
        <w:rPr>
          <w:sz w:val="28"/>
          <w:szCs w:val="28"/>
        </w:rPr>
        <w:t xml:space="preserve">витрат </w:t>
      </w:r>
      <w:r w:rsidRPr="00613319">
        <w:rPr>
          <w:sz w:val="28"/>
          <w:szCs w:val="28"/>
        </w:rPr>
        <w:t>суб’єктів господарювання, пов’язаних з отриманням послуг лоцманського проведення суден, в порівнянні з діючими</w:t>
      </w:r>
      <w:r w:rsidR="00B77680" w:rsidRPr="00613319">
        <w:rPr>
          <w:sz w:val="28"/>
          <w:szCs w:val="28"/>
        </w:rPr>
        <w:t>,</w:t>
      </w:r>
      <w:r w:rsidRPr="00613319">
        <w:rPr>
          <w:sz w:val="28"/>
          <w:szCs w:val="28"/>
        </w:rPr>
        <w:t xml:space="preserve"> та не запроваджує обов’язку для суб’єктів господарювання користування послугами лоцманського проведення суден внутрішніми водними шляхами</w:t>
      </w:r>
      <w:r w:rsidR="00C43D7E" w:rsidRPr="00613319">
        <w:rPr>
          <w:sz w:val="28"/>
          <w:szCs w:val="28"/>
        </w:rPr>
        <w:t xml:space="preserve"> та/або будь-якими іншими послугами</w:t>
      </w:r>
      <w:r w:rsidRPr="00613319">
        <w:rPr>
          <w:sz w:val="28"/>
          <w:szCs w:val="28"/>
        </w:rPr>
        <w:t>.</w:t>
      </w:r>
      <w:r w:rsidR="001C25E0" w:rsidRPr="00613319">
        <w:rPr>
          <w:sz w:val="28"/>
          <w:szCs w:val="28"/>
        </w:rPr>
        <w:t xml:space="preserve"> Натомість проєкт акту встановлює граничні розміри лоцманського збору, які передбачають методику розрахунку лоцманського збору, що буде розраховуватися відповідно до розміру базової ставки лоцманського збору за одну проводку, розміру змінної складової ставки лоцманського збору, та відстані лоцманського проведення, а існуючі витрати суб’єктів господарювання внаслідок прийняття проєкту акту змінюються не суттєво</w:t>
      </w:r>
      <w:r w:rsidR="00697E2A" w:rsidRPr="00613319">
        <w:rPr>
          <w:sz w:val="28"/>
          <w:szCs w:val="28"/>
        </w:rPr>
        <w:t>.</w:t>
      </w:r>
    </w:p>
    <w:p w14:paraId="6D32A991" w14:textId="77777777" w:rsidR="00447A6E" w:rsidRPr="00613319" w:rsidRDefault="00447A6E" w:rsidP="00447A6E">
      <w:pPr>
        <w:autoSpaceDE w:val="0"/>
        <w:autoSpaceDN w:val="0"/>
        <w:adjustRightInd w:val="0"/>
        <w:ind w:firstLine="709"/>
        <w:jc w:val="both"/>
        <w:rPr>
          <w:color w:val="000000"/>
          <w:sz w:val="28"/>
          <w:szCs w:val="28"/>
        </w:rPr>
      </w:pPr>
      <w:r w:rsidRPr="00613319">
        <w:rPr>
          <w:color w:val="000000"/>
          <w:sz w:val="28"/>
          <w:szCs w:val="28"/>
        </w:rPr>
        <w:t>Більш того, на сьогодні відповідні розміри плати за лоцманське проведенні встановленні в доларах США, а у проєкті граничні розміри встановлюються у національній валюті, що забезпечить зручність розрахунку для перевізників.</w:t>
      </w:r>
    </w:p>
    <w:p w14:paraId="3F90AFEE" w14:textId="11111C3F" w:rsidR="002F224A" w:rsidRPr="00613319" w:rsidRDefault="002F224A" w:rsidP="00636373">
      <w:pPr>
        <w:pStyle w:val="Style21"/>
        <w:widowControl/>
        <w:tabs>
          <w:tab w:val="left" w:pos="1406"/>
        </w:tabs>
        <w:spacing w:line="240" w:lineRule="auto"/>
        <w:ind w:firstLine="709"/>
        <w:jc w:val="both"/>
        <w:rPr>
          <w:sz w:val="28"/>
          <w:szCs w:val="28"/>
        </w:rPr>
      </w:pPr>
      <w:r w:rsidRPr="00613319">
        <w:rPr>
          <w:sz w:val="28"/>
          <w:szCs w:val="28"/>
        </w:rPr>
        <w:t>Слід зазначити, що про</w:t>
      </w:r>
      <w:r w:rsidR="000A0BE7">
        <w:rPr>
          <w:sz w:val="28"/>
          <w:szCs w:val="28"/>
        </w:rPr>
        <w:t>є</w:t>
      </w:r>
      <w:r w:rsidRPr="00613319">
        <w:rPr>
          <w:sz w:val="28"/>
          <w:szCs w:val="28"/>
        </w:rPr>
        <w:t>кт акта передбачає деталізацію процедури отримання послуг лоцманського проведення та встановлює форми документів, зокрема, заявки на лоцманське проведення та лоцманської квитанції, що сприятиме зручності отримання послуг та виключення можливості погіршення якості надання таких послуг.</w:t>
      </w:r>
    </w:p>
    <w:p w14:paraId="2CBA094A" w14:textId="77777777" w:rsidR="00CD43A2" w:rsidRPr="00613319" w:rsidRDefault="00CD43A2" w:rsidP="00636373">
      <w:pPr>
        <w:pStyle w:val="Style21"/>
        <w:widowControl/>
        <w:tabs>
          <w:tab w:val="left" w:pos="1406"/>
        </w:tabs>
        <w:spacing w:line="240" w:lineRule="auto"/>
        <w:ind w:firstLine="709"/>
        <w:jc w:val="both"/>
        <w:rPr>
          <w:rStyle w:val="FontStyle41"/>
          <w:b w:val="0"/>
          <w:bCs w:val="0"/>
          <w:sz w:val="28"/>
          <w:szCs w:val="28"/>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716"/>
        <w:gridCol w:w="2591"/>
      </w:tblGrid>
      <w:tr w:rsidR="007B00D3" w:rsidRPr="00613319" w14:paraId="7449BD4C" w14:textId="77777777" w:rsidTr="00233B21">
        <w:tc>
          <w:tcPr>
            <w:tcW w:w="1638" w:type="pct"/>
            <w:tcBorders>
              <w:top w:val="single" w:sz="4" w:space="0" w:color="auto"/>
              <w:left w:val="single" w:sz="4" w:space="0" w:color="auto"/>
              <w:bottom w:val="single" w:sz="4" w:space="0" w:color="auto"/>
              <w:right w:val="single" w:sz="4" w:space="0" w:color="auto"/>
            </w:tcBorders>
            <w:shd w:val="clear" w:color="auto" w:fill="auto"/>
          </w:tcPr>
          <w:p w14:paraId="78032ED3" w14:textId="77777777" w:rsidR="002C1863" w:rsidRPr="00613319" w:rsidRDefault="002C1863" w:rsidP="00DD50E7">
            <w:pPr>
              <w:pStyle w:val="Style21"/>
              <w:widowControl/>
              <w:tabs>
                <w:tab w:val="left" w:pos="1406"/>
              </w:tabs>
              <w:spacing w:line="240" w:lineRule="auto"/>
              <w:ind w:firstLine="0"/>
              <w:jc w:val="center"/>
              <w:rPr>
                <w:rStyle w:val="FontStyle41"/>
                <w:b w:val="0"/>
                <w:sz w:val="24"/>
                <w:szCs w:val="24"/>
              </w:rPr>
            </w:pPr>
            <w:r w:rsidRPr="00613319">
              <w:rPr>
                <w:rStyle w:val="FontStyle41"/>
                <w:b w:val="0"/>
                <w:sz w:val="24"/>
                <w:szCs w:val="24"/>
              </w:rPr>
              <w:t>Вид альтернатив</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2D2857C7" w14:textId="77777777" w:rsidR="002C1863" w:rsidRPr="00613319" w:rsidRDefault="002C1863" w:rsidP="00DD50E7">
            <w:pPr>
              <w:pStyle w:val="Style21"/>
              <w:widowControl/>
              <w:tabs>
                <w:tab w:val="left" w:pos="1406"/>
              </w:tabs>
              <w:spacing w:line="240" w:lineRule="auto"/>
              <w:ind w:firstLine="0"/>
              <w:jc w:val="center"/>
              <w:rPr>
                <w:rStyle w:val="FontStyle44"/>
              </w:rPr>
            </w:pPr>
            <w:r w:rsidRPr="00613319">
              <w:rPr>
                <w:rStyle w:val="FontStyle44"/>
              </w:rPr>
              <w:t>Вигоди</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FBC4255" w14:textId="77777777" w:rsidR="002C1863" w:rsidRPr="00613319" w:rsidRDefault="002C1863" w:rsidP="00DD50E7">
            <w:pPr>
              <w:pStyle w:val="Style21"/>
              <w:widowControl/>
              <w:tabs>
                <w:tab w:val="left" w:pos="1406"/>
              </w:tabs>
              <w:spacing w:line="240" w:lineRule="auto"/>
              <w:ind w:firstLine="0"/>
              <w:jc w:val="center"/>
              <w:rPr>
                <w:rStyle w:val="FontStyle44"/>
              </w:rPr>
            </w:pPr>
            <w:r w:rsidRPr="00613319">
              <w:rPr>
                <w:rStyle w:val="FontStyle44"/>
              </w:rPr>
              <w:t>Витрати</w:t>
            </w:r>
          </w:p>
        </w:tc>
      </w:tr>
      <w:tr w:rsidR="007B00D3" w:rsidRPr="00613319" w14:paraId="44D7BA4D" w14:textId="77777777" w:rsidTr="00A45068">
        <w:trPr>
          <w:trHeight w:val="658"/>
        </w:trPr>
        <w:tc>
          <w:tcPr>
            <w:tcW w:w="1638" w:type="pct"/>
            <w:tcBorders>
              <w:top w:val="single" w:sz="4" w:space="0" w:color="auto"/>
              <w:left w:val="single" w:sz="4" w:space="0" w:color="auto"/>
              <w:bottom w:val="single" w:sz="4" w:space="0" w:color="auto"/>
              <w:right w:val="single" w:sz="4" w:space="0" w:color="auto"/>
            </w:tcBorders>
            <w:shd w:val="clear" w:color="auto" w:fill="auto"/>
          </w:tcPr>
          <w:p w14:paraId="4BF007B7" w14:textId="77777777" w:rsidR="00571BC4" w:rsidRPr="00613319" w:rsidRDefault="00571BC4" w:rsidP="00E641FD">
            <w:pPr>
              <w:rPr>
                <w:i/>
                <w:iCs/>
                <w:kern w:val="2"/>
              </w:rPr>
            </w:pPr>
            <w:r w:rsidRPr="00613319">
              <w:rPr>
                <w:i/>
                <w:iCs/>
                <w:kern w:val="2"/>
              </w:rPr>
              <w:t>Альтернатива 1.</w:t>
            </w:r>
          </w:p>
          <w:p w14:paraId="5264E21A" w14:textId="77777777" w:rsidR="00916A99" w:rsidRPr="00613319" w:rsidRDefault="00571BC4" w:rsidP="00E641FD">
            <w:pPr>
              <w:rPr>
                <w:kern w:val="2"/>
                <w:highlight w:val="red"/>
              </w:rPr>
            </w:pPr>
            <w:r w:rsidRPr="00613319">
              <w:rPr>
                <w:kern w:val="2"/>
              </w:rPr>
              <w:t>Збереження ситуації, яка існує на цей час</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0342EB7F" w14:textId="77777777" w:rsidR="0048165E" w:rsidRPr="00613319" w:rsidRDefault="00571BC4" w:rsidP="00E641FD">
            <w:pPr>
              <w:pStyle w:val="Style21"/>
              <w:widowControl/>
              <w:tabs>
                <w:tab w:val="left" w:pos="1406"/>
              </w:tabs>
              <w:spacing w:line="240" w:lineRule="auto"/>
              <w:ind w:firstLine="0"/>
              <w:rPr>
                <w:rStyle w:val="FontStyle41"/>
                <w:b w:val="0"/>
                <w:sz w:val="24"/>
                <w:szCs w:val="24"/>
                <w:highlight w:val="red"/>
              </w:rPr>
            </w:pPr>
            <w:r w:rsidRPr="00613319">
              <w:rPr>
                <w:rStyle w:val="FontStyle41"/>
                <w:b w:val="0"/>
                <w:sz w:val="24"/>
                <w:szCs w:val="24"/>
              </w:rPr>
              <w:t>Відсутні, оскільки проблема залишається невирішеною</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395117C4" w14:textId="5FC8295B" w:rsidR="00CC5DE9" w:rsidRPr="00613319" w:rsidRDefault="00CC5DE9" w:rsidP="0018479A">
            <w:pPr>
              <w:pStyle w:val="Style21"/>
              <w:widowControl/>
              <w:tabs>
                <w:tab w:val="left" w:pos="1406"/>
              </w:tabs>
              <w:spacing w:line="240" w:lineRule="auto"/>
              <w:ind w:firstLine="0"/>
              <w:jc w:val="both"/>
            </w:pPr>
            <w:r w:rsidRPr="00613319">
              <w:t>Середня вартість одного лоцманського проведення</w:t>
            </w:r>
            <w:r w:rsidR="00447A6E" w:rsidRPr="00613319">
              <w:t xml:space="preserve"> за 2020 рік</w:t>
            </w:r>
            <w:r w:rsidRPr="00613319">
              <w:t xml:space="preserve"> складає </w:t>
            </w:r>
            <w:r w:rsidRPr="00613319">
              <w:br/>
            </w:r>
            <w:r w:rsidR="00447A6E" w:rsidRPr="00613319">
              <w:t>41 477,8 грн. без ПДВ</w:t>
            </w:r>
            <w:r w:rsidR="00447A6E" w:rsidRPr="00613319" w:rsidDel="00447A6E">
              <w:t xml:space="preserve"> </w:t>
            </w:r>
            <w:r w:rsidRPr="00613319">
              <w:t>грн. з ПДВ</w:t>
            </w:r>
            <w:r w:rsidR="00225CFE" w:rsidRPr="00613319">
              <w:t>*</w:t>
            </w:r>
            <w:r w:rsidRPr="00613319">
              <w:t>.</w:t>
            </w:r>
          </w:p>
          <w:p w14:paraId="77098F9F" w14:textId="77777777" w:rsidR="0048165E" w:rsidRPr="00613319" w:rsidRDefault="00112642" w:rsidP="0018479A">
            <w:pPr>
              <w:pStyle w:val="Style21"/>
              <w:widowControl/>
              <w:tabs>
                <w:tab w:val="left" w:pos="1406"/>
              </w:tabs>
              <w:spacing w:line="240" w:lineRule="auto"/>
              <w:ind w:firstLine="0"/>
              <w:jc w:val="both"/>
              <w:rPr>
                <w:rStyle w:val="FontStyle41"/>
                <w:b w:val="0"/>
                <w:sz w:val="24"/>
                <w:szCs w:val="24"/>
              </w:rPr>
            </w:pPr>
            <w:r w:rsidRPr="00613319">
              <w:t>Залишаються не реалізованими положення Закону, в частині, що стосується лоцманського проведення внутрішніми водними шляхами, погіршується рівень безпеки судноплавства, збільшуються ризики загрози безпеці людського життя та навколишнього природного середовища на внутрішніх водних шляхах України.</w:t>
            </w:r>
          </w:p>
        </w:tc>
      </w:tr>
      <w:tr w:rsidR="007B00D3" w:rsidRPr="00613319" w14:paraId="785C7856" w14:textId="77777777" w:rsidTr="00233B21">
        <w:tc>
          <w:tcPr>
            <w:tcW w:w="1638" w:type="pct"/>
            <w:tcBorders>
              <w:top w:val="single" w:sz="4" w:space="0" w:color="auto"/>
              <w:left w:val="single" w:sz="4" w:space="0" w:color="auto"/>
              <w:bottom w:val="single" w:sz="4" w:space="0" w:color="auto"/>
              <w:right w:val="single" w:sz="4" w:space="0" w:color="auto"/>
            </w:tcBorders>
            <w:shd w:val="clear" w:color="auto" w:fill="auto"/>
          </w:tcPr>
          <w:p w14:paraId="2312F969" w14:textId="77777777" w:rsidR="00571BC4" w:rsidRPr="00613319" w:rsidRDefault="00571BC4" w:rsidP="00DD50E7">
            <w:pPr>
              <w:jc w:val="both"/>
              <w:rPr>
                <w:i/>
                <w:iCs/>
                <w:kern w:val="2"/>
              </w:rPr>
            </w:pPr>
            <w:r w:rsidRPr="00613319">
              <w:rPr>
                <w:i/>
                <w:iCs/>
                <w:kern w:val="2"/>
              </w:rPr>
              <w:lastRenderedPageBreak/>
              <w:t>Альтернатива 2.</w:t>
            </w:r>
          </w:p>
          <w:p w14:paraId="29F6F807" w14:textId="77777777" w:rsidR="0048165E" w:rsidRPr="00613319" w:rsidRDefault="00D4445D" w:rsidP="00BC4B04">
            <w:pPr>
              <w:tabs>
                <w:tab w:val="left" w:pos="720"/>
              </w:tabs>
              <w:jc w:val="both"/>
              <w:rPr>
                <w:kern w:val="2"/>
                <w:highlight w:val="red"/>
              </w:rPr>
            </w:pPr>
            <w:r w:rsidRPr="00613319">
              <w:rPr>
                <w:kern w:val="2"/>
              </w:rPr>
              <w:t>Прийняття</w:t>
            </w:r>
            <w:r w:rsidR="004B75CA" w:rsidRPr="00613319">
              <w:rPr>
                <w:kern w:val="2"/>
              </w:rPr>
              <w:t xml:space="preserve"> </w:t>
            </w:r>
            <w:r w:rsidR="00BC4B04" w:rsidRPr="00613319">
              <w:rPr>
                <w:kern w:val="2"/>
              </w:rPr>
              <w:t>наказу</w:t>
            </w:r>
          </w:p>
        </w:tc>
        <w:tc>
          <w:tcPr>
            <w:tcW w:w="1981" w:type="pct"/>
            <w:tcBorders>
              <w:top w:val="single" w:sz="4" w:space="0" w:color="auto"/>
              <w:left w:val="single" w:sz="4" w:space="0" w:color="auto"/>
              <w:bottom w:val="single" w:sz="4" w:space="0" w:color="auto"/>
              <w:right w:val="single" w:sz="4" w:space="0" w:color="auto"/>
            </w:tcBorders>
            <w:shd w:val="clear" w:color="auto" w:fill="auto"/>
          </w:tcPr>
          <w:p w14:paraId="0295F7F1" w14:textId="795C3221" w:rsidR="0048165E" w:rsidRPr="00613319" w:rsidRDefault="00D61C20" w:rsidP="005A7825">
            <w:pPr>
              <w:tabs>
                <w:tab w:val="left" w:pos="1276"/>
              </w:tabs>
              <w:jc w:val="both"/>
              <w:rPr>
                <w:rStyle w:val="FontStyle41"/>
                <w:b w:val="0"/>
                <w:sz w:val="24"/>
                <w:szCs w:val="24"/>
                <w:highlight w:val="red"/>
              </w:rPr>
            </w:pPr>
            <w:r w:rsidRPr="00613319">
              <w:t xml:space="preserve">Нормативно буде визначено  </w:t>
            </w:r>
            <w:r w:rsidRPr="00613319">
              <w:rPr>
                <w:color w:val="000000"/>
                <w:lang w:eastAsia="uk-UA"/>
              </w:rPr>
              <w:t xml:space="preserve">порядок видачі посвідчення річкового лоцмана, порядок проведення лоцманського стажування кандидатів на отримання посвідчення річкового лоцмана та </w:t>
            </w:r>
            <w:r>
              <w:rPr>
                <w:color w:val="000000"/>
                <w:lang w:eastAsia="uk-UA"/>
              </w:rPr>
              <w:t xml:space="preserve">порядок </w:t>
            </w:r>
            <w:r w:rsidRPr="00613319">
              <w:rPr>
                <w:color w:val="000000"/>
                <w:lang w:eastAsia="uk-UA"/>
              </w:rPr>
              <w:t xml:space="preserve">отримання посвідчення річкового лоцмана, </w:t>
            </w:r>
            <w:r>
              <w:rPr>
                <w:color w:val="000000"/>
                <w:lang w:eastAsia="uk-UA"/>
              </w:rPr>
              <w:t xml:space="preserve">порядок </w:t>
            </w:r>
            <w:r w:rsidRPr="00D61C20">
              <w:rPr>
                <w:color w:val="000000"/>
                <w:lang w:eastAsia="uk-UA"/>
              </w:rPr>
              <w:t>здійснення лоцманського проведення суден внутрішніми водними шляхами</w:t>
            </w:r>
            <w:r w:rsidRPr="00613319">
              <w:rPr>
                <w:color w:val="000000"/>
                <w:lang w:eastAsia="uk-UA"/>
              </w:rPr>
              <w:t xml:space="preserve">, коло прав </w:t>
            </w:r>
            <w:r>
              <w:rPr>
                <w:color w:val="000000"/>
                <w:lang w:eastAsia="uk-UA"/>
              </w:rPr>
              <w:t>і</w:t>
            </w:r>
            <w:r w:rsidRPr="00613319">
              <w:rPr>
                <w:color w:val="000000"/>
                <w:lang w:eastAsia="uk-UA"/>
              </w:rPr>
              <w:t xml:space="preserve"> обов’язків річкових лоцманів під час лоцманського проведення, а також порядок справляння лоцманського збору та розміри лоцманського збору на внутрішніх водних шляхах</w:t>
            </w:r>
            <w:r>
              <w:rPr>
                <w:color w:val="000000"/>
                <w:lang w:eastAsia="uk-UA"/>
              </w:rPr>
              <w:t>, в тому числі граничні розміри лоцманського збору</w:t>
            </w:r>
            <w:r w:rsidRPr="00613319">
              <w:rPr>
                <w:color w:val="000000"/>
                <w:lang w:eastAsia="uk-UA"/>
              </w:rPr>
              <w:t>.</w:t>
            </w:r>
            <w:r>
              <w:rPr>
                <w:color w:val="000000"/>
                <w:lang w:eastAsia="uk-UA"/>
              </w:rPr>
              <w:t xml:space="preserve"> </w:t>
            </w:r>
            <w:r w:rsidR="00485046" w:rsidRPr="00613319">
              <w:rPr>
                <w:color w:val="000000"/>
                <w:lang w:eastAsia="uk-UA"/>
              </w:rPr>
              <w:t xml:space="preserve">Буде </w:t>
            </w:r>
            <w:r w:rsidR="00485046" w:rsidRPr="00613319">
              <w:t xml:space="preserve">підвищено рівень безпеки судноплавства внутрішніми водними шляхами; забезпечено сприяння </w:t>
            </w:r>
            <w:r w:rsidR="00485046" w:rsidRPr="00613319">
              <w:rPr>
                <w:bCs/>
              </w:rPr>
              <w:t>зростанню ефективності перевезен</w:t>
            </w:r>
            <w:r w:rsidR="00982EEF" w:rsidRPr="00613319">
              <w:rPr>
                <w:bCs/>
              </w:rPr>
              <w:t>ь</w:t>
            </w:r>
            <w:r w:rsidR="00485046" w:rsidRPr="00613319">
              <w:rPr>
                <w:bCs/>
              </w:rPr>
              <w:t xml:space="preserve"> внутрішніми водними шляхами та підвищенню рівня охорони навколишнього природного середовища.</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43DE0F39" w14:textId="583E6E3A" w:rsidR="00810F62" w:rsidRPr="00613319" w:rsidRDefault="00F06FDD" w:rsidP="00810F62">
            <w:pPr>
              <w:jc w:val="both"/>
            </w:pPr>
            <w:r w:rsidRPr="00613319">
              <w:t xml:space="preserve">В середньому </w:t>
            </w:r>
            <w:r w:rsidR="00571DD6" w:rsidRPr="00613319">
              <w:t>1 2</w:t>
            </w:r>
            <w:r w:rsidRPr="00613319">
              <w:t>73</w:t>
            </w:r>
            <w:r w:rsidR="00571DD6" w:rsidRPr="00613319">
              <w:t>,</w:t>
            </w:r>
            <w:r w:rsidRPr="00613319">
              <w:t>2</w:t>
            </w:r>
            <w:r w:rsidR="00571DD6" w:rsidRPr="00613319">
              <w:t xml:space="preserve">0 </w:t>
            </w:r>
            <w:r w:rsidR="00810F62" w:rsidRPr="00613319">
              <w:t>грн.</w:t>
            </w:r>
            <w:r w:rsidR="00571DD6" w:rsidRPr="00613319">
              <w:t xml:space="preserve"> без ПДВ</w:t>
            </w:r>
            <w:r w:rsidRPr="00613319">
              <w:t xml:space="preserve"> за одне лоцманське проведення</w:t>
            </w:r>
            <w:r w:rsidR="00F77430" w:rsidRPr="00613319">
              <w:t xml:space="preserve"> </w:t>
            </w:r>
            <w:r w:rsidR="00810F62" w:rsidRPr="00613319">
              <w:t>**</w:t>
            </w:r>
            <w:r w:rsidR="00B35DA7" w:rsidRPr="00613319">
              <w:t>.</w:t>
            </w:r>
          </w:p>
          <w:p w14:paraId="38FAE914" w14:textId="77777777" w:rsidR="00CC5DE9" w:rsidRPr="00613319" w:rsidRDefault="00CC5DE9" w:rsidP="0018479A">
            <w:pPr>
              <w:tabs>
                <w:tab w:val="left" w:pos="1406"/>
              </w:tabs>
              <w:autoSpaceDE w:val="0"/>
              <w:autoSpaceDN w:val="0"/>
              <w:adjustRightInd w:val="0"/>
              <w:jc w:val="both"/>
              <w:rPr>
                <w:bCs/>
                <w:lang w:eastAsia="uk-UA"/>
              </w:rPr>
            </w:pPr>
          </w:p>
          <w:p w14:paraId="0CCC8946" w14:textId="77777777" w:rsidR="009B3911" w:rsidRPr="00613319" w:rsidRDefault="009B3911" w:rsidP="0018479A">
            <w:pPr>
              <w:tabs>
                <w:tab w:val="left" w:pos="1406"/>
              </w:tabs>
              <w:autoSpaceDE w:val="0"/>
              <w:autoSpaceDN w:val="0"/>
              <w:adjustRightInd w:val="0"/>
              <w:jc w:val="both"/>
              <w:rPr>
                <w:bCs/>
                <w:lang w:eastAsia="uk-UA"/>
              </w:rPr>
            </w:pPr>
            <w:r w:rsidRPr="00613319">
              <w:rPr>
                <w:bCs/>
                <w:lang w:eastAsia="uk-UA"/>
              </w:rPr>
              <w:t>Реалізація положень</w:t>
            </w:r>
          </w:p>
          <w:p w14:paraId="1DBAF037" w14:textId="77777777" w:rsidR="009B3911" w:rsidRPr="00613319" w:rsidRDefault="009B3911" w:rsidP="0018479A">
            <w:pPr>
              <w:tabs>
                <w:tab w:val="left" w:pos="1406"/>
              </w:tabs>
              <w:autoSpaceDE w:val="0"/>
              <w:autoSpaceDN w:val="0"/>
              <w:adjustRightInd w:val="0"/>
              <w:jc w:val="both"/>
              <w:rPr>
                <w:bCs/>
                <w:lang w:eastAsia="uk-UA"/>
              </w:rPr>
            </w:pPr>
            <w:r w:rsidRPr="00613319">
              <w:rPr>
                <w:bCs/>
                <w:lang w:eastAsia="uk-UA"/>
              </w:rPr>
              <w:t xml:space="preserve">регуляторного акта не потребує </w:t>
            </w:r>
            <w:r w:rsidR="00B35DA7" w:rsidRPr="00613319">
              <w:rPr>
                <w:bCs/>
                <w:lang w:eastAsia="uk-UA"/>
              </w:rPr>
              <w:t xml:space="preserve">інших </w:t>
            </w:r>
            <w:r w:rsidRPr="00613319">
              <w:rPr>
                <w:bCs/>
                <w:lang w:eastAsia="uk-UA"/>
              </w:rPr>
              <w:t>додаткових матеріальних чи інших витрат.</w:t>
            </w:r>
          </w:p>
          <w:p w14:paraId="279E20C9" w14:textId="77777777" w:rsidR="00D84C36" w:rsidRPr="00613319" w:rsidRDefault="00D84C36" w:rsidP="0018479A">
            <w:pPr>
              <w:tabs>
                <w:tab w:val="left" w:pos="1406"/>
              </w:tabs>
              <w:autoSpaceDE w:val="0"/>
              <w:autoSpaceDN w:val="0"/>
              <w:adjustRightInd w:val="0"/>
              <w:jc w:val="both"/>
              <w:rPr>
                <w:rStyle w:val="FontStyle41"/>
                <w:b w:val="0"/>
                <w:bCs w:val="0"/>
                <w:sz w:val="24"/>
                <w:szCs w:val="24"/>
                <w:lang w:eastAsia="uk-UA"/>
              </w:rPr>
            </w:pPr>
          </w:p>
        </w:tc>
      </w:tr>
    </w:tbl>
    <w:p w14:paraId="0E8179B9" w14:textId="6E177A63" w:rsidR="00571DD6" w:rsidRPr="00613319" w:rsidRDefault="00225CFE" w:rsidP="00CB11E7">
      <w:pPr>
        <w:jc w:val="both"/>
      </w:pPr>
      <w:r w:rsidRPr="00613319">
        <w:t xml:space="preserve">* </w:t>
      </w:r>
      <w:r w:rsidR="00571DD6" w:rsidRPr="00613319">
        <w:t xml:space="preserve">Розрахунок здійснено на підставі даних, отриманих від ДП </w:t>
      </w:r>
      <w:r w:rsidRPr="00613319">
        <w:t>«Укрводшлях»</w:t>
      </w:r>
      <w:r w:rsidR="00571DD6" w:rsidRPr="00613319">
        <w:t>.</w:t>
      </w:r>
    </w:p>
    <w:p w14:paraId="22BF74E8" w14:textId="16D79534" w:rsidR="00447A6E" w:rsidRPr="00613319" w:rsidRDefault="00447A6E" w:rsidP="00CB11E7">
      <w:pPr>
        <w:jc w:val="both"/>
      </w:pPr>
      <w:r w:rsidRPr="00613319">
        <w:t>(295 лоцманських проведень внутрішніми водними шляхами суден в 2020 році</w:t>
      </w:r>
      <w:r w:rsidR="008975B8">
        <w:t>,</w:t>
      </w:r>
      <w:r w:rsidRPr="00613319">
        <w:t xml:space="preserve"> за які сплачено 12 235 953 грн. без ПДВ. 12 235 953/295=   41 477,8 грн. без ПДВ.)</w:t>
      </w:r>
    </w:p>
    <w:p w14:paraId="18277910" w14:textId="31C0F109" w:rsidR="001C25E0" w:rsidRPr="00613319" w:rsidRDefault="001C25E0" w:rsidP="00CB11E7">
      <w:pPr>
        <w:jc w:val="both"/>
      </w:pPr>
    </w:p>
    <w:p w14:paraId="4F819B48" w14:textId="304BC46E" w:rsidR="00B35DA7" w:rsidRPr="00613319" w:rsidRDefault="00810F62" w:rsidP="00CB11E7">
      <w:pPr>
        <w:jc w:val="both"/>
      </w:pPr>
      <w:r w:rsidRPr="00613319">
        <w:t xml:space="preserve">** </w:t>
      </w:r>
      <w:r w:rsidR="00050294" w:rsidRPr="00613319">
        <w:t>Середньозважена вартість одного лоцманського проведення внутрішніми водним</w:t>
      </w:r>
      <w:r w:rsidR="00571DD6" w:rsidRPr="00613319">
        <w:t>и</w:t>
      </w:r>
      <w:r w:rsidR="00050294" w:rsidRPr="00613319">
        <w:t xml:space="preserve"> шляхами за новою методикою розрахунку, що передбачена проєктом акту</w:t>
      </w:r>
      <w:r w:rsidR="00447A6E" w:rsidRPr="00613319">
        <w:t xml:space="preserve"> (за умови однакової кількості проведень та суми відповідних відстаней)</w:t>
      </w:r>
      <w:r w:rsidR="00050294" w:rsidRPr="00613319">
        <w:t xml:space="preserve"> складає 42 751 грн.</w:t>
      </w:r>
      <w:r w:rsidRPr="00613319">
        <w:t xml:space="preserve"> без ПДВ.</w:t>
      </w:r>
      <w:r w:rsidR="00B35DA7" w:rsidRPr="00613319">
        <w:t xml:space="preserve"> Таким чином,</w:t>
      </w:r>
      <w:r w:rsidR="00447A6E" w:rsidRPr="00613319">
        <w:t xml:space="preserve"> додат</w:t>
      </w:r>
      <w:r w:rsidR="00F77430" w:rsidRPr="00613319">
        <w:t>кові</w:t>
      </w:r>
      <w:r w:rsidR="00B35DA7" w:rsidRPr="00613319">
        <w:t xml:space="preserve"> витрати суб’єктів господарювання</w:t>
      </w:r>
      <w:r w:rsidR="00F77430" w:rsidRPr="00613319">
        <w:t xml:space="preserve"> на одному лоцманському проведенні в середньому</w:t>
      </w:r>
      <w:r w:rsidR="00B35DA7" w:rsidRPr="00613319">
        <w:t xml:space="preserve"> становлять: 42 751,00 (грн.) – 41 </w:t>
      </w:r>
      <w:r w:rsidR="00F77430" w:rsidRPr="00613319">
        <w:t>477</w:t>
      </w:r>
      <w:r w:rsidR="00B35DA7" w:rsidRPr="00613319">
        <w:t>,</w:t>
      </w:r>
      <w:r w:rsidR="00F77430" w:rsidRPr="00613319">
        <w:t>8</w:t>
      </w:r>
      <w:r w:rsidR="00B35DA7" w:rsidRPr="00613319">
        <w:t xml:space="preserve"> (грн.) = 1 2</w:t>
      </w:r>
      <w:r w:rsidR="00F77430" w:rsidRPr="00613319">
        <w:t>73</w:t>
      </w:r>
      <w:r w:rsidR="00B35DA7" w:rsidRPr="00613319">
        <w:t>,</w:t>
      </w:r>
      <w:r w:rsidR="00F77430" w:rsidRPr="00613319">
        <w:t>2</w:t>
      </w:r>
      <w:r w:rsidR="00B35DA7" w:rsidRPr="00613319">
        <w:t xml:space="preserve"> (грн.)</w:t>
      </w:r>
    </w:p>
    <w:p w14:paraId="3A2EF2B2" w14:textId="77777777" w:rsidR="00B35DA7" w:rsidRPr="00613319" w:rsidRDefault="00B35DA7" w:rsidP="00CB11E7">
      <w:pPr>
        <w:jc w:val="both"/>
      </w:pPr>
      <w:r w:rsidRPr="00613319">
        <w:t xml:space="preserve"> </w:t>
      </w:r>
    </w:p>
    <w:p w14:paraId="362172D4" w14:textId="77777777" w:rsidR="00225CFE" w:rsidRPr="00613319" w:rsidRDefault="00225CFE" w:rsidP="00CB11E7">
      <w:pPr>
        <w:jc w:val="both"/>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2874"/>
      </w:tblGrid>
      <w:tr w:rsidR="007B00D3" w:rsidRPr="00613319" w14:paraId="3149EC68" w14:textId="77777777" w:rsidTr="00233B21">
        <w:tc>
          <w:tcPr>
            <w:tcW w:w="3474" w:type="pct"/>
            <w:shd w:val="clear" w:color="auto" w:fill="auto"/>
          </w:tcPr>
          <w:p w14:paraId="3C3EF287" w14:textId="77777777" w:rsidR="00FA7696" w:rsidRPr="00613319" w:rsidRDefault="00FA7696" w:rsidP="009D3A3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lang w:val="uk-UA"/>
              </w:rPr>
            </w:pPr>
            <w:r w:rsidRPr="00613319">
              <w:rPr>
                <w:rFonts w:ascii="Times New Roman" w:hAnsi="Times New Roman"/>
                <w:sz w:val="24"/>
                <w:szCs w:val="24"/>
                <w:lang w:val="uk-UA"/>
              </w:rPr>
              <w:t>Сумарні витрати за альтернативами</w:t>
            </w:r>
          </w:p>
        </w:tc>
        <w:tc>
          <w:tcPr>
            <w:tcW w:w="1526" w:type="pct"/>
            <w:shd w:val="clear" w:color="auto" w:fill="auto"/>
          </w:tcPr>
          <w:p w14:paraId="55EAF1C5" w14:textId="77777777" w:rsidR="00FA7696" w:rsidRPr="00613319" w:rsidRDefault="00FA7696" w:rsidP="009D3A3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lang w:val="uk-UA"/>
              </w:rPr>
            </w:pPr>
            <w:r w:rsidRPr="00613319">
              <w:rPr>
                <w:rFonts w:ascii="Times New Roman" w:hAnsi="Times New Roman"/>
                <w:sz w:val="24"/>
                <w:szCs w:val="24"/>
                <w:lang w:val="uk-UA"/>
              </w:rPr>
              <w:t>Сума витрат, гривень</w:t>
            </w:r>
          </w:p>
        </w:tc>
      </w:tr>
      <w:tr w:rsidR="007B00D3" w:rsidRPr="00613319" w14:paraId="1795814F" w14:textId="77777777" w:rsidTr="00233B21">
        <w:tc>
          <w:tcPr>
            <w:tcW w:w="3474" w:type="pct"/>
            <w:shd w:val="clear" w:color="auto" w:fill="auto"/>
          </w:tcPr>
          <w:p w14:paraId="7BFF2373" w14:textId="77777777" w:rsidR="00FA7696" w:rsidRPr="00613319" w:rsidRDefault="00FA7696" w:rsidP="009D3A35">
            <w:pPr>
              <w:jc w:val="both"/>
              <w:rPr>
                <w:i/>
                <w:iCs/>
                <w:kern w:val="2"/>
              </w:rPr>
            </w:pPr>
            <w:r w:rsidRPr="00613319">
              <w:rPr>
                <w:i/>
                <w:iCs/>
                <w:kern w:val="2"/>
              </w:rPr>
              <w:t>Альтернатива 1.</w:t>
            </w:r>
          </w:p>
          <w:p w14:paraId="05FFF289" w14:textId="77777777" w:rsidR="00FA7696" w:rsidRPr="00613319" w:rsidRDefault="00FA7696" w:rsidP="009D3A35">
            <w:pPr>
              <w:jc w:val="both"/>
              <w:rPr>
                <w:kern w:val="2"/>
                <w:highlight w:val="red"/>
              </w:rPr>
            </w:pPr>
            <w:r w:rsidRPr="00613319">
              <w:rPr>
                <w:kern w:val="2"/>
              </w:rPr>
              <w:t>Збереження ситуації, яка існує на цей час</w:t>
            </w:r>
          </w:p>
        </w:tc>
        <w:tc>
          <w:tcPr>
            <w:tcW w:w="1526" w:type="pct"/>
            <w:shd w:val="clear" w:color="auto" w:fill="auto"/>
          </w:tcPr>
          <w:p w14:paraId="4D5E9B2D" w14:textId="2AE806A9" w:rsidR="00951D0D" w:rsidRPr="00613319" w:rsidRDefault="00B35DA7" w:rsidP="00CB11E7">
            <w:pPr>
              <w:autoSpaceDE w:val="0"/>
              <w:autoSpaceDN w:val="0"/>
              <w:adjustRightInd w:val="0"/>
              <w:ind w:firstLine="4"/>
              <w:jc w:val="both"/>
            </w:pPr>
            <w:r w:rsidRPr="00613319">
              <w:t>Витрати суб’єктів господарювання, пов’</w:t>
            </w:r>
            <w:r w:rsidR="00D67466" w:rsidRPr="00613319">
              <w:t>язані</w:t>
            </w:r>
            <w:r w:rsidRPr="00613319">
              <w:t xml:space="preserve"> з</w:t>
            </w:r>
            <w:r w:rsidR="00CC0990" w:rsidRPr="00613319">
              <w:t xml:space="preserve"> оплатою послуг</w:t>
            </w:r>
            <w:r w:rsidRPr="00613319">
              <w:t xml:space="preserve"> </w:t>
            </w:r>
            <w:r w:rsidR="00CC0990" w:rsidRPr="00613319">
              <w:t>лоцманського проведення</w:t>
            </w:r>
            <w:r w:rsidR="00D67466" w:rsidRPr="00613319">
              <w:t xml:space="preserve"> </w:t>
            </w:r>
            <w:r w:rsidRPr="00613319">
              <w:t xml:space="preserve">внутрішніми водними шляхами </w:t>
            </w:r>
            <w:r w:rsidR="00D67466" w:rsidRPr="00613319">
              <w:t>у 2020 році становили 12 235 953 грн. без ПДВ.</w:t>
            </w:r>
          </w:p>
          <w:p w14:paraId="4173EE9B" w14:textId="77777777" w:rsidR="00614700" w:rsidRPr="00613319" w:rsidRDefault="00614700" w:rsidP="009D3A35">
            <w:pPr>
              <w:pStyle w:val="Style21"/>
              <w:widowControl/>
              <w:tabs>
                <w:tab w:val="left" w:pos="1406"/>
              </w:tabs>
              <w:spacing w:line="240" w:lineRule="auto"/>
              <w:ind w:firstLine="0"/>
              <w:jc w:val="center"/>
              <w:rPr>
                <w:lang w:eastAsia="ru-RU"/>
              </w:rPr>
            </w:pPr>
          </w:p>
        </w:tc>
      </w:tr>
      <w:tr w:rsidR="007B00D3" w:rsidRPr="00613319" w14:paraId="76FB1934" w14:textId="77777777" w:rsidTr="00233B21">
        <w:tc>
          <w:tcPr>
            <w:tcW w:w="3474" w:type="pct"/>
            <w:shd w:val="clear" w:color="auto" w:fill="auto"/>
          </w:tcPr>
          <w:p w14:paraId="5D8E74BC" w14:textId="77777777" w:rsidR="00FA7696" w:rsidRPr="00613319" w:rsidRDefault="00FA7696" w:rsidP="009D3A35">
            <w:pPr>
              <w:jc w:val="both"/>
              <w:rPr>
                <w:i/>
                <w:iCs/>
                <w:kern w:val="2"/>
              </w:rPr>
            </w:pPr>
            <w:r w:rsidRPr="00613319">
              <w:rPr>
                <w:i/>
                <w:iCs/>
                <w:kern w:val="2"/>
              </w:rPr>
              <w:t>Альтернатива 2.</w:t>
            </w:r>
          </w:p>
          <w:p w14:paraId="3D21439D" w14:textId="77777777" w:rsidR="00FA7696" w:rsidRPr="00613319" w:rsidRDefault="00FA7696" w:rsidP="009D3A35">
            <w:pPr>
              <w:tabs>
                <w:tab w:val="left" w:pos="720"/>
              </w:tabs>
              <w:jc w:val="both"/>
              <w:rPr>
                <w:kern w:val="2"/>
                <w:highlight w:val="red"/>
              </w:rPr>
            </w:pPr>
            <w:r w:rsidRPr="00613319">
              <w:rPr>
                <w:kern w:val="2"/>
              </w:rPr>
              <w:t>Прийняття наказу</w:t>
            </w:r>
          </w:p>
        </w:tc>
        <w:tc>
          <w:tcPr>
            <w:tcW w:w="1526" w:type="pct"/>
            <w:shd w:val="clear" w:color="auto" w:fill="auto"/>
          </w:tcPr>
          <w:p w14:paraId="4BD9D3BB" w14:textId="69E6A1AE" w:rsidR="00CC0990" w:rsidRPr="00613319" w:rsidRDefault="00D67466" w:rsidP="00D67466">
            <w:pPr>
              <w:tabs>
                <w:tab w:val="left" w:pos="1406"/>
              </w:tabs>
              <w:autoSpaceDE w:val="0"/>
              <w:autoSpaceDN w:val="0"/>
              <w:adjustRightInd w:val="0"/>
              <w:jc w:val="both"/>
            </w:pPr>
            <w:r w:rsidRPr="00613319">
              <w:t xml:space="preserve">Середньозважена вартість одного лоцманського проведення внутрішніми водними шляхами </w:t>
            </w:r>
            <w:r w:rsidR="00F06FDD" w:rsidRPr="00613319">
              <w:t xml:space="preserve"> за новими </w:t>
            </w:r>
            <w:r w:rsidR="00F06FDD" w:rsidRPr="00613319">
              <w:lastRenderedPageBreak/>
              <w:t>розмірами складає</w:t>
            </w:r>
            <w:r w:rsidR="00CB11E7" w:rsidRPr="00613319">
              <w:t xml:space="preserve"> </w:t>
            </w:r>
            <w:r w:rsidRPr="00613319">
              <w:t xml:space="preserve">42 751,00 грн. </w:t>
            </w:r>
            <w:r w:rsidR="00F06FDD" w:rsidRPr="00613319">
              <w:t>без ПДВ.</w:t>
            </w:r>
          </w:p>
          <w:p w14:paraId="7E9C8798" w14:textId="383BE345" w:rsidR="00505298" w:rsidRPr="00613319" w:rsidRDefault="00505298" w:rsidP="00D67466">
            <w:pPr>
              <w:tabs>
                <w:tab w:val="left" w:pos="1406"/>
              </w:tabs>
              <w:autoSpaceDE w:val="0"/>
              <w:autoSpaceDN w:val="0"/>
              <w:adjustRightInd w:val="0"/>
              <w:jc w:val="both"/>
            </w:pPr>
          </w:p>
          <w:p w14:paraId="6C8AA1FC" w14:textId="06205B9E" w:rsidR="00F06FDD" w:rsidRPr="00613319" w:rsidRDefault="00F06FDD" w:rsidP="00D67466">
            <w:pPr>
              <w:tabs>
                <w:tab w:val="left" w:pos="1406"/>
              </w:tabs>
              <w:autoSpaceDE w:val="0"/>
              <w:autoSpaceDN w:val="0"/>
              <w:adjustRightInd w:val="0"/>
              <w:jc w:val="both"/>
            </w:pPr>
            <w:r w:rsidRPr="00613319">
              <w:t xml:space="preserve">За умови однакової кількості лоцманських проведень та </w:t>
            </w:r>
            <w:proofErr w:type="spellStart"/>
            <w:r w:rsidRPr="00613319">
              <w:t>та</w:t>
            </w:r>
            <w:proofErr w:type="spellEnd"/>
            <w:r w:rsidRPr="00613319">
              <w:t xml:space="preserve"> відстаней відповідних проведень витрати суб’єктів господарювання, пов’язані з оплатою послуг лоцманського проведення внутрішніми водними шляхами у 2022 році складуть 12 955 419 грн. без ПДВ.</w:t>
            </w:r>
          </w:p>
          <w:p w14:paraId="560ACA2E" w14:textId="4DCEFA40" w:rsidR="000050B9" w:rsidRPr="00613319" w:rsidRDefault="00D67466" w:rsidP="00D67466">
            <w:pPr>
              <w:autoSpaceDE w:val="0"/>
              <w:autoSpaceDN w:val="0"/>
              <w:adjustRightInd w:val="0"/>
              <w:ind w:firstLine="4"/>
              <w:jc w:val="both"/>
            </w:pPr>
            <w:r w:rsidRPr="00613319">
              <w:t xml:space="preserve"> </w:t>
            </w:r>
          </w:p>
        </w:tc>
      </w:tr>
    </w:tbl>
    <w:p w14:paraId="1A02DF92" w14:textId="77777777" w:rsidR="00505298" w:rsidRPr="00613319" w:rsidRDefault="00505298" w:rsidP="00DA6254">
      <w:pPr>
        <w:shd w:val="clear" w:color="auto" w:fill="FFFFFF"/>
        <w:spacing w:before="150"/>
        <w:ind w:firstLine="709"/>
        <w:jc w:val="both"/>
      </w:pPr>
    </w:p>
    <w:p w14:paraId="0783527D" w14:textId="77777777" w:rsidR="00E641FD" w:rsidRPr="00613319" w:rsidRDefault="00E641FD" w:rsidP="00DA6254">
      <w:pPr>
        <w:shd w:val="clear" w:color="auto" w:fill="FFFFFF"/>
        <w:spacing w:before="150"/>
        <w:ind w:firstLine="709"/>
        <w:jc w:val="both"/>
        <w:rPr>
          <w:color w:val="333333"/>
          <w:lang w:eastAsia="uk-UA"/>
        </w:rPr>
      </w:pPr>
      <w:r w:rsidRPr="00613319">
        <w:rPr>
          <w:b/>
          <w:bCs/>
          <w:color w:val="333333"/>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474"/>
        <w:gridCol w:w="5797"/>
        <w:gridCol w:w="1179"/>
        <w:gridCol w:w="1178"/>
      </w:tblGrid>
      <w:tr w:rsidR="00E641FD" w:rsidRPr="00613319" w14:paraId="4327EBA7"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54002ACC" w14:textId="77777777" w:rsidR="00E641FD" w:rsidRPr="00613319" w:rsidRDefault="00E641FD" w:rsidP="00E641FD">
            <w:pPr>
              <w:spacing w:before="150" w:after="150"/>
              <w:jc w:val="center"/>
              <w:rPr>
                <w:lang w:eastAsia="uk-UA"/>
              </w:rPr>
            </w:pPr>
            <w:bookmarkStart w:id="3" w:name="n178"/>
            <w:bookmarkEnd w:id="3"/>
            <w:r w:rsidRPr="00613319">
              <w:rPr>
                <w:lang w:eastAsia="uk-UA"/>
              </w:rPr>
              <w:t>Порядковий номер</w:t>
            </w:r>
          </w:p>
        </w:tc>
        <w:tc>
          <w:tcPr>
            <w:tcW w:w="2950" w:type="pct"/>
            <w:tcBorders>
              <w:top w:val="single" w:sz="4" w:space="0" w:color="auto"/>
              <w:left w:val="single" w:sz="4" w:space="0" w:color="auto"/>
              <w:bottom w:val="single" w:sz="4" w:space="0" w:color="auto"/>
              <w:right w:val="single" w:sz="4" w:space="0" w:color="auto"/>
            </w:tcBorders>
            <w:hideMark/>
          </w:tcPr>
          <w:p w14:paraId="2576C674" w14:textId="77777777" w:rsidR="00E641FD" w:rsidRPr="00613319" w:rsidRDefault="00E641FD" w:rsidP="00E641FD">
            <w:pPr>
              <w:spacing w:before="150" w:after="150"/>
              <w:jc w:val="center"/>
              <w:rPr>
                <w:lang w:eastAsia="uk-UA"/>
              </w:rPr>
            </w:pPr>
            <w:r w:rsidRPr="00613319">
              <w:rPr>
                <w:lang w:eastAsia="uk-UA"/>
              </w:rPr>
              <w:t>Витрати</w:t>
            </w:r>
          </w:p>
        </w:tc>
        <w:tc>
          <w:tcPr>
            <w:tcW w:w="600" w:type="pct"/>
            <w:tcBorders>
              <w:top w:val="single" w:sz="4" w:space="0" w:color="auto"/>
              <w:left w:val="single" w:sz="4" w:space="0" w:color="auto"/>
              <w:bottom w:val="single" w:sz="4" w:space="0" w:color="auto"/>
              <w:right w:val="single" w:sz="4" w:space="0" w:color="auto"/>
            </w:tcBorders>
            <w:hideMark/>
          </w:tcPr>
          <w:p w14:paraId="58A80AA9" w14:textId="77777777" w:rsidR="00E641FD" w:rsidRPr="00613319" w:rsidRDefault="00E641FD" w:rsidP="00E641FD">
            <w:pPr>
              <w:spacing w:before="150" w:after="150"/>
              <w:jc w:val="center"/>
              <w:rPr>
                <w:lang w:eastAsia="uk-UA"/>
              </w:rPr>
            </w:pPr>
            <w:r w:rsidRPr="00613319">
              <w:rPr>
                <w:lang w:eastAsia="uk-UA"/>
              </w:rPr>
              <w:t>За перший рік</w:t>
            </w:r>
          </w:p>
        </w:tc>
        <w:tc>
          <w:tcPr>
            <w:tcW w:w="600" w:type="pct"/>
            <w:tcBorders>
              <w:top w:val="single" w:sz="4" w:space="0" w:color="auto"/>
              <w:left w:val="single" w:sz="4" w:space="0" w:color="auto"/>
              <w:bottom w:val="single" w:sz="4" w:space="0" w:color="auto"/>
              <w:right w:val="single" w:sz="4" w:space="0" w:color="auto"/>
            </w:tcBorders>
            <w:hideMark/>
          </w:tcPr>
          <w:p w14:paraId="41ADC9EA" w14:textId="77777777" w:rsidR="00E641FD" w:rsidRPr="00613319" w:rsidRDefault="00E641FD" w:rsidP="00E641FD">
            <w:pPr>
              <w:spacing w:before="150" w:after="150"/>
              <w:jc w:val="center"/>
              <w:rPr>
                <w:lang w:eastAsia="uk-UA"/>
              </w:rPr>
            </w:pPr>
            <w:r w:rsidRPr="00613319">
              <w:rPr>
                <w:lang w:eastAsia="uk-UA"/>
              </w:rPr>
              <w:t>За п’ять років</w:t>
            </w:r>
          </w:p>
        </w:tc>
      </w:tr>
      <w:tr w:rsidR="00E641FD" w:rsidRPr="00613319" w14:paraId="13DE2408"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6D8830BE" w14:textId="77777777" w:rsidR="00E641FD" w:rsidRPr="00613319" w:rsidRDefault="00E641FD" w:rsidP="00E641FD">
            <w:pPr>
              <w:jc w:val="center"/>
              <w:rPr>
                <w:lang w:eastAsia="uk-UA"/>
              </w:rPr>
            </w:pPr>
            <w:r w:rsidRPr="00613319">
              <w:rPr>
                <w:lang w:eastAsia="uk-UA"/>
              </w:rPr>
              <w:t>1</w:t>
            </w:r>
          </w:p>
        </w:tc>
        <w:tc>
          <w:tcPr>
            <w:tcW w:w="2950" w:type="pct"/>
            <w:tcBorders>
              <w:top w:val="single" w:sz="4" w:space="0" w:color="auto"/>
              <w:left w:val="single" w:sz="4" w:space="0" w:color="auto"/>
              <w:bottom w:val="single" w:sz="4" w:space="0" w:color="auto"/>
              <w:right w:val="single" w:sz="4" w:space="0" w:color="auto"/>
            </w:tcBorders>
            <w:hideMark/>
          </w:tcPr>
          <w:p w14:paraId="1CC2E961" w14:textId="77777777" w:rsidR="00E641FD" w:rsidRPr="00613319" w:rsidRDefault="00E641FD" w:rsidP="00E641FD">
            <w:pPr>
              <w:ind w:left="80" w:right="182"/>
              <w:jc w:val="both"/>
              <w:rPr>
                <w:lang w:eastAsia="uk-UA"/>
              </w:rPr>
            </w:pPr>
            <w:r w:rsidRPr="00613319">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00" w:type="pct"/>
            <w:tcBorders>
              <w:top w:val="single" w:sz="4" w:space="0" w:color="auto"/>
              <w:left w:val="single" w:sz="4" w:space="0" w:color="auto"/>
              <w:bottom w:val="single" w:sz="4" w:space="0" w:color="auto"/>
              <w:right w:val="single" w:sz="4" w:space="0" w:color="auto"/>
            </w:tcBorders>
            <w:hideMark/>
          </w:tcPr>
          <w:p w14:paraId="7C7FE78E"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51E33110" w14:textId="77777777" w:rsidR="00E641FD" w:rsidRPr="00613319" w:rsidRDefault="00E641FD" w:rsidP="00E641FD">
            <w:pPr>
              <w:jc w:val="center"/>
              <w:rPr>
                <w:lang w:eastAsia="uk-UA"/>
              </w:rPr>
            </w:pPr>
            <w:r w:rsidRPr="00613319">
              <w:rPr>
                <w:lang w:eastAsia="uk-UA"/>
              </w:rPr>
              <w:t>-</w:t>
            </w:r>
          </w:p>
        </w:tc>
      </w:tr>
      <w:tr w:rsidR="00E641FD" w:rsidRPr="00613319" w14:paraId="105BDA7F"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4C190BFD" w14:textId="77777777" w:rsidR="00E641FD" w:rsidRPr="00613319" w:rsidRDefault="00E641FD" w:rsidP="00E641FD">
            <w:pPr>
              <w:jc w:val="center"/>
              <w:rPr>
                <w:lang w:eastAsia="uk-UA"/>
              </w:rPr>
            </w:pPr>
            <w:r w:rsidRPr="00613319">
              <w:rPr>
                <w:lang w:eastAsia="uk-UA"/>
              </w:rPr>
              <w:t>2</w:t>
            </w:r>
          </w:p>
        </w:tc>
        <w:tc>
          <w:tcPr>
            <w:tcW w:w="2950" w:type="pct"/>
            <w:tcBorders>
              <w:top w:val="single" w:sz="4" w:space="0" w:color="auto"/>
              <w:left w:val="single" w:sz="4" w:space="0" w:color="auto"/>
              <w:bottom w:val="single" w:sz="4" w:space="0" w:color="auto"/>
              <w:right w:val="single" w:sz="4" w:space="0" w:color="auto"/>
            </w:tcBorders>
            <w:hideMark/>
          </w:tcPr>
          <w:p w14:paraId="77EDD4E1" w14:textId="77777777" w:rsidR="00E641FD" w:rsidRPr="00613319" w:rsidRDefault="00E641FD" w:rsidP="00E641FD">
            <w:pPr>
              <w:ind w:left="80" w:right="182"/>
              <w:jc w:val="both"/>
              <w:rPr>
                <w:lang w:eastAsia="uk-UA"/>
              </w:rPr>
            </w:pPr>
            <w:r w:rsidRPr="00613319">
              <w:rPr>
                <w:lang w:eastAsia="uk-UA"/>
              </w:rPr>
              <w:t>Податки та збори (зміна розміру податків/зборів, виникнення необхідності у сплаті податків/зборів), гривень</w:t>
            </w:r>
          </w:p>
        </w:tc>
        <w:tc>
          <w:tcPr>
            <w:tcW w:w="600" w:type="pct"/>
            <w:tcBorders>
              <w:top w:val="single" w:sz="4" w:space="0" w:color="auto"/>
              <w:left w:val="single" w:sz="4" w:space="0" w:color="auto"/>
              <w:bottom w:val="single" w:sz="4" w:space="0" w:color="auto"/>
              <w:right w:val="single" w:sz="4" w:space="0" w:color="auto"/>
            </w:tcBorders>
            <w:hideMark/>
          </w:tcPr>
          <w:p w14:paraId="7A0CB21F"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541A4F2A" w14:textId="77777777" w:rsidR="00E641FD" w:rsidRPr="00613319" w:rsidRDefault="00E641FD" w:rsidP="00E641FD">
            <w:pPr>
              <w:jc w:val="center"/>
              <w:rPr>
                <w:lang w:eastAsia="uk-UA"/>
              </w:rPr>
            </w:pPr>
            <w:r w:rsidRPr="00613319">
              <w:rPr>
                <w:lang w:eastAsia="uk-UA"/>
              </w:rPr>
              <w:t>-</w:t>
            </w:r>
          </w:p>
        </w:tc>
      </w:tr>
      <w:tr w:rsidR="00E641FD" w:rsidRPr="00613319" w14:paraId="3BDBBD28"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2EDA049E" w14:textId="77777777" w:rsidR="00E641FD" w:rsidRPr="00613319" w:rsidRDefault="00E641FD" w:rsidP="00E641FD">
            <w:pPr>
              <w:jc w:val="center"/>
              <w:rPr>
                <w:lang w:eastAsia="uk-UA"/>
              </w:rPr>
            </w:pPr>
            <w:r w:rsidRPr="00613319">
              <w:rPr>
                <w:lang w:eastAsia="uk-UA"/>
              </w:rPr>
              <w:t>3</w:t>
            </w:r>
          </w:p>
        </w:tc>
        <w:tc>
          <w:tcPr>
            <w:tcW w:w="2950" w:type="pct"/>
            <w:tcBorders>
              <w:top w:val="single" w:sz="4" w:space="0" w:color="auto"/>
              <w:left w:val="single" w:sz="4" w:space="0" w:color="auto"/>
              <w:bottom w:val="single" w:sz="4" w:space="0" w:color="auto"/>
              <w:right w:val="single" w:sz="4" w:space="0" w:color="auto"/>
            </w:tcBorders>
            <w:hideMark/>
          </w:tcPr>
          <w:p w14:paraId="7CEFEA00" w14:textId="77777777" w:rsidR="00E641FD" w:rsidRPr="00613319" w:rsidRDefault="00E641FD" w:rsidP="00E641FD">
            <w:pPr>
              <w:ind w:left="80" w:right="182"/>
              <w:jc w:val="both"/>
              <w:rPr>
                <w:lang w:eastAsia="uk-UA"/>
              </w:rPr>
            </w:pPr>
            <w:r w:rsidRPr="00613319">
              <w:rPr>
                <w:lang w:eastAsia="uk-UA"/>
              </w:rPr>
              <w:t>Витрати, пов’язані із веденням обліку, підготовкою та поданням звітності державним органам, гривень</w:t>
            </w:r>
          </w:p>
        </w:tc>
        <w:tc>
          <w:tcPr>
            <w:tcW w:w="600" w:type="pct"/>
            <w:tcBorders>
              <w:top w:val="single" w:sz="4" w:space="0" w:color="auto"/>
              <w:left w:val="single" w:sz="4" w:space="0" w:color="auto"/>
              <w:bottom w:val="single" w:sz="4" w:space="0" w:color="auto"/>
              <w:right w:val="single" w:sz="4" w:space="0" w:color="auto"/>
            </w:tcBorders>
            <w:hideMark/>
          </w:tcPr>
          <w:p w14:paraId="1AF10294"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2AFCB5EB" w14:textId="77777777" w:rsidR="00E641FD" w:rsidRPr="00613319" w:rsidRDefault="00E641FD" w:rsidP="00E641FD">
            <w:pPr>
              <w:jc w:val="center"/>
              <w:rPr>
                <w:lang w:eastAsia="uk-UA"/>
              </w:rPr>
            </w:pPr>
            <w:r w:rsidRPr="00613319">
              <w:rPr>
                <w:lang w:eastAsia="uk-UA"/>
              </w:rPr>
              <w:t>-</w:t>
            </w:r>
          </w:p>
        </w:tc>
      </w:tr>
      <w:tr w:rsidR="00E641FD" w:rsidRPr="00613319" w14:paraId="54B4A828"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77F477A0" w14:textId="77777777" w:rsidR="00E641FD" w:rsidRPr="00613319" w:rsidRDefault="00E641FD" w:rsidP="00E641FD">
            <w:pPr>
              <w:jc w:val="center"/>
              <w:rPr>
                <w:lang w:eastAsia="uk-UA"/>
              </w:rPr>
            </w:pPr>
            <w:r w:rsidRPr="00613319">
              <w:rPr>
                <w:lang w:eastAsia="uk-UA"/>
              </w:rPr>
              <w:t>4</w:t>
            </w:r>
          </w:p>
        </w:tc>
        <w:tc>
          <w:tcPr>
            <w:tcW w:w="2950" w:type="pct"/>
            <w:tcBorders>
              <w:top w:val="single" w:sz="4" w:space="0" w:color="auto"/>
              <w:left w:val="single" w:sz="4" w:space="0" w:color="auto"/>
              <w:bottom w:val="single" w:sz="4" w:space="0" w:color="auto"/>
              <w:right w:val="single" w:sz="4" w:space="0" w:color="auto"/>
            </w:tcBorders>
            <w:hideMark/>
          </w:tcPr>
          <w:p w14:paraId="789E3BFE" w14:textId="77777777" w:rsidR="00E641FD" w:rsidRPr="00613319" w:rsidRDefault="00E641FD" w:rsidP="00E641FD">
            <w:pPr>
              <w:ind w:left="80" w:right="182"/>
              <w:jc w:val="both"/>
              <w:rPr>
                <w:lang w:eastAsia="uk-UA"/>
              </w:rPr>
            </w:pPr>
            <w:r w:rsidRPr="00613319">
              <w:rPr>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00" w:type="pct"/>
            <w:tcBorders>
              <w:top w:val="single" w:sz="4" w:space="0" w:color="auto"/>
              <w:left w:val="single" w:sz="4" w:space="0" w:color="auto"/>
              <w:bottom w:val="single" w:sz="4" w:space="0" w:color="auto"/>
              <w:right w:val="single" w:sz="4" w:space="0" w:color="auto"/>
            </w:tcBorders>
            <w:hideMark/>
          </w:tcPr>
          <w:p w14:paraId="69707DAD"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1B92402C" w14:textId="77777777" w:rsidR="00E641FD" w:rsidRPr="00613319" w:rsidRDefault="00E641FD" w:rsidP="00E641FD">
            <w:pPr>
              <w:jc w:val="center"/>
              <w:rPr>
                <w:lang w:eastAsia="uk-UA"/>
              </w:rPr>
            </w:pPr>
            <w:r w:rsidRPr="00613319">
              <w:rPr>
                <w:lang w:eastAsia="uk-UA"/>
              </w:rPr>
              <w:t>-</w:t>
            </w:r>
          </w:p>
        </w:tc>
      </w:tr>
      <w:tr w:rsidR="00E641FD" w:rsidRPr="00613319" w14:paraId="7020B25B"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31A3EE02" w14:textId="77777777" w:rsidR="00E641FD" w:rsidRPr="00613319" w:rsidRDefault="00E641FD" w:rsidP="00E641FD">
            <w:pPr>
              <w:jc w:val="center"/>
              <w:rPr>
                <w:lang w:eastAsia="uk-UA"/>
              </w:rPr>
            </w:pPr>
            <w:r w:rsidRPr="00613319">
              <w:rPr>
                <w:lang w:eastAsia="uk-UA"/>
              </w:rPr>
              <w:t>5</w:t>
            </w:r>
          </w:p>
        </w:tc>
        <w:tc>
          <w:tcPr>
            <w:tcW w:w="2950" w:type="pct"/>
            <w:tcBorders>
              <w:top w:val="single" w:sz="4" w:space="0" w:color="auto"/>
              <w:left w:val="single" w:sz="4" w:space="0" w:color="auto"/>
              <w:bottom w:val="single" w:sz="4" w:space="0" w:color="auto"/>
              <w:right w:val="single" w:sz="4" w:space="0" w:color="auto"/>
            </w:tcBorders>
            <w:hideMark/>
          </w:tcPr>
          <w:p w14:paraId="78EE96A5" w14:textId="77777777" w:rsidR="00E641FD" w:rsidRPr="00613319" w:rsidRDefault="00E641FD" w:rsidP="00E641FD">
            <w:pPr>
              <w:ind w:left="80" w:right="182"/>
              <w:jc w:val="both"/>
              <w:rPr>
                <w:lang w:eastAsia="uk-UA"/>
              </w:rPr>
            </w:pPr>
            <w:r w:rsidRPr="00613319">
              <w:rPr>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00" w:type="pct"/>
            <w:tcBorders>
              <w:top w:val="single" w:sz="4" w:space="0" w:color="auto"/>
              <w:left w:val="single" w:sz="4" w:space="0" w:color="auto"/>
              <w:bottom w:val="single" w:sz="4" w:space="0" w:color="auto"/>
              <w:right w:val="single" w:sz="4" w:space="0" w:color="auto"/>
            </w:tcBorders>
            <w:hideMark/>
          </w:tcPr>
          <w:p w14:paraId="74162290" w14:textId="77777777" w:rsidR="00E641FD" w:rsidRPr="00613319" w:rsidRDefault="00B31FFC" w:rsidP="00B31FFC">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1038DA70" w14:textId="77777777" w:rsidR="00E641FD" w:rsidRPr="00613319" w:rsidRDefault="00B31FFC" w:rsidP="00B31FFC">
            <w:pPr>
              <w:jc w:val="center"/>
              <w:rPr>
                <w:lang w:eastAsia="uk-UA"/>
              </w:rPr>
            </w:pPr>
            <w:r w:rsidRPr="00613319">
              <w:rPr>
                <w:lang w:eastAsia="uk-UA"/>
              </w:rPr>
              <w:t>-</w:t>
            </w:r>
          </w:p>
        </w:tc>
      </w:tr>
      <w:tr w:rsidR="00E641FD" w:rsidRPr="00613319" w14:paraId="13074D0F"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31674BB0" w14:textId="77777777" w:rsidR="00E641FD" w:rsidRPr="00613319" w:rsidRDefault="00E641FD" w:rsidP="00E641FD">
            <w:pPr>
              <w:jc w:val="center"/>
              <w:rPr>
                <w:lang w:eastAsia="uk-UA"/>
              </w:rPr>
            </w:pPr>
            <w:r w:rsidRPr="00613319">
              <w:rPr>
                <w:lang w:eastAsia="uk-UA"/>
              </w:rPr>
              <w:t>6</w:t>
            </w:r>
          </w:p>
        </w:tc>
        <w:tc>
          <w:tcPr>
            <w:tcW w:w="2950" w:type="pct"/>
            <w:tcBorders>
              <w:top w:val="single" w:sz="4" w:space="0" w:color="auto"/>
              <w:left w:val="single" w:sz="4" w:space="0" w:color="auto"/>
              <w:bottom w:val="single" w:sz="4" w:space="0" w:color="auto"/>
              <w:right w:val="single" w:sz="4" w:space="0" w:color="auto"/>
            </w:tcBorders>
            <w:hideMark/>
          </w:tcPr>
          <w:p w14:paraId="62CF77E0" w14:textId="77777777" w:rsidR="00E641FD" w:rsidRPr="00613319" w:rsidRDefault="00E641FD" w:rsidP="00E641FD">
            <w:pPr>
              <w:ind w:left="80" w:right="182"/>
              <w:jc w:val="both"/>
              <w:rPr>
                <w:lang w:eastAsia="uk-UA"/>
              </w:rPr>
            </w:pPr>
            <w:r w:rsidRPr="00613319">
              <w:rPr>
                <w:lang w:eastAsia="uk-UA"/>
              </w:rPr>
              <w:t>Витрати на оборотні активи (матеріали, канцелярські товари тощо), гривень</w:t>
            </w:r>
          </w:p>
        </w:tc>
        <w:tc>
          <w:tcPr>
            <w:tcW w:w="600" w:type="pct"/>
            <w:tcBorders>
              <w:top w:val="single" w:sz="4" w:space="0" w:color="auto"/>
              <w:left w:val="single" w:sz="4" w:space="0" w:color="auto"/>
              <w:bottom w:val="single" w:sz="4" w:space="0" w:color="auto"/>
              <w:right w:val="single" w:sz="4" w:space="0" w:color="auto"/>
            </w:tcBorders>
            <w:hideMark/>
          </w:tcPr>
          <w:p w14:paraId="4C36BD84"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6B11556E" w14:textId="77777777" w:rsidR="00E641FD" w:rsidRPr="00613319" w:rsidRDefault="00E641FD" w:rsidP="00E641FD">
            <w:pPr>
              <w:jc w:val="center"/>
              <w:rPr>
                <w:lang w:eastAsia="uk-UA"/>
              </w:rPr>
            </w:pPr>
            <w:r w:rsidRPr="00613319">
              <w:rPr>
                <w:lang w:eastAsia="uk-UA"/>
              </w:rPr>
              <w:t>-</w:t>
            </w:r>
          </w:p>
        </w:tc>
      </w:tr>
      <w:tr w:rsidR="00E641FD" w:rsidRPr="00613319" w14:paraId="1244BBF4"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1A23E1BD" w14:textId="77777777" w:rsidR="00E641FD" w:rsidRPr="00613319" w:rsidRDefault="00E641FD" w:rsidP="00E641FD">
            <w:pPr>
              <w:jc w:val="center"/>
              <w:rPr>
                <w:lang w:eastAsia="uk-UA"/>
              </w:rPr>
            </w:pPr>
            <w:r w:rsidRPr="00613319">
              <w:rPr>
                <w:lang w:eastAsia="uk-UA"/>
              </w:rPr>
              <w:t>7</w:t>
            </w:r>
          </w:p>
        </w:tc>
        <w:tc>
          <w:tcPr>
            <w:tcW w:w="2950" w:type="pct"/>
            <w:tcBorders>
              <w:top w:val="single" w:sz="4" w:space="0" w:color="auto"/>
              <w:left w:val="single" w:sz="4" w:space="0" w:color="auto"/>
              <w:bottom w:val="single" w:sz="4" w:space="0" w:color="auto"/>
              <w:right w:val="single" w:sz="4" w:space="0" w:color="auto"/>
            </w:tcBorders>
            <w:hideMark/>
          </w:tcPr>
          <w:p w14:paraId="6D97C65B" w14:textId="77777777" w:rsidR="00E641FD" w:rsidRPr="00613319" w:rsidRDefault="00E641FD" w:rsidP="00E641FD">
            <w:pPr>
              <w:ind w:left="80" w:right="182"/>
              <w:jc w:val="both"/>
              <w:rPr>
                <w:lang w:eastAsia="uk-UA"/>
              </w:rPr>
            </w:pPr>
            <w:r w:rsidRPr="00613319">
              <w:rPr>
                <w:lang w:eastAsia="uk-UA"/>
              </w:rPr>
              <w:t xml:space="preserve">Витрати, пов’язані із </w:t>
            </w:r>
            <w:proofErr w:type="spellStart"/>
            <w:r w:rsidRPr="00613319">
              <w:rPr>
                <w:lang w:eastAsia="uk-UA"/>
              </w:rPr>
              <w:t>наймом</w:t>
            </w:r>
            <w:proofErr w:type="spellEnd"/>
            <w:r w:rsidRPr="00613319">
              <w:rPr>
                <w:lang w:eastAsia="uk-UA"/>
              </w:rPr>
              <w:t xml:space="preserve"> додаткового персоналу, гривень</w:t>
            </w:r>
          </w:p>
        </w:tc>
        <w:tc>
          <w:tcPr>
            <w:tcW w:w="600" w:type="pct"/>
            <w:tcBorders>
              <w:top w:val="single" w:sz="4" w:space="0" w:color="auto"/>
              <w:left w:val="single" w:sz="4" w:space="0" w:color="auto"/>
              <w:bottom w:val="single" w:sz="4" w:space="0" w:color="auto"/>
              <w:right w:val="single" w:sz="4" w:space="0" w:color="auto"/>
            </w:tcBorders>
            <w:hideMark/>
          </w:tcPr>
          <w:p w14:paraId="72A181D3" w14:textId="77777777" w:rsidR="00E641FD" w:rsidRPr="00613319" w:rsidRDefault="00E641FD" w:rsidP="00E641FD">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38FE63BA" w14:textId="77777777" w:rsidR="00E641FD" w:rsidRPr="00613319" w:rsidRDefault="00E641FD" w:rsidP="00E641FD">
            <w:pPr>
              <w:jc w:val="center"/>
              <w:rPr>
                <w:lang w:eastAsia="uk-UA"/>
              </w:rPr>
            </w:pPr>
            <w:r w:rsidRPr="00613319">
              <w:rPr>
                <w:lang w:eastAsia="uk-UA"/>
              </w:rPr>
              <w:t>-</w:t>
            </w:r>
          </w:p>
        </w:tc>
      </w:tr>
      <w:tr w:rsidR="00E641FD" w:rsidRPr="00613319" w14:paraId="44A90BB2"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71EB29E6" w14:textId="77777777" w:rsidR="00E641FD" w:rsidRPr="00613319" w:rsidRDefault="00E641FD" w:rsidP="00E641FD">
            <w:pPr>
              <w:jc w:val="center"/>
              <w:rPr>
                <w:lang w:eastAsia="uk-UA"/>
              </w:rPr>
            </w:pPr>
            <w:r w:rsidRPr="00613319">
              <w:rPr>
                <w:lang w:eastAsia="uk-UA"/>
              </w:rPr>
              <w:t>8</w:t>
            </w:r>
          </w:p>
        </w:tc>
        <w:tc>
          <w:tcPr>
            <w:tcW w:w="2950" w:type="pct"/>
            <w:tcBorders>
              <w:top w:val="single" w:sz="4" w:space="0" w:color="auto"/>
              <w:left w:val="single" w:sz="4" w:space="0" w:color="auto"/>
              <w:bottom w:val="single" w:sz="4" w:space="0" w:color="auto"/>
              <w:right w:val="single" w:sz="4" w:space="0" w:color="auto"/>
            </w:tcBorders>
            <w:hideMark/>
          </w:tcPr>
          <w:p w14:paraId="65B3477A" w14:textId="6A74189B" w:rsidR="00E641FD" w:rsidRPr="00613319" w:rsidRDefault="00E641FD" w:rsidP="00CC0990">
            <w:pPr>
              <w:ind w:left="80" w:right="182"/>
              <w:jc w:val="both"/>
              <w:rPr>
                <w:lang w:eastAsia="uk-UA"/>
              </w:rPr>
            </w:pPr>
            <w:r w:rsidRPr="00613319">
              <w:rPr>
                <w:lang w:eastAsia="uk-UA"/>
              </w:rPr>
              <w:t>Інше (</w:t>
            </w:r>
            <w:r w:rsidR="00CC0990" w:rsidRPr="00613319">
              <w:rPr>
                <w:lang w:eastAsia="uk-UA"/>
              </w:rPr>
              <w:t>різниця між  вартістю одного лоцманського проведення</w:t>
            </w:r>
            <w:r w:rsidR="00F06FDD" w:rsidRPr="00613319">
              <w:rPr>
                <w:lang w:eastAsia="uk-UA"/>
              </w:rPr>
              <w:t xml:space="preserve"> в середньом</w:t>
            </w:r>
            <w:r w:rsidR="00613319" w:rsidRPr="00613319">
              <w:rPr>
                <w:lang w:eastAsia="uk-UA"/>
              </w:rPr>
              <w:t>у</w:t>
            </w:r>
            <w:r w:rsidR="00CC0990" w:rsidRPr="00613319">
              <w:rPr>
                <w:lang w:eastAsia="uk-UA"/>
              </w:rPr>
              <w:t xml:space="preserve"> у 2020 році та середньозваженою вартістю одного лоцманського </w:t>
            </w:r>
            <w:r w:rsidR="00CC0990" w:rsidRPr="00613319">
              <w:rPr>
                <w:lang w:eastAsia="uk-UA"/>
              </w:rPr>
              <w:lastRenderedPageBreak/>
              <w:t>проведення, розрахованою за новою методикою</w:t>
            </w:r>
            <w:r w:rsidRPr="00613319">
              <w:rPr>
                <w:lang w:eastAsia="uk-UA"/>
              </w:rPr>
              <w:t>), гривень</w:t>
            </w:r>
          </w:p>
        </w:tc>
        <w:tc>
          <w:tcPr>
            <w:tcW w:w="600" w:type="pct"/>
            <w:tcBorders>
              <w:top w:val="single" w:sz="4" w:space="0" w:color="auto"/>
              <w:left w:val="single" w:sz="4" w:space="0" w:color="auto"/>
              <w:bottom w:val="single" w:sz="4" w:space="0" w:color="auto"/>
              <w:right w:val="single" w:sz="4" w:space="0" w:color="auto"/>
            </w:tcBorders>
            <w:hideMark/>
          </w:tcPr>
          <w:p w14:paraId="29C9F4F4" w14:textId="4EB70FBA" w:rsidR="00E641FD" w:rsidRPr="00613319" w:rsidRDefault="00CC0990" w:rsidP="00DC2471">
            <w:pPr>
              <w:jc w:val="center"/>
              <w:rPr>
                <w:lang w:eastAsia="uk-UA"/>
              </w:rPr>
            </w:pPr>
            <w:r w:rsidRPr="00613319">
              <w:rPr>
                <w:lang w:eastAsia="uk-UA"/>
              </w:rPr>
              <w:lastRenderedPageBreak/>
              <w:t>1 2</w:t>
            </w:r>
            <w:r w:rsidR="00F06FDD" w:rsidRPr="00613319">
              <w:rPr>
                <w:lang w:eastAsia="uk-UA"/>
              </w:rPr>
              <w:t>73</w:t>
            </w:r>
            <w:r w:rsidRPr="00613319">
              <w:rPr>
                <w:lang w:eastAsia="uk-UA"/>
              </w:rPr>
              <w:t>,</w:t>
            </w:r>
            <w:r w:rsidR="00F06FDD" w:rsidRPr="00613319">
              <w:rPr>
                <w:lang w:eastAsia="uk-UA"/>
              </w:rPr>
              <w:t>2</w:t>
            </w:r>
            <w:r w:rsidRPr="00613319">
              <w:rPr>
                <w:lang w:eastAsia="uk-UA"/>
              </w:rPr>
              <w:t>0</w:t>
            </w:r>
          </w:p>
        </w:tc>
        <w:tc>
          <w:tcPr>
            <w:tcW w:w="600" w:type="pct"/>
            <w:tcBorders>
              <w:top w:val="single" w:sz="4" w:space="0" w:color="auto"/>
              <w:left w:val="single" w:sz="4" w:space="0" w:color="auto"/>
              <w:bottom w:val="single" w:sz="4" w:space="0" w:color="auto"/>
              <w:right w:val="single" w:sz="4" w:space="0" w:color="auto"/>
            </w:tcBorders>
            <w:hideMark/>
          </w:tcPr>
          <w:p w14:paraId="43C7021E" w14:textId="2C0B68B6" w:rsidR="00E641FD" w:rsidRPr="00613319" w:rsidRDefault="00CC0990" w:rsidP="00DC2471">
            <w:pPr>
              <w:jc w:val="center"/>
              <w:rPr>
                <w:lang w:eastAsia="uk-UA"/>
              </w:rPr>
            </w:pPr>
            <w:r w:rsidRPr="00613319">
              <w:rPr>
                <w:lang w:eastAsia="uk-UA"/>
              </w:rPr>
              <w:t xml:space="preserve">6 </w:t>
            </w:r>
            <w:r w:rsidR="00F06FDD" w:rsidRPr="00613319">
              <w:rPr>
                <w:lang w:eastAsia="uk-UA"/>
              </w:rPr>
              <w:t>366</w:t>
            </w:r>
            <w:r w:rsidRPr="00613319">
              <w:rPr>
                <w:lang w:eastAsia="uk-UA"/>
              </w:rPr>
              <w:t>,00</w:t>
            </w:r>
          </w:p>
        </w:tc>
      </w:tr>
      <w:tr w:rsidR="00E641FD" w:rsidRPr="00613319" w14:paraId="3B8E88C6"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24327A7E" w14:textId="77777777" w:rsidR="00E641FD" w:rsidRPr="00613319" w:rsidRDefault="00E641FD" w:rsidP="00E641FD">
            <w:pPr>
              <w:jc w:val="center"/>
              <w:rPr>
                <w:lang w:eastAsia="uk-UA"/>
              </w:rPr>
            </w:pPr>
            <w:r w:rsidRPr="00613319">
              <w:rPr>
                <w:lang w:eastAsia="uk-UA"/>
              </w:rPr>
              <w:t>9</w:t>
            </w:r>
          </w:p>
        </w:tc>
        <w:tc>
          <w:tcPr>
            <w:tcW w:w="2950" w:type="pct"/>
            <w:tcBorders>
              <w:top w:val="single" w:sz="4" w:space="0" w:color="auto"/>
              <w:left w:val="single" w:sz="4" w:space="0" w:color="auto"/>
              <w:bottom w:val="single" w:sz="4" w:space="0" w:color="auto"/>
              <w:right w:val="single" w:sz="4" w:space="0" w:color="auto"/>
            </w:tcBorders>
            <w:hideMark/>
          </w:tcPr>
          <w:p w14:paraId="3F91EA8C" w14:textId="77777777" w:rsidR="00E641FD" w:rsidRPr="00613319" w:rsidRDefault="00E641FD" w:rsidP="00E641FD">
            <w:pPr>
              <w:ind w:left="80" w:right="182"/>
              <w:jc w:val="both"/>
              <w:rPr>
                <w:lang w:eastAsia="uk-UA"/>
              </w:rPr>
            </w:pPr>
            <w:r w:rsidRPr="00613319">
              <w:rPr>
                <w:lang w:eastAsia="uk-UA"/>
              </w:rPr>
              <w:t>РАЗОМ (сума рядків: 1 + 2 + 3 + 4 + 5 + 6 + 7 + 8), гривень</w:t>
            </w:r>
          </w:p>
        </w:tc>
        <w:tc>
          <w:tcPr>
            <w:tcW w:w="600" w:type="pct"/>
            <w:tcBorders>
              <w:top w:val="single" w:sz="4" w:space="0" w:color="auto"/>
              <w:left w:val="single" w:sz="4" w:space="0" w:color="auto"/>
              <w:bottom w:val="single" w:sz="4" w:space="0" w:color="auto"/>
              <w:right w:val="single" w:sz="4" w:space="0" w:color="auto"/>
            </w:tcBorders>
            <w:hideMark/>
          </w:tcPr>
          <w:p w14:paraId="5BDFCE3B" w14:textId="0A212DE3" w:rsidR="00E641FD" w:rsidRPr="00613319" w:rsidRDefault="00CC0990" w:rsidP="00DC2471">
            <w:pPr>
              <w:jc w:val="center"/>
              <w:rPr>
                <w:lang w:eastAsia="uk-UA"/>
              </w:rPr>
            </w:pPr>
            <w:r w:rsidRPr="00613319">
              <w:rPr>
                <w:lang w:eastAsia="uk-UA"/>
              </w:rPr>
              <w:t>1 2</w:t>
            </w:r>
            <w:r w:rsidR="00F06FDD" w:rsidRPr="00613319">
              <w:rPr>
                <w:lang w:eastAsia="uk-UA"/>
              </w:rPr>
              <w:t>73</w:t>
            </w:r>
            <w:r w:rsidRPr="00613319">
              <w:rPr>
                <w:lang w:eastAsia="uk-UA"/>
              </w:rPr>
              <w:t>,</w:t>
            </w:r>
            <w:r w:rsidR="00F06FDD" w:rsidRPr="00613319">
              <w:rPr>
                <w:lang w:eastAsia="uk-UA"/>
              </w:rPr>
              <w:t>2</w:t>
            </w:r>
            <w:r w:rsidRPr="00613319">
              <w:rPr>
                <w:lang w:eastAsia="uk-UA"/>
              </w:rPr>
              <w:t>0</w:t>
            </w:r>
          </w:p>
        </w:tc>
        <w:tc>
          <w:tcPr>
            <w:tcW w:w="600" w:type="pct"/>
            <w:tcBorders>
              <w:top w:val="single" w:sz="4" w:space="0" w:color="auto"/>
              <w:left w:val="single" w:sz="4" w:space="0" w:color="auto"/>
              <w:bottom w:val="single" w:sz="4" w:space="0" w:color="auto"/>
              <w:right w:val="single" w:sz="4" w:space="0" w:color="auto"/>
            </w:tcBorders>
            <w:hideMark/>
          </w:tcPr>
          <w:p w14:paraId="33F79150" w14:textId="7064ED08" w:rsidR="00E641FD" w:rsidRPr="00613319" w:rsidRDefault="00CC0990" w:rsidP="00DC2471">
            <w:pPr>
              <w:jc w:val="center"/>
              <w:rPr>
                <w:lang w:eastAsia="uk-UA"/>
              </w:rPr>
            </w:pPr>
            <w:r w:rsidRPr="00613319">
              <w:rPr>
                <w:lang w:eastAsia="uk-UA"/>
              </w:rPr>
              <w:t xml:space="preserve">6 </w:t>
            </w:r>
            <w:r w:rsidR="00F06FDD" w:rsidRPr="00613319">
              <w:rPr>
                <w:lang w:eastAsia="uk-UA"/>
              </w:rPr>
              <w:t>366</w:t>
            </w:r>
            <w:r w:rsidRPr="00613319">
              <w:rPr>
                <w:lang w:eastAsia="uk-UA"/>
              </w:rPr>
              <w:t>,00</w:t>
            </w:r>
          </w:p>
        </w:tc>
      </w:tr>
      <w:tr w:rsidR="00E641FD" w:rsidRPr="00613319" w14:paraId="5922B2C7"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6621DE2E" w14:textId="77777777" w:rsidR="00E641FD" w:rsidRPr="00613319" w:rsidRDefault="00E641FD" w:rsidP="00E641FD">
            <w:pPr>
              <w:jc w:val="center"/>
              <w:rPr>
                <w:lang w:eastAsia="uk-UA"/>
              </w:rPr>
            </w:pPr>
            <w:r w:rsidRPr="00613319">
              <w:rPr>
                <w:lang w:eastAsia="uk-UA"/>
              </w:rPr>
              <w:t>10</w:t>
            </w:r>
          </w:p>
        </w:tc>
        <w:tc>
          <w:tcPr>
            <w:tcW w:w="2950" w:type="pct"/>
            <w:tcBorders>
              <w:top w:val="single" w:sz="4" w:space="0" w:color="auto"/>
              <w:left w:val="single" w:sz="4" w:space="0" w:color="auto"/>
              <w:bottom w:val="single" w:sz="4" w:space="0" w:color="auto"/>
              <w:right w:val="single" w:sz="4" w:space="0" w:color="auto"/>
            </w:tcBorders>
            <w:hideMark/>
          </w:tcPr>
          <w:p w14:paraId="3C558B23" w14:textId="77777777" w:rsidR="00E641FD" w:rsidRPr="00613319" w:rsidRDefault="00E641FD" w:rsidP="00E641FD">
            <w:pPr>
              <w:ind w:left="80" w:right="182"/>
              <w:jc w:val="both"/>
              <w:rPr>
                <w:lang w:eastAsia="uk-UA"/>
              </w:rPr>
            </w:pPr>
            <w:r w:rsidRPr="00613319">
              <w:rPr>
                <w:lang w:eastAsia="uk-UA"/>
              </w:rPr>
              <w:t>Кількість суб’єктів господарювання великого та середнього підприємництва, на яких буде поширено регулювання, одиниць</w:t>
            </w:r>
          </w:p>
        </w:tc>
        <w:tc>
          <w:tcPr>
            <w:tcW w:w="600" w:type="pct"/>
            <w:tcBorders>
              <w:top w:val="single" w:sz="4" w:space="0" w:color="auto"/>
              <w:left w:val="single" w:sz="4" w:space="0" w:color="auto"/>
              <w:bottom w:val="single" w:sz="4" w:space="0" w:color="auto"/>
              <w:right w:val="single" w:sz="4" w:space="0" w:color="auto"/>
            </w:tcBorders>
            <w:hideMark/>
          </w:tcPr>
          <w:p w14:paraId="38C7A44B" w14:textId="77777777" w:rsidR="00E641FD" w:rsidRPr="00613319" w:rsidRDefault="00DC2471" w:rsidP="00DC2471">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5DF69E45" w14:textId="77777777" w:rsidR="00E641FD" w:rsidRPr="00613319" w:rsidRDefault="00DC2471" w:rsidP="00DC2471">
            <w:pPr>
              <w:jc w:val="center"/>
              <w:rPr>
                <w:lang w:eastAsia="uk-UA"/>
              </w:rPr>
            </w:pPr>
            <w:r w:rsidRPr="00613319">
              <w:rPr>
                <w:lang w:eastAsia="uk-UA"/>
              </w:rPr>
              <w:t>-</w:t>
            </w:r>
          </w:p>
        </w:tc>
      </w:tr>
      <w:tr w:rsidR="00E641FD" w:rsidRPr="00613319" w14:paraId="777D42FB" w14:textId="77777777" w:rsidTr="0044713F">
        <w:trPr>
          <w:jc w:val="center"/>
        </w:trPr>
        <w:tc>
          <w:tcPr>
            <w:tcW w:w="750" w:type="pct"/>
            <w:tcBorders>
              <w:top w:val="single" w:sz="4" w:space="0" w:color="auto"/>
              <w:left w:val="single" w:sz="4" w:space="0" w:color="auto"/>
              <w:bottom w:val="single" w:sz="4" w:space="0" w:color="auto"/>
              <w:right w:val="single" w:sz="4" w:space="0" w:color="auto"/>
            </w:tcBorders>
            <w:hideMark/>
          </w:tcPr>
          <w:p w14:paraId="233163D9" w14:textId="77777777" w:rsidR="00E641FD" w:rsidRPr="00613319" w:rsidRDefault="00E641FD" w:rsidP="00E641FD">
            <w:pPr>
              <w:jc w:val="center"/>
              <w:rPr>
                <w:lang w:eastAsia="uk-UA"/>
              </w:rPr>
            </w:pPr>
            <w:r w:rsidRPr="00613319">
              <w:rPr>
                <w:lang w:eastAsia="uk-UA"/>
              </w:rPr>
              <w:t>11</w:t>
            </w:r>
          </w:p>
        </w:tc>
        <w:tc>
          <w:tcPr>
            <w:tcW w:w="2950" w:type="pct"/>
            <w:tcBorders>
              <w:top w:val="single" w:sz="4" w:space="0" w:color="auto"/>
              <w:left w:val="single" w:sz="4" w:space="0" w:color="auto"/>
              <w:bottom w:val="single" w:sz="4" w:space="0" w:color="auto"/>
              <w:right w:val="single" w:sz="4" w:space="0" w:color="auto"/>
            </w:tcBorders>
            <w:hideMark/>
          </w:tcPr>
          <w:p w14:paraId="38D0305C" w14:textId="77777777" w:rsidR="00E641FD" w:rsidRPr="00613319" w:rsidRDefault="00E641FD" w:rsidP="00E641FD">
            <w:pPr>
              <w:ind w:left="80" w:right="182"/>
              <w:jc w:val="both"/>
              <w:rPr>
                <w:lang w:eastAsia="uk-UA"/>
              </w:rPr>
            </w:pPr>
            <w:r w:rsidRPr="00613319">
              <w:rPr>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00" w:type="pct"/>
            <w:tcBorders>
              <w:top w:val="single" w:sz="4" w:space="0" w:color="auto"/>
              <w:left w:val="single" w:sz="4" w:space="0" w:color="auto"/>
              <w:bottom w:val="single" w:sz="4" w:space="0" w:color="auto"/>
              <w:right w:val="single" w:sz="4" w:space="0" w:color="auto"/>
            </w:tcBorders>
            <w:hideMark/>
          </w:tcPr>
          <w:p w14:paraId="25DBF990" w14:textId="77777777" w:rsidR="00E641FD" w:rsidRPr="00613319" w:rsidRDefault="00DC2471" w:rsidP="00DC2471">
            <w:pPr>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0301CF60" w14:textId="77777777" w:rsidR="00E641FD" w:rsidRPr="00613319" w:rsidRDefault="00DC2471" w:rsidP="00DC2471">
            <w:pPr>
              <w:jc w:val="center"/>
              <w:rPr>
                <w:lang w:eastAsia="uk-UA"/>
              </w:rPr>
            </w:pPr>
            <w:r w:rsidRPr="00613319">
              <w:rPr>
                <w:lang w:eastAsia="uk-UA"/>
              </w:rPr>
              <w:t>-</w:t>
            </w:r>
          </w:p>
        </w:tc>
      </w:tr>
    </w:tbl>
    <w:p w14:paraId="1B7F7E5D" w14:textId="77777777" w:rsidR="00E641FD" w:rsidRPr="00613319" w:rsidRDefault="00E641FD" w:rsidP="00E641FD">
      <w:pPr>
        <w:shd w:val="clear" w:color="auto" w:fill="FFFFFF"/>
        <w:spacing w:after="150"/>
        <w:ind w:left="450" w:right="450"/>
        <w:jc w:val="center"/>
        <w:rPr>
          <w:b/>
          <w:bCs/>
          <w:color w:val="333333"/>
          <w:lang w:eastAsia="uk-UA"/>
        </w:rPr>
      </w:pPr>
      <w:bookmarkStart w:id="4" w:name="n179"/>
      <w:bookmarkEnd w:id="4"/>
    </w:p>
    <w:p w14:paraId="051F84D7" w14:textId="77777777" w:rsidR="00DA6254" w:rsidRPr="00613319" w:rsidRDefault="00E641FD" w:rsidP="00DA6254">
      <w:pPr>
        <w:shd w:val="clear" w:color="auto" w:fill="FFFFFF"/>
        <w:spacing w:after="150"/>
        <w:ind w:left="450" w:right="450"/>
        <w:rPr>
          <w:b/>
          <w:bCs/>
          <w:color w:val="333333"/>
          <w:sz w:val="28"/>
          <w:szCs w:val="28"/>
          <w:lang w:eastAsia="uk-UA"/>
        </w:rPr>
      </w:pPr>
      <w:r w:rsidRPr="00613319">
        <w:rPr>
          <w:b/>
          <w:bCs/>
          <w:color w:val="333333"/>
          <w:sz w:val="28"/>
          <w:szCs w:val="28"/>
          <w:lang w:eastAsia="uk-UA"/>
        </w:rPr>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520"/>
        <w:gridCol w:w="101"/>
        <w:gridCol w:w="1669"/>
        <w:gridCol w:w="1569"/>
        <w:gridCol w:w="100"/>
        <w:gridCol w:w="1669"/>
      </w:tblGrid>
      <w:tr w:rsidR="00E641FD" w:rsidRPr="00613319" w14:paraId="4E47C99A" w14:textId="77777777" w:rsidTr="00E641FD">
        <w:tc>
          <w:tcPr>
            <w:tcW w:w="2399" w:type="pct"/>
            <w:gridSpan w:val="2"/>
            <w:tcBorders>
              <w:top w:val="single" w:sz="4" w:space="0" w:color="auto"/>
              <w:left w:val="single" w:sz="4" w:space="0" w:color="auto"/>
              <w:bottom w:val="single" w:sz="4" w:space="0" w:color="auto"/>
              <w:right w:val="single" w:sz="4" w:space="0" w:color="auto"/>
            </w:tcBorders>
            <w:hideMark/>
          </w:tcPr>
          <w:p w14:paraId="2537D16C" w14:textId="77777777" w:rsidR="00E641FD" w:rsidRPr="00613319" w:rsidRDefault="00E641FD" w:rsidP="00E641FD">
            <w:pPr>
              <w:spacing w:before="150" w:after="150"/>
              <w:jc w:val="center"/>
              <w:rPr>
                <w:lang w:eastAsia="uk-UA"/>
              </w:rPr>
            </w:pPr>
            <w:bookmarkStart w:id="5" w:name="n180"/>
            <w:bookmarkEnd w:id="5"/>
            <w:r w:rsidRPr="00613319">
              <w:rPr>
                <w:lang w:eastAsia="uk-UA"/>
              </w:rPr>
              <w:t>Вид витрат</w:t>
            </w:r>
          </w:p>
        </w:tc>
        <w:tc>
          <w:tcPr>
            <w:tcW w:w="867" w:type="pct"/>
            <w:tcBorders>
              <w:top w:val="single" w:sz="4" w:space="0" w:color="auto"/>
              <w:left w:val="single" w:sz="4" w:space="0" w:color="auto"/>
              <w:bottom w:val="single" w:sz="4" w:space="0" w:color="auto"/>
              <w:right w:val="single" w:sz="4" w:space="0" w:color="auto"/>
            </w:tcBorders>
            <w:hideMark/>
          </w:tcPr>
          <w:p w14:paraId="6969E13E" w14:textId="77777777" w:rsidR="00E641FD" w:rsidRPr="00613319" w:rsidRDefault="00E641FD" w:rsidP="00E641FD">
            <w:pPr>
              <w:spacing w:before="150" w:after="150"/>
              <w:jc w:val="center"/>
              <w:rPr>
                <w:lang w:eastAsia="uk-UA"/>
              </w:rPr>
            </w:pPr>
            <w:r w:rsidRPr="00613319">
              <w:rPr>
                <w:lang w:eastAsia="uk-UA"/>
              </w:rPr>
              <w:t>У перший рік</w:t>
            </w:r>
          </w:p>
        </w:tc>
        <w:tc>
          <w:tcPr>
            <w:tcW w:w="867" w:type="pct"/>
            <w:gridSpan w:val="2"/>
            <w:tcBorders>
              <w:top w:val="single" w:sz="4" w:space="0" w:color="auto"/>
              <w:left w:val="single" w:sz="4" w:space="0" w:color="auto"/>
              <w:bottom w:val="single" w:sz="4" w:space="0" w:color="auto"/>
              <w:right w:val="single" w:sz="4" w:space="0" w:color="auto"/>
            </w:tcBorders>
            <w:hideMark/>
          </w:tcPr>
          <w:p w14:paraId="1DF2EC87" w14:textId="77777777" w:rsidR="00E641FD" w:rsidRPr="00613319" w:rsidRDefault="00E641FD" w:rsidP="00E641FD">
            <w:pPr>
              <w:spacing w:before="150" w:after="150"/>
              <w:jc w:val="center"/>
              <w:rPr>
                <w:lang w:eastAsia="uk-UA"/>
              </w:rPr>
            </w:pPr>
            <w:r w:rsidRPr="00613319">
              <w:rPr>
                <w:lang w:eastAsia="uk-UA"/>
              </w:rPr>
              <w:t>Періодичні (за рік)</w:t>
            </w:r>
          </w:p>
        </w:tc>
        <w:tc>
          <w:tcPr>
            <w:tcW w:w="867" w:type="pct"/>
            <w:tcBorders>
              <w:top w:val="single" w:sz="4" w:space="0" w:color="auto"/>
              <w:left w:val="single" w:sz="4" w:space="0" w:color="auto"/>
              <w:bottom w:val="single" w:sz="4" w:space="0" w:color="auto"/>
              <w:right w:val="single" w:sz="4" w:space="0" w:color="auto"/>
            </w:tcBorders>
            <w:hideMark/>
          </w:tcPr>
          <w:p w14:paraId="0B68CB31" w14:textId="77777777" w:rsidR="00E641FD" w:rsidRPr="00613319" w:rsidRDefault="00E641FD" w:rsidP="00E641FD">
            <w:pPr>
              <w:spacing w:before="150" w:after="150"/>
              <w:jc w:val="center"/>
              <w:rPr>
                <w:lang w:eastAsia="uk-UA"/>
              </w:rPr>
            </w:pPr>
            <w:r w:rsidRPr="00613319">
              <w:rPr>
                <w:lang w:eastAsia="uk-UA"/>
              </w:rPr>
              <w:t>Витрати за п’ять років</w:t>
            </w:r>
          </w:p>
        </w:tc>
      </w:tr>
      <w:tr w:rsidR="00E641FD" w:rsidRPr="00613319" w14:paraId="06080295" w14:textId="77777777" w:rsidTr="00E641FD">
        <w:trPr>
          <w:trHeight w:val="1179"/>
        </w:trPr>
        <w:tc>
          <w:tcPr>
            <w:tcW w:w="2399" w:type="pct"/>
            <w:gridSpan w:val="2"/>
            <w:tcBorders>
              <w:top w:val="single" w:sz="4" w:space="0" w:color="auto"/>
              <w:left w:val="single" w:sz="4" w:space="0" w:color="auto"/>
              <w:bottom w:val="single" w:sz="4" w:space="0" w:color="auto"/>
              <w:right w:val="single" w:sz="4" w:space="0" w:color="auto"/>
            </w:tcBorders>
            <w:hideMark/>
          </w:tcPr>
          <w:p w14:paraId="330DF8A1" w14:textId="77777777" w:rsidR="00E641FD" w:rsidRPr="00613319" w:rsidRDefault="00E641FD" w:rsidP="00E641FD">
            <w:pPr>
              <w:rPr>
                <w:lang w:eastAsia="uk-UA"/>
              </w:rPr>
            </w:pPr>
            <w:r w:rsidRPr="00613319">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top w:val="single" w:sz="4" w:space="0" w:color="auto"/>
              <w:left w:val="single" w:sz="4" w:space="0" w:color="auto"/>
              <w:bottom w:val="single" w:sz="4" w:space="0" w:color="auto"/>
              <w:right w:val="single" w:sz="4" w:space="0" w:color="auto"/>
            </w:tcBorders>
            <w:hideMark/>
          </w:tcPr>
          <w:p w14:paraId="3A08109B" w14:textId="77777777" w:rsidR="00E641FD" w:rsidRPr="00613319" w:rsidRDefault="00DA6254" w:rsidP="00E641FD">
            <w:pPr>
              <w:spacing w:before="150" w:after="150"/>
              <w:jc w:val="center"/>
              <w:rPr>
                <w:lang w:eastAsia="uk-UA"/>
              </w:rPr>
            </w:pPr>
            <w:r w:rsidRPr="00613319">
              <w:rPr>
                <w:lang w:eastAsia="uk-UA"/>
              </w:rPr>
              <w:t>-</w:t>
            </w:r>
          </w:p>
        </w:tc>
        <w:tc>
          <w:tcPr>
            <w:tcW w:w="867" w:type="pct"/>
            <w:gridSpan w:val="2"/>
            <w:tcBorders>
              <w:top w:val="single" w:sz="4" w:space="0" w:color="auto"/>
              <w:left w:val="single" w:sz="4" w:space="0" w:color="auto"/>
              <w:bottom w:val="single" w:sz="4" w:space="0" w:color="auto"/>
              <w:right w:val="single" w:sz="4" w:space="0" w:color="auto"/>
            </w:tcBorders>
            <w:hideMark/>
          </w:tcPr>
          <w:p w14:paraId="6271D529" w14:textId="77777777" w:rsidR="00E641FD" w:rsidRPr="00613319" w:rsidRDefault="00DA6254" w:rsidP="00E641FD">
            <w:pPr>
              <w:spacing w:before="150" w:after="150"/>
              <w:jc w:val="center"/>
              <w:rPr>
                <w:lang w:eastAsia="uk-UA"/>
              </w:rPr>
            </w:pPr>
            <w:r w:rsidRPr="00613319">
              <w:rPr>
                <w:lang w:eastAsia="uk-UA"/>
              </w:rPr>
              <w:t>-</w:t>
            </w:r>
          </w:p>
        </w:tc>
        <w:tc>
          <w:tcPr>
            <w:tcW w:w="867" w:type="pct"/>
            <w:tcBorders>
              <w:top w:val="single" w:sz="4" w:space="0" w:color="auto"/>
              <w:left w:val="single" w:sz="4" w:space="0" w:color="auto"/>
              <w:bottom w:val="single" w:sz="4" w:space="0" w:color="auto"/>
              <w:right w:val="single" w:sz="4" w:space="0" w:color="auto"/>
            </w:tcBorders>
            <w:hideMark/>
          </w:tcPr>
          <w:p w14:paraId="440B7157" w14:textId="77777777" w:rsidR="00E641FD" w:rsidRPr="00613319" w:rsidRDefault="00DA6254" w:rsidP="00E641FD">
            <w:pPr>
              <w:spacing w:before="150" w:after="150"/>
              <w:jc w:val="center"/>
              <w:rPr>
                <w:lang w:eastAsia="uk-UA"/>
              </w:rPr>
            </w:pPr>
            <w:r w:rsidRPr="00613319">
              <w:rPr>
                <w:lang w:eastAsia="uk-UA"/>
              </w:rPr>
              <w:t>-</w:t>
            </w:r>
          </w:p>
        </w:tc>
      </w:tr>
      <w:tr w:rsidR="00E641FD" w:rsidRPr="00613319" w14:paraId="05B6EFCC" w14:textId="77777777" w:rsidTr="00DA6254">
        <w:trPr>
          <w:trHeight w:val="357"/>
        </w:trPr>
        <w:tc>
          <w:tcPr>
            <w:tcW w:w="2399" w:type="pct"/>
            <w:gridSpan w:val="2"/>
            <w:tcBorders>
              <w:top w:val="single" w:sz="4" w:space="0" w:color="auto"/>
              <w:left w:val="nil"/>
              <w:bottom w:val="single" w:sz="4" w:space="0" w:color="auto"/>
              <w:right w:val="nil"/>
            </w:tcBorders>
          </w:tcPr>
          <w:p w14:paraId="7C57B7C9" w14:textId="77777777" w:rsidR="00E641FD" w:rsidRPr="00613319" w:rsidRDefault="00E641FD" w:rsidP="00E641FD">
            <w:pPr>
              <w:spacing w:before="150" w:after="150"/>
              <w:rPr>
                <w:lang w:eastAsia="uk-UA"/>
              </w:rPr>
            </w:pPr>
          </w:p>
        </w:tc>
        <w:tc>
          <w:tcPr>
            <w:tcW w:w="867" w:type="pct"/>
            <w:tcBorders>
              <w:top w:val="single" w:sz="4" w:space="0" w:color="auto"/>
              <w:left w:val="nil"/>
              <w:bottom w:val="single" w:sz="4" w:space="0" w:color="auto"/>
              <w:right w:val="nil"/>
            </w:tcBorders>
          </w:tcPr>
          <w:p w14:paraId="4C3299EC" w14:textId="77777777" w:rsidR="00E641FD" w:rsidRPr="00613319" w:rsidRDefault="00E641FD" w:rsidP="00E641FD">
            <w:pPr>
              <w:spacing w:before="150" w:after="150"/>
              <w:jc w:val="center"/>
              <w:rPr>
                <w:lang w:eastAsia="uk-UA"/>
              </w:rPr>
            </w:pPr>
          </w:p>
        </w:tc>
        <w:tc>
          <w:tcPr>
            <w:tcW w:w="867" w:type="pct"/>
            <w:gridSpan w:val="2"/>
            <w:tcBorders>
              <w:top w:val="single" w:sz="4" w:space="0" w:color="auto"/>
              <w:left w:val="nil"/>
              <w:bottom w:val="single" w:sz="4" w:space="0" w:color="auto"/>
              <w:right w:val="nil"/>
            </w:tcBorders>
          </w:tcPr>
          <w:p w14:paraId="4C47CEF8" w14:textId="77777777" w:rsidR="00E641FD" w:rsidRPr="00613319" w:rsidRDefault="00E641FD" w:rsidP="00E641FD">
            <w:pPr>
              <w:spacing w:before="150" w:after="150"/>
              <w:jc w:val="center"/>
              <w:rPr>
                <w:lang w:eastAsia="uk-UA"/>
              </w:rPr>
            </w:pPr>
          </w:p>
        </w:tc>
        <w:tc>
          <w:tcPr>
            <w:tcW w:w="867" w:type="pct"/>
            <w:tcBorders>
              <w:top w:val="single" w:sz="4" w:space="0" w:color="auto"/>
              <w:left w:val="nil"/>
              <w:bottom w:val="single" w:sz="4" w:space="0" w:color="auto"/>
              <w:right w:val="nil"/>
            </w:tcBorders>
          </w:tcPr>
          <w:p w14:paraId="79DBF0EF" w14:textId="77777777" w:rsidR="00E641FD" w:rsidRPr="00613319" w:rsidRDefault="00E641FD" w:rsidP="00E641FD">
            <w:pPr>
              <w:spacing w:before="150" w:after="150"/>
              <w:jc w:val="center"/>
              <w:rPr>
                <w:lang w:eastAsia="uk-UA"/>
              </w:rPr>
            </w:pPr>
          </w:p>
        </w:tc>
      </w:tr>
      <w:tr w:rsidR="00E641FD" w:rsidRPr="00613319" w14:paraId="4750C7BF" w14:textId="77777777" w:rsidTr="00636373">
        <w:tc>
          <w:tcPr>
            <w:tcW w:w="2347" w:type="pct"/>
            <w:tcBorders>
              <w:top w:val="single" w:sz="4" w:space="0" w:color="auto"/>
              <w:left w:val="single" w:sz="4" w:space="0" w:color="auto"/>
              <w:bottom w:val="single" w:sz="4" w:space="0" w:color="auto"/>
              <w:right w:val="single" w:sz="4" w:space="0" w:color="auto"/>
            </w:tcBorders>
            <w:hideMark/>
          </w:tcPr>
          <w:p w14:paraId="561A1909" w14:textId="77777777" w:rsidR="00E641FD" w:rsidRPr="00613319" w:rsidRDefault="00E641FD" w:rsidP="00E641FD">
            <w:pPr>
              <w:spacing w:before="150" w:after="150"/>
              <w:jc w:val="center"/>
              <w:rPr>
                <w:lang w:eastAsia="uk-UA"/>
              </w:rPr>
            </w:pPr>
            <w:bookmarkStart w:id="6" w:name="n181"/>
            <w:bookmarkEnd w:id="6"/>
            <w:r w:rsidRPr="00613319">
              <w:rPr>
                <w:lang w:eastAsia="uk-UA"/>
              </w:rPr>
              <w:t>Вид витрат</w:t>
            </w:r>
          </w:p>
        </w:tc>
        <w:tc>
          <w:tcPr>
            <w:tcW w:w="1734" w:type="pct"/>
            <w:gridSpan w:val="3"/>
            <w:tcBorders>
              <w:top w:val="single" w:sz="4" w:space="0" w:color="auto"/>
              <w:left w:val="single" w:sz="4" w:space="0" w:color="auto"/>
              <w:bottom w:val="single" w:sz="4" w:space="0" w:color="auto"/>
              <w:right w:val="single" w:sz="4" w:space="0" w:color="auto"/>
            </w:tcBorders>
            <w:hideMark/>
          </w:tcPr>
          <w:p w14:paraId="423F4363" w14:textId="77777777" w:rsidR="00E641FD" w:rsidRPr="00613319" w:rsidRDefault="00E641FD" w:rsidP="00E641FD">
            <w:pPr>
              <w:spacing w:before="150" w:after="150"/>
              <w:jc w:val="center"/>
              <w:rPr>
                <w:lang w:eastAsia="uk-UA"/>
              </w:rPr>
            </w:pPr>
            <w:r w:rsidRPr="00613319">
              <w:rPr>
                <w:lang w:eastAsia="uk-UA"/>
              </w:rPr>
              <w:t>Витрати на сплату податків та зборів (змінених/нововведених) (за рік)</w:t>
            </w:r>
          </w:p>
        </w:tc>
        <w:tc>
          <w:tcPr>
            <w:tcW w:w="919" w:type="pct"/>
            <w:gridSpan w:val="2"/>
            <w:tcBorders>
              <w:top w:val="single" w:sz="4" w:space="0" w:color="auto"/>
              <w:left w:val="single" w:sz="4" w:space="0" w:color="auto"/>
              <w:bottom w:val="single" w:sz="4" w:space="0" w:color="auto"/>
              <w:right w:val="single" w:sz="4" w:space="0" w:color="auto"/>
            </w:tcBorders>
            <w:hideMark/>
          </w:tcPr>
          <w:p w14:paraId="100913FF" w14:textId="77777777" w:rsidR="00E641FD" w:rsidRPr="00613319" w:rsidRDefault="00E641FD" w:rsidP="00E641FD">
            <w:pPr>
              <w:spacing w:before="150" w:after="150"/>
              <w:jc w:val="center"/>
              <w:rPr>
                <w:lang w:eastAsia="uk-UA"/>
              </w:rPr>
            </w:pPr>
            <w:r w:rsidRPr="00613319">
              <w:rPr>
                <w:lang w:eastAsia="uk-UA"/>
              </w:rPr>
              <w:t>Витрати за п’ять років</w:t>
            </w:r>
          </w:p>
        </w:tc>
      </w:tr>
      <w:tr w:rsidR="00E641FD" w:rsidRPr="00613319" w14:paraId="0B0894B7" w14:textId="77777777" w:rsidTr="00636373">
        <w:tc>
          <w:tcPr>
            <w:tcW w:w="2347" w:type="pct"/>
            <w:tcBorders>
              <w:top w:val="single" w:sz="4" w:space="0" w:color="auto"/>
              <w:left w:val="single" w:sz="4" w:space="0" w:color="auto"/>
              <w:bottom w:val="single" w:sz="4" w:space="0" w:color="auto"/>
              <w:right w:val="single" w:sz="4" w:space="0" w:color="auto"/>
            </w:tcBorders>
            <w:hideMark/>
          </w:tcPr>
          <w:p w14:paraId="010BC760" w14:textId="77777777" w:rsidR="00E641FD" w:rsidRPr="00613319" w:rsidRDefault="00E641FD" w:rsidP="00E641FD">
            <w:pPr>
              <w:rPr>
                <w:lang w:eastAsia="uk-UA"/>
              </w:rPr>
            </w:pPr>
            <w:r w:rsidRPr="00613319">
              <w:rPr>
                <w:lang w:eastAsia="uk-UA"/>
              </w:rPr>
              <w:t>Податки та збори (зміна розміру податків/зборів, виникнення необхідності у сплаті податків/зборів)</w:t>
            </w:r>
          </w:p>
        </w:tc>
        <w:tc>
          <w:tcPr>
            <w:tcW w:w="1734" w:type="pct"/>
            <w:gridSpan w:val="3"/>
            <w:tcBorders>
              <w:top w:val="single" w:sz="4" w:space="0" w:color="auto"/>
              <w:left w:val="single" w:sz="4" w:space="0" w:color="auto"/>
              <w:bottom w:val="single" w:sz="4" w:space="0" w:color="auto"/>
              <w:right w:val="single" w:sz="4" w:space="0" w:color="auto"/>
            </w:tcBorders>
            <w:hideMark/>
          </w:tcPr>
          <w:p w14:paraId="3BEC7150" w14:textId="77777777" w:rsidR="00E641FD" w:rsidRPr="00613319" w:rsidRDefault="00E641FD" w:rsidP="00E641FD">
            <w:pPr>
              <w:spacing w:before="150" w:after="150"/>
              <w:jc w:val="center"/>
              <w:rPr>
                <w:lang w:eastAsia="uk-UA"/>
              </w:rPr>
            </w:pPr>
            <w:r w:rsidRPr="00613319">
              <w:rPr>
                <w:lang w:eastAsia="uk-UA"/>
              </w:rPr>
              <w:t>-</w:t>
            </w:r>
          </w:p>
        </w:tc>
        <w:tc>
          <w:tcPr>
            <w:tcW w:w="919" w:type="pct"/>
            <w:gridSpan w:val="2"/>
            <w:tcBorders>
              <w:top w:val="single" w:sz="4" w:space="0" w:color="auto"/>
              <w:left w:val="single" w:sz="4" w:space="0" w:color="auto"/>
              <w:bottom w:val="single" w:sz="4" w:space="0" w:color="auto"/>
              <w:right w:val="single" w:sz="4" w:space="0" w:color="auto"/>
            </w:tcBorders>
            <w:hideMark/>
          </w:tcPr>
          <w:p w14:paraId="78C3CFD2" w14:textId="77777777" w:rsidR="00E641FD" w:rsidRPr="00613319" w:rsidRDefault="00E641FD" w:rsidP="00E641FD">
            <w:pPr>
              <w:spacing w:before="150" w:after="150"/>
              <w:jc w:val="center"/>
              <w:rPr>
                <w:lang w:eastAsia="uk-UA"/>
              </w:rPr>
            </w:pPr>
            <w:r w:rsidRPr="00613319">
              <w:rPr>
                <w:lang w:eastAsia="uk-UA"/>
              </w:rPr>
              <w:t>-</w:t>
            </w:r>
          </w:p>
        </w:tc>
      </w:tr>
      <w:tr w:rsidR="00636373" w:rsidRPr="00613319" w14:paraId="42749298" w14:textId="77777777" w:rsidTr="00636373">
        <w:tc>
          <w:tcPr>
            <w:tcW w:w="2347" w:type="pct"/>
            <w:tcBorders>
              <w:top w:val="single" w:sz="4" w:space="0" w:color="auto"/>
              <w:left w:val="nil"/>
              <w:bottom w:val="nil"/>
              <w:right w:val="nil"/>
            </w:tcBorders>
          </w:tcPr>
          <w:p w14:paraId="633DF9D5" w14:textId="77777777" w:rsidR="00636373" w:rsidRPr="00613319" w:rsidRDefault="00636373" w:rsidP="00E641FD">
            <w:pPr>
              <w:rPr>
                <w:lang w:eastAsia="uk-UA"/>
              </w:rPr>
            </w:pPr>
          </w:p>
        </w:tc>
        <w:tc>
          <w:tcPr>
            <w:tcW w:w="1734" w:type="pct"/>
            <w:gridSpan w:val="3"/>
            <w:tcBorders>
              <w:top w:val="single" w:sz="4" w:space="0" w:color="auto"/>
              <w:left w:val="nil"/>
              <w:bottom w:val="nil"/>
              <w:right w:val="nil"/>
            </w:tcBorders>
          </w:tcPr>
          <w:p w14:paraId="5BA659E9" w14:textId="77777777" w:rsidR="00636373" w:rsidRPr="00613319" w:rsidRDefault="00636373" w:rsidP="00E641FD">
            <w:pPr>
              <w:spacing w:before="150" w:after="150"/>
              <w:jc w:val="center"/>
              <w:rPr>
                <w:lang w:eastAsia="uk-UA"/>
              </w:rPr>
            </w:pPr>
          </w:p>
        </w:tc>
        <w:tc>
          <w:tcPr>
            <w:tcW w:w="919" w:type="pct"/>
            <w:gridSpan w:val="2"/>
            <w:tcBorders>
              <w:top w:val="single" w:sz="4" w:space="0" w:color="auto"/>
              <w:left w:val="nil"/>
              <w:bottom w:val="nil"/>
              <w:right w:val="nil"/>
            </w:tcBorders>
          </w:tcPr>
          <w:p w14:paraId="17D43150" w14:textId="77777777" w:rsidR="00636373" w:rsidRPr="00613319" w:rsidRDefault="00636373" w:rsidP="00E641FD">
            <w:pPr>
              <w:spacing w:before="150" w:after="150"/>
              <w:jc w:val="center"/>
              <w:rPr>
                <w:lang w:eastAsia="uk-UA"/>
              </w:rPr>
            </w:pPr>
          </w:p>
        </w:tc>
      </w:tr>
    </w:tbl>
    <w:p w14:paraId="0D28A478" w14:textId="77777777" w:rsidR="00E641FD" w:rsidRPr="00613319" w:rsidRDefault="00E641FD" w:rsidP="00E641FD">
      <w:pPr>
        <w:shd w:val="clear" w:color="auto" w:fill="FFFFFF"/>
        <w:spacing w:after="150"/>
        <w:rPr>
          <w:vanish/>
          <w:color w:val="333333"/>
          <w:lang w:eastAsia="uk-UA"/>
        </w:rPr>
      </w:pPr>
      <w:bookmarkStart w:id="7" w:name="n182"/>
      <w:bookmarkEnd w:id="7"/>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949"/>
        <w:gridCol w:w="1769"/>
        <w:gridCol w:w="1768"/>
        <w:gridCol w:w="1669"/>
        <w:gridCol w:w="1473"/>
      </w:tblGrid>
      <w:tr w:rsidR="00E641FD" w:rsidRPr="00613319" w14:paraId="06BD2F53" w14:textId="77777777" w:rsidTr="0044713F">
        <w:tc>
          <w:tcPr>
            <w:tcW w:w="1500" w:type="pct"/>
            <w:tcBorders>
              <w:top w:val="single" w:sz="4" w:space="0" w:color="auto"/>
              <w:left w:val="single" w:sz="4" w:space="0" w:color="auto"/>
              <w:bottom w:val="single" w:sz="4" w:space="0" w:color="auto"/>
              <w:right w:val="single" w:sz="4" w:space="0" w:color="auto"/>
            </w:tcBorders>
            <w:hideMark/>
          </w:tcPr>
          <w:p w14:paraId="6B3A3B80" w14:textId="77777777" w:rsidR="00E641FD" w:rsidRPr="00613319" w:rsidRDefault="00E641FD" w:rsidP="00E641FD">
            <w:pPr>
              <w:jc w:val="center"/>
              <w:rPr>
                <w:lang w:eastAsia="uk-UA"/>
              </w:rPr>
            </w:pPr>
            <w:r w:rsidRPr="00613319">
              <w:rPr>
                <w:lang w:eastAsia="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14:paraId="34098846" w14:textId="77777777" w:rsidR="00E641FD" w:rsidRPr="00613319" w:rsidRDefault="00E641FD" w:rsidP="00E641FD">
            <w:pPr>
              <w:jc w:val="center"/>
              <w:rPr>
                <w:lang w:eastAsia="uk-UA"/>
              </w:rPr>
            </w:pPr>
            <w:r w:rsidRPr="00613319">
              <w:rPr>
                <w:lang w:eastAsia="uk-UA"/>
              </w:rPr>
              <w:t>Витрати* на ведення обліку, підготовку та подання звітності (за рік)</w:t>
            </w:r>
          </w:p>
        </w:tc>
        <w:tc>
          <w:tcPr>
            <w:tcW w:w="900" w:type="pct"/>
            <w:tcBorders>
              <w:top w:val="single" w:sz="4" w:space="0" w:color="auto"/>
              <w:left w:val="single" w:sz="4" w:space="0" w:color="auto"/>
              <w:bottom w:val="single" w:sz="4" w:space="0" w:color="auto"/>
              <w:right w:val="single" w:sz="4" w:space="0" w:color="auto"/>
            </w:tcBorders>
            <w:hideMark/>
          </w:tcPr>
          <w:p w14:paraId="6CBDB91F" w14:textId="77777777" w:rsidR="00E641FD" w:rsidRPr="00613319" w:rsidRDefault="00E641FD" w:rsidP="00E641FD">
            <w:pPr>
              <w:jc w:val="center"/>
              <w:rPr>
                <w:lang w:eastAsia="uk-UA"/>
              </w:rPr>
            </w:pPr>
            <w:r w:rsidRPr="00613319">
              <w:rPr>
                <w:lang w:eastAsia="uk-UA"/>
              </w:rPr>
              <w:t>Витрати на оплату штрафних санкцій за рік</w:t>
            </w:r>
          </w:p>
        </w:tc>
        <w:tc>
          <w:tcPr>
            <w:tcW w:w="850" w:type="pct"/>
            <w:tcBorders>
              <w:top w:val="single" w:sz="4" w:space="0" w:color="auto"/>
              <w:left w:val="single" w:sz="4" w:space="0" w:color="auto"/>
              <w:bottom w:val="single" w:sz="4" w:space="0" w:color="auto"/>
              <w:right w:val="single" w:sz="4" w:space="0" w:color="auto"/>
            </w:tcBorders>
            <w:hideMark/>
          </w:tcPr>
          <w:p w14:paraId="4573D658" w14:textId="77777777" w:rsidR="00E641FD" w:rsidRPr="00613319" w:rsidRDefault="00E641FD" w:rsidP="00E641FD">
            <w:pPr>
              <w:jc w:val="center"/>
              <w:rPr>
                <w:lang w:eastAsia="uk-UA"/>
              </w:rPr>
            </w:pPr>
            <w:r w:rsidRPr="00613319">
              <w:rPr>
                <w:lang w:eastAsia="uk-UA"/>
              </w:rPr>
              <w:t>Разом за рік</w:t>
            </w:r>
          </w:p>
        </w:tc>
        <w:tc>
          <w:tcPr>
            <w:tcW w:w="750" w:type="pct"/>
            <w:tcBorders>
              <w:top w:val="single" w:sz="4" w:space="0" w:color="auto"/>
              <w:left w:val="single" w:sz="4" w:space="0" w:color="auto"/>
              <w:bottom w:val="single" w:sz="4" w:space="0" w:color="auto"/>
              <w:right w:val="single" w:sz="4" w:space="0" w:color="auto"/>
            </w:tcBorders>
            <w:hideMark/>
          </w:tcPr>
          <w:p w14:paraId="07F2C005" w14:textId="77777777" w:rsidR="00E641FD" w:rsidRPr="00613319" w:rsidRDefault="00E641FD" w:rsidP="00E641FD">
            <w:pPr>
              <w:jc w:val="center"/>
              <w:rPr>
                <w:lang w:eastAsia="uk-UA"/>
              </w:rPr>
            </w:pPr>
            <w:r w:rsidRPr="00613319">
              <w:rPr>
                <w:lang w:eastAsia="uk-UA"/>
              </w:rPr>
              <w:t>Витрати за п’ять років</w:t>
            </w:r>
          </w:p>
        </w:tc>
      </w:tr>
      <w:tr w:rsidR="00E641FD" w:rsidRPr="00613319" w14:paraId="7CA53275" w14:textId="77777777" w:rsidTr="0044713F">
        <w:tc>
          <w:tcPr>
            <w:tcW w:w="1500" w:type="pct"/>
            <w:tcBorders>
              <w:top w:val="single" w:sz="4" w:space="0" w:color="auto"/>
              <w:left w:val="single" w:sz="4" w:space="0" w:color="auto"/>
              <w:bottom w:val="single" w:sz="4" w:space="0" w:color="auto"/>
              <w:right w:val="single" w:sz="4" w:space="0" w:color="auto"/>
            </w:tcBorders>
            <w:hideMark/>
          </w:tcPr>
          <w:p w14:paraId="22CD3CC6" w14:textId="77777777" w:rsidR="00E641FD" w:rsidRPr="00613319" w:rsidRDefault="00E641FD" w:rsidP="00DA6254">
            <w:pPr>
              <w:rPr>
                <w:lang w:eastAsia="uk-UA"/>
              </w:rPr>
            </w:pPr>
            <w:r w:rsidRPr="00613319">
              <w:rPr>
                <w:lang w:eastAsia="uk-UA"/>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4" w:space="0" w:color="auto"/>
              <w:left w:val="single" w:sz="4" w:space="0" w:color="auto"/>
              <w:bottom w:val="single" w:sz="4" w:space="0" w:color="auto"/>
              <w:right w:val="single" w:sz="4" w:space="0" w:color="auto"/>
            </w:tcBorders>
            <w:hideMark/>
          </w:tcPr>
          <w:p w14:paraId="36A1458E" w14:textId="77777777" w:rsidR="00E641FD" w:rsidRPr="00613319" w:rsidRDefault="00336B22" w:rsidP="00E641FD">
            <w:pPr>
              <w:jc w:val="center"/>
              <w:rPr>
                <w:lang w:eastAsia="uk-UA"/>
              </w:rPr>
            </w:pPr>
            <w:r w:rsidRPr="00613319">
              <w:rPr>
                <w:lang w:eastAsia="uk-UA"/>
              </w:rPr>
              <w:t>-</w:t>
            </w:r>
          </w:p>
        </w:tc>
        <w:tc>
          <w:tcPr>
            <w:tcW w:w="900" w:type="pct"/>
            <w:tcBorders>
              <w:top w:val="single" w:sz="4" w:space="0" w:color="auto"/>
              <w:left w:val="single" w:sz="4" w:space="0" w:color="auto"/>
              <w:bottom w:val="single" w:sz="4" w:space="0" w:color="auto"/>
              <w:right w:val="single" w:sz="4" w:space="0" w:color="auto"/>
            </w:tcBorders>
            <w:hideMark/>
          </w:tcPr>
          <w:p w14:paraId="63F63951" w14:textId="77777777" w:rsidR="00E641FD" w:rsidRPr="00613319" w:rsidRDefault="00336B22" w:rsidP="00E641FD">
            <w:pPr>
              <w:jc w:val="center"/>
              <w:rPr>
                <w:lang w:eastAsia="uk-UA"/>
              </w:rPr>
            </w:pPr>
            <w:r w:rsidRPr="00613319">
              <w:rPr>
                <w:lang w:eastAsia="uk-UA"/>
              </w:rPr>
              <w:t>-</w:t>
            </w:r>
          </w:p>
        </w:tc>
        <w:tc>
          <w:tcPr>
            <w:tcW w:w="850" w:type="pct"/>
            <w:tcBorders>
              <w:top w:val="single" w:sz="4" w:space="0" w:color="auto"/>
              <w:left w:val="single" w:sz="4" w:space="0" w:color="auto"/>
              <w:bottom w:val="single" w:sz="4" w:space="0" w:color="auto"/>
              <w:right w:val="single" w:sz="4" w:space="0" w:color="auto"/>
            </w:tcBorders>
            <w:hideMark/>
          </w:tcPr>
          <w:p w14:paraId="7801C55E" w14:textId="77777777" w:rsidR="00E641FD" w:rsidRPr="00613319" w:rsidRDefault="00336B22" w:rsidP="00E641FD">
            <w:pPr>
              <w:jc w:val="center"/>
              <w:rPr>
                <w:lang w:eastAsia="uk-UA"/>
              </w:rPr>
            </w:pPr>
            <w:r w:rsidRPr="00613319">
              <w:rPr>
                <w:lang w:eastAsia="uk-UA"/>
              </w:rPr>
              <w:t>-</w:t>
            </w:r>
          </w:p>
        </w:tc>
        <w:tc>
          <w:tcPr>
            <w:tcW w:w="750" w:type="pct"/>
            <w:tcBorders>
              <w:top w:val="single" w:sz="4" w:space="0" w:color="auto"/>
              <w:left w:val="single" w:sz="4" w:space="0" w:color="auto"/>
              <w:bottom w:val="single" w:sz="4" w:space="0" w:color="auto"/>
              <w:right w:val="single" w:sz="4" w:space="0" w:color="auto"/>
            </w:tcBorders>
            <w:hideMark/>
          </w:tcPr>
          <w:p w14:paraId="76FDAB65" w14:textId="77777777" w:rsidR="00E641FD" w:rsidRPr="00613319" w:rsidRDefault="00336B22" w:rsidP="00E641FD">
            <w:pPr>
              <w:jc w:val="center"/>
              <w:rPr>
                <w:lang w:eastAsia="uk-UA"/>
              </w:rPr>
            </w:pPr>
            <w:r w:rsidRPr="00613319">
              <w:rPr>
                <w:lang w:eastAsia="uk-UA"/>
              </w:rPr>
              <w:t>-</w:t>
            </w:r>
          </w:p>
        </w:tc>
      </w:tr>
    </w:tbl>
    <w:p w14:paraId="688D9A94" w14:textId="77777777" w:rsidR="00E641FD" w:rsidRPr="00613319" w:rsidRDefault="00E641FD" w:rsidP="00CF3AB8">
      <w:pPr>
        <w:shd w:val="clear" w:color="auto" w:fill="FFFFFF"/>
        <w:jc w:val="both"/>
        <w:rPr>
          <w:color w:val="333333"/>
          <w:sz w:val="20"/>
          <w:szCs w:val="20"/>
          <w:lang w:eastAsia="uk-UA"/>
        </w:rPr>
      </w:pPr>
      <w:bookmarkStart w:id="8" w:name="n183"/>
      <w:bookmarkEnd w:id="8"/>
      <w:r w:rsidRPr="00613319">
        <w:rPr>
          <w:color w:val="333333"/>
          <w:sz w:val="20"/>
          <w:szCs w:val="20"/>
          <w:lang w:eastAsia="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1B700525" w14:textId="77777777" w:rsidR="00CF3AB8" w:rsidRPr="00613319" w:rsidRDefault="00CF3AB8" w:rsidP="00E641FD">
      <w:pPr>
        <w:shd w:val="clear" w:color="auto" w:fill="FFFFFF"/>
        <w:spacing w:after="150"/>
        <w:jc w:val="both"/>
        <w:rPr>
          <w:color w:val="333333"/>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976"/>
        <w:gridCol w:w="2120"/>
        <w:gridCol w:w="1978"/>
        <w:gridCol w:w="1277"/>
        <w:gridCol w:w="1277"/>
      </w:tblGrid>
      <w:tr w:rsidR="00E641FD" w:rsidRPr="00613319" w14:paraId="1092F02C" w14:textId="77777777" w:rsidTr="00DA6254">
        <w:tc>
          <w:tcPr>
            <w:tcW w:w="1546" w:type="pct"/>
            <w:tcBorders>
              <w:top w:val="single" w:sz="4" w:space="0" w:color="auto"/>
              <w:left w:val="single" w:sz="4" w:space="0" w:color="auto"/>
              <w:bottom w:val="single" w:sz="4" w:space="0" w:color="auto"/>
              <w:right w:val="single" w:sz="4" w:space="0" w:color="auto"/>
            </w:tcBorders>
            <w:hideMark/>
          </w:tcPr>
          <w:p w14:paraId="33822D11" w14:textId="77777777" w:rsidR="00E641FD" w:rsidRPr="00613319" w:rsidRDefault="00E641FD" w:rsidP="00DA6254">
            <w:pPr>
              <w:spacing w:before="150"/>
              <w:jc w:val="center"/>
              <w:rPr>
                <w:lang w:eastAsia="uk-UA"/>
              </w:rPr>
            </w:pPr>
            <w:bookmarkStart w:id="9" w:name="n184"/>
            <w:bookmarkEnd w:id="9"/>
            <w:r w:rsidRPr="00613319">
              <w:rPr>
                <w:lang w:eastAsia="uk-UA"/>
              </w:rPr>
              <w:t>Вид витрат</w:t>
            </w:r>
          </w:p>
        </w:tc>
        <w:tc>
          <w:tcPr>
            <w:tcW w:w="1101" w:type="pct"/>
            <w:tcBorders>
              <w:top w:val="single" w:sz="4" w:space="0" w:color="auto"/>
              <w:left w:val="single" w:sz="4" w:space="0" w:color="auto"/>
              <w:bottom w:val="single" w:sz="4" w:space="0" w:color="auto"/>
              <w:right w:val="single" w:sz="4" w:space="0" w:color="auto"/>
            </w:tcBorders>
            <w:hideMark/>
          </w:tcPr>
          <w:p w14:paraId="2407A9BD" w14:textId="77777777" w:rsidR="00E641FD" w:rsidRPr="00613319" w:rsidRDefault="00E641FD" w:rsidP="00DA6254">
            <w:pPr>
              <w:spacing w:before="150"/>
              <w:jc w:val="center"/>
              <w:rPr>
                <w:lang w:eastAsia="uk-UA"/>
              </w:rPr>
            </w:pPr>
            <w:r w:rsidRPr="00613319">
              <w:rPr>
                <w:lang w:eastAsia="uk-UA"/>
              </w:rPr>
              <w:t xml:space="preserve">Витрати* на адміністрування </w:t>
            </w:r>
            <w:r w:rsidRPr="00613319">
              <w:rPr>
                <w:lang w:eastAsia="uk-UA"/>
              </w:rPr>
              <w:lastRenderedPageBreak/>
              <w:t xml:space="preserve">заходів державного нагляду (контролю) (за рік) </w:t>
            </w:r>
          </w:p>
        </w:tc>
        <w:tc>
          <w:tcPr>
            <w:tcW w:w="1027" w:type="pct"/>
            <w:tcBorders>
              <w:top w:val="single" w:sz="4" w:space="0" w:color="auto"/>
              <w:left w:val="single" w:sz="4" w:space="0" w:color="auto"/>
              <w:bottom w:val="single" w:sz="4" w:space="0" w:color="auto"/>
              <w:right w:val="single" w:sz="4" w:space="0" w:color="auto"/>
            </w:tcBorders>
            <w:hideMark/>
          </w:tcPr>
          <w:p w14:paraId="550772DA" w14:textId="77777777" w:rsidR="00E641FD" w:rsidRPr="00613319" w:rsidRDefault="00E641FD" w:rsidP="00DA6254">
            <w:pPr>
              <w:spacing w:before="150"/>
              <w:jc w:val="center"/>
              <w:rPr>
                <w:lang w:eastAsia="uk-UA"/>
              </w:rPr>
            </w:pPr>
            <w:r w:rsidRPr="00613319">
              <w:rPr>
                <w:lang w:eastAsia="uk-UA"/>
              </w:rPr>
              <w:lastRenderedPageBreak/>
              <w:t xml:space="preserve">Витрати на оплату штрафних санкцій </w:t>
            </w:r>
            <w:r w:rsidRPr="00613319">
              <w:rPr>
                <w:lang w:eastAsia="uk-UA"/>
              </w:rPr>
              <w:lastRenderedPageBreak/>
              <w:t>та усунення виявлених порушень (за рік)</w:t>
            </w:r>
          </w:p>
        </w:tc>
        <w:tc>
          <w:tcPr>
            <w:tcW w:w="663" w:type="pct"/>
            <w:tcBorders>
              <w:top w:val="single" w:sz="4" w:space="0" w:color="auto"/>
              <w:left w:val="single" w:sz="4" w:space="0" w:color="auto"/>
              <w:bottom w:val="single" w:sz="4" w:space="0" w:color="auto"/>
              <w:right w:val="single" w:sz="4" w:space="0" w:color="auto"/>
            </w:tcBorders>
            <w:hideMark/>
          </w:tcPr>
          <w:p w14:paraId="19CE0212" w14:textId="77777777" w:rsidR="00E641FD" w:rsidRPr="00613319" w:rsidRDefault="00E641FD" w:rsidP="00DA6254">
            <w:pPr>
              <w:spacing w:before="150"/>
              <w:jc w:val="center"/>
              <w:rPr>
                <w:lang w:eastAsia="uk-UA"/>
              </w:rPr>
            </w:pPr>
            <w:r w:rsidRPr="00613319">
              <w:rPr>
                <w:lang w:eastAsia="uk-UA"/>
              </w:rPr>
              <w:lastRenderedPageBreak/>
              <w:t>Разом за рік</w:t>
            </w:r>
          </w:p>
        </w:tc>
        <w:tc>
          <w:tcPr>
            <w:tcW w:w="663" w:type="pct"/>
            <w:tcBorders>
              <w:top w:val="single" w:sz="4" w:space="0" w:color="auto"/>
              <w:left w:val="single" w:sz="4" w:space="0" w:color="auto"/>
              <w:bottom w:val="single" w:sz="4" w:space="0" w:color="auto"/>
              <w:right w:val="single" w:sz="4" w:space="0" w:color="auto"/>
            </w:tcBorders>
            <w:hideMark/>
          </w:tcPr>
          <w:p w14:paraId="0F321D19" w14:textId="77777777" w:rsidR="00E641FD" w:rsidRPr="00613319" w:rsidRDefault="00E641FD" w:rsidP="00DA6254">
            <w:pPr>
              <w:spacing w:before="150"/>
              <w:jc w:val="center"/>
              <w:rPr>
                <w:lang w:eastAsia="uk-UA"/>
              </w:rPr>
            </w:pPr>
            <w:r w:rsidRPr="00613319">
              <w:rPr>
                <w:lang w:eastAsia="uk-UA"/>
              </w:rPr>
              <w:t>Витрати за п’ять років</w:t>
            </w:r>
          </w:p>
        </w:tc>
      </w:tr>
      <w:tr w:rsidR="00E641FD" w:rsidRPr="00613319" w14:paraId="4AD70203" w14:textId="77777777" w:rsidTr="00DA6254">
        <w:tc>
          <w:tcPr>
            <w:tcW w:w="1546" w:type="pct"/>
            <w:tcBorders>
              <w:top w:val="single" w:sz="4" w:space="0" w:color="auto"/>
              <w:left w:val="single" w:sz="4" w:space="0" w:color="auto"/>
              <w:bottom w:val="single" w:sz="4" w:space="0" w:color="auto"/>
              <w:right w:val="single" w:sz="4" w:space="0" w:color="auto"/>
            </w:tcBorders>
            <w:hideMark/>
          </w:tcPr>
          <w:p w14:paraId="70148247" w14:textId="77777777" w:rsidR="00E641FD" w:rsidRPr="00613319" w:rsidRDefault="00E641FD" w:rsidP="00E641FD">
            <w:pPr>
              <w:rPr>
                <w:lang w:eastAsia="uk-UA"/>
              </w:rPr>
            </w:pPr>
            <w:r w:rsidRPr="00613319">
              <w:rPr>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01" w:type="pct"/>
            <w:tcBorders>
              <w:top w:val="single" w:sz="4" w:space="0" w:color="auto"/>
              <w:left w:val="single" w:sz="4" w:space="0" w:color="auto"/>
              <w:bottom w:val="single" w:sz="4" w:space="0" w:color="auto"/>
              <w:right w:val="single" w:sz="4" w:space="0" w:color="auto"/>
            </w:tcBorders>
            <w:hideMark/>
          </w:tcPr>
          <w:p w14:paraId="5DD6C3C5" w14:textId="77777777" w:rsidR="00E641FD" w:rsidRPr="00613319" w:rsidRDefault="00636373" w:rsidP="00636373">
            <w:pPr>
              <w:spacing w:before="150" w:after="150"/>
              <w:jc w:val="center"/>
              <w:rPr>
                <w:lang w:eastAsia="uk-UA"/>
              </w:rPr>
            </w:pPr>
            <w:r w:rsidRPr="00613319">
              <w:rPr>
                <w:lang w:eastAsia="uk-UA"/>
              </w:rPr>
              <w:t>-</w:t>
            </w:r>
          </w:p>
        </w:tc>
        <w:tc>
          <w:tcPr>
            <w:tcW w:w="1027" w:type="pct"/>
            <w:tcBorders>
              <w:top w:val="single" w:sz="4" w:space="0" w:color="auto"/>
              <w:left w:val="single" w:sz="4" w:space="0" w:color="auto"/>
              <w:bottom w:val="single" w:sz="4" w:space="0" w:color="auto"/>
              <w:right w:val="single" w:sz="4" w:space="0" w:color="auto"/>
            </w:tcBorders>
            <w:hideMark/>
          </w:tcPr>
          <w:p w14:paraId="13213EA7" w14:textId="77777777" w:rsidR="00E641FD" w:rsidRPr="00613319" w:rsidRDefault="00636373" w:rsidP="00636373">
            <w:pPr>
              <w:spacing w:before="150" w:after="150"/>
              <w:jc w:val="center"/>
              <w:rPr>
                <w:lang w:eastAsia="uk-UA"/>
              </w:rPr>
            </w:pPr>
            <w:r w:rsidRPr="00613319">
              <w:rPr>
                <w:lang w:eastAsia="uk-UA"/>
              </w:rPr>
              <w:t>-</w:t>
            </w:r>
          </w:p>
        </w:tc>
        <w:tc>
          <w:tcPr>
            <w:tcW w:w="663" w:type="pct"/>
            <w:tcBorders>
              <w:top w:val="single" w:sz="4" w:space="0" w:color="auto"/>
              <w:left w:val="single" w:sz="4" w:space="0" w:color="auto"/>
              <w:bottom w:val="single" w:sz="4" w:space="0" w:color="auto"/>
              <w:right w:val="single" w:sz="4" w:space="0" w:color="auto"/>
            </w:tcBorders>
            <w:hideMark/>
          </w:tcPr>
          <w:p w14:paraId="7D6D3739" w14:textId="77777777" w:rsidR="00E641FD" w:rsidRPr="00613319" w:rsidRDefault="00636373" w:rsidP="00636373">
            <w:pPr>
              <w:spacing w:before="150" w:after="150"/>
              <w:jc w:val="center"/>
              <w:rPr>
                <w:lang w:eastAsia="uk-UA"/>
              </w:rPr>
            </w:pPr>
            <w:r w:rsidRPr="00613319">
              <w:rPr>
                <w:lang w:eastAsia="uk-UA"/>
              </w:rPr>
              <w:t>-</w:t>
            </w:r>
          </w:p>
        </w:tc>
        <w:tc>
          <w:tcPr>
            <w:tcW w:w="663" w:type="pct"/>
            <w:tcBorders>
              <w:top w:val="single" w:sz="4" w:space="0" w:color="auto"/>
              <w:left w:val="single" w:sz="4" w:space="0" w:color="auto"/>
              <w:bottom w:val="single" w:sz="4" w:space="0" w:color="auto"/>
              <w:right w:val="single" w:sz="4" w:space="0" w:color="auto"/>
            </w:tcBorders>
            <w:hideMark/>
          </w:tcPr>
          <w:p w14:paraId="61EC8C80" w14:textId="77777777" w:rsidR="00E641FD" w:rsidRPr="00613319" w:rsidRDefault="00636373" w:rsidP="00636373">
            <w:pPr>
              <w:spacing w:before="150" w:after="150"/>
              <w:jc w:val="center"/>
              <w:rPr>
                <w:lang w:eastAsia="uk-UA"/>
              </w:rPr>
            </w:pPr>
            <w:r w:rsidRPr="00613319">
              <w:rPr>
                <w:lang w:eastAsia="uk-UA"/>
              </w:rPr>
              <w:t>-</w:t>
            </w:r>
          </w:p>
        </w:tc>
      </w:tr>
    </w:tbl>
    <w:p w14:paraId="3574FC11" w14:textId="77777777" w:rsidR="001A6CB1" w:rsidRPr="00613319" w:rsidRDefault="001A6CB1" w:rsidP="00CF3AB8">
      <w:pPr>
        <w:shd w:val="clear" w:color="auto" w:fill="FFFFFF"/>
        <w:jc w:val="both"/>
        <w:rPr>
          <w:color w:val="333333"/>
          <w:sz w:val="20"/>
          <w:szCs w:val="20"/>
          <w:lang w:eastAsia="uk-UA"/>
        </w:rPr>
      </w:pPr>
      <w:bookmarkStart w:id="10" w:name="n185"/>
      <w:bookmarkEnd w:id="10"/>
    </w:p>
    <w:p w14:paraId="1084B999" w14:textId="77777777" w:rsidR="00CF3AB8" w:rsidRPr="00613319" w:rsidRDefault="00CF3AB8" w:rsidP="00CF3AB8">
      <w:pPr>
        <w:shd w:val="clear" w:color="auto" w:fill="FFFFFF"/>
        <w:jc w:val="both"/>
        <w:rPr>
          <w:color w:val="333333"/>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047"/>
        <w:gridCol w:w="688"/>
        <w:gridCol w:w="1081"/>
        <w:gridCol w:w="885"/>
        <w:gridCol w:w="1080"/>
        <w:gridCol w:w="982"/>
        <w:gridCol w:w="687"/>
        <w:gridCol w:w="1178"/>
      </w:tblGrid>
      <w:tr w:rsidR="00E641FD" w:rsidRPr="00613319" w14:paraId="389CC76B" w14:textId="77777777" w:rsidTr="00E641FD">
        <w:trPr>
          <w:trHeight w:val="2324"/>
        </w:trPr>
        <w:tc>
          <w:tcPr>
            <w:tcW w:w="1550" w:type="pct"/>
            <w:tcBorders>
              <w:top w:val="single" w:sz="4" w:space="0" w:color="auto"/>
              <w:left w:val="single" w:sz="4" w:space="0" w:color="auto"/>
              <w:bottom w:val="single" w:sz="4" w:space="0" w:color="auto"/>
              <w:right w:val="single" w:sz="4" w:space="0" w:color="auto"/>
            </w:tcBorders>
            <w:hideMark/>
          </w:tcPr>
          <w:p w14:paraId="4ED0E0D9" w14:textId="77777777" w:rsidR="00E641FD" w:rsidRPr="00613319" w:rsidRDefault="00E641FD" w:rsidP="00DA6254">
            <w:pPr>
              <w:spacing w:before="150"/>
              <w:jc w:val="center"/>
              <w:rPr>
                <w:lang w:eastAsia="uk-UA"/>
              </w:rPr>
            </w:pPr>
            <w:bookmarkStart w:id="11" w:name="n186"/>
            <w:bookmarkEnd w:id="11"/>
            <w:r w:rsidRPr="00613319">
              <w:rPr>
                <w:lang w:eastAsia="uk-UA"/>
              </w:rPr>
              <w:t>Вид витрат</w:t>
            </w:r>
          </w:p>
        </w:tc>
        <w:tc>
          <w:tcPr>
            <w:tcW w:w="900" w:type="pct"/>
            <w:gridSpan w:val="2"/>
            <w:tcBorders>
              <w:top w:val="single" w:sz="4" w:space="0" w:color="auto"/>
              <w:left w:val="single" w:sz="4" w:space="0" w:color="auto"/>
              <w:bottom w:val="single" w:sz="4" w:space="0" w:color="auto"/>
              <w:right w:val="single" w:sz="4" w:space="0" w:color="auto"/>
            </w:tcBorders>
            <w:hideMark/>
          </w:tcPr>
          <w:p w14:paraId="3E4EBC80" w14:textId="77777777" w:rsidR="00E641FD" w:rsidRPr="00613319" w:rsidRDefault="00E641FD" w:rsidP="00DA6254">
            <w:pPr>
              <w:spacing w:before="150"/>
              <w:jc w:val="center"/>
              <w:rPr>
                <w:lang w:eastAsia="uk-UA"/>
              </w:rPr>
            </w:pPr>
            <w:r w:rsidRPr="00613319">
              <w:rPr>
                <w:lang w:eastAsia="uk-UA"/>
              </w:rPr>
              <w:t>Витрати на проходження відповідних процедур (витрати часу, витрати на експертизи, тощо)</w:t>
            </w:r>
          </w:p>
        </w:tc>
        <w:tc>
          <w:tcPr>
            <w:tcW w:w="1000" w:type="pct"/>
            <w:gridSpan w:val="2"/>
            <w:tcBorders>
              <w:top w:val="single" w:sz="4" w:space="0" w:color="auto"/>
              <w:left w:val="single" w:sz="4" w:space="0" w:color="auto"/>
              <w:bottom w:val="single" w:sz="4" w:space="0" w:color="auto"/>
              <w:right w:val="single" w:sz="4" w:space="0" w:color="auto"/>
            </w:tcBorders>
            <w:hideMark/>
          </w:tcPr>
          <w:p w14:paraId="6DA241E7" w14:textId="77777777" w:rsidR="00E641FD" w:rsidRPr="00613319" w:rsidRDefault="00E641FD" w:rsidP="00DA6254">
            <w:pPr>
              <w:spacing w:before="150"/>
              <w:jc w:val="center"/>
              <w:rPr>
                <w:lang w:eastAsia="uk-UA"/>
              </w:rPr>
            </w:pPr>
            <w:r w:rsidRPr="00613319">
              <w:rPr>
                <w:lang w:eastAsia="uk-UA"/>
              </w:rPr>
              <w:t>Витрати безпосередньо на дозволи, ліцензії, сертифікати, страхові поліси (за рік - стартовий)</w:t>
            </w:r>
          </w:p>
        </w:tc>
        <w:tc>
          <w:tcPr>
            <w:tcW w:w="850" w:type="pct"/>
            <w:gridSpan w:val="2"/>
            <w:tcBorders>
              <w:top w:val="single" w:sz="4" w:space="0" w:color="auto"/>
              <w:left w:val="single" w:sz="4" w:space="0" w:color="auto"/>
              <w:bottom w:val="single" w:sz="4" w:space="0" w:color="auto"/>
              <w:right w:val="single" w:sz="4" w:space="0" w:color="auto"/>
            </w:tcBorders>
            <w:hideMark/>
          </w:tcPr>
          <w:p w14:paraId="04C73F18" w14:textId="77777777" w:rsidR="00E641FD" w:rsidRPr="00613319" w:rsidRDefault="00E641FD" w:rsidP="00DA6254">
            <w:pPr>
              <w:spacing w:before="150"/>
              <w:jc w:val="center"/>
              <w:rPr>
                <w:lang w:eastAsia="uk-UA"/>
              </w:rPr>
            </w:pPr>
            <w:r w:rsidRPr="00613319">
              <w:rPr>
                <w:lang w:eastAsia="uk-UA"/>
              </w:rPr>
              <w:t>Разом за рік (стартовий)</w:t>
            </w:r>
          </w:p>
        </w:tc>
        <w:tc>
          <w:tcPr>
            <w:tcW w:w="600" w:type="pct"/>
            <w:tcBorders>
              <w:top w:val="single" w:sz="4" w:space="0" w:color="auto"/>
              <w:left w:val="single" w:sz="4" w:space="0" w:color="auto"/>
              <w:bottom w:val="single" w:sz="4" w:space="0" w:color="auto"/>
              <w:right w:val="single" w:sz="4" w:space="0" w:color="auto"/>
            </w:tcBorders>
            <w:hideMark/>
          </w:tcPr>
          <w:p w14:paraId="6ACC3F14" w14:textId="77777777" w:rsidR="00E641FD" w:rsidRPr="00613319" w:rsidRDefault="00E641FD" w:rsidP="00DA6254">
            <w:pPr>
              <w:spacing w:before="150"/>
              <w:jc w:val="center"/>
              <w:rPr>
                <w:lang w:eastAsia="uk-UA"/>
              </w:rPr>
            </w:pPr>
            <w:r w:rsidRPr="00613319">
              <w:rPr>
                <w:lang w:eastAsia="uk-UA"/>
              </w:rPr>
              <w:t>Витрати за п’ять років</w:t>
            </w:r>
          </w:p>
        </w:tc>
      </w:tr>
      <w:tr w:rsidR="00E641FD" w:rsidRPr="00613319" w14:paraId="7AA0E009" w14:textId="77777777" w:rsidTr="0044713F">
        <w:tc>
          <w:tcPr>
            <w:tcW w:w="1550" w:type="pct"/>
            <w:tcBorders>
              <w:top w:val="single" w:sz="4" w:space="0" w:color="auto"/>
              <w:left w:val="single" w:sz="4" w:space="0" w:color="auto"/>
              <w:bottom w:val="single" w:sz="4" w:space="0" w:color="auto"/>
              <w:right w:val="single" w:sz="4" w:space="0" w:color="auto"/>
            </w:tcBorders>
            <w:hideMark/>
          </w:tcPr>
          <w:p w14:paraId="719B3619" w14:textId="77777777" w:rsidR="00E641FD" w:rsidRPr="00613319" w:rsidRDefault="00E641FD" w:rsidP="00E641FD">
            <w:pPr>
              <w:rPr>
                <w:lang w:eastAsia="uk-UA"/>
              </w:rPr>
            </w:pPr>
            <w:r w:rsidRPr="00613319">
              <w:rPr>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gridSpan w:val="2"/>
            <w:tcBorders>
              <w:top w:val="single" w:sz="4" w:space="0" w:color="auto"/>
              <w:left w:val="single" w:sz="4" w:space="0" w:color="auto"/>
              <w:bottom w:val="single" w:sz="4" w:space="0" w:color="auto"/>
              <w:right w:val="single" w:sz="4" w:space="0" w:color="auto"/>
            </w:tcBorders>
            <w:hideMark/>
          </w:tcPr>
          <w:p w14:paraId="6A77624D" w14:textId="77777777" w:rsidR="00E641FD" w:rsidRPr="00613319" w:rsidRDefault="00636373" w:rsidP="00636373">
            <w:pPr>
              <w:spacing w:before="150" w:after="150"/>
              <w:jc w:val="center"/>
              <w:rPr>
                <w:lang w:eastAsia="uk-UA"/>
              </w:rPr>
            </w:pPr>
            <w:r w:rsidRPr="00613319">
              <w:rPr>
                <w:lang w:eastAsia="uk-UA"/>
              </w:rPr>
              <w:t>-</w:t>
            </w:r>
          </w:p>
        </w:tc>
        <w:tc>
          <w:tcPr>
            <w:tcW w:w="1000" w:type="pct"/>
            <w:gridSpan w:val="2"/>
            <w:tcBorders>
              <w:top w:val="single" w:sz="4" w:space="0" w:color="auto"/>
              <w:left w:val="single" w:sz="4" w:space="0" w:color="auto"/>
              <w:bottom w:val="single" w:sz="4" w:space="0" w:color="auto"/>
              <w:right w:val="single" w:sz="4" w:space="0" w:color="auto"/>
            </w:tcBorders>
            <w:hideMark/>
          </w:tcPr>
          <w:p w14:paraId="010322AE" w14:textId="77777777" w:rsidR="00E641FD" w:rsidRPr="00613319" w:rsidRDefault="00636373" w:rsidP="00636373">
            <w:pPr>
              <w:spacing w:before="150" w:after="150"/>
              <w:jc w:val="center"/>
              <w:rPr>
                <w:lang w:eastAsia="uk-UA"/>
              </w:rPr>
            </w:pPr>
            <w:r w:rsidRPr="00613319">
              <w:rPr>
                <w:lang w:eastAsia="uk-UA"/>
              </w:rPr>
              <w:t>-</w:t>
            </w:r>
          </w:p>
        </w:tc>
        <w:tc>
          <w:tcPr>
            <w:tcW w:w="850" w:type="pct"/>
            <w:gridSpan w:val="2"/>
            <w:tcBorders>
              <w:top w:val="single" w:sz="4" w:space="0" w:color="auto"/>
              <w:left w:val="single" w:sz="4" w:space="0" w:color="auto"/>
              <w:bottom w:val="single" w:sz="4" w:space="0" w:color="auto"/>
              <w:right w:val="single" w:sz="4" w:space="0" w:color="auto"/>
            </w:tcBorders>
            <w:hideMark/>
          </w:tcPr>
          <w:p w14:paraId="7056269A" w14:textId="77777777" w:rsidR="00E641FD" w:rsidRPr="00613319" w:rsidRDefault="00636373" w:rsidP="00636373">
            <w:pPr>
              <w:spacing w:before="150" w:after="150"/>
              <w:jc w:val="center"/>
              <w:rPr>
                <w:lang w:eastAsia="uk-UA"/>
              </w:rPr>
            </w:pPr>
            <w:r w:rsidRPr="00613319">
              <w:rPr>
                <w:lang w:eastAsia="uk-UA"/>
              </w:rPr>
              <w:t>-</w:t>
            </w:r>
          </w:p>
        </w:tc>
        <w:tc>
          <w:tcPr>
            <w:tcW w:w="600" w:type="pct"/>
            <w:tcBorders>
              <w:top w:val="single" w:sz="4" w:space="0" w:color="auto"/>
              <w:left w:val="single" w:sz="4" w:space="0" w:color="auto"/>
              <w:bottom w:val="single" w:sz="4" w:space="0" w:color="auto"/>
              <w:right w:val="single" w:sz="4" w:space="0" w:color="auto"/>
            </w:tcBorders>
            <w:hideMark/>
          </w:tcPr>
          <w:p w14:paraId="3413E765" w14:textId="77777777" w:rsidR="00E641FD" w:rsidRPr="00613319" w:rsidRDefault="00636373" w:rsidP="00636373">
            <w:pPr>
              <w:spacing w:before="150" w:after="150"/>
              <w:jc w:val="center"/>
              <w:rPr>
                <w:lang w:eastAsia="uk-UA"/>
              </w:rPr>
            </w:pPr>
            <w:r w:rsidRPr="00613319">
              <w:rPr>
                <w:lang w:eastAsia="uk-UA"/>
              </w:rPr>
              <w:t>-</w:t>
            </w:r>
          </w:p>
        </w:tc>
      </w:tr>
      <w:tr w:rsidR="00E641FD" w:rsidRPr="00613319" w14:paraId="0476C3D3" w14:textId="77777777" w:rsidTr="0044713F">
        <w:tc>
          <w:tcPr>
            <w:tcW w:w="1550" w:type="pct"/>
            <w:tcBorders>
              <w:top w:val="single" w:sz="4" w:space="0" w:color="auto"/>
              <w:left w:val="nil"/>
              <w:bottom w:val="single" w:sz="4" w:space="0" w:color="auto"/>
              <w:right w:val="nil"/>
            </w:tcBorders>
          </w:tcPr>
          <w:p w14:paraId="08BFAB04" w14:textId="77777777" w:rsidR="00E641FD" w:rsidRPr="00613319" w:rsidRDefault="00E641FD" w:rsidP="00E641FD">
            <w:pPr>
              <w:spacing w:before="150" w:after="150"/>
              <w:rPr>
                <w:sz w:val="20"/>
                <w:szCs w:val="20"/>
                <w:lang w:eastAsia="uk-UA"/>
              </w:rPr>
            </w:pPr>
          </w:p>
        </w:tc>
        <w:tc>
          <w:tcPr>
            <w:tcW w:w="900" w:type="pct"/>
            <w:gridSpan w:val="2"/>
            <w:tcBorders>
              <w:top w:val="single" w:sz="4" w:space="0" w:color="auto"/>
              <w:left w:val="nil"/>
              <w:bottom w:val="single" w:sz="4" w:space="0" w:color="auto"/>
              <w:right w:val="nil"/>
            </w:tcBorders>
          </w:tcPr>
          <w:p w14:paraId="3C1061BD" w14:textId="77777777" w:rsidR="00E641FD" w:rsidRPr="00613319" w:rsidRDefault="00E641FD" w:rsidP="00E641FD">
            <w:pPr>
              <w:spacing w:before="150" w:after="150"/>
              <w:rPr>
                <w:sz w:val="20"/>
                <w:szCs w:val="20"/>
                <w:lang w:eastAsia="uk-UA"/>
              </w:rPr>
            </w:pPr>
          </w:p>
        </w:tc>
        <w:tc>
          <w:tcPr>
            <w:tcW w:w="1000" w:type="pct"/>
            <w:gridSpan w:val="2"/>
            <w:tcBorders>
              <w:top w:val="single" w:sz="4" w:space="0" w:color="auto"/>
              <w:left w:val="nil"/>
              <w:bottom w:val="single" w:sz="4" w:space="0" w:color="auto"/>
              <w:right w:val="nil"/>
            </w:tcBorders>
          </w:tcPr>
          <w:p w14:paraId="5B826CB8" w14:textId="77777777" w:rsidR="00E641FD" w:rsidRPr="00613319" w:rsidRDefault="00E641FD" w:rsidP="00E641FD">
            <w:pPr>
              <w:spacing w:before="150" w:after="150"/>
              <w:rPr>
                <w:sz w:val="20"/>
                <w:szCs w:val="20"/>
                <w:lang w:eastAsia="uk-UA"/>
              </w:rPr>
            </w:pPr>
          </w:p>
        </w:tc>
        <w:tc>
          <w:tcPr>
            <w:tcW w:w="850" w:type="pct"/>
            <w:gridSpan w:val="2"/>
            <w:tcBorders>
              <w:top w:val="single" w:sz="4" w:space="0" w:color="auto"/>
              <w:left w:val="nil"/>
              <w:bottom w:val="single" w:sz="4" w:space="0" w:color="auto"/>
              <w:right w:val="nil"/>
            </w:tcBorders>
          </w:tcPr>
          <w:p w14:paraId="3591BF9D" w14:textId="77777777" w:rsidR="00E641FD" w:rsidRPr="00613319" w:rsidRDefault="00E641FD" w:rsidP="00E641FD">
            <w:pPr>
              <w:spacing w:before="150" w:after="150"/>
              <w:rPr>
                <w:sz w:val="20"/>
                <w:szCs w:val="20"/>
                <w:lang w:eastAsia="uk-UA"/>
              </w:rPr>
            </w:pPr>
          </w:p>
        </w:tc>
        <w:tc>
          <w:tcPr>
            <w:tcW w:w="600" w:type="pct"/>
            <w:tcBorders>
              <w:top w:val="single" w:sz="4" w:space="0" w:color="auto"/>
              <w:left w:val="nil"/>
              <w:bottom w:val="single" w:sz="4" w:space="0" w:color="auto"/>
              <w:right w:val="nil"/>
            </w:tcBorders>
          </w:tcPr>
          <w:p w14:paraId="3370ABAC" w14:textId="77777777" w:rsidR="00E641FD" w:rsidRPr="00613319" w:rsidRDefault="00E641FD" w:rsidP="00E641FD">
            <w:pPr>
              <w:spacing w:before="150" w:after="150"/>
              <w:rPr>
                <w:sz w:val="20"/>
                <w:szCs w:val="20"/>
                <w:lang w:eastAsia="uk-UA"/>
              </w:rPr>
            </w:pPr>
          </w:p>
        </w:tc>
      </w:tr>
      <w:tr w:rsidR="00E641FD" w:rsidRPr="00613319" w14:paraId="492DB73B" w14:textId="77777777" w:rsidTr="0044713F">
        <w:tc>
          <w:tcPr>
            <w:tcW w:w="1900" w:type="pct"/>
            <w:gridSpan w:val="2"/>
            <w:tcBorders>
              <w:top w:val="single" w:sz="4" w:space="0" w:color="auto"/>
              <w:left w:val="single" w:sz="4" w:space="0" w:color="auto"/>
              <w:bottom w:val="single" w:sz="4" w:space="0" w:color="auto"/>
              <w:right w:val="single" w:sz="4" w:space="0" w:color="auto"/>
            </w:tcBorders>
            <w:hideMark/>
          </w:tcPr>
          <w:p w14:paraId="5B431D10" w14:textId="77777777" w:rsidR="00E641FD" w:rsidRPr="00613319" w:rsidRDefault="00E641FD" w:rsidP="00E641FD">
            <w:pPr>
              <w:spacing w:before="150" w:after="150"/>
              <w:jc w:val="center"/>
              <w:rPr>
                <w:lang w:eastAsia="uk-UA"/>
              </w:rPr>
            </w:pPr>
            <w:bookmarkStart w:id="12" w:name="n187"/>
            <w:bookmarkEnd w:id="12"/>
            <w:r w:rsidRPr="00613319">
              <w:rPr>
                <w:lang w:eastAsia="uk-UA"/>
              </w:rPr>
              <w:t>Вид витрат</w:t>
            </w:r>
          </w:p>
        </w:tc>
        <w:tc>
          <w:tcPr>
            <w:tcW w:w="1000" w:type="pct"/>
            <w:gridSpan w:val="2"/>
            <w:tcBorders>
              <w:top w:val="single" w:sz="4" w:space="0" w:color="auto"/>
              <w:left w:val="single" w:sz="4" w:space="0" w:color="auto"/>
              <w:bottom w:val="single" w:sz="4" w:space="0" w:color="auto"/>
              <w:right w:val="single" w:sz="4" w:space="0" w:color="auto"/>
            </w:tcBorders>
            <w:hideMark/>
          </w:tcPr>
          <w:p w14:paraId="38BEDD7B" w14:textId="77777777" w:rsidR="00E641FD" w:rsidRPr="00613319" w:rsidRDefault="00E641FD" w:rsidP="00E641FD">
            <w:pPr>
              <w:spacing w:before="150" w:after="150"/>
              <w:jc w:val="center"/>
              <w:rPr>
                <w:lang w:eastAsia="uk-UA"/>
              </w:rPr>
            </w:pPr>
            <w:r w:rsidRPr="00613319">
              <w:rPr>
                <w:lang w:eastAsia="uk-UA"/>
              </w:rPr>
              <w:t>За рік (стартовий)</w:t>
            </w:r>
          </w:p>
        </w:tc>
        <w:tc>
          <w:tcPr>
            <w:tcW w:w="1050" w:type="pct"/>
            <w:gridSpan w:val="2"/>
            <w:tcBorders>
              <w:top w:val="single" w:sz="4" w:space="0" w:color="auto"/>
              <w:left w:val="single" w:sz="4" w:space="0" w:color="auto"/>
              <w:bottom w:val="single" w:sz="4" w:space="0" w:color="auto"/>
              <w:right w:val="single" w:sz="4" w:space="0" w:color="auto"/>
            </w:tcBorders>
            <w:hideMark/>
          </w:tcPr>
          <w:p w14:paraId="0D439C64" w14:textId="77777777" w:rsidR="00E641FD" w:rsidRPr="00613319" w:rsidRDefault="00E641FD" w:rsidP="00E641FD">
            <w:pPr>
              <w:spacing w:before="150" w:after="150"/>
              <w:jc w:val="center"/>
              <w:rPr>
                <w:lang w:eastAsia="uk-UA"/>
              </w:rPr>
            </w:pPr>
            <w:r w:rsidRPr="00613319">
              <w:rPr>
                <w:lang w:eastAsia="uk-UA"/>
              </w:rPr>
              <w:t>Періодичні</w:t>
            </w:r>
            <w:r w:rsidRPr="00613319">
              <w:rPr>
                <w:lang w:eastAsia="uk-UA"/>
              </w:rPr>
              <w:br/>
              <w:t>(за наступний рік)</w:t>
            </w:r>
          </w:p>
        </w:tc>
        <w:tc>
          <w:tcPr>
            <w:tcW w:w="950" w:type="pct"/>
            <w:gridSpan w:val="2"/>
            <w:tcBorders>
              <w:top w:val="single" w:sz="4" w:space="0" w:color="auto"/>
              <w:left w:val="single" w:sz="4" w:space="0" w:color="auto"/>
              <w:bottom w:val="single" w:sz="4" w:space="0" w:color="auto"/>
              <w:right w:val="single" w:sz="4" w:space="0" w:color="auto"/>
            </w:tcBorders>
            <w:hideMark/>
          </w:tcPr>
          <w:p w14:paraId="75D36099" w14:textId="77777777" w:rsidR="00E641FD" w:rsidRPr="00613319" w:rsidRDefault="00E641FD" w:rsidP="00E641FD">
            <w:pPr>
              <w:spacing w:before="150" w:after="150"/>
              <w:jc w:val="center"/>
              <w:rPr>
                <w:lang w:eastAsia="uk-UA"/>
              </w:rPr>
            </w:pPr>
            <w:r w:rsidRPr="00613319">
              <w:rPr>
                <w:lang w:eastAsia="uk-UA"/>
              </w:rPr>
              <w:t>Витрати за п’ять років</w:t>
            </w:r>
          </w:p>
        </w:tc>
      </w:tr>
      <w:tr w:rsidR="00E641FD" w:rsidRPr="00613319" w14:paraId="7112EBC4" w14:textId="77777777" w:rsidTr="0044713F">
        <w:tc>
          <w:tcPr>
            <w:tcW w:w="1900" w:type="pct"/>
            <w:gridSpan w:val="2"/>
            <w:tcBorders>
              <w:top w:val="single" w:sz="4" w:space="0" w:color="auto"/>
              <w:left w:val="single" w:sz="4" w:space="0" w:color="auto"/>
              <w:bottom w:val="single" w:sz="4" w:space="0" w:color="auto"/>
              <w:right w:val="single" w:sz="4" w:space="0" w:color="auto"/>
            </w:tcBorders>
            <w:hideMark/>
          </w:tcPr>
          <w:p w14:paraId="79DB30C4" w14:textId="77777777" w:rsidR="00E641FD" w:rsidRPr="00613319" w:rsidRDefault="00E641FD" w:rsidP="00E641FD">
            <w:pPr>
              <w:rPr>
                <w:lang w:eastAsia="uk-UA"/>
              </w:rPr>
            </w:pPr>
            <w:r w:rsidRPr="00613319">
              <w:rPr>
                <w:lang w:eastAsia="uk-UA"/>
              </w:rPr>
              <w:t>Витрати на оборотні активи (матеріали, канцелярські товари тощо)</w:t>
            </w:r>
          </w:p>
        </w:tc>
        <w:tc>
          <w:tcPr>
            <w:tcW w:w="1000" w:type="pct"/>
            <w:gridSpan w:val="2"/>
            <w:tcBorders>
              <w:top w:val="single" w:sz="4" w:space="0" w:color="auto"/>
              <w:left w:val="single" w:sz="4" w:space="0" w:color="auto"/>
              <w:bottom w:val="single" w:sz="4" w:space="0" w:color="auto"/>
              <w:right w:val="single" w:sz="4" w:space="0" w:color="auto"/>
            </w:tcBorders>
            <w:hideMark/>
          </w:tcPr>
          <w:p w14:paraId="68EAC357" w14:textId="77777777" w:rsidR="00E641FD" w:rsidRPr="00613319" w:rsidRDefault="00E641FD" w:rsidP="00E641FD">
            <w:pPr>
              <w:spacing w:before="150" w:after="150"/>
              <w:jc w:val="center"/>
              <w:rPr>
                <w:lang w:eastAsia="uk-UA"/>
              </w:rPr>
            </w:pPr>
            <w:r w:rsidRPr="00613319">
              <w:rPr>
                <w:lang w:eastAsia="uk-UA"/>
              </w:rPr>
              <w:t>-</w:t>
            </w:r>
          </w:p>
        </w:tc>
        <w:tc>
          <w:tcPr>
            <w:tcW w:w="1050" w:type="pct"/>
            <w:gridSpan w:val="2"/>
            <w:tcBorders>
              <w:top w:val="single" w:sz="4" w:space="0" w:color="auto"/>
              <w:left w:val="single" w:sz="4" w:space="0" w:color="auto"/>
              <w:bottom w:val="single" w:sz="4" w:space="0" w:color="auto"/>
              <w:right w:val="single" w:sz="4" w:space="0" w:color="auto"/>
            </w:tcBorders>
            <w:hideMark/>
          </w:tcPr>
          <w:p w14:paraId="1154CF6D" w14:textId="77777777" w:rsidR="00E641FD" w:rsidRPr="00613319" w:rsidRDefault="00E641FD" w:rsidP="00E641FD">
            <w:pPr>
              <w:spacing w:before="150" w:after="150"/>
              <w:jc w:val="center"/>
              <w:rPr>
                <w:lang w:eastAsia="uk-UA"/>
              </w:rPr>
            </w:pPr>
            <w:r w:rsidRPr="00613319">
              <w:rPr>
                <w:lang w:eastAsia="uk-UA"/>
              </w:rPr>
              <w:t>-</w:t>
            </w:r>
          </w:p>
        </w:tc>
        <w:tc>
          <w:tcPr>
            <w:tcW w:w="950" w:type="pct"/>
            <w:gridSpan w:val="2"/>
            <w:tcBorders>
              <w:top w:val="single" w:sz="4" w:space="0" w:color="auto"/>
              <w:left w:val="single" w:sz="4" w:space="0" w:color="auto"/>
              <w:bottom w:val="single" w:sz="4" w:space="0" w:color="auto"/>
              <w:right w:val="single" w:sz="4" w:space="0" w:color="auto"/>
            </w:tcBorders>
            <w:hideMark/>
          </w:tcPr>
          <w:p w14:paraId="7DA654DF" w14:textId="77777777" w:rsidR="00E641FD" w:rsidRPr="00613319" w:rsidRDefault="00E641FD" w:rsidP="00E641FD">
            <w:pPr>
              <w:spacing w:before="150" w:after="150"/>
              <w:jc w:val="center"/>
              <w:rPr>
                <w:lang w:eastAsia="uk-UA"/>
              </w:rPr>
            </w:pPr>
            <w:r w:rsidRPr="00613319">
              <w:rPr>
                <w:lang w:eastAsia="uk-UA"/>
              </w:rPr>
              <w:t>-</w:t>
            </w:r>
          </w:p>
        </w:tc>
      </w:tr>
    </w:tbl>
    <w:p w14:paraId="7DEBA8AC" w14:textId="77777777" w:rsidR="00E641FD" w:rsidRPr="00613319" w:rsidRDefault="00E641FD" w:rsidP="00E641FD">
      <w:pPr>
        <w:jc w:val="both"/>
        <w:rPr>
          <w:b/>
          <w:kern w:val="2"/>
          <w:sz w:val="28"/>
          <w:szCs w:val="28"/>
        </w:rPr>
      </w:pPr>
    </w:p>
    <w:p w14:paraId="54B2D308" w14:textId="77777777" w:rsidR="00916A99" w:rsidRPr="00613319" w:rsidRDefault="00C6047C" w:rsidP="00D51DA2">
      <w:pPr>
        <w:spacing w:after="240"/>
        <w:ind w:firstLine="567"/>
        <w:jc w:val="center"/>
        <w:rPr>
          <w:b/>
          <w:kern w:val="2"/>
          <w:sz w:val="28"/>
          <w:szCs w:val="28"/>
        </w:rPr>
      </w:pPr>
      <w:r w:rsidRPr="00613319">
        <w:rPr>
          <w:b/>
          <w:kern w:val="2"/>
          <w:sz w:val="28"/>
          <w:szCs w:val="28"/>
        </w:rPr>
        <w:t>IV. Вибір найбільш оптимального альтернативного способу досягнення цілей</w:t>
      </w:r>
    </w:p>
    <w:p w14:paraId="6B56C02E" w14:textId="77777777" w:rsidR="00636373" w:rsidRPr="00613319" w:rsidRDefault="00636373" w:rsidP="00636373">
      <w:pPr>
        <w:ind w:firstLine="709"/>
        <w:jc w:val="both"/>
        <w:rPr>
          <w:sz w:val="28"/>
          <w:szCs w:val="28"/>
        </w:rPr>
      </w:pPr>
      <w:r w:rsidRPr="00613319">
        <w:rPr>
          <w:sz w:val="28"/>
          <w:szCs w:val="28"/>
        </w:rPr>
        <w:t xml:space="preserve">Вартість балів визначається за чотирибальною системою оцінки ступеня досягнення визначених цілей, де: </w:t>
      </w:r>
    </w:p>
    <w:p w14:paraId="7A17A296" w14:textId="77777777" w:rsidR="00636373" w:rsidRPr="00613319" w:rsidRDefault="00636373" w:rsidP="00636373">
      <w:pPr>
        <w:ind w:firstLine="709"/>
        <w:jc w:val="both"/>
        <w:rPr>
          <w:sz w:val="28"/>
          <w:szCs w:val="28"/>
        </w:rPr>
      </w:pPr>
      <w:r w:rsidRPr="00613319">
        <w:rPr>
          <w:sz w:val="28"/>
          <w:szCs w:val="28"/>
        </w:rPr>
        <w:t xml:space="preserve">1 - цілі прийняття проєкту наказу, які не можуть бути досягнуті (проблема продовжує існувати); </w:t>
      </w:r>
    </w:p>
    <w:p w14:paraId="77C55AB0" w14:textId="77777777" w:rsidR="00636373" w:rsidRPr="00613319" w:rsidRDefault="00636373" w:rsidP="00636373">
      <w:pPr>
        <w:ind w:firstLine="709"/>
        <w:jc w:val="both"/>
        <w:rPr>
          <w:sz w:val="28"/>
          <w:szCs w:val="28"/>
        </w:rPr>
      </w:pPr>
      <w:r w:rsidRPr="00613319">
        <w:rPr>
          <w:sz w:val="28"/>
          <w:szCs w:val="28"/>
        </w:rPr>
        <w:t xml:space="preserve">2 - цілі прийняття проєкту наказу, які можуть бути досягнуті частково (проблема значно зменшиться, деякі важливі та критичні аспекти проблеми залишаться невирішеними); </w:t>
      </w:r>
    </w:p>
    <w:p w14:paraId="6934F810" w14:textId="77777777" w:rsidR="00636373" w:rsidRPr="00613319" w:rsidRDefault="00636373" w:rsidP="00636373">
      <w:pPr>
        <w:ind w:firstLine="709"/>
        <w:jc w:val="both"/>
        <w:rPr>
          <w:sz w:val="28"/>
          <w:szCs w:val="28"/>
        </w:rPr>
      </w:pPr>
      <w:r w:rsidRPr="00613319">
        <w:rPr>
          <w:sz w:val="28"/>
          <w:szCs w:val="28"/>
        </w:rPr>
        <w:lastRenderedPageBreak/>
        <w:t xml:space="preserve">3 - цілі прийняття проєкту наказу, які можуть бути досягнуті майже повною мірою (усі важливі аспекти проблеми існувати не будуть); </w:t>
      </w:r>
    </w:p>
    <w:p w14:paraId="301D6DD5" w14:textId="77777777" w:rsidR="00636373" w:rsidRPr="00613319" w:rsidRDefault="00636373" w:rsidP="00636373">
      <w:pPr>
        <w:ind w:firstLine="709"/>
        <w:jc w:val="both"/>
        <w:rPr>
          <w:sz w:val="28"/>
          <w:szCs w:val="28"/>
        </w:rPr>
      </w:pPr>
      <w:r w:rsidRPr="00613319">
        <w:rPr>
          <w:sz w:val="28"/>
          <w:szCs w:val="28"/>
        </w:rPr>
        <w:t>4 - цілі прийняття проєкту наказу, які можуть бути досягнуті повною мірою (проблема більше існувати не буде).</w:t>
      </w:r>
    </w:p>
    <w:p w14:paraId="740B4D0E" w14:textId="77777777" w:rsidR="00636373" w:rsidRPr="00613319" w:rsidRDefault="00636373" w:rsidP="00636373">
      <w:pPr>
        <w:ind w:firstLine="709"/>
        <w:jc w:val="both"/>
        <w:rPr>
          <w:b/>
          <w:kern w:val="2"/>
          <w:sz w:val="32"/>
          <w:szCs w:val="3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260"/>
      </w:tblGrid>
      <w:tr w:rsidR="000758F4" w:rsidRPr="00613319" w14:paraId="13ED64AE" w14:textId="77777777" w:rsidTr="00201F3F">
        <w:tc>
          <w:tcPr>
            <w:tcW w:w="4253" w:type="dxa"/>
          </w:tcPr>
          <w:p w14:paraId="709819A1" w14:textId="77777777" w:rsidR="00C6047C" w:rsidRPr="00613319" w:rsidRDefault="00C6047C" w:rsidP="00DD50E7">
            <w:pPr>
              <w:jc w:val="center"/>
              <w:rPr>
                <w:bCs/>
                <w:kern w:val="2"/>
                <w:lang w:eastAsia="uk-UA"/>
              </w:rPr>
            </w:pPr>
            <w:r w:rsidRPr="00613319">
              <w:rPr>
                <w:bCs/>
                <w:kern w:val="2"/>
                <w:lang w:eastAsia="uk-UA"/>
              </w:rPr>
              <w:t xml:space="preserve">Рейтинг результативності (досягнення цілей під час вирішення проблеми) </w:t>
            </w:r>
          </w:p>
        </w:tc>
        <w:tc>
          <w:tcPr>
            <w:tcW w:w="2410" w:type="dxa"/>
          </w:tcPr>
          <w:p w14:paraId="161C25F5" w14:textId="77777777" w:rsidR="00C6047C" w:rsidRPr="00613319" w:rsidRDefault="00C6047C" w:rsidP="00DD50E7">
            <w:pPr>
              <w:jc w:val="center"/>
              <w:rPr>
                <w:bCs/>
                <w:kern w:val="2"/>
                <w:lang w:eastAsia="uk-UA"/>
              </w:rPr>
            </w:pPr>
            <w:r w:rsidRPr="00613319">
              <w:rPr>
                <w:bCs/>
                <w:kern w:val="2"/>
                <w:lang w:eastAsia="uk-UA"/>
              </w:rPr>
              <w:t>Бал результативності (за чотир</w:t>
            </w:r>
            <w:r w:rsidR="00601813" w:rsidRPr="00613319">
              <w:rPr>
                <w:bCs/>
                <w:kern w:val="2"/>
                <w:lang w:eastAsia="uk-UA"/>
              </w:rPr>
              <w:t>и</w:t>
            </w:r>
            <w:r w:rsidR="00322BA8" w:rsidRPr="00613319">
              <w:rPr>
                <w:bCs/>
                <w:kern w:val="2"/>
                <w:lang w:eastAsia="uk-UA"/>
              </w:rPr>
              <w:t xml:space="preserve">бальною </w:t>
            </w:r>
            <w:r w:rsidRPr="00613319">
              <w:rPr>
                <w:bCs/>
                <w:kern w:val="2"/>
                <w:lang w:eastAsia="uk-UA"/>
              </w:rPr>
              <w:t>системою оцінки)</w:t>
            </w:r>
          </w:p>
        </w:tc>
        <w:tc>
          <w:tcPr>
            <w:tcW w:w="3260" w:type="dxa"/>
          </w:tcPr>
          <w:p w14:paraId="50E8F435" w14:textId="77777777" w:rsidR="00C6047C" w:rsidRPr="00613319" w:rsidRDefault="00C6047C" w:rsidP="00DD50E7">
            <w:pPr>
              <w:jc w:val="center"/>
              <w:rPr>
                <w:bCs/>
                <w:kern w:val="2"/>
                <w:lang w:eastAsia="uk-UA"/>
              </w:rPr>
            </w:pPr>
            <w:r w:rsidRPr="00613319">
              <w:rPr>
                <w:bCs/>
                <w:kern w:val="2"/>
                <w:lang w:eastAsia="uk-UA"/>
              </w:rPr>
              <w:t xml:space="preserve">Коментарі щодо присвоєння відповідного </w:t>
            </w:r>
            <w:proofErr w:type="spellStart"/>
            <w:r w:rsidRPr="00613319">
              <w:rPr>
                <w:bCs/>
                <w:kern w:val="2"/>
                <w:lang w:eastAsia="uk-UA"/>
              </w:rPr>
              <w:t>бала</w:t>
            </w:r>
            <w:proofErr w:type="spellEnd"/>
          </w:p>
        </w:tc>
      </w:tr>
      <w:tr w:rsidR="00C14B83" w:rsidRPr="00613319" w14:paraId="788B1A3A" w14:textId="77777777" w:rsidTr="00201F3F">
        <w:tc>
          <w:tcPr>
            <w:tcW w:w="4253" w:type="dxa"/>
          </w:tcPr>
          <w:p w14:paraId="153C2F5F" w14:textId="77777777" w:rsidR="00C14B83" w:rsidRPr="00613319" w:rsidRDefault="00C14B83" w:rsidP="00DD50E7">
            <w:pPr>
              <w:jc w:val="both"/>
              <w:rPr>
                <w:i/>
                <w:iCs/>
                <w:kern w:val="2"/>
              </w:rPr>
            </w:pPr>
            <w:r w:rsidRPr="00613319">
              <w:rPr>
                <w:i/>
                <w:iCs/>
                <w:kern w:val="2"/>
              </w:rPr>
              <w:t>Альтернатива 1.</w:t>
            </w:r>
          </w:p>
          <w:p w14:paraId="40F1FFEA" w14:textId="77777777" w:rsidR="00C14B83" w:rsidRPr="00613319" w:rsidRDefault="00C14B83" w:rsidP="00DD50E7">
            <w:pPr>
              <w:jc w:val="both"/>
              <w:rPr>
                <w:kern w:val="2"/>
              </w:rPr>
            </w:pPr>
            <w:r w:rsidRPr="00613319">
              <w:rPr>
                <w:kern w:val="2"/>
              </w:rPr>
              <w:t>Збереження ситуації, яка існує на цей час</w:t>
            </w:r>
          </w:p>
        </w:tc>
        <w:tc>
          <w:tcPr>
            <w:tcW w:w="2410" w:type="dxa"/>
          </w:tcPr>
          <w:p w14:paraId="1EF39AE3" w14:textId="77777777" w:rsidR="00C14B83" w:rsidRPr="00613319" w:rsidRDefault="00C14B83" w:rsidP="00DD50E7">
            <w:pPr>
              <w:jc w:val="center"/>
              <w:rPr>
                <w:kern w:val="2"/>
              </w:rPr>
            </w:pPr>
            <w:r w:rsidRPr="00613319">
              <w:rPr>
                <w:kern w:val="2"/>
              </w:rPr>
              <w:t>1</w:t>
            </w:r>
          </w:p>
        </w:tc>
        <w:tc>
          <w:tcPr>
            <w:tcW w:w="3260" w:type="dxa"/>
          </w:tcPr>
          <w:p w14:paraId="0289B901" w14:textId="77777777" w:rsidR="00C14B83" w:rsidRPr="00613319" w:rsidRDefault="00DA6254" w:rsidP="00D321DA">
            <w:pPr>
              <w:jc w:val="both"/>
              <w:rPr>
                <w:bCs/>
                <w:kern w:val="2"/>
                <w:lang w:eastAsia="uk-UA"/>
              </w:rPr>
            </w:pPr>
            <w:r w:rsidRPr="00613319">
              <w:rPr>
                <w:rStyle w:val="FontStyle41"/>
                <w:b w:val="0"/>
                <w:sz w:val="24"/>
                <w:szCs w:val="24"/>
              </w:rPr>
              <w:t>Цілі прийняття</w:t>
            </w:r>
            <w:r w:rsidR="00336B22" w:rsidRPr="00613319">
              <w:rPr>
                <w:rStyle w:val="FontStyle41"/>
                <w:b w:val="0"/>
                <w:sz w:val="24"/>
                <w:szCs w:val="24"/>
              </w:rPr>
              <w:t xml:space="preserve"> </w:t>
            </w:r>
            <w:r w:rsidRPr="00613319">
              <w:rPr>
                <w:rStyle w:val="FontStyle41"/>
                <w:b w:val="0"/>
                <w:sz w:val="24"/>
                <w:szCs w:val="24"/>
              </w:rPr>
              <w:t>регуляторного акта</w:t>
            </w:r>
            <w:r w:rsidR="00CF3AB8" w:rsidRPr="00613319">
              <w:rPr>
                <w:rStyle w:val="FontStyle41"/>
                <w:b w:val="0"/>
                <w:sz w:val="24"/>
                <w:szCs w:val="24"/>
              </w:rPr>
              <w:t xml:space="preserve"> </w:t>
            </w:r>
            <w:r w:rsidRPr="00613319">
              <w:rPr>
                <w:rStyle w:val="FontStyle41"/>
                <w:b w:val="0"/>
                <w:sz w:val="24"/>
                <w:szCs w:val="24"/>
              </w:rPr>
              <w:t>не можуть бути досягнуті (проблема продовжує існувати).</w:t>
            </w:r>
          </w:p>
        </w:tc>
      </w:tr>
      <w:tr w:rsidR="00C14B83" w:rsidRPr="00613319" w14:paraId="04FE6060" w14:textId="77777777" w:rsidTr="004E1BAF">
        <w:trPr>
          <w:trHeight w:val="780"/>
        </w:trPr>
        <w:tc>
          <w:tcPr>
            <w:tcW w:w="4253" w:type="dxa"/>
          </w:tcPr>
          <w:p w14:paraId="0B7A0C20" w14:textId="77777777" w:rsidR="00C14B83" w:rsidRPr="00613319" w:rsidRDefault="00C14B83" w:rsidP="00DD50E7">
            <w:pPr>
              <w:jc w:val="both"/>
              <w:rPr>
                <w:i/>
                <w:iCs/>
                <w:kern w:val="2"/>
              </w:rPr>
            </w:pPr>
            <w:r w:rsidRPr="00613319">
              <w:rPr>
                <w:i/>
                <w:iCs/>
                <w:kern w:val="2"/>
              </w:rPr>
              <w:t>Альтернатива 2.</w:t>
            </w:r>
          </w:p>
          <w:p w14:paraId="642FE524" w14:textId="77777777" w:rsidR="00C14B83" w:rsidRPr="00613319" w:rsidRDefault="00D4445D" w:rsidP="00BC4B04">
            <w:pPr>
              <w:tabs>
                <w:tab w:val="left" w:pos="720"/>
              </w:tabs>
              <w:jc w:val="both"/>
              <w:rPr>
                <w:kern w:val="2"/>
              </w:rPr>
            </w:pPr>
            <w:r w:rsidRPr="00613319">
              <w:rPr>
                <w:kern w:val="2"/>
              </w:rPr>
              <w:t>Прийняття</w:t>
            </w:r>
            <w:r w:rsidR="00F75E7B" w:rsidRPr="00613319">
              <w:rPr>
                <w:kern w:val="2"/>
              </w:rPr>
              <w:t xml:space="preserve"> </w:t>
            </w:r>
            <w:r w:rsidR="00BC4B04" w:rsidRPr="00613319">
              <w:rPr>
                <w:kern w:val="2"/>
              </w:rPr>
              <w:t>наказу</w:t>
            </w:r>
          </w:p>
        </w:tc>
        <w:tc>
          <w:tcPr>
            <w:tcW w:w="2410" w:type="dxa"/>
          </w:tcPr>
          <w:p w14:paraId="1C7674CA" w14:textId="77777777" w:rsidR="00C14B83" w:rsidRPr="00613319" w:rsidRDefault="00E641FD" w:rsidP="00DD50E7">
            <w:pPr>
              <w:jc w:val="center"/>
              <w:rPr>
                <w:kern w:val="2"/>
              </w:rPr>
            </w:pPr>
            <w:r w:rsidRPr="00613319">
              <w:rPr>
                <w:kern w:val="2"/>
              </w:rPr>
              <w:t>4</w:t>
            </w:r>
          </w:p>
        </w:tc>
        <w:tc>
          <w:tcPr>
            <w:tcW w:w="3260" w:type="dxa"/>
          </w:tcPr>
          <w:p w14:paraId="076B33A4" w14:textId="77777777" w:rsidR="00DA6254" w:rsidRPr="00613319" w:rsidRDefault="00DA6254" w:rsidP="00DA6254">
            <w:pPr>
              <w:widowControl w:val="0"/>
              <w:autoSpaceDE w:val="0"/>
              <w:autoSpaceDN w:val="0"/>
              <w:adjustRightInd w:val="0"/>
              <w:jc w:val="both"/>
              <w:rPr>
                <w:rStyle w:val="FontStyle41"/>
                <w:b w:val="0"/>
                <w:sz w:val="24"/>
                <w:szCs w:val="24"/>
              </w:rPr>
            </w:pPr>
            <w:r w:rsidRPr="00613319">
              <w:rPr>
                <w:rStyle w:val="FontStyle41"/>
                <w:b w:val="0"/>
                <w:sz w:val="24"/>
                <w:szCs w:val="24"/>
              </w:rPr>
              <w:t>Прийняття проєкту наказу забезпечить повною мірою</w:t>
            </w:r>
          </w:p>
          <w:p w14:paraId="36A8CE48" w14:textId="77777777" w:rsidR="00C14B83" w:rsidRPr="00613319" w:rsidRDefault="00DA6254" w:rsidP="00DA6254">
            <w:pPr>
              <w:widowControl w:val="0"/>
              <w:autoSpaceDE w:val="0"/>
              <w:autoSpaceDN w:val="0"/>
              <w:adjustRightInd w:val="0"/>
              <w:jc w:val="both"/>
              <w:rPr>
                <w:bCs/>
                <w:kern w:val="2"/>
                <w:lang w:eastAsia="uk-UA"/>
              </w:rPr>
            </w:pPr>
            <w:r w:rsidRPr="00613319">
              <w:rPr>
                <w:rStyle w:val="FontStyle41"/>
                <w:b w:val="0"/>
                <w:sz w:val="24"/>
                <w:szCs w:val="24"/>
              </w:rPr>
              <w:t>досягнення поставлених цілей (</w:t>
            </w:r>
            <w:r w:rsidRPr="00613319">
              <w:rPr>
                <w:color w:val="333333"/>
                <w:shd w:val="clear" w:color="auto" w:fill="FFFFFF"/>
              </w:rPr>
              <w:t>проблема більше існувати не буде)</w:t>
            </w:r>
          </w:p>
        </w:tc>
      </w:tr>
    </w:tbl>
    <w:p w14:paraId="2DC3E98A" w14:textId="77777777" w:rsidR="00FA1383" w:rsidRPr="00613319" w:rsidRDefault="00FA1383" w:rsidP="00F22044">
      <w:pPr>
        <w:tabs>
          <w:tab w:val="left" w:pos="-3686"/>
        </w:tabs>
        <w:ind w:right="45"/>
        <w:jc w:val="both"/>
        <w:rPr>
          <w:b/>
          <w:kern w:val="2"/>
          <w:sz w:val="28"/>
          <w:szCs w:val="28"/>
        </w:rPr>
      </w:pPr>
    </w:p>
    <w:p w14:paraId="4FE3227B" w14:textId="77777777" w:rsidR="000050B9" w:rsidRPr="00613319" w:rsidRDefault="000050B9" w:rsidP="00F22044">
      <w:pPr>
        <w:tabs>
          <w:tab w:val="left" w:pos="-3686"/>
        </w:tabs>
        <w:ind w:right="45"/>
        <w:jc w:val="both"/>
        <w:rPr>
          <w:b/>
          <w:kern w:val="2"/>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2834"/>
        <w:gridCol w:w="2289"/>
        <w:gridCol w:w="2696"/>
      </w:tblGrid>
      <w:tr w:rsidR="007B00D3" w:rsidRPr="00613319" w14:paraId="5A04DC9F" w14:textId="77777777" w:rsidTr="00230648">
        <w:tc>
          <w:tcPr>
            <w:tcW w:w="2104" w:type="dxa"/>
          </w:tcPr>
          <w:p w14:paraId="57AEB03C" w14:textId="77777777" w:rsidR="00CA12FD" w:rsidRPr="00613319" w:rsidRDefault="00CA12FD" w:rsidP="00DD50E7">
            <w:pPr>
              <w:tabs>
                <w:tab w:val="left" w:pos="-3686"/>
              </w:tabs>
              <w:ind w:right="45"/>
              <w:jc w:val="center"/>
              <w:rPr>
                <w:kern w:val="2"/>
              </w:rPr>
            </w:pPr>
            <w:r w:rsidRPr="00613319">
              <w:rPr>
                <w:kern w:val="2"/>
              </w:rPr>
              <w:t>Рейтинг результативності</w:t>
            </w:r>
          </w:p>
        </w:tc>
        <w:tc>
          <w:tcPr>
            <w:tcW w:w="2834" w:type="dxa"/>
          </w:tcPr>
          <w:p w14:paraId="63ABC8AF" w14:textId="77777777" w:rsidR="00CA12FD" w:rsidRPr="00613319" w:rsidRDefault="00CA12FD" w:rsidP="00DD50E7">
            <w:pPr>
              <w:tabs>
                <w:tab w:val="left" w:pos="-3686"/>
              </w:tabs>
              <w:ind w:right="45"/>
              <w:jc w:val="center"/>
              <w:rPr>
                <w:kern w:val="2"/>
              </w:rPr>
            </w:pPr>
            <w:r w:rsidRPr="00613319">
              <w:rPr>
                <w:kern w:val="2"/>
              </w:rPr>
              <w:t>Вигоди (підсумок)</w:t>
            </w:r>
          </w:p>
        </w:tc>
        <w:tc>
          <w:tcPr>
            <w:tcW w:w="2289" w:type="dxa"/>
          </w:tcPr>
          <w:p w14:paraId="503EC813" w14:textId="77777777" w:rsidR="00CA12FD" w:rsidRPr="00613319" w:rsidRDefault="00FA7696" w:rsidP="00FA7696">
            <w:pPr>
              <w:tabs>
                <w:tab w:val="left" w:pos="-3686"/>
              </w:tabs>
              <w:ind w:right="45"/>
              <w:jc w:val="center"/>
              <w:rPr>
                <w:kern w:val="2"/>
              </w:rPr>
            </w:pPr>
            <w:r w:rsidRPr="00613319">
              <w:rPr>
                <w:kern w:val="2"/>
              </w:rPr>
              <w:t>Витрати (підсу</w:t>
            </w:r>
            <w:r w:rsidR="00CA12FD" w:rsidRPr="00613319">
              <w:rPr>
                <w:kern w:val="2"/>
              </w:rPr>
              <w:t>мок)</w:t>
            </w:r>
          </w:p>
        </w:tc>
        <w:tc>
          <w:tcPr>
            <w:tcW w:w="2696" w:type="dxa"/>
          </w:tcPr>
          <w:p w14:paraId="138E6D54" w14:textId="77777777" w:rsidR="00CA12FD" w:rsidRPr="00613319" w:rsidRDefault="00CA12FD" w:rsidP="00DD50E7">
            <w:pPr>
              <w:tabs>
                <w:tab w:val="left" w:pos="-3686"/>
              </w:tabs>
              <w:ind w:right="45"/>
              <w:jc w:val="center"/>
              <w:rPr>
                <w:kern w:val="2"/>
              </w:rPr>
            </w:pPr>
            <w:r w:rsidRPr="00613319">
              <w:rPr>
                <w:kern w:val="2"/>
              </w:rPr>
              <w:t>Обґрунтування відповідного місця альтернативи у рейтингу</w:t>
            </w:r>
          </w:p>
        </w:tc>
      </w:tr>
      <w:tr w:rsidR="007B00D3" w:rsidRPr="00613319" w14:paraId="66CDC5EB" w14:textId="77777777" w:rsidTr="00230648">
        <w:tc>
          <w:tcPr>
            <w:tcW w:w="2104" w:type="dxa"/>
            <w:tcBorders>
              <w:bottom w:val="single" w:sz="4" w:space="0" w:color="auto"/>
            </w:tcBorders>
          </w:tcPr>
          <w:p w14:paraId="0790A6F1" w14:textId="77777777" w:rsidR="00CA12FD" w:rsidRPr="00613319" w:rsidRDefault="00CA12FD" w:rsidP="00DD50E7">
            <w:pPr>
              <w:jc w:val="both"/>
              <w:rPr>
                <w:i/>
                <w:iCs/>
                <w:kern w:val="2"/>
              </w:rPr>
            </w:pPr>
            <w:r w:rsidRPr="00613319">
              <w:rPr>
                <w:i/>
                <w:iCs/>
                <w:kern w:val="2"/>
              </w:rPr>
              <w:t>Альтернатива 1.</w:t>
            </w:r>
          </w:p>
          <w:p w14:paraId="53612399" w14:textId="77777777" w:rsidR="00CA12FD" w:rsidRPr="00613319" w:rsidRDefault="00CA12FD" w:rsidP="00DD50E7">
            <w:pPr>
              <w:jc w:val="both"/>
              <w:rPr>
                <w:kern w:val="2"/>
                <w:highlight w:val="red"/>
              </w:rPr>
            </w:pPr>
            <w:r w:rsidRPr="00613319">
              <w:rPr>
                <w:kern w:val="2"/>
              </w:rPr>
              <w:t>Збереження ситуації, яка існує на цей час</w:t>
            </w:r>
          </w:p>
        </w:tc>
        <w:tc>
          <w:tcPr>
            <w:tcW w:w="2834" w:type="dxa"/>
            <w:tcBorders>
              <w:bottom w:val="single" w:sz="4" w:space="0" w:color="auto"/>
            </w:tcBorders>
          </w:tcPr>
          <w:p w14:paraId="509F7953" w14:textId="77777777" w:rsidR="00CA12FD" w:rsidRPr="00613319" w:rsidRDefault="00CA12FD" w:rsidP="00DD50E7">
            <w:pPr>
              <w:pStyle w:val="Style21"/>
              <w:widowControl/>
              <w:tabs>
                <w:tab w:val="left" w:pos="1406"/>
              </w:tabs>
              <w:spacing w:line="240" w:lineRule="auto"/>
              <w:ind w:firstLine="0"/>
              <w:jc w:val="center"/>
              <w:rPr>
                <w:rStyle w:val="FontStyle41"/>
                <w:b w:val="0"/>
                <w:sz w:val="24"/>
                <w:szCs w:val="24"/>
                <w:highlight w:val="red"/>
              </w:rPr>
            </w:pPr>
            <w:r w:rsidRPr="00613319">
              <w:rPr>
                <w:rStyle w:val="FontStyle41"/>
                <w:b w:val="0"/>
                <w:sz w:val="24"/>
                <w:szCs w:val="24"/>
              </w:rPr>
              <w:t>Відсутні</w:t>
            </w:r>
          </w:p>
        </w:tc>
        <w:tc>
          <w:tcPr>
            <w:tcW w:w="2289" w:type="dxa"/>
            <w:tcBorders>
              <w:bottom w:val="single" w:sz="4" w:space="0" w:color="auto"/>
            </w:tcBorders>
          </w:tcPr>
          <w:p w14:paraId="10FE4FB4" w14:textId="77777777" w:rsidR="00CA12FD" w:rsidRPr="00613319" w:rsidRDefault="00586E6D" w:rsidP="008810D0">
            <w:pPr>
              <w:autoSpaceDE w:val="0"/>
              <w:autoSpaceDN w:val="0"/>
              <w:adjustRightInd w:val="0"/>
              <w:jc w:val="center"/>
            </w:pPr>
            <w:r w:rsidRPr="00613319">
              <w:rPr>
                <w:rStyle w:val="FontStyle41"/>
                <w:b w:val="0"/>
                <w:sz w:val="24"/>
                <w:szCs w:val="24"/>
              </w:rPr>
              <w:t>Відсутні</w:t>
            </w:r>
          </w:p>
        </w:tc>
        <w:tc>
          <w:tcPr>
            <w:tcW w:w="2696" w:type="dxa"/>
            <w:tcBorders>
              <w:bottom w:val="single" w:sz="4" w:space="0" w:color="auto"/>
            </w:tcBorders>
          </w:tcPr>
          <w:p w14:paraId="07446B1C" w14:textId="77777777" w:rsidR="00CA12FD" w:rsidRPr="00613319" w:rsidRDefault="00CA12FD" w:rsidP="00DD50E7">
            <w:pPr>
              <w:autoSpaceDE w:val="0"/>
              <w:autoSpaceDN w:val="0"/>
              <w:adjustRightInd w:val="0"/>
              <w:jc w:val="both"/>
              <w:rPr>
                <w:rStyle w:val="FontStyle41"/>
                <w:b w:val="0"/>
                <w:sz w:val="24"/>
                <w:szCs w:val="24"/>
              </w:rPr>
            </w:pPr>
            <w:r w:rsidRPr="00613319">
              <w:rPr>
                <w:rStyle w:val="FontStyle41"/>
                <w:b w:val="0"/>
                <w:sz w:val="24"/>
                <w:szCs w:val="24"/>
              </w:rPr>
              <w:t xml:space="preserve">У разі залишення нинішньої ситуації без змін </w:t>
            </w:r>
            <w:r w:rsidR="003B015E" w:rsidRPr="00613319">
              <w:rPr>
                <w:rStyle w:val="FontStyle41"/>
                <w:b w:val="0"/>
                <w:sz w:val="24"/>
                <w:szCs w:val="24"/>
              </w:rPr>
              <w:t xml:space="preserve">проблему </w:t>
            </w:r>
            <w:r w:rsidRPr="00613319">
              <w:rPr>
                <w:rStyle w:val="FontStyle41"/>
                <w:b w:val="0"/>
                <w:sz w:val="24"/>
                <w:szCs w:val="24"/>
              </w:rPr>
              <w:t>не буде розв’язано, що не забезпечить досягнення поставлених цілей</w:t>
            </w:r>
            <w:r w:rsidR="003B015E" w:rsidRPr="00613319">
              <w:rPr>
                <w:rStyle w:val="FontStyle41"/>
                <w:b w:val="0"/>
                <w:sz w:val="24"/>
                <w:szCs w:val="24"/>
              </w:rPr>
              <w:t xml:space="preserve"> </w:t>
            </w:r>
          </w:p>
        </w:tc>
      </w:tr>
      <w:tr w:rsidR="007B00D3" w:rsidRPr="00613319" w14:paraId="75CAC7DF" w14:textId="77777777" w:rsidTr="00230648">
        <w:tc>
          <w:tcPr>
            <w:tcW w:w="2104" w:type="dxa"/>
            <w:tcBorders>
              <w:bottom w:val="single" w:sz="4" w:space="0" w:color="auto"/>
            </w:tcBorders>
          </w:tcPr>
          <w:p w14:paraId="7F2EC3C6" w14:textId="77777777" w:rsidR="00CA12FD" w:rsidRPr="00613319" w:rsidRDefault="00CA12FD" w:rsidP="00DD50E7">
            <w:pPr>
              <w:jc w:val="both"/>
              <w:rPr>
                <w:i/>
                <w:iCs/>
                <w:kern w:val="2"/>
              </w:rPr>
            </w:pPr>
            <w:r w:rsidRPr="00613319">
              <w:rPr>
                <w:i/>
                <w:iCs/>
                <w:kern w:val="2"/>
              </w:rPr>
              <w:t>Альтернатива 2.</w:t>
            </w:r>
          </w:p>
          <w:p w14:paraId="4019895A" w14:textId="77777777" w:rsidR="00CA12FD" w:rsidRPr="00613319" w:rsidRDefault="00CA12FD" w:rsidP="00BC4B04">
            <w:pPr>
              <w:tabs>
                <w:tab w:val="left" w:pos="720"/>
              </w:tabs>
              <w:jc w:val="both"/>
              <w:rPr>
                <w:kern w:val="2"/>
                <w:highlight w:val="red"/>
              </w:rPr>
            </w:pPr>
            <w:r w:rsidRPr="00613319">
              <w:rPr>
                <w:kern w:val="2"/>
              </w:rPr>
              <w:t xml:space="preserve">Прийняття </w:t>
            </w:r>
            <w:r w:rsidR="00BC4B04" w:rsidRPr="00613319">
              <w:rPr>
                <w:kern w:val="2"/>
              </w:rPr>
              <w:t>наказу</w:t>
            </w:r>
          </w:p>
        </w:tc>
        <w:tc>
          <w:tcPr>
            <w:tcW w:w="2834" w:type="dxa"/>
            <w:tcBorders>
              <w:bottom w:val="single" w:sz="4" w:space="0" w:color="auto"/>
            </w:tcBorders>
          </w:tcPr>
          <w:p w14:paraId="2EB71671" w14:textId="77777777" w:rsidR="00CA12FD" w:rsidRPr="00613319" w:rsidRDefault="00CA12FD" w:rsidP="00CC0990">
            <w:pPr>
              <w:pStyle w:val="Style21"/>
              <w:widowControl/>
              <w:tabs>
                <w:tab w:val="left" w:pos="1406"/>
              </w:tabs>
              <w:spacing w:line="240" w:lineRule="auto"/>
              <w:ind w:firstLine="0"/>
              <w:jc w:val="both"/>
            </w:pPr>
            <w:r w:rsidRPr="00613319">
              <w:t xml:space="preserve">Прийняття </w:t>
            </w:r>
            <w:r w:rsidR="00BC4B04" w:rsidRPr="00613319">
              <w:t>наказу</w:t>
            </w:r>
            <w:r w:rsidRPr="00613319">
              <w:t xml:space="preserve"> забезпечить досягнення встановлених цілей</w:t>
            </w:r>
            <w:r w:rsidR="00343E08" w:rsidRPr="00613319">
              <w:t>.</w:t>
            </w:r>
          </w:p>
          <w:p w14:paraId="40E4B13C" w14:textId="58755F0C" w:rsidR="00343E08" w:rsidRPr="00613319" w:rsidRDefault="00D61C20" w:rsidP="00160511">
            <w:pPr>
              <w:tabs>
                <w:tab w:val="left" w:pos="1276"/>
              </w:tabs>
              <w:jc w:val="both"/>
              <w:rPr>
                <w:rStyle w:val="FontStyle41"/>
                <w:b w:val="0"/>
                <w:bCs w:val="0"/>
                <w:sz w:val="24"/>
                <w:szCs w:val="24"/>
              </w:rPr>
            </w:pPr>
            <w:r w:rsidRPr="00613319">
              <w:t xml:space="preserve">Нормативно буде визначено  </w:t>
            </w:r>
            <w:r w:rsidRPr="00613319">
              <w:rPr>
                <w:color w:val="000000"/>
                <w:lang w:eastAsia="uk-UA"/>
              </w:rPr>
              <w:t xml:space="preserve">порядок видачі посвідчення річкового лоцмана, порядок проведення лоцманського стажування кандидатів на отримання посвідчення річкового лоцмана та </w:t>
            </w:r>
            <w:r>
              <w:rPr>
                <w:color w:val="000000"/>
                <w:lang w:eastAsia="uk-UA"/>
              </w:rPr>
              <w:t xml:space="preserve">порядок </w:t>
            </w:r>
            <w:r w:rsidRPr="00613319">
              <w:rPr>
                <w:color w:val="000000"/>
                <w:lang w:eastAsia="uk-UA"/>
              </w:rPr>
              <w:t xml:space="preserve">отримання посвідчення річкового лоцмана, </w:t>
            </w:r>
            <w:r>
              <w:rPr>
                <w:color w:val="000000"/>
                <w:lang w:eastAsia="uk-UA"/>
              </w:rPr>
              <w:t xml:space="preserve">порядок </w:t>
            </w:r>
            <w:r w:rsidRPr="00D61C20">
              <w:rPr>
                <w:color w:val="000000"/>
                <w:lang w:eastAsia="uk-UA"/>
              </w:rPr>
              <w:t>здійснення лоцманського проведення суден внутрішніми водними шляхами</w:t>
            </w:r>
            <w:r w:rsidRPr="00613319">
              <w:rPr>
                <w:color w:val="000000"/>
                <w:lang w:eastAsia="uk-UA"/>
              </w:rPr>
              <w:t xml:space="preserve">, коло прав </w:t>
            </w:r>
            <w:r>
              <w:rPr>
                <w:color w:val="000000"/>
                <w:lang w:eastAsia="uk-UA"/>
              </w:rPr>
              <w:t>і</w:t>
            </w:r>
            <w:r w:rsidRPr="00613319">
              <w:rPr>
                <w:color w:val="000000"/>
                <w:lang w:eastAsia="uk-UA"/>
              </w:rPr>
              <w:t xml:space="preserve"> обов’язків річкових </w:t>
            </w:r>
            <w:r w:rsidRPr="00613319">
              <w:rPr>
                <w:color w:val="000000"/>
                <w:lang w:eastAsia="uk-UA"/>
              </w:rPr>
              <w:lastRenderedPageBreak/>
              <w:t>лоцманів під час лоцманського проведення, а також порядок справляння лоцманського збору та розміри лоцманського збору на внутрішніх водних шляхах</w:t>
            </w:r>
            <w:r>
              <w:rPr>
                <w:color w:val="000000"/>
                <w:lang w:eastAsia="uk-UA"/>
              </w:rPr>
              <w:t>, в тому числі граничні розміри лоцманського збору</w:t>
            </w:r>
            <w:r w:rsidRPr="00613319">
              <w:rPr>
                <w:color w:val="000000"/>
                <w:lang w:eastAsia="uk-UA"/>
              </w:rPr>
              <w:t>.</w:t>
            </w:r>
            <w:r>
              <w:rPr>
                <w:color w:val="000000"/>
                <w:lang w:eastAsia="uk-UA"/>
              </w:rPr>
              <w:t xml:space="preserve"> </w:t>
            </w:r>
            <w:r w:rsidR="00485046" w:rsidRPr="00613319">
              <w:rPr>
                <w:color w:val="000000"/>
                <w:lang w:eastAsia="uk-UA"/>
              </w:rPr>
              <w:t xml:space="preserve">Буде </w:t>
            </w:r>
            <w:r w:rsidR="00485046" w:rsidRPr="00613319">
              <w:t xml:space="preserve">підвищено рівень безпеки судноплавства внутрішніми водними шляхами; забезпечено сприяння </w:t>
            </w:r>
            <w:r w:rsidR="00485046" w:rsidRPr="00613319">
              <w:rPr>
                <w:bCs/>
              </w:rPr>
              <w:t>зростанню ефективності перевезен</w:t>
            </w:r>
            <w:r w:rsidR="00982EEF" w:rsidRPr="00613319">
              <w:rPr>
                <w:bCs/>
              </w:rPr>
              <w:t>ь</w:t>
            </w:r>
            <w:r w:rsidR="00485046" w:rsidRPr="00613319">
              <w:rPr>
                <w:bCs/>
              </w:rPr>
              <w:t xml:space="preserve"> внутрішніми водними шляхами та підвищенню рівня охорони навколишнього природного середовища.</w:t>
            </w:r>
          </w:p>
        </w:tc>
        <w:tc>
          <w:tcPr>
            <w:tcW w:w="2289" w:type="dxa"/>
            <w:tcBorders>
              <w:bottom w:val="single" w:sz="4" w:space="0" w:color="auto"/>
            </w:tcBorders>
          </w:tcPr>
          <w:p w14:paraId="20702FE1" w14:textId="77777777" w:rsidR="001A6CB1" w:rsidRPr="00613319" w:rsidRDefault="001A6CB1" w:rsidP="00CB11E7">
            <w:pPr>
              <w:autoSpaceDE w:val="0"/>
              <w:autoSpaceDN w:val="0"/>
              <w:adjustRightInd w:val="0"/>
            </w:pPr>
            <w:r w:rsidRPr="00613319">
              <w:lastRenderedPageBreak/>
              <w:t>Витрати держави відсутні.</w:t>
            </w:r>
          </w:p>
          <w:p w14:paraId="0AE97F7E" w14:textId="77777777" w:rsidR="001A6CB1" w:rsidRPr="00613319" w:rsidRDefault="001A6CB1" w:rsidP="00CB11E7">
            <w:pPr>
              <w:autoSpaceDE w:val="0"/>
              <w:autoSpaceDN w:val="0"/>
              <w:adjustRightInd w:val="0"/>
            </w:pPr>
          </w:p>
          <w:p w14:paraId="3ACCB374" w14:textId="5654DD28" w:rsidR="00CA12FD" w:rsidRPr="00613319" w:rsidRDefault="00CC0990" w:rsidP="00CB11E7">
            <w:pPr>
              <w:autoSpaceDE w:val="0"/>
              <w:autoSpaceDN w:val="0"/>
              <w:adjustRightInd w:val="0"/>
              <w:rPr>
                <w:bCs/>
              </w:rPr>
            </w:pPr>
            <w:r w:rsidRPr="00613319">
              <w:t xml:space="preserve">Витрати </w:t>
            </w:r>
            <w:r w:rsidR="00160511" w:rsidRPr="00613319">
              <w:t xml:space="preserve">одного </w:t>
            </w:r>
            <w:r w:rsidRPr="00613319">
              <w:t>суб’</w:t>
            </w:r>
            <w:r w:rsidR="00160511" w:rsidRPr="00613319">
              <w:t>єкта</w:t>
            </w:r>
            <w:r w:rsidRPr="00613319">
              <w:t xml:space="preserve"> господарювання, пов’язані з оплатою послуг </w:t>
            </w:r>
            <w:r w:rsidR="001A6CB1" w:rsidRPr="00613319">
              <w:t xml:space="preserve">одного </w:t>
            </w:r>
            <w:r w:rsidRPr="00613319">
              <w:t>лоцманського проведення внутрішніми водними шляхами збільшуються на 1 2</w:t>
            </w:r>
            <w:r w:rsidR="008975B8">
              <w:t>73</w:t>
            </w:r>
            <w:r w:rsidRPr="00613319">
              <w:t>,</w:t>
            </w:r>
            <w:r w:rsidR="008975B8">
              <w:t>2</w:t>
            </w:r>
            <w:r w:rsidRPr="00613319">
              <w:t xml:space="preserve">0 грн. порівняно із середньозваженою вартістю одного лоцманського проведення внутрішніми </w:t>
            </w:r>
            <w:r w:rsidRPr="00613319">
              <w:lastRenderedPageBreak/>
              <w:t>водними шляхами</w:t>
            </w:r>
            <w:r w:rsidR="00160511" w:rsidRPr="00613319">
              <w:t xml:space="preserve"> у 2020 році.</w:t>
            </w:r>
          </w:p>
        </w:tc>
        <w:tc>
          <w:tcPr>
            <w:tcW w:w="2696" w:type="dxa"/>
            <w:tcBorders>
              <w:bottom w:val="single" w:sz="4" w:space="0" w:color="auto"/>
            </w:tcBorders>
          </w:tcPr>
          <w:p w14:paraId="5A0D4933" w14:textId="137CE0C5" w:rsidR="00E45EB3" w:rsidRPr="00613319" w:rsidRDefault="00CA12FD" w:rsidP="00E45EB3">
            <w:pPr>
              <w:tabs>
                <w:tab w:val="left" w:pos="1276"/>
              </w:tabs>
              <w:jc w:val="both"/>
            </w:pPr>
            <w:r w:rsidRPr="00613319">
              <w:lastRenderedPageBreak/>
              <w:t>Прийняття</w:t>
            </w:r>
            <w:r w:rsidR="008810D0" w:rsidRPr="00613319">
              <w:rPr>
                <w:rStyle w:val="FontStyle41"/>
                <w:b w:val="0"/>
                <w:sz w:val="24"/>
                <w:szCs w:val="24"/>
              </w:rPr>
              <w:t xml:space="preserve"> </w:t>
            </w:r>
            <w:r w:rsidR="00BC4B04" w:rsidRPr="00613319">
              <w:rPr>
                <w:rStyle w:val="FontStyle41"/>
                <w:b w:val="0"/>
                <w:sz w:val="24"/>
                <w:szCs w:val="24"/>
              </w:rPr>
              <w:t>наказу</w:t>
            </w:r>
            <w:r w:rsidR="00F75E7B" w:rsidRPr="00613319">
              <w:rPr>
                <w:rStyle w:val="FontStyle41"/>
                <w:b w:val="0"/>
                <w:sz w:val="24"/>
                <w:szCs w:val="24"/>
              </w:rPr>
              <w:t xml:space="preserve"> забезпечить </w:t>
            </w:r>
            <w:r w:rsidR="00CC5DE9" w:rsidRPr="00613319">
              <w:rPr>
                <w:rStyle w:val="FontStyle41"/>
                <w:b w:val="0"/>
                <w:sz w:val="24"/>
                <w:szCs w:val="24"/>
              </w:rPr>
              <w:t>реалізацію положень</w:t>
            </w:r>
            <w:r w:rsidR="00B40AF6" w:rsidRPr="00613319">
              <w:rPr>
                <w:rStyle w:val="FontStyle41"/>
                <w:b w:val="0"/>
                <w:sz w:val="24"/>
                <w:szCs w:val="24"/>
              </w:rPr>
              <w:t xml:space="preserve"> статей 47, 48 </w:t>
            </w:r>
            <w:r w:rsidR="00CC5DE9" w:rsidRPr="00613319">
              <w:rPr>
                <w:rStyle w:val="FontStyle41"/>
                <w:b w:val="0"/>
                <w:sz w:val="24"/>
                <w:szCs w:val="24"/>
              </w:rPr>
              <w:t xml:space="preserve"> Закону, </w:t>
            </w:r>
            <w:r w:rsidR="00F75E7B" w:rsidRPr="00613319">
              <w:rPr>
                <w:rStyle w:val="FontStyle41"/>
                <w:b w:val="0"/>
                <w:sz w:val="24"/>
                <w:szCs w:val="24"/>
              </w:rPr>
              <w:t xml:space="preserve">удосконалення державної політики у сфері </w:t>
            </w:r>
            <w:r w:rsidR="00485046" w:rsidRPr="00613319">
              <w:rPr>
                <w:rStyle w:val="FontStyle41"/>
                <w:b w:val="0"/>
                <w:sz w:val="24"/>
                <w:szCs w:val="24"/>
              </w:rPr>
              <w:t>внутрішнього водного</w:t>
            </w:r>
            <w:r w:rsidR="00F75E7B" w:rsidRPr="00613319">
              <w:rPr>
                <w:rStyle w:val="FontStyle41"/>
                <w:b w:val="0"/>
                <w:sz w:val="24"/>
                <w:szCs w:val="24"/>
              </w:rPr>
              <w:t xml:space="preserve"> транспорту, яка сприятиме ефективній взаємодії</w:t>
            </w:r>
            <w:r w:rsidR="00E45EB3" w:rsidRPr="00613319">
              <w:rPr>
                <w:rStyle w:val="FontStyle41"/>
                <w:b w:val="0"/>
                <w:sz w:val="24"/>
                <w:szCs w:val="24"/>
              </w:rPr>
              <w:t xml:space="preserve"> </w:t>
            </w:r>
            <w:r w:rsidR="00485046" w:rsidRPr="00613319">
              <w:rPr>
                <w:rStyle w:val="FontStyle41"/>
                <w:b w:val="0"/>
                <w:sz w:val="24"/>
                <w:szCs w:val="24"/>
              </w:rPr>
              <w:t>судновласників і капітанів (судноводії</w:t>
            </w:r>
            <w:r w:rsidR="00B45923" w:rsidRPr="00613319">
              <w:rPr>
                <w:rStyle w:val="FontStyle41"/>
                <w:b w:val="0"/>
                <w:sz w:val="24"/>
                <w:szCs w:val="24"/>
              </w:rPr>
              <w:t>в</w:t>
            </w:r>
            <w:r w:rsidR="00485046" w:rsidRPr="00613319">
              <w:rPr>
                <w:rStyle w:val="FontStyle41"/>
                <w:b w:val="0"/>
                <w:sz w:val="24"/>
                <w:szCs w:val="24"/>
              </w:rPr>
              <w:t xml:space="preserve"> суден) та річкових лоцманів </w:t>
            </w:r>
            <w:r w:rsidR="00D0396B" w:rsidRPr="00613319">
              <w:rPr>
                <w:rStyle w:val="FontStyle41"/>
                <w:b w:val="0"/>
                <w:sz w:val="24"/>
                <w:szCs w:val="24"/>
              </w:rPr>
              <w:t>і</w:t>
            </w:r>
            <w:r w:rsidR="00485046" w:rsidRPr="00613319">
              <w:rPr>
                <w:rStyle w:val="FontStyle41"/>
                <w:b w:val="0"/>
                <w:sz w:val="24"/>
                <w:szCs w:val="24"/>
              </w:rPr>
              <w:t xml:space="preserve"> державної лоцманської організації, </w:t>
            </w:r>
            <w:r w:rsidR="00222E4B" w:rsidRPr="00613319">
              <w:rPr>
                <w:bCs/>
              </w:rPr>
              <w:t>що в свою чергу</w:t>
            </w:r>
            <w:r w:rsidR="00E45EB3" w:rsidRPr="00613319">
              <w:rPr>
                <w:bCs/>
              </w:rPr>
              <w:t xml:space="preserve"> </w:t>
            </w:r>
            <w:r w:rsidR="00222E4B" w:rsidRPr="00613319">
              <w:t>підвищить</w:t>
            </w:r>
            <w:r w:rsidR="00E45EB3" w:rsidRPr="00613319">
              <w:t xml:space="preserve"> </w:t>
            </w:r>
            <w:r w:rsidR="00343E08" w:rsidRPr="00613319">
              <w:t>рів</w:t>
            </w:r>
            <w:r w:rsidR="00222E4B" w:rsidRPr="00613319">
              <w:t>ень</w:t>
            </w:r>
            <w:r w:rsidR="00343E08" w:rsidRPr="00613319">
              <w:t xml:space="preserve"> </w:t>
            </w:r>
            <w:r w:rsidR="00222E4B" w:rsidRPr="00613319">
              <w:t xml:space="preserve">безпеки </w:t>
            </w:r>
            <w:r w:rsidR="00E45EB3" w:rsidRPr="00613319">
              <w:t xml:space="preserve">судноплавства </w:t>
            </w:r>
            <w:r w:rsidR="00485046" w:rsidRPr="00613319">
              <w:t>внутрішніми водними шляхами.</w:t>
            </w:r>
          </w:p>
          <w:p w14:paraId="4ABDFE1F" w14:textId="77777777" w:rsidR="00CA12FD" w:rsidRPr="00613319" w:rsidRDefault="00CA12FD" w:rsidP="00E45EB3">
            <w:pPr>
              <w:autoSpaceDE w:val="0"/>
              <w:autoSpaceDN w:val="0"/>
              <w:adjustRightInd w:val="0"/>
              <w:jc w:val="both"/>
              <w:rPr>
                <w:rStyle w:val="FontStyle41"/>
                <w:b w:val="0"/>
                <w:sz w:val="24"/>
                <w:szCs w:val="24"/>
                <w:highlight w:val="red"/>
              </w:rPr>
            </w:pPr>
          </w:p>
        </w:tc>
      </w:tr>
    </w:tbl>
    <w:p w14:paraId="7F62A354" w14:textId="77777777" w:rsidR="005A0E93" w:rsidRPr="00613319" w:rsidRDefault="005A0E93" w:rsidP="00D92BE9">
      <w:pPr>
        <w:tabs>
          <w:tab w:val="left" w:pos="-3686"/>
        </w:tabs>
        <w:ind w:right="45"/>
        <w:jc w:val="both"/>
        <w:rPr>
          <w:b/>
          <w:kern w:val="2"/>
        </w:rPr>
      </w:pPr>
    </w:p>
    <w:p w14:paraId="0620CE52" w14:textId="77777777" w:rsidR="000050B9" w:rsidRPr="00613319" w:rsidRDefault="000050B9" w:rsidP="00D92BE9">
      <w:pPr>
        <w:tabs>
          <w:tab w:val="left" w:pos="-3686"/>
        </w:tabs>
        <w:ind w:right="45"/>
        <w:jc w:val="both"/>
        <w:rPr>
          <w:b/>
          <w:kern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69"/>
        <w:gridCol w:w="2977"/>
      </w:tblGrid>
      <w:tr w:rsidR="00CA12FD" w:rsidRPr="00613319" w14:paraId="5F345512" w14:textId="77777777" w:rsidTr="003B015E">
        <w:tc>
          <w:tcPr>
            <w:tcW w:w="2977" w:type="dxa"/>
            <w:tcBorders>
              <w:top w:val="single" w:sz="4" w:space="0" w:color="auto"/>
            </w:tcBorders>
          </w:tcPr>
          <w:p w14:paraId="3397DC8F" w14:textId="77777777" w:rsidR="00CA12FD" w:rsidRPr="00613319" w:rsidRDefault="00CA12FD" w:rsidP="00CF3AB8">
            <w:pPr>
              <w:tabs>
                <w:tab w:val="left" w:pos="-3686"/>
              </w:tabs>
              <w:ind w:right="45"/>
              <w:jc w:val="center"/>
              <w:rPr>
                <w:kern w:val="2"/>
              </w:rPr>
            </w:pPr>
            <w:r w:rsidRPr="00613319">
              <w:rPr>
                <w:kern w:val="2"/>
              </w:rPr>
              <w:t>Рейтинг</w:t>
            </w:r>
          </w:p>
        </w:tc>
        <w:tc>
          <w:tcPr>
            <w:tcW w:w="3969" w:type="dxa"/>
            <w:tcBorders>
              <w:top w:val="single" w:sz="4" w:space="0" w:color="auto"/>
            </w:tcBorders>
          </w:tcPr>
          <w:p w14:paraId="63F51956" w14:textId="77777777" w:rsidR="00CA12FD" w:rsidRPr="00613319" w:rsidRDefault="00CA12FD" w:rsidP="00CF3AB8">
            <w:pPr>
              <w:tabs>
                <w:tab w:val="left" w:pos="-3686"/>
              </w:tabs>
              <w:ind w:right="45"/>
              <w:jc w:val="center"/>
              <w:rPr>
                <w:kern w:val="2"/>
              </w:rPr>
            </w:pPr>
            <w:r w:rsidRPr="00613319">
              <w:rPr>
                <w:kern w:val="2"/>
              </w:rPr>
              <w:t xml:space="preserve">Аргументи щодо обраної </w:t>
            </w:r>
            <w:r w:rsidRPr="00613319">
              <w:rPr>
                <w:rStyle w:val="rvts0"/>
                <w:kern w:val="2"/>
              </w:rPr>
              <w:t>альтернативи/причини відмови від</w:t>
            </w:r>
            <w:r w:rsidR="00CF3AB8" w:rsidRPr="00613319">
              <w:rPr>
                <w:rStyle w:val="rvts0"/>
                <w:kern w:val="2"/>
              </w:rPr>
              <w:t xml:space="preserve"> </w:t>
            </w:r>
            <w:r w:rsidRPr="00613319">
              <w:rPr>
                <w:rStyle w:val="rvts0"/>
                <w:kern w:val="2"/>
              </w:rPr>
              <w:t>альтернативи</w:t>
            </w:r>
          </w:p>
        </w:tc>
        <w:tc>
          <w:tcPr>
            <w:tcW w:w="2977" w:type="dxa"/>
            <w:tcBorders>
              <w:top w:val="single" w:sz="4" w:space="0" w:color="auto"/>
            </w:tcBorders>
          </w:tcPr>
          <w:p w14:paraId="4CD9EBB5" w14:textId="77777777" w:rsidR="00CA12FD" w:rsidRPr="00613319" w:rsidRDefault="00CA12FD" w:rsidP="00CF3AB8">
            <w:pPr>
              <w:tabs>
                <w:tab w:val="left" w:pos="-3686"/>
              </w:tabs>
              <w:ind w:right="45"/>
              <w:jc w:val="center"/>
              <w:rPr>
                <w:kern w:val="2"/>
              </w:rPr>
            </w:pPr>
            <w:r w:rsidRPr="00613319">
              <w:rPr>
                <w:kern w:val="2"/>
              </w:rPr>
              <w:t xml:space="preserve">Оцінка ризику зовнішніх </w:t>
            </w:r>
            <w:r w:rsidRPr="00613319">
              <w:rPr>
                <w:rStyle w:val="rvts0"/>
                <w:kern w:val="2"/>
              </w:rPr>
              <w:t xml:space="preserve">чинників на дію запропонованого </w:t>
            </w:r>
            <w:r w:rsidR="00BC4B04" w:rsidRPr="00613319">
              <w:rPr>
                <w:rStyle w:val="rvts0"/>
                <w:kern w:val="2"/>
              </w:rPr>
              <w:t>наказу</w:t>
            </w:r>
          </w:p>
        </w:tc>
      </w:tr>
      <w:tr w:rsidR="00CA12FD" w:rsidRPr="00613319" w14:paraId="52F824E7" w14:textId="77777777" w:rsidTr="003B015E">
        <w:tc>
          <w:tcPr>
            <w:tcW w:w="2977" w:type="dxa"/>
          </w:tcPr>
          <w:p w14:paraId="75B076F7" w14:textId="77777777" w:rsidR="00CA12FD" w:rsidRPr="00613319" w:rsidRDefault="00CA12FD" w:rsidP="00DD50E7">
            <w:pPr>
              <w:jc w:val="both"/>
              <w:rPr>
                <w:i/>
                <w:iCs/>
                <w:kern w:val="2"/>
              </w:rPr>
            </w:pPr>
            <w:r w:rsidRPr="00613319">
              <w:rPr>
                <w:i/>
                <w:iCs/>
                <w:kern w:val="2"/>
              </w:rPr>
              <w:t>Альтернатива 1.</w:t>
            </w:r>
          </w:p>
          <w:p w14:paraId="0DD0E35C" w14:textId="77777777" w:rsidR="00CA12FD" w:rsidRPr="00613319" w:rsidRDefault="00CA12FD" w:rsidP="00DD50E7">
            <w:pPr>
              <w:jc w:val="both"/>
              <w:rPr>
                <w:kern w:val="2"/>
                <w:highlight w:val="red"/>
              </w:rPr>
            </w:pPr>
            <w:r w:rsidRPr="00613319">
              <w:rPr>
                <w:kern w:val="2"/>
              </w:rPr>
              <w:t>Збереження ситуації, яка існує на цей час</w:t>
            </w:r>
          </w:p>
        </w:tc>
        <w:tc>
          <w:tcPr>
            <w:tcW w:w="3969" w:type="dxa"/>
          </w:tcPr>
          <w:p w14:paraId="21AEFD31" w14:textId="77777777" w:rsidR="00CA12FD" w:rsidRPr="00613319" w:rsidRDefault="00EA1A69" w:rsidP="00DD50E7">
            <w:pPr>
              <w:jc w:val="both"/>
              <w:rPr>
                <w:rStyle w:val="FontStyle41"/>
                <w:b w:val="0"/>
                <w:bCs w:val="0"/>
                <w:sz w:val="24"/>
                <w:szCs w:val="24"/>
              </w:rPr>
            </w:pPr>
            <w:r w:rsidRPr="00613319">
              <w:t>Н</w:t>
            </w:r>
            <w:r w:rsidR="00CA12FD" w:rsidRPr="00613319">
              <w:t xml:space="preserve">е </w:t>
            </w:r>
            <w:proofErr w:type="spellStart"/>
            <w:r w:rsidR="00FE0C93" w:rsidRPr="00613319">
              <w:t>на</w:t>
            </w:r>
            <w:r w:rsidR="00CA12FD" w:rsidRPr="00613319">
              <w:t>дасть</w:t>
            </w:r>
            <w:proofErr w:type="spellEnd"/>
            <w:r w:rsidR="00CA12FD" w:rsidRPr="00613319">
              <w:t xml:space="preserve"> змоги розв’язати вищезазначену</w:t>
            </w:r>
            <w:r w:rsidR="00FE0C93" w:rsidRPr="00613319">
              <w:t xml:space="preserve"> </w:t>
            </w:r>
            <w:r w:rsidR="00CA12FD" w:rsidRPr="00613319">
              <w:t>проблему. Отже, цю альтернативу визнано недоцільною</w:t>
            </w:r>
            <w:r w:rsidR="00FE0C93" w:rsidRPr="00613319">
              <w:t>.</w:t>
            </w:r>
          </w:p>
        </w:tc>
        <w:tc>
          <w:tcPr>
            <w:tcW w:w="2977" w:type="dxa"/>
          </w:tcPr>
          <w:p w14:paraId="51340030" w14:textId="77777777" w:rsidR="00CA12FD" w:rsidRPr="00613319" w:rsidRDefault="00CA12FD" w:rsidP="00DD50E7">
            <w:pPr>
              <w:pStyle w:val="Style21"/>
              <w:widowControl/>
              <w:tabs>
                <w:tab w:val="left" w:pos="1406"/>
              </w:tabs>
              <w:spacing w:line="240" w:lineRule="auto"/>
              <w:ind w:firstLine="0"/>
              <w:jc w:val="center"/>
              <w:rPr>
                <w:rStyle w:val="FontStyle41"/>
                <w:b w:val="0"/>
                <w:sz w:val="24"/>
                <w:szCs w:val="24"/>
                <w:highlight w:val="red"/>
              </w:rPr>
            </w:pPr>
            <w:r w:rsidRPr="00613319">
              <w:rPr>
                <w:rStyle w:val="FontStyle41"/>
                <w:b w:val="0"/>
                <w:sz w:val="24"/>
                <w:szCs w:val="24"/>
              </w:rPr>
              <w:t>Відсутні</w:t>
            </w:r>
          </w:p>
        </w:tc>
      </w:tr>
      <w:tr w:rsidR="00CA12FD" w:rsidRPr="00613319" w14:paraId="3F25EBBD" w14:textId="77777777" w:rsidTr="003B015E">
        <w:tc>
          <w:tcPr>
            <w:tcW w:w="2977" w:type="dxa"/>
          </w:tcPr>
          <w:p w14:paraId="14AC883D" w14:textId="77777777" w:rsidR="00CA12FD" w:rsidRPr="00613319" w:rsidRDefault="00CA12FD" w:rsidP="00DD50E7">
            <w:pPr>
              <w:jc w:val="both"/>
              <w:rPr>
                <w:i/>
                <w:iCs/>
                <w:kern w:val="2"/>
              </w:rPr>
            </w:pPr>
            <w:r w:rsidRPr="00613319">
              <w:rPr>
                <w:i/>
                <w:iCs/>
                <w:kern w:val="2"/>
              </w:rPr>
              <w:t>Альтернатива 2.</w:t>
            </w:r>
          </w:p>
          <w:p w14:paraId="39F3493A" w14:textId="77777777" w:rsidR="00CA12FD" w:rsidRPr="00613319" w:rsidRDefault="00D4445D" w:rsidP="00BC4B04">
            <w:pPr>
              <w:tabs>
                <w:tab w:val="left" w:pos="720"/>
              </w:tabs>
              <w:jc w:val="both"/>
              <w:rPr>
                <w:kern w:val="2"/>
                <w:highlight w:val="red"/>
              </w:rPr>
            </w:pPr>
            <w:r w:rsidRPr="00613319">
              <w:rPr>
                <w:kern w:val="2"/>
              </w:rPr>
              <w:t>Прийняття</w:t>
            </w:r>
            <w:r w:rsidR="00F75E7B" w:rsidRPr="00613319">
              <w:rPr>
                <w:kern w:val="2"/>
              </w:rPr>
              <w:t xml:space="preserve"> </w:t>
            </w:r>
            <w:r w:rsidR="00BC4B04" w:rsidRPr="00613319">
              <w:rPr>
                <w:kern w:val="2"/>
              </w:rPr>
              <w:t>наказу</w:t>
            </w:r>
          </w:p>
        </w:tc>
        <w:tc>
          <w:tcPr>
            <w:tcW w:w="3969" w:type="dxa"/>
          </w:tcPr>
          <w:p w14:paraId="454D1155" w14:textId="77777777" w:rsidR="00CA12FD" w:rsidRPr="00613319" w:rsidRDefault="00CA12FD" w:rsidP="00EB2B89">
            <w:pPr>
              <w:pStyle w:val="Style21"/>
              <w:widowControl/>
              <w:tabs>
                <w:tab w:val="left" w:pos="1406"/>
              </w:tabs>
              <w:spacing w:line="240" w:lineRule="auto"/>
              <w:ind w:firstLine="0"/>
              <w:jc w:val="both"/>
              <w:rPr>
                <w:rStyle w:val="FontStyle41"/>
                <w:b w:val="0"/>
                <w:sz w:val="24"/>
                <w:szCs w:val="24"/>
              </w:rPr>
            </w:pPr>
            <w:r w:rsidRPr="00613319">
              <w:t>Забезпечить</w:t>
            </w:r>
            <w:r w:rsidR="00EA1A69" w:rsidRPr="00613319">
              <w:t xml:space="preserve"> розв’язання вищезазначеної</w:t>
            </w:r>
            <w:r w:rsidRPr="00613319">
              <w:t xml:space="preserve"> </w:t>
            </w:r>
            <w:r w:rsidR="00EA1A69" w:rsidRPr="00613319">
              <w:t xml:space="preserve"> проблеми та </w:t>
            </w:r>
            <w:r w:rsidRPr="00613319">
              <w:t>досягнення встановлених цілей</w:t>
            </w:r>
            <w:r w:rsidR="00EA1A69" w:rsidRPr="00613319">
              <w:t>.</w:t>
            </w:r>
          </w:p>
        </w:tc>
        <w:tc>
          <w:tcPr>
            <w:tcW w:w="2977" w:type="dxa"/>
          </w:tcPr>
          <w:p w14:paraId="389ECCDC" w14:textId="77777777" w:rsidR="00CA12FD" w:rsidRPr="00613319" w:rsidRDefault="00CA12FD" w:rsidP="00DD50E7">
            <w:pPr>
              <w:pStyle w:val="Style21"/>
              <w:widowControl/>
              <w:tabs>
                <w:tab w:val="left" w:pos="1406"/>
              </w:tabs>
              <w:spacing w:line="240" w:lineRule="auto"/>
              <w:ind w:firstLine="0"/>
              <w:jc w:val="center"/>
              <w:rPr>
                <w:rStyle w:val="FontStyle41"/>
                <w:b w:val="0"/>
                <w:sz w:val="24"/>
                <w:szCs w:val="24"/>
                <w:highlight w:val="red"/>
              </w:rPr>
            </w:pPr>
            <w:r w:rsidRPr="00613319">
              <w:rPr>
                <w:rStyle w:val="FontStyle41"/>
                <w:b w:val="0"/>
                <w:sz w:val="24"/>
                <w:szCs w:val="24"/>
              </w:rPr>
              <w:t>Відсутні</w:t>
            </w:r>
          </w:p>
        </w:tc>
      </w:tr>
    </w:tbl>
    <w:p w14:paraId="2CD18701" w14:textId="77777777" w:rsidR="00DF28B1" w:rsidRPr="00613319" w:rsidRDefault="00DF28B1" w:rsidP="00502C69">
      <w:pPr>
        <w:tabs>
          <w:tab w:val="left" w:pos="-3686"/>
        </w:tabs>
        <w:ind w:right="45"/>
        <w:jc w:val="both"/>
        <w:rPr>
          <w:b/>
          <w:kern w:val="2"/>
        </w:rPr>
      </w:pPr>
    </w:p>
    <w:p w14:paraId="7D3506EE" w14:textId="77777777" w:rsidR="00777480" w:rsidRPr="00613319" w:rsidRDefault="00120908" w:rsidP="00D51DA2">
      <w:pPr>
        <w:tabs>
          <w:tab w:val="left" w:pos="-3686"/>
        </w:tabs>
        <w:spacing w:after="240"/>
        <w:ind w:right="45" w:firstLine="567"/>
        <w:jc w:val="both"/>
        <w:rPr>
          <w:b/>
          <w:kern w:val="2"/>
          <w:sz w:val="28"/>
          <w:szCs w:val="28"/>
        </w:rPr>
      </w:pPr>
      <w:r w:rsidRPr="00613319">
        <w:rPr>
          <w:b/>
          <w:kern w:val="2"/>
          <w:sz w:val="28"/>
          <w:szCs w:val="28"/>
        </w:rPr>
        <w:t>V. Механізм</w:t>
      </w:r>
      <w:r w:rsidR="00854B19" w:rsidRPr="00613319">
        <w:rPr>
          <w:b/>
          <w:kern w:val="2"/>
          <w:sz w:val="28"/>
          <w:szCs w:val="28"/>
        </w:rPr>
        <w:t>и</w:t>
      </w:r>
      <w:r w:rsidRPr="00613319">
        <w:rPr>
          <w:b/>
          <w:kern w:val="2"/>
          <w:sz w:val="28"/>
          <w:szCs w:val="28"/>
        </w:rPr>
        <w:t xml:space="preserve"> та заходи, які забезпечать розв’язання визначеної проблеми</w:t>
      </w:r>
    </w:p>
    <w:p w14:paraId="7657C2EE" w14:textId="4DD75559" w:rsidR="00B208E7" w:rsidRPr="00613319" w:rsidRDefault="00B208E7" w:rsidP="00DC1146">
      <w:pPr>
        <w:tabs>
          <w:tab w:val="left" w:pos="1276"/>
        </w:tabs>
        <w:ind w:firstLine="709"/>
        <w:jc w:val="both"/>
        <w:rPr>
          <w:sz w:val="28"/>
          <w:szCs w:val="28"/>
          <w:shd w:val="clear" w:color="auto" w:fill="FFFFFF"/>
        </w:rPr>
      </w:pPr>
      <w:r w:rsidRPr="00613319">
        <w:rPr>
          <w:sz w:val="28"/>
          <w:szCs w:val="28"/>
          <w:shd w:val="clear" w:color="auto" w:fill="FFFFFF"/>
        </w:rPr>
        <w:t>Механізмом, який забезпечить розв’язання визначеної проблеми з боку держави є прийняття запропонованого регуляторного акту.</w:t>
      </w:r>
      <w:r w:rsidR="008B18CC">
        <w:rPr>
          <w:sz w:val="28"/>
          <w:szCs w:val="28"/>
          <w:shd w:val="clear" w:color="auto" w:fill="FFFFFF"/>
        </w:rPr>
        <w:t xml:space="preserve">  </w:t>
      </w:r>
    </w:p>
    <w:p w14:paraId="1FDE2903" w14:textId="77777777" w:rsidR="00B208E7" w:rsidRPr="00613319" w:rsidRDefault="00B208E7" w:rsidP="00B208E7">
      <w:pPr>
        <w:tabs>
          <w:tab w:val="left" w:pos="0"/>
          <w:tab w:val="left" w:pos="567"/>
          <w:tab w:val="left" w:pos="1134"/>
          <w:tab w:val="left" w:pos="1276"/>
        </w:tabs>
        <w:ind w:firstLine="709"/>
        <w:jc w:val="both"/>
        <w:rPr>
          <w:sz w:val="28"/>
          <w:szCs w:val="28"/>
        </w:rPr>
      </w:pPr>
      <w:r w:rsidRPr="00613319">
        <w:rPr>
          <w:sz w:val="28"/>
          <w:szCs w:val="28"/>
        </w:rPr>
        <w:t>Заходами, які забезпечать розв’язання визначеної проблеми</w:t>
      </w:r>
      <w:r w:rsidR="00390BF0" w:rsidRPr="00613319">
        <w:rPr>
          <w:sz w:val="28"/>
          <w:szCs w:val="28"/>
        </w:rPr>
        <w:t xml:space="preserve"> з боку держави</w:t>
      </w:r>
      <w:r w:rsidRPr="00613319">
        <w:rPr>
          <w:sz w:val="28"/>
          <w:szCs w:val="28"/>
        </w:rPr>
        <w:t xml:space="preserve"> є забезпечення інформування судновласників, судноплавних компаній, підприємств, установ і організацій морського та річкового транспорту у галузі водного транспорту про вимоги наказу шляхом оприлюднення його на офіційному веб-сайті Міністерства інфраструктури України.</w:t>
      </w:r>
    </w:p>
    <w:p w14:paraId="28D81801" w14:textId="34A1ABB2" w:rsidR="0012543B" w:rsidRPr="00613319" w:rsidRDefault="0012543B" w:rsidP="00DC1146">
      <w:pPr>
        <w:tabs>
          <w:tab w:val="left" w:pos="1276"/>
        </w:tabs>
        <w:ind w:firstLine="709"/>
        <w:jc w:val="both"/>
        <w:rPr>
          <w:sz w:val="28"/>
          <w:szCs w:val="28"/>
        </w:rPr>
      </w:pPr>
      <w:r w:rsidRPr="00613319">
        <w:rPr>
          <w:sz w:val="28"/>
          <w:szCs w:val="28"/>
          <w:shd w:val="clear" w:color="auto" w:fill="FFFFFF"/>
        </w:rPr>
        <w:t>Затверд</w:t>
      </w:r>
      <w:r w:rsidR="000C1F72" w:rsidRPr="00613319">
        <w:rPr>
          <w:sz w:val="28"/>
          <w:szCs w:val="28"/>
          <w:shd w:val="clear" w:color="auto" w:fill="FFFFFF"/>
        </w:rPr>
        <w:t>ження</w:t>
      </w:r>
      <w:r w:rsidRPr="00613319">
        <w:rPr>
          <w:sz w:val="28"/>
          <w:szCs w:val="28"/>
          <w:shd w:val="clear" w:color="auto" w:fill="FFFFFF"/>
        </w:rPr>
        <w:t xml:space="preserve"> наказ</w:t>
      </w:r>
      <w:r w:rsidR="000C1F72" w:rsidRPr="00613319">
        <w:rPr>
          <w:sz w:val="28"/>
          <w:szCs w:val="28"/>
          <w:shd w:val="clear" w:color="auto" w:fill="FFFFFF"/>
        </w:rPr>
        <w:t>у</w:t>
      </w:r>
      <w:r w:rsidRPr="00613319">
        <w:rPr>
          <w:sz w:val="28"/>
          <w:szCs w:val="28"/>
          <w:shd w:val="clear" w:color="auto" w:fill="FFFFFF"/>
        </w:rPr>
        <w:t xml:space="preserve"> Міністерства інфраструктури України «Про </w:t>
      </w:r>
      <w:r w:rsidRPr="00613319">
        <w:rPr>
          <w:rFonts w:eastAsia="Calibri"/>
          <w:sz w:val="28"/>
          <w:szCs w:val="28"/>
          <w:lang w:eastAsia="en-US"/>
        </w:rPr>
        <w:t>лоцманськ</w:t>
      </w:r>
      <w:r w:rsidR="008F2B2C">
        <w:rPr>
          <w:rFonts w:eastAsia="Calibri"/>
          <w:sz w:val="28"/>
          <w:szCs w:val="28"/>
          <w:lang w:eastAsia="en-US"/>
        </w:rPr>
        <w:t>е</w:t>
      </w:r>
      <w:r w:rsidRPr="00613319">
        <w:rPr>
          <w:rFonts w:eastAsia="Calibri"/>
          <w:sz w:val="28"/>
          <w:szCs w:val="28"/>
          <w:lang w:eastAsia="en-US"/>
        </w:rPr>
        <w:t xml:space="preserve"> проведення внутрішніми водними шляхами», яким затверджується </w:t>
      </w:r>
      <w:r w:rsidRPr="00613319">
        <w:rPr>
          <w:color w:val="000000"/>
          <w:sz w:val="28"/>
          <w:szCs w:val="28"/>
          <w:lang w:eastAsia="uk-UA"/>
        </w:rPr>
        <w:t>Положення про лоцманськ</w:t>
      </w:r>
      <w:r w:rsidR="008F2B2C">
        <w:rPr>
          <w:color w:val="000000"/>
          <w:sz w:val="28"/>
          <w:szCs w:val="28"/>
          <w:lang w:eastAsia="uk-UA"/>
        </w:rPr>
        <w:t>е</w:t>
      </w:r>
      <w:r w:rsidRPr="00613319">
        <w:rPr>
          <w:color w:val="000000"/>
          <w:sz w:val="28"/>
          <w:szCs w:val="28"/>
          <w:lang w:eastAsia="uk-UA"/>
        </w:rPr>
        <w:t xml:space="preserve"> проведення внутрішніми водним</w:t>
      </w:r>
      <w:r w:rsidR="001067F5" w:rsidRPr="00613319">
        <w:rPr>
          <w:color w:val="000000"/>
          <w:sz w:val="28"/>
          <w:szCs w:val="28"/>
          <w:lang w:eastAsia="uk-UA"/>
        </w:rPr>
        <w:t>и</w:t>
      </w:r>
      <w:r w:rsidRPr="00613319">
        <w:rPr>
          <w:color w:val="000000"/>
          <w:sz w:val="28"/>
          <w:szCs w:val="28"/>
          <w:lang w:eastAsia="uk-UA"/>
        </w:rPr>
        <w:t xml:space="preserve"> шляхами та Порядок справляння лоцманського збору</w:t>
      </w:r>
      <w:r w:rsidR="002A56C9" w:rsidRPr="00613319">
        <w:rPr>
          <w:color w:val="000000"/>
          <w:sz w:val="28"/>
          <w:szCs w:val="28"/>
          <w:lang w:eastAsia="uk-UA"/>
        </w:rPr>
        <w:t xml:space="preserve"> </w:t>
      </w:r>
      <w:r w:rsidR="001067F5" w:rsidRPr="00613319">
        <w:rPr>
          <w:color w:val="000000"/>
          <w:sz w:val="28"/>
          <w:szCs w:val="28"/>
          <w:lang w:eastAsia="uk-UA"/>
        </w:rPr>
        <w:t>забезпечить</w:t>
      </w:r>
      <w:r w:rsidRPr="00613319">
        <w:rPr>
          <w:color w:val="000000"/>
          <w:sz w:val="28"/>
          <w:szCs w:val="28"/>
          <w:lang w:eastAsia="uk-UA"/>
        </w:rPr>
        <w:t xml:space="preserve"> реаліз</w:t>
      </w:r>
      <w:r w:rsidR="001067F5" w:rsidRPr="00613319">
        <w:rPr>
          <w:color w:val="000000"/>
          <w:sz w:val="28"/>
          <w:szCs w:val="28"/>
          <w:lang w:eastAsia="uk-UA"/>
        </w:rPr>
        <w:t>ацію</w:t>
      </w:r>
      <w:r w:rsidRPr="00613319">
        <w:rPr>
          <w:sz w:val="28"/>
          <w:szCs w:val="28"/>
          <w:shd w:val="clear" w:color="auto" w:fill="FFFFFF"/>
        </w:rPr>
        <w:t xml:space="preserve"> положен</w:t>
      </w:r>
      <w:r w:rsidR="00721DC3" w:rsidRPr="00613319">
        <w:rPr>
          <w:sz w:val="28"/>
          <w:szCs w:val="28"/>
          <w:shd w:val="clear" w:color="auto" w:fill="FFFFFF"/>
        </w:rPr>
        <w:t>ь</w:t>
      </w:r>
      <w:r w:rsidRPr="00613319">
        <w:rPr>
          <w:sz w:val="28"/>
          <w:szCs w:val="28"/>
          <w:shd w:val="clear" w:color="auto" w:fill="FFFFFF"/>
        </w:rPr>
        <w:t xml:space="preserve"> Закону в частині, що стосується лоцманських проведень внутрішніми водним шляхами,</w:t>
      </w:r>
      <w:r w:rsidR="00904C6D" w:rsidRPr="00613319">
        <w:rPr>
          <w:sz w:val="28"/>
          <w:szCs w:val="28"/>
          <w:shd w:val="clear" w:color="auto" w:fill="FFFFFF"/>
        </w:rPr>
        <w:t xml:space="preserve"> </w:t>
      </w:r>
      <w:r w:rsidR="00904C6D" w:rsidRPr="00613319">
        <w:rPr>
          <w:rStyle w:val="FontStyle41"/>
          <w:b w:val="0"/>
          <w:sz w:val="28"/>
          <w:szCs w:val="28"/>
        </w:rPr>
        <w:t>забезпеч</w:t>
      </w:r>
      <w:r w:rsidR="00721DC3" w:rsidRPr="00613319">
        <w:rPr>
          <w:rStyle w:val="FontStyle41"/>
          <w:b w:val="0"/>
          <w:sz w:val="28"/>
          <w:szCs w:val="28"/>
        </w:rPr>
        <w:t>ить</w:t>
      </w:r>
      <w:r w:rsidR="00CC5DE9" w:rsidRPr="00613319">
        <w:rPr>
          <w:rStyle w:val="FontStyle41"/>
          <w:b w:val="0"/>
          <w:sz w:val="28"/>
          <w:szCs w:val="28"/>
        </w:rPr>
        <w:t xml:space="preserve"> реалізацію положень Закону,</w:t>
      </w:r>
      <w:r w:rsidR="00904C6D" w:rsidRPr="00613319">
        <w:rPr>
          <w:rStyle w:val="FontStyle41"/>
          <w:b w:val="0"/>
          <w:sz w:val="28"/>
          <w:szCs w:val="28"/>
        </w:rPr>
        <w:t xml:space="preserve"> удосконалення державної політики у сфері внутрішнього водного транспорту, яка сприятиме ефективній </w:t>
      </w:r>
      <w:r w:rsidR="00904C6D" w:rsidRPr="00613319">
        <w:rPr>
          <w:rStyle w:val="FontStyle41"/>
          <w:b w:val="0"/>
          <w:sz w:val="28"/>
          <w:szCs w:val="28"/>
        </w:rPr>
        <w:lastRenderedPageBreak/>
        <w:t>взаємодії судновласників і капітанів (судноводії</w:t>
      </w:r>
      <w:r w:rsidR="00F85971">
        <w:rPr>
          <w:rStyle w:val="FontStyle41"/>
          <w:b w:val="0"/>
          <w:sz w:val="28"/>
          <w:szCs w:val="28"/>
        </w:rPr>
        <w:t>)</w:t>
      </w:r>
      <w:r w:rsidR="00904C6D" w:rsidRPr="00613319">
        <w:rPr>
          <w:rStyle w:val="FontStyle41"/>
          <w:b w:val="0"/>
          <w:sz w:val="28"/>
          <w:szCs w:val="28"/>
        </w:rPr>
        <w:t xml:space="preserve"> суден та річкових лоцманів </w:t>
      </w:r>
      <w:r w:rsidR="00721DC3" w:rsidRPr="00613319">
        <w:rPr>
          <w:rStyle w:val="FontStyle41"/>
          <w:b w:val="0"/>
          <w:sz w:val="28"/>
          <w:szCs w:val="28"/>
        </w:rPr>
        <w:t>і</w:t>
      </w:r>
      <w:r w:rsidR="00904C6D" w:rsidRPr="00613319">
        <w:rPr>
          <w:rStyle w:val="FontStyle41"/>
          <w:b w:val="0"/>
          <w:sz w:val="28"/>
          <w:szCs w:val="28"/>
        </w:rPr>
        <w:t xml:space="preserve"> державної лоцманської організації,</w:t>
      </w:r>
      <w:r w:rsidR="00904C6D" w:rsidRPr="00613319">
        <w:rPr>
          <w:bCs/>
          <w:sz w:val="28"/>
          <w:szCs w:val="28"/>
        </w:rPr>
        <w:t xml:space="preserve"> що в свою чергу </w:t>
      </w:r>
      <w:r w:rsidR="00904C6D" w:rsidRPr="00613319">
        <w:rPr>
          <w:sz w:val="28"/>
          <w:szCs w:val="28"/>
        </w:rPr>
        <w:t>підвищить рівень безпеки судноплавства внутрішніми водними шляхами.</w:t>
      </w:r>
    </w:p>
    <w:p w14:paraId="051DB5E2" w14:textId="77777777" w:rsidR="000C1F72" w:rsidRPr="00613319" w:rsidRDefault="000C1F72" w:rsidP="00DC1146">
      <w:pPr>
        <w:tabs>
          <w:tab w:val="left" w:pos="0"/>
          <w:tab w:val="left" w:pos="567"/>
          <w:tab w:val="left" w:pos="1134"/>
          <w:tab w:val="left" w:pos="1276"/>
        </w:tabs>
        <w:ind w:firstLine="709"/>
        <w:jc w:val="both"/>
        <w:rPr>
          <w:sz w:val="28"/>
          <w:szCs w:val="28"/>
        </w:rPr>
      </w:pPr>
      <w:r w:rsidRPr="00613319">
        <w:rPr>
          <w:sz w:val="28"/>
          <w:szCs w:val="28"/>
        </w:rPr>
        <w:t>Негативний вплив зовнішніх факторів на дію цього регуляторного акта відсутній.</w:t>
      </w:r>
    </w:p>
    <w:p w14:paraId="5FD75892" w14:textId="77777777" w:rsidR="000C1F72" w:rsidRPr="00613319" w:rsidRDefault="000C1F72" w:rsidP="00DC1146">
      <w:pPr>
        <w:tabs>
          <w:tab w:val="left" w:pos="0"/>
          <w:tab w:val="left" w:pos="567"/>
          <w:tab w:val="left" w:pos="1134"/>
          <w:tab w:val="left" w:pos="1276"/>
        </w:tabs>
        <w:ind w:firstLine="709"/>
        <w:jc w:val="both"/>
        <w:rPr>
          <w:sz w:val="28"/>
          <w:szCs w:val="28"/>
        </w:rPr>
      </w:pPr>
      <w:r w:rsidRPr="00613319">
        <w:rPr>
          <w:sz w:val="28"/>
          <w:szCs w:val="28"/>
        </w:rPr>
        <w:t>Реалізація положень регуляторного акта не потребує додаткових матеріальних та фінансових витрат із Державного бюджету.</w:t>
      </w:r>
    </w:p>
    <w:p w14:paraId="636DBF17" w14:textId="77777777" w:rsidR="001C16B6" w:rsidRPr="00613319" w:rsidRDefault="001C16B6" w:rsidP="001C16B6">
      <w:pPr>
        <w:tabs>
          <w:tab w:val="left" w:pos="0"/>
          <w:tab w:val="left" w:pos="567"/>
          <w:tab w:val="left" w:pos="1134"/>
          <w:tab w:val="left" w:pos="1276"/>
        </w:tabs>
        <w:jc w:val="both"/>
        <w:rPr>
          <w:rStyle w:val="rvts15"/>
          <w:sz w:val="28"/>
          <w:szCs w:val="28"/>
        </w:rPr>
      </w:pPr>
    </w:p>
    <w:p w14:paraId="0448BE55" w14:textId="77777777" w:rsidR="00923005" w:rsidRPr="00613319" w:rsidRDefault="0030433C" w:rsidP="00D51DA2">
      <w:pPr>
        <w:spacing w:after="240"/>
        <w:ind w:firstLine="567"/>
        <w:jc w:val="both"/>
        <w:rPr>
          <w:rStyle w:val="rvts15"/>
          <w:b/>
          <w:kern w:val="2"/>
          <w:sz w:val="28"/>
          <w:szCs w:val="28"/>
        </w:rPr>
      </w:pPr>
      <w:r w:rsidRPr="00613319">
        <w:rPr>
          <w:rStyle w:val="rvts15"/>
          <w:b/>
          <w:kern w:val="2"/>
          <w:sz w:val="28"/>
          <w:szCs w:val="28"/>
        </w:rPr>
        <w:t xml:space="preserve">VI. Оцінка виконання вимог регуляторного акта залежно від </w:t>
      </w:r>
      <w:r w:rsidR="00120908" w:rsidRPr="00613319">
        <w:rPr>
          <w:rStyle w:val="rvts15"/>
          <w:b/>
          <w:kern w:val="2"/>
          <w:sz w:val="28"/>
          <w:szCs w:val="28"/>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5BA88B6" w14:textId="77777777" w:rsidR="00CC5DE9" w:rsidRPr="00613319" w:rsidRDefault="00CC5DE9" w:rsidP="00CC5DE9">
      <w:pPr>
        <w:ind w:firstLine="709"/>
        <w:jc w:val="both"/>
        <w:rPr>
          <w:kern w:val="2"/>
          <w:sz w:val="28"/>
          <w:szCs w:val="28"/>
        </w:rPr>
      </w:pPr>
      <w:r w:rsidRPr="00613319">
        <w:rPr>
          <w:kern w:val="2"/>
          <w:sz w:val="28"/>
          <w:szCs w:val="28"/>
        </w:rPr>
        <w:t>Для впровадження та виконання регуляторного акту органи виконавчої влади не будуть нести додаткових витрат.</w:t>
      </w:r>
    </w:p>
    <w:p w14:paraId="101B930D" w14:textId="5ADCDCF6" w:rsidR="00CC5DE9" w:rsidRPr="00613319" w:rsidRDefault="00CC5DE9" w:rsidP="00CC5DE9">
      <w:pPr>
        <w:ind w:firstLine="709"/>
        <w:jc w:val="both"/>
        <w:rPr>
          <w:kern w:val="2"/>
          <w:sz w:val="28"/>
          <w:szCs w:val="28"/>
        </w:rPr>
      </w:pPr>
      <w:r w:rsidRPr="00613319">
        <w:rPr>
          <w:kern w:val="2"/>
          <w:sz w:val="28"/>
          <w:szCs w:val="28"/>
        </w:rPr>
        <w:t xml:space="preserve">Витрати на одного суб’єкта господарювання великого і середнього підприємництва, які виникають внаслідок дії регуляторного акта наводяться у розділі Ⅲ відповідно до додатку 2 до Методики проведення аналізу впливу регуляторного акта. </w:t>
      </w:r>
    </w:p>
    <w:p w14:paraId="0CE5009D" w14:textId="77777777" w:rsidR="00CC5DE9" w:rsidRPr="00613319" w:rsidRDefault="00CC5DE9" w:rsidP="00CC5DE9">
      <w:pPr>
        <w:ind w:firstLine="709"/>
        <w:jc w:val="both"/>
        <w:rPr>
          <w:kern w:val="2"/>
          <w:sz w:val="28"/>
          <w:szCs w:val="28"/>
        </w:rPr>
      </w:pPr>
      <w:r w:rsidRPr="00613319">
        <w:rPr>
          <w:kern w:val="2"/>
          <w:sz w:val="28"/>
          <w:szCs w:val="28"/>
        </w:rPr>
        <w:t>Додаток 3 до Методики проведення аналізу впливу регуляторного акта не розроблявся у зв’язку із відсутністю витрат на виконання вимог регуляторного акта для органів виконавчої влади чи органів місцевого самоврядування.</w:t>
      </w:r>
    </w:p>
    <w:p w14:paraId="485544ED" w14:textId="77777777" w:rsidR="00CC5DE9" w:rsidRPr="00613319" w:rsidRDefault="00CC5DE9" w:rsidP="00CC5DE9">
      <w:pPr>
        <w:tabs>
          <w:tab w:val="left" w:pos="0"/>
        </w:tabs>
        <w:autoSpaceDE w:val="0"/>
        <w:autoSpaceDN w:val="0"/>
        <w:adjustRightInd w:val="0"/>
        <w:ind w:firstLine="709"/>
        <w:contextualSpacing/>
        <w:jc w:val="both"/>
        <w:rPr>
          <w:bCs/>
          <w:sz w:val="28"/>
          <w:szCs w:val="28"/>
          <w:lang w:eastAsia="uk-UA"/>
        </w:rPr>
      </w:pPr>
      <w:r w:rsidRPr="00613319">
        <w:rPr>
          <w:sz w:val="28"/>
          <w:szCs w:val="28"/>
        </w:rPr>
        <w:t xml:space="preserve">Тест малого підприємництва (М-Тест) відповідно до Додатку 4 до Методики не проводився у зв’язку із неможливістю визначення </w:t>
      </w:r>
      <w:r w:rsidRPr="00613319">
        <w:rPr>
          <w:bCs/>
          <w:sz w:val="28"/>
          <w:szCs w:val="28"/>
          <w:lang w:eastAsia="uk-UA"/>
        </w:rPr>
        <w:t>кількості суб’єктів господарювання, що підпадають під дію регулювання, в розрізі великих, середніх, малих та мікропідприємств, з огляду на відсутність таких вихідних даних, а проблема однаково впливає на всіх суб’єктів господарювання незалежно від форми власності та рівня доходу.</w:t>
      </w:r>
    </w:p>
    <w:p w14:paraId="0A42134A" w14:textId="77777777" w:rsidR="001067F5" w:rsidRPr="00613319" w:rsidRDefault="001067F5" w:rsidP="000C1F72">
      <w:pPr>
        <w:ind w:firstLine="709"/>
        <w:jc w:val="both"/>
        <w:rPr>
          <w:rStyle w:val="rvts15"/>
          <w:kern w:val="2"/>
          <w:sz w:val="28"/>
          <w:szCs w:val="28"/>
        </w:rPr>
      </w:pPr>
    </w:p>
    <w:p w14:paraId="23EAB389" w14:textId="77777777" w:rsidR="00923005" w:rsidRPr="00613319" w:rsidRDefault="004472EB" w:rsidP="00D51DA2">
      <w:pPr>
        <w:spacing w:after="240"/>
        <w:ind w:firstLine="567"/>
        <w:jc w:val="both"/>
        <w:rPr>
          <w:rStyle w:val="rvts15"/>
          <w:b/>
          <w:kern w:val="2"/>
          <w:sz w:val="28"/>
          <w:szCs w:val="28"/>
        </w:rPr>
      </w:pPr>
      <w:r w:rsidRPr="00613319">
        <w:rPr>
          <w:rStyle w:val="rvts15"/>
          <w:b/>
          <w:kern w:val="2"/>
          <w:sz w:val="28"/>
          <w:szCs w:val="28"/>
        </w:rPr>
        <w:t>VII. Обґрунтув</w:t>
      </w:r>
      <w:r w:rsidR="00BA0DD5" w:rsidRPr="00613319">
        <w:rPr>
          <w:rStyle w:val="rvts15"/>
          <w:b/>
          <w:kern w:val="2"/>
          <w:sz w:val="28"/>
          <w:szCs w:val="28"/>
        </w:rPr>
        <w:t xml:space="preserve">ання запропонованого строку дії </w:t>
      </w:r>
      <w:r w:rsidR="008810D0" w:rsidRPr="00613319">
        <w:rPr>
          <w:rStyle w:val="rvts15"/>
          <w:b/>
          <w:kern w:val="2"/>
          <w:sz w:val="28"/>
          <w:szCs w:val="28"/>
        </w:rPr>
        <w:t>регуляторного акту</w:t>
      </w:r>
    </w:p>
    <w:p w14:paraId="7DF64457" w14:textId="77777777" w:rsidR="001067F5" w:rsidRPr="00613319" w:rsidRDefault="00680DD1" w:rsidP="00DD50E7">
      <w:pPr>
        <w:ind w:firstLine="567"/>
        <w:jc w:val="both"/>
        <w:rPr>
          <w:kern w:val="2"/>
          <w:sz w:val="28"/>
          <w:szCs w:val="28"/>
        </w:rPr>
      </w:pPr>
      <w:r w:rsidRPr="00613319">
        <w:rPr>
          <w:kern w:val="2"/>
          <w:sz w:val="28"/>
          <w:szCs w:val="28"/>
        </w:rPr>
        <w:t>Питання здійснення лоцманських проведень внутрішніми водними</w:t>
      </w:r>
      <w:r w:rsidR="00C62E84" w:rsidRPr="00613319">
        <w:rPr>
          <w:kern w:val="2"/>
          <w:sz w:val="28"/>
          <w:szCs w:val="28"/>
        </w:rPr>
        <w:t xml:space="preserve"> </w:t>
      </w:r>
      <w:r w:rsidRPr="00613319">
        <w:rPr>
          <w:kern w:val="2"/>
          <w:sz w:val="28"/>
          <w:szCs w:val="28"/>
        </w:rPr>
        <w:t>шляхами</w:t>
      </w:r>
      <w:r w:rsidR="00C62E84" w:rsidRPr="00613319">
        <w:rPr>
          <w:kern w:val="2"/>
          <w:sz w:val="28"/>
          <w:szCs w:val="28"/>
        </w:rPr>
        <w:t xml:space="preserve"> регулюється Законом. </w:t>
      </w:r>
    </w:p>
    <w:p w14:paraId="6BA8B8EF" w14:textId="77777777" w:rsidR="00680DD1" w:rsidRPr="00613319" w:rsidRDefault="00C62E84" w:rsidP="00DD50E7">
      <w:pPr>
        <w:ind w:firstLine="567"/>
        <w:jc w:val="both"/>
        <w:rPr>
          <w:kern w:val="2"/>
          <w:sz w:val="32"/>
          <w:szCs w:val="32"/>
        </w:rPr>
      </w:pPr>
      <w:r w:rsidRPr="00613319">
        <w:rPr>
          <w:kern w:val="2"/>
          <w:sz w:val="28"/>
          <w:szCs w:val="28"/>
        </w:rPr>
        <w:t xml:space="preserve">Оскільки  проєкт акта  </w:t>
      </w:r>
      <w:r w:rsidRPr="00613319">
        <w:rPr>
          <w:sz w:val="28"/>
          <w:szCs w:val="28"/>
        </w:rPr>
        <w:t>розроблено на виконання вимог Закону, його дія поширюється на необмежений термін і обмежується дією Закону.</w:t>
      </w:r>
    </w:p>
    <w:p w14:paraId="42CBA86D" w14:textId="77777777" w:rsidR="004B5CB1" w:rsidRPr="00613319" w:rsidRDefault="004B5CB1" w:rsidP="00DD50E7">
      <w:pPr>
        <w:ind w:firstLine="567"/>
        <w:jc w:val="both"/>
        <w:rPr>
          <w:kern w:val="2"/>
          <w:sz w:val="28"/>
          <w:szCs w:val="28"/>
        </w:rPr>
      </w:pPr>
    </w:p>
    <w:p w14:paraId="1A094454" w14:textId="77777777" w:rsidR="00B51782" w:rsidRPr="00613319" w:rsidRDefault="00C03505" w:rsidP="009D1136">
      <w:pPr>
        <w:spacing w:after="240"/>
        <w:ind w:firstLine="567"/>
        <w:jc w:val="both"/>
        <w:rPr>
          <w:b/>
          <w:sz w:val="28"/>
          <w:szCs w:val="28"/>
        </w:rPr>
      </w:pPr>
      <w:r w:rsidRPr="00613319">
        <w:rPr>
          <w:b/>
          <w:sz w:val="28"/>
          <w:szCs w:val="28"/>
        </w:rPr>
        <w:t>VIII. Визначення показників результативності</w:t>
      </w:r>
      <w:r w:rsidR="003C4365" w:rsidRPr="00613319">
        <w:rPr>
          <w:b/>
          <w:sz w:val="28"/>
          <w:szCs w:val="28"/>
        </w:rPr>
        <w:t xml:space="preserve"> дії</w:t>
      </w:r>
      <w:r w:rsidR="008810D0" w:rsidRPr="00613319">
        <w:rPr>
          <w:b/>
          <w:sz w:val="28"/>
          <w:szCs w:val="28"/>
        </w:rPr>
        <w:t xml:space="preserve"> регуляторного акту</w:t>
      </w:r>
    </w:p>
    <w:p w14:paraId="708EFF1D" w14:textId="77777777" w:rsidR="00B51782" w:rsidRPr="00613319" w:rsidRDefault="00B51782" w:rsidP="00B51782">
      <w:pPr>
        <w:ind w:firstLine="709"/>
        <w:jc w:val="both"/>
        <w:rPr>
          <w:sz w:val="28"/>
          <w:szCs w:val="28"/>
        </w:rPr>
      </w:pPr>
      <w:r w:rsidRPr="00613319">
        <w:rPr>
          <w:sz w:val="28"/>
          <w:szCs w:val="28"/>
        </w:rPr>
        <w:t xml:space="preserve">Розмір надходжень до державного та місцевих бюджетів і державних цільових фондів, пов’язаних з дією акта – надходження не передбачаються. </w:t>
      </w:r>
    </w:p>
    <w:p w14:paraId="38DDE902" w14:textId="77777777" w:rsidR="00B51782" w:rsidRPr="00613319" w:rsidRDefault="00B51782" w:rsidP="00B51782">
      <w:pPr>
        <w:ind w:firstLine="709"/>
        <w:jc w:val="both"/>
        <w:rPr>
          <w:sz w:val="28"/>
          <w:szCs w:val="28"/>
        </w:rPr>
      </w:pPr>
      <w:r w:rsidRPr="00613319">
        <w:rPr>
          <w:sz w:val="28"/>
          <w:szCs w:val="28"/>
        </w:rPr>
        <w:t>Рівень поінформованості суб’єктів господарювання та/або фізичних осіб з основних положень акту – середній. З цією метою регуляторний акт оприлюднено на офіційному веб-сайті Міністерства інфраструктури України.</w:t>
      </w:r>
    </w:p>
    <w:p w14:paraId="3440B3BD" w14:textId="77777777" w:rsidR="00B51782" w:rsidRPr="00613319" w:rsidRDefault="00B51782" w:rsidP="00B51782">
      <w:pPr>
        <w:ind w:firstLine="709"/>
        <w:jc w:val="both"/>
        <w:rPr>
          <w:sz w:val="28"/>
          <w:szCs w:val="28"/>
        </w:rPr>
      </w:pPr>
      <w:r w:rsidRPr="00613319">
        <w:rPr>
          <w:sz w:val="28"/>
          <w:szCs w:val="28"/>
        </w:rPr>
        <w:t>Виходячи з цілей державного регулювання, показниками результативності регуляторного акту є:</w:t>
      </w:r>
    </w:p>
    <w:p w14:paraId="313C3479" w14:textId="77777777" w:rsidR="00B51782" w:rsidRPr="00613319" w:rsidRDefault="00B51782" w:rsidP="00B51782">
      <w:pPr>
        <w:ind w:firstLine="709"/>
        <w:jc w:val="both"/>
        <w:rPr>
          <w:sz w:val="28"/>
          <w:szCs w:val="28"/>
        </w:rPr>
      </w:pPr>
      <w:r w:rsidRPr="00613319">
        <w:rPr>
          <w:sz w:val="28"/>
          <w:szCs w:val="28"/>
        </w:rPr>
        <w:t>реалізація положень</w:t>
      </w:r>
      <w:r w:rsidR="009D1136" w:rsidRPr="00613319">
        <w:rPr>
          <w:sz w:val="28"/>
          <w:szCs w:val="28"/>
        </w:rPr>
        <w:t xml:space="preserve"> статей 47, 48 </w:t>
      </w:r>
      <w:r w:rsidRPr="00613319">
        <w:rPr>
          <w:sz w:val="28"/>
          <w:szCs w:val="28"/>
        </w:rPr>
        <w:t xml:space="preserve"> Закону;</w:t>
      </w:r>
    </w:p>
    <w:p w14:paraId="6DB5E57D" w14:textId="77777777" w:rsidR="00B51782" w:rsidRPr="00613319" w:rsidRDefault="00B51782" w:rsidP="00B51782">
      <w:pPr>
        <w:ind w:firstLine="709"/>
        <w:jc w:val="both"/>
        <w:rPr>
          <w:sz w:val="28"/>
          <w:szCs w:val="28"/>
        </w:rPr>
      </w:pPr>
      <w:r w:rsidRPr="00613319">
        <w:rPr>
          <w:sz w:val="28"/>
          <w:szCs w:val="28"/>
        </w:rPr>
        <w:lastRenderedPageBreak/>
        <w:t xml:space="preserve">підвищення рівня безпеки судноплавства внутрішніми водним шляхами; </w:t>
      </w:r>
    </w:p>
    <w:p w14:paraId="7631DCF3" w14:textId="77777777" w:rsidR="00B51782" w:rsidRPr="00613319" w:rsidRDefault="00B51782" w:rsidP="00B51782">
      <w:pPr>
        <w:ind w:firstLine="709"/>
        <w:jc w:val="both"/>
        <w:rPr>
          <w:sz w:val="28"/>
          <w:szCs w:val="28"/>
        </w:rPr>
      </w:pPr>
      <w:r w:rsidRPr="00613319">
        <w:rPr>
          <w:sz w:val="28"/>
          <w:szCs w:val="28"/>
        </w:rPr>
        <w:t>зростання ефективності перевезень внутрішніми водними шляхами та підвищення рівня охорони навколишнього природного середовища</w:t>
      </w:r>
      <w:r w:rsidR="0035145A" w:rsidRPr="00613319">
        <w:rPr>
          <w:sz w:val="28"/>
          <w:szCs w:val="28"/>
        </w:rPr>
        <w:t>;</w:t>
      </w:r>
    </w:p>
    <w:p w14:paraId="71F64FE2" w14:textId="77777777" w:rsidR="0035145A" w:rsidRPr="00613319" w:rsidRDefault="0035145A" w:rsidP="00B51782">
      <w:pPr>
        <w:ind w:firstLine="709"/>
        <w:jc w:val="both"/>
        <w:rPr>
          <w:sz w:val="28"/>
          <w:szCs w:val="28"/>
        </w:rPr>
      </w:pPr>
      <w:r w:rsidRPr="00613319">
        <w:rPr>
          <w:sz w:val="28"/>
          <w:szCs w:val="28"/>
        </w:rPr>
        <w:t>регулювання розмірів лоцманського збору на внутрішніх водних шляхах.</w:t>
      </w:r>
    </w:p>
    <w:p w14:paraId="116389D0" w14:textId="77777777" w:rsidR="0035145A" w:rsidRPr="00613319" w:rsidRDefault="0035145A" w:rsidP="0035145A">
      <w:pPr>
        <w:tabs>
          <w:tab w:val="left" w:pos="709"/>
          <w:tab w:val="left" w:pos="1134"/>
        </w:tabs>
        <w:ind w:firstLine="709"/>
        <w:jc w:val="both"/>
        <w:rPr>
          <w:sz w:val="28"/>
          <w:szCs w:val="28"/>
        </w:rPr>
      </w:pPr>
      <w:r w:rsidRPr="00613319">
        <w:rPr>
          <w:sz w:val="28"/>
          <w:szCs w:val="28"/>
        </w:rPr>
        <w:t>Прогнозні значення</w:t>
      </w:r>
      <w:r w:rsidRPr="00613319">
        <w:rPr>
          <w:b/>
          <w:sz w:val="28"/>
          <w:szCs w:val="28"/>
        </w:rPr>
        <w:t xml:space="preserve"> </w:t>
      </w:r>
      <w:r w:rsidRPr="00613319">
        <w:rPr>
          <w:sz w:val="28"/>
          <w:szCs w:val="28"/>
        </w:rPr>
        <w:t xml:space="preserve">показників результативності регуляторного акта </w:t>
      </w:r>
      <w:r w:rsidRPr="00613319">
        <w:rPr>
          <w:sz w:val="28"/>
          <w:szCs w:val="28"/>
          <w:highlight w:val="white"/>
        </w:rPr>
        <w:t>мають бути виражені у кількісній формі. Однак, у разі неможливості обчислення розмірів тієї чи іншої вигоди, результативність може бути виражена в текстовій формі, грошових одиницях чи процентному співвідношенні.</w:t>
      </w:r>
    </w:p>
    <w:p w14:paraId="32AABC04" w14:textId="6615B749" w:rsidR="0035145A" w:rsidRPr="00613319" w:rsidRDefault="0035145A" w:rsidP="0035145A">
      <w:pPr>
        <w:tabs>
          <w:tab w:val="left" w:pos="1134"/>
        </w:tabs>
        <w:ind w:firstLine="709"/>
        <w:contextualSpacing/>
        <w:jc w:val="both"/>
        <w:rPr>
          <w:sz w:val="32"/>
          <w:szCs w:val="32"/>
        </w:rPr>
      </w:pPr>
      <w:r w:rsidRPr="00613319">
        <w:rPr>
          <w:sz w:val="28"/>
          <w:szCs w:val="28"/>
        </w:rPr>
        <w:t>Після набуття чинності про</w:t>
      </w:r>
      <w:r w:rsidR="000A0BE7">
        <w:rPr>
          <w:sz w:val="28"/>
          <w:szCs w:val="28"/>
        </w:rPr>
        <w:t>є</w:t>
      </w:r>
      <w:r w:rsidRPr="00613319">
        <w:rPr>
          <w:sz w:val="28"/>
          <w:szCs w:val="28"/>
        </w:rPr>
        <w:t>ктом акту його результативність визначатиметься такими показниками:</w:t>
      </w:r>
    </w:p>
    <w:p w14:paraId="5AFBBBEB" w14:textId="77777777" w:rsidR="0035145A" w:rsidRPr="00613319" w:rsidRDefault="0035145A" w:rsidP="0035145A">
      <w:pPr>
        <w:numPr>
          <w:ilvl w:val="0"/>
          <w:numId w:val="13"/>
        </w:numPr>
        <w:tabs>
          <w:tab w:val="left" w:pos="709"/>
          <w:tab w:val="left" w:pos="1134"/>
        </w:tabs>
        <w:ind w:left="0" w:firstLine="709"/>
        <w:jc w:val="both"/>
        <w:rPr>
          <w:rFonts w:eastAsia="Calibri"/>
          <w:sz w:val="28"/>
          <w:szCs w:val="28"/>
          <w:lang w:eastAsia="en-US"/>
        </w:rPr>
      </w:pPr>
      <w:r w:rsidRPr="00613319">
        <w:rPr>
          <w:rFonts w:eastAsia="Calibri"/>
          <w:sz w:val="28"/>
          <w:szCs w:val="28"/>
          <w:lang w:eastAsia="en-US"/>
        </w:rPr>
        <w:t>Кількість суб’єктів господарювання, на яких поширюється дія акта.</w:t>
      </w:r>
    </w:p>
    <w:p w14:paraId="066517BE" w14:textId="77777777" w:rsidR="00B51782" w:rsidRPr="00613319" w:rsidRDefault="0035145A" w:rsidP="00B51782">
      <w:pPr>
        <w:numPr>
          <w:ilvl w:val="0"/>
          <w:numId w:val="13"/>
        </w:numPr>
        <w:tabs>
          <w:tab w:val="left" w:pos="709"/>
          <w:tab w:val="left" w:pos="1134"/>
        </w:tabs>
        <w:ind w:left="0" w:firstLine="709"/>
        <w:jc w:val="both"/>
        <w:rPr>
          <w:sz w:val="28"/>
          <w:szCs w:val="28"/>
        </w:rPr>
      </w:pPr>
      <w:r w:rsidRPr="00613319">
        <w:rPr>
          <w:sz w:val="28"/>
          <w:szCs w:val="28"/>
        </w:rPr>
        <w:t>Розмір коштів і час, що витрачатимуться суб’єктами господарювання для виконання вимог регуляторного акту.</w:t>
      </w:r>
    </w:p>
    <w:p w14:paraId="6F4C80AE" w14:textId="77777777" w:rsidR="00715F67" w:rsidRPr="00613319" w:rsidRDefault="00D51DA2" w:rsidP="00CE195A">
      <w:pPr>
        <w:pStyle w:val="ac"/>
        <w:numPr>
          <w:ilvl w:val="0"/>
          <w:numId w:val="13"/>
        </w:numPr>
        <w:shd w:val="clear" w:color="auto" w:fill="FFFFFF"/>
        <w:spacing w:after="0" w:line="240" w:lineRule="auto"/>
        <w:ind w:left="0" w:firstLine="709"/>
        <w:jc w:val="both"/>
        <w:textAlignment w:val="baseline"/>
        <w:rPr>
          <w:lang w:val="uk-UA"/>
        </w:rPr>
      </w:pPr>
      <w:r w:rsidRPr="00613319">
        <w:rPr>
          <w:rFonts w:ascii="Times New Roman" w:hAnsi="Times New Roman"/>
          <w:sz w:val="28"/>
          <w:szCs w:val="28"/>
          <w:lang w:val="uk-UA"/>
        </w:rPr>
        <w:t xml:space="preserve">Кількість </w:t>
      </w:r>
      <w:r w:rsidR="001C1EBC" w:rsidRPr="00613319">
        <w:rPr>
          <w:rFonts w:ascii="Times New Roman" w:hAnsi="Times New Roman"/>
          <w:sz w:val="28"/>
          <w:szCs w:val="28"/>
          <w:lang w:val="uk-UA"/>
        </w:rPr>
        <w:t xml:space="preserve">проходжень суден, внутрішніми водними шляхами </w:t>
      </w:r>
      <w:r w:rsidR="00131B12" w:rsidRPr="00613319">
        <w:rPr>
          <w:rFonts w:ascii="Times New Roman" w:hAnsi="Times New Roman"/>
          <w:sz w:val="28"/>
          <w:szCs w:val="28"/>
          <w:lang w:val="uk-UA"/>
        </w:rPr>
        <w:t>з ви</w:t>
      </w:r>
      <w:r w:rsidR="001C1EBC" w:rsidRPr="00613319">
        <w:rPr>
          <w:rFonts w:ascii="Times New Roman" w:hAnsi="Times New Roman"/>
          <w:sz w:val="28"/>
          <w:szCs w:val="28"/>
          <w:lang w:val="uk-UA"/>
        </w:rPr>
        <w:t>корист</w:t>
      </w:r>
      <w:r w:rsidR="00131B12" w:rsidRPr="00613319">
        <w:rPr>
          <w:rFonts w:ascii="Times New Roman" w:hAnsi="Times New Roman"/>
          <w:sz w:val="28"/>
          <w:szCs w:val="28"/>
          <w:lang w:val="uk-UA"/>
        </w:rPr>
        <w:t>анням</w:t>
      </w:r>
      <w:r w:rsidR="001C1EBC" w:rsidRPr="00613319">
        <w:rPr>
          <w:rFonts w:ascii="Times New Roman" w:hAnsi="Times New Roman"/>
          <w:sz w:val="28"/>
          <w:szCs w:val="28"/>
          <w:lang w:val="uk-UA"/>
        </w:rPr>
        <w:t xml:space="preserve"> послуг лоцманськ</w:t>
      </w:r>
      <w:r w:rsidR="00131B12" w:rsidRPr="00613319">
        <w:rPr>
          <w:rFonts w:ascii="Times New Roman" w:hAnsi="Times New Roman"/>
          <w:sz w:val="28"/>
          <w:szCs w:val="28"/>
          <w:lang w:val="uk-UA"/>
        </w:rPr>
        <w:t>ого</w:t>
      </w:r>
      <w:r w:rsidR="001C1EBC" w:rsidRPr="00613319">
        <w:rPr>
          <w:rFonts w:ascii="Times New Roman" w:hAnsi="Times New Roman"/>
          <w:sz w:val="28"/>
          <w:szCs w:val="28"/>
          <w:lang w:val="uk-UA"/>
        </w:rPr>
        <w:t xml:space="preserve"> проведен</w:t>
      </w:r>
      <w:r w:rsidR="00131B12" w:rsidRPr="00613319">
        <w:rPr>
          <w:rFonts w:ascii="Times New Roman" w:hAnsi="Times New Roman"/>
          <w:sz w:val="28"/>
          <w:szCs w:val="28"/>
          <w:lang w:val="uk-UA"/>
        </w:rPr>
        <w:t>ня</w:t>
      </w:r>
      <w:r w:rsidR="001C1EBC" w:rsidRPr="00613319">
        <w:rPr>
          <w:rFonts w:ascii="Times New Roman" w:hAnsi="Times New Roman"/>
          <w:sz w:val="28"/>
          <w:szCs w:val="28"/>
          <w:lang w:val="uk-UA"/>
        </w:rPr>
        <w:t xml:space="preserve">, </w:t>
      </w:r>
      <w:r w:rsidR="00131B12" w:rsidRPr="00613319">
        <w:rPr>
          <w:rFonts w:ascii="Times New Roman" w:hAnsi="Times New Roman"/>
          <w:sz w:val="28"/>
          <w:szCs w:val="28"/>
          <w:lang w:val="uk-UA"/>
        </w:rPr>
        <w:t xml:space="preserve">які надаються річковими лоцманами, </w:t>
      </w:r>
      <w:r w:rsidR="001C1EBC" w:rsidRPr="00613319">
        <w:rPr>
          <w:rFonts w:ascii="Times New Roman" w:hAnsi="Times New Roman"/>
          <w:sz w:val="28"/>
          <w:szCs w:val="28"/>
          <w:lang w:val="uk-UA"/>
        </w:rPr>
        <w:t>що забезпечують максимальн</w:t>
      </w:r>
      <w:r w:rsidR="00131B12" w:rsidRPr="00613319">
        <w:rPr>
          <w:rFonts w:ascii="Times New Roman" w:hAnsi="Times New Roman"/>
          <w:sz w:val="28"/>
          <w:szCs w:val="28"/>
          <w:lang w:val="uk-UA"/>
        </w:rPr>
        <w:t>ий рівень безпеки судноплавства</w:t>
      </w:r>
      <w:r w:rsidR="0035145A" w:rsidRPr="00613319">
        <w:rPr>
          <w:rFonts w:ascii="Times New Roman" w:hAnsi="Times New Roman"/>
          <w:sz w:val="28"/>
          <w:szCs w:val="28"/>
          <w:lang w:val="uk-UA"/>
        </w:rPr>
        <w:t>.</w:t>
      </w:r>
    </w:p>
    <w:p w14:paraId="64F176F0" w14:textId="77777777" w:rsidR="0035145A" w:rsidRPr="00613319" w:rsidRDefault="0035145A" w:rsidP="0035145A">
      <w:pPr>
        <w:pStyle w:val="ac"/>
        <w:shd w:val="clear" w:color="auto" w:fill="FFFFFF"/>
        <w:spacing w:after="0" w:line="240" w:lineRule="auto"/>
        <w:ind w:left="709"/>
        <w:jc w:val="both"/>
        <w:textAlignment w:val="baseline"/>
        <w:rPr>
          <w:lang w:val="uk-UA"/>
        </w:rPr>
      </w:pPr>
    </w:p>
    <w:p w14:paraId="1E6CCC67" w14:textId="77777777" w:rsidR="003839B9" w:rsidRPr="00613319" w:rsidRDefault="00C03505" w:rsidP="00D51DA2">
      <w:pPr>
        <w:spacing w:after="240"/>
        <w:ind w:firstLine="567"/>
        <w:jc w:val="both"/>
        <w:rPr>
          <w:b/>
          <w:sz w:val="28"/>
          <w:szCs w:val="28"/>
        </w:rPr>
      </w:pPr>
      <w:r w:rsidRPr="00613319">
        <w:rPr>
          <w:b/>
          <w:sz w:val="28"/>
          <w:szCs w:val="28"/>
        </w:rPr>
        <w:t>IX. Визначення заходів, за допомогою яких буде здійснюватися відстеже</w:t>
      </w:r>
      <w:r w:rsidR="00387132" w:rsidRPr="00613319">
        <w:rPr>
          <w:b/>
          <w:sz w:val="28"/>
          <w:szCs w:val="28"/>
        </w:rPr>
        <w:t>ння результативності</w:t>
      </w:r>
      <w:r w:rsidR="003C4365" w:rsidRPr="00613319">
        <w:rPr>
          <w:b/>
          <w:sz w:val="28"/>
          <w:szCs w:val="28"/>
        </w:rPr>
        <w:t xml:space="preserve"> дії</w:t>
      </w:r>
      <w:r w:rsidR="00387132" w:rsidRPr="00613319">
        <w:rPr>
          <w:b/>
          <w:sz w:val="28"/>
          <w:szCs w:val="28"/>
        </w:rPr>
        <w:t xml:space="preserve"> </w:t>
      </w:r>
      <w:r w:rsidR="00916A99" w:rsidRPr="00613319">
        <w:rPr>
          <w:b/>
          <w:sz w:val="28"/>
          <w:szCs w:val="28"/>
        </w:rPr>
        <w:t>акта</w:t>
      </w:r>
      <w:r w:rsidRPr="00613319">
        <w:rPr>
          <w:b/>
          <w:sz w:val="28"/>
          <w:szCs w:val="28"/>
        </w:rPr>
        <w:t xml:space="preserve"> в разі його прийняття</w:t>
      </w:r>
    </w:p>
    <w:p w14:paraId="4EEA3E85" w14:textId="77777777" w:rsidR="00A8276F" w:rsidRPr="00613319" w:rsidRDefault="00A8276F" w:rsidP="009F47A8">
      <w:pPr>
        <w:ind w:firstLine="567"/>
        <w:jc w:val="both"/>
        <w:rPr>
          <w:sz w:val="28"/>
          <w:szCs w:val="28"/>
        </w:rPr>
      </w:pPr>
      <w:bookmarkStart w:id="13" w:name="_Hlk69822699"/>
      <w:r w:rsidRPr="00613319">
        <w:rPr>
          <w:sz w:val="28"/>
          <w:szCs w:val="28"/>
        </w:rPr>
        <w:t>Стосовно регуляторного акта буде здійснюватися базове, повторне та періодичне статистичне відстеження його результативності.</w:t>
      </w:r>
    </w:p>
    <w:p w14:paraId="0B6D4983" w14:textId="77777777" w:rsidR="009F47A8" w:rsidRPr="00613319" w:rsidRDefault="009F47A8" w:rsidP="009F47A8">
      <w:pPr>
        <w:ind w:firstLine="567"/>
        <w:jc w:val="both"/>
        <w:rPr>
          <w:sz w:val="28"/>
          <w:szCs w:val="28"/>
        </w:rPr>
      </w:pPr>
      <w:r w:rsidRPr="00613319">
        <w:rPr>
          <w:sz w:val="28"/>
          <w:szCs w:val="28"/>
        </w:rPr>
        <w:t>Відстеження результативності дії регуляторного акта буде здійснювати Міністерство інфраструктури України за показниками результативності, зазначеними у розділі VIII цього аналізу регуляторного впливу.</w:t>
      </w:r>
    </w:p>
    <w:p w14:paraId="7AA9EE38" w14:textId="77777777" w:rsidR="009F47A8" w:rsidRPr="00613319" w:rsidRDefault="009F47A8" w:rsidP="009F47A8">
      <w:pPr>
        <w:ind w:firstLine="567"/>
        <w:jc w:val="both"/>
        <w:rPr>
          <w:sz w:val="28"/>
          <w:szCs w:val="28"/>
        </w:rPr>
      </w:pPr>
      <w:r w:rsidRPr="00613319">
        <w:rPr>
          <w:bCs/>
          <w:sz w:val="28"/>
          <w:szCs w:val="28"/>
        </w:rPr>
        <w:t xml:space="preserve">Базове відстеження </w:t>
      </w:r>
      <w:r w:rsidRPr="00613319">
        <w:rPr>
          <w:sz w:val="28"/>
          <w:szCs w:val="28"/>
        </w:rPr>
        <w:t>результативності дії регуляторного акта здійснюватиметься після набрання чинності актом, але не пізніше дня, з якого починається проведення повторного відстеження результативності акта, шляхом аналізу статистичних даних.</w:t>
      </w:r>
    </w:p>
    <w:p w14:paraId="6424CD0F" w14:textId="77777777" w:rsidR="009F47A8" w:rsidRPr="00613319" w:rsidRDefault="009F47A8" w:rsidP="009F47A8">
      <w:pPr>
        <w:ind w:firstLine="567"/>
        <w:jc w:val="both"/>
        <w:rPr>
          <w:sz w:val="28"/>
          <w:szCs w:val="28"/>
        </w:rPr>
      </w:pPr>
      <w:r w:rsidRPr="00613319">
        <w:rPr>
          <w:bCs/>
          <w:sz w:val="28"/>
          <w:szCs w:val="28"/>
        </w:rPr>
        <w:t xml:space="preserve">Повторне відстеження </w:t>
      </w:r>
      <w:r w:rsidRPr="00613319">
        <w:rPr>
          <w:sz w:val="28"/>
          <w:szCs w:val="28"/>
        </w:rPr>
        <w:t>результативності дії регуляторного акта здійснюватиметься через рік з дня набрання ним чинності шляхом аналізу статистичних даних порівняно з базовим відстеженням, але не пізніше ніж через два роки з дня набрання чинності цим актом.</w:t>
      </w:r>
    </w:p>
    <w:p w14:paraId="72DB95E2" w14:textId="77777777" w:rsidR="009F47A8" w:rsidRPr="00613319" w:rsidRDefault="009F47A8" w:rsidP="009F47A8">
      <w:pPr>
        <w:ind w:firstLine="567"/>
        <w:jc w:val="both"/>
        <w:rPr>
          <w:sz w:val="28"/>
          <w:szCs w:val="28"/>
        </w:rPr>
      </w:pPr>
      <w:r w:rsidRPr="00613319">
        <w:rPr>
          <w:bCs/>
          <w:sz w:val="28"/>
          <w:szCs w:val="28"/>
        </w:rPr>
        <w:t xml:space="preserve">Періодичні відстеження </w:t>
      </w:r>
      <w:r w:rsidRPr="00613319">
        <w:rPr>
          <w:sz w:val="28"/>
          <w:szCs w:val="28"/>
        </w:rPr>
        <w:t xml:space="preserve">результативності дії регуляторного акта будуть здійснюватися раз на кожні три роки, починаючи з дня закінчення заходів з повторного відстеження акта. </w:t>
      </w:r>
    </w:p>
    <w:p w14:paraId="6D11EC58" w14:textId="77777777" w:rsidR="00430BA2" w:rsidRPr="00613319" w:rsidRDefault="009F47A8" w:rsidP="00A8276F">
      <w:pPr>
        <w:ind w:firstLine="567"/>
        <w:jc w:val="both"/>
        <w:rPr>
          <w:sz w:val="28"/>
          <w:szCs w:val="28"/>
        </w:rPr>
      </w:pPr>
      <w:r w:rsidRPr="00613319">
        <w:rPr>
          <w:sz w:val="28"/>
          <w:szCs w:val="28"/>
        </w:rPr>
        <w:t xml:space="preserve">Установлені кількісні значення показників результативності регуляторного акта порівнюватимуться із зазначенням аналогічних показників, що встановлені під час повторного відстеження. </w:t>
      </w:r>
    </w:p>
    <w:bookmarkEnd w:id="13"/>
    <w:p w14:paraId="63A4E5E0" w14:textId="77777777" w:rsidR="00430BA2" w:rsidRPr="00613319" w:rsidRDefault="00430BA2" w:rsidP="00502C69">
      <w:pPr>
        <w:jc w:val="both"/>
        <w:rPr>
          <w:sz w:val="28"/>
          <w:szCs w:val="28"/>
        </w:rPr>
      </w:pPr>
    </w:p>
    <w:p w14:paraId="4813B098" w14:textId="1683931C" w:rsidR="00C03505" w:rsidRPr="00613319" w:rsidRDefault="00051CF4" w:rsidP="00D51DA2">
      <w:pPr>
        <w:jc w:val="both"/>
        <w:rPr>
          <w:sz w:val="28"/>
          <w:szCs w:val="28"/>
        </w:rPr>
      </w:pPr>
      <w:r w:rsidRPr="00613319">
        <w:rPr>
          <w:sz w:val="28"/>
          <w:szCs w:val="28"/>
        </w:rPr>
        <w:t xml:space="preserve">Міністр </w:t>
      </w:r>
      <w:r w:rsidR="00C03505" w:rsidRPr="00613319">
        <w:rPr>
          <w:sz w:val="28"/>
          <w:szCs w:val="28"/>
        </w:rPr>
        <w:t>інфраструктури</w:t>
      </w:r>
      <w:r w:rsidR="00BB63B3" w:rsidRPr="00613319">
        <w:rPr>
          <w:sz w:val="28"/>
          <w:szCs w:val="28"/>
        </w:rPr>
        <w:t xml:space="preserve"> </w:t>
      </w:r>
      <w:r w:rsidR="00C03505" w:rsidRPr="00613319">
        <w:rPr>
          <w:sz w:val="28"/>
          <w:szCs w:val="28"/>
        </w:rPr>
        <w:t>України</w:t>
      </w:r>
      <w:r w:rsidR="00C03505" w:rsidRPr="00613319">
        <w:rPr>
          <w:sz w:val="28"/>
          <w:szCs w:val="28"/>
        </w:rPr>
        <w:tab/>
      </w:r>
      <w:r w:rsidR="00C03505"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F82A99" w:rsidRPr="00613319">
        <w:rPr>
          <w:sz w:val="28"/>
          <w:szCs w:val="28"/>
        </w:rPr>
        <w:tab/>
      </w:r>
      <w:r w:rsidR="00E85628" w:rsidRPr="00613319">
        <w:rPr>
          <w:sz w:val="28"/>
          <w:szCs w:val="28"/>
        </w:rPr>
        <w:t>Олександр КУБРАКОВ</w:t>
      </w:r>
    </w:p>
    <w:p w14:paraId="366A987A" w14:textId="77777777" w:rsidR="00D51DA2" w:rsidRPr="00613319" w:rsidRDefault="00D51DA2" w:rsidP="00DD50E7">
      <w:pPr>
        <w:jc w:val="both"/>
        <w:rPr>
          <w:sz w:val="28"/>
          <w:szCs w:val="28"/>
        </w:rPr>
      </w:pPr>
    </w:p>
    <w:p w14:paraId="32685152" w14:textId="77777777" w:rsidR="00094956" w:rsidRPr="00613319" w:rsidRDefault="00094956" w:rsidP="00DD50E7">
      <w:pPr>
        <w:jc w:val="both"/>
        <w:rPr>
          <w:sz w:val="28"/>
          <w:szCs w:val="28"/>
        </w:rPr>
      </w:pPr>
    </w:p>
    <w:p w14:paraId="670477D3" w14:textId="77777777" w:rsidR="00AB6AFC" w:rsidRPr="00613319" w:rsidRDefault="00BB63B3" w:rsidP="00F976C6">
      <w:pPr>
        <w:jc w:val="both"/>
        <w:rPr>
          <w:sz w:val="28"/>
          <w:szCs w:val="28"/>
        </w:rPr>
      </w:pPr>
      <w:r w:rsidRPr="00613319">
        <w:rPr>
          <w:sz w:val="28"/>
          <w:szCs w:val="28"/>
        </w:rPr>
        <w:t>«</w:t>
      </w:r>
      <w:r w:rsidR="00C03505" w:rsidRPr="00613319">
        <w:rPr>
          <w:sz w:val="28"/>
          <w:szCs w:val="28"/>
        </w:rPr>
        <w:t>___</w:t>
      </w:r>
      <w:r w:rsidRPr="00613319">
        <w:rPr>
          <w:sz w:val="28"/>
          <w:szCs w:val="28"/>
        </w:rPr>
        <w:t>»</w:t>
      </w:r>
      <w:r w:rsidR="00051CF4" w:rsidRPr="00613319">
        <w:rPr>
          <w:sz w:val="28"/>
          <w:szCs w:val="28"/>
        </w:rPr>
        <w:t xml:space="preserve"> ______________ 20</w:t>
      </w:r>
      <w:r w:rsidR="00C86D15" w:rsidRPr="00613319">
        <w:rPr>
          <w:sz w:val="28"/>
          <w:szCs w:val="28"/>
        </w:rPr>
        <w:t>2</w:t>
      </w:r>
      <w:r w:rsidR="00980D00" w:rsidRPr="00613319">
        <w:rPr>
          <w:sz w:val="28"/>
          <w:szCs w:val="28"/>
        </w:rPr>
        <w:t>1</w:t>
      </w:r>
      <w:r w:rsidR="00C03505" w:rsidRPr="00613319">
        <w:rPr>
          <w:sz w:val="28"/>
          <w:szCs w:val="28"/>
        </w:rPr>
        <w:t xml:space="preserve"> року</w:t>
      </w:r>
    </w:p>
    <w:sectPr w:rsidR="00AB6AFC" w:rsidRPr="00613319" w:rsidSect="00FA1383">
      <w:headerReference w:type="even" r:id="rId8"/>
      <w:headerReference w:type="default" r:id="rId9"/>
      <w:pgSz w:w="11906" w:h="16838" w:code="9"/>
      <w:pgMar w:top="1134" w:right="567" w:bottom="88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CAED" w14:textId="77777777" w:rsidR="00455500" w:rsidRDefault="00455500">
      <w:r>
        <w:separator/>
      </w:r>
    </w:p>
  </w:endnote>
  <w:endnote w:type="continuationSeparator" w:id="0">
    <w:p w14:paraId="724EB19A" w14:textId="77777777" w:rsidR="00455500" w:rsidRDefault="0045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A4A1" w14:textId="77777777" w:rsidR="00455500" w:rsidRDefault="00455500">
      <w:r>
        <w:separator/>
      </w:r>
    </w:p>
  </w:footnote>
  <w:footnote w:type="continuationSeparator" w:id="0">
    <w:p w14:paraId="4E7D237D" w14:textId="77777777" w:rsidR="00455500" w:rsidRDefault="00455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FC82" w14:textId="77777777" w:rsidR="00303BB7" w:rsidRDefault="00303BB7" w:rsidP="00D965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8DFE96" w14:textId="77777777" w:rsidR="00303BB7" w:rsidRDefault="00303B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C924" w14:textId="77777777" w:rsidR="00303BB7" w:rsidRPr="00475192" w:rsidRDefault="00303BB7">
    <w:pPr>
      <w:pStyle w:val="a3"/>
      <w:jc w:val="center"/>
      <w:rPr>
        <w:sz w:val="28"/>
      </w:rPr>
    </w:pPr>
    <w:r w:rsidRPr="00475192">
      <w:rPr>
        <w:sz w:val="28"/>
      </w:rPr>
      <w:fldChar w:fldCharType="begin"/>
    </w:r>
    <w:r w:rsidRPr="00475192">
      <w:rPr>
        <w:sz w:val="28"/>
      </w:rPr>
      <w:instrText>PAGE   \* MERGEFORMAT</w:instrText>
    </w:r>
    <w:r w:rsidRPr="00475192">
      <w:rPr>
        <w:sz w:val="28"/>
      </w:rPr>
      <w:fldChar w:fldCharType="separate"/>
    </w:r>
    <w:r w:rsidR="00475192" w:rsidRPr="00475192">
      <w:rPr>
        <w:noProof/>
        <w:sz w:val="28"/>
        <w:lang w:val="ru-RU"/>
      </w:rPr>
      <w:t>16</w:t>
    </w:r>
    <w:r w:rsidRPr="00475192">
      <w:rPr>
        <w:sz w:val="28"/>
      </w:rPr>
      <w:fldChar w:fldCharType="end"/>
    </w:r>
  </w:p>
  <w:p w14:paraId="4E3E58D2" w14:textId="77777777" w:rsidR="00303BB7" w:rsidRPr="00475192" w:rsidRDefault="00303BB7" w:rsidP="00C53049">
    <w:pPr>
      <w:pStyle w:val="a3"/>
      <w:rPr>
        <w:sz w:val="16"/>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C50"/>
    <w:multiLevelType w:val="hybridMultilevel"/>
    <w:tmpl w:val="07B4FF48"/>
    <w:lvl w:ilvl="0" w:tplc="6BCCEF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2CD7ACE"/>
    <w:multiLevelType w:val="hybridMultilevel"/>
    <w:tmpl w:val="20968828"/>
    <w:lvl w:ilvl="0" w:tplc="3D3A4C5C">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BE2512"/>
    <w:multiLevelType w:val="hybridMultilevel"/>
    <w:tmpl w:val="B9B020AE"/>
    <w:lvl w:ilvl="0" w:tplc="3D3A4C5C">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140708C1"/>
    <w:multiLevelType w:val="hybridMultilevel"/>
    <w:tmpl w:val="59AA5CFA"/>
    <w:lvl w:ilvl="0" w:tplc="12F0C05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AD21E53"/>
    <w:multiLevelType w:val="hybridMultilevel"/>
    <w:tmpl w:val="79F40278"/>
    <w:lvl w:ilvl="0" w:tplc="DBA49E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F2740E1"/>
    <w:multiLevelType w:val="hybridMultilevel"/>
    <w:tmpl w:val="5FB2CD8C"/>
    <w:lvl w:ilvl="0" w:tplc="DED64304">
      <w:start w:val="1"/>
      <w:numFmt w:val="bullet"/>
      <w:lvlText w:val=""/>
      <w:lvlJc w:val="left"/>
      <w:pPr>
        <w:ind w:left="1287" w:hanging="360"/>
      </w:pPr>
      <w:rPr>
        <w:rFonts w:ascii="Symbol" w:hAnsi="Symbol" w:hint="default"/>
      </w:rPr>
    </w:lvl>
    <w:lvl w:ilvl="1" w:tplc="2C94A708">
      <w:start w:val="1"/>
      <w:numFmt w:val="bullet"/>
      <w:lvlText w:val="-"/>
      <w:lvlJc w:val="left"/>
      <w:pPr>
        <w:tabs>
          <w:tab w:val="num" w:pos="2007"/>
        </w:tabs>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D37D52"/>
    <w:multiLevelType w:val="hybridMultilevel"/>
    <w:tmpl w:val="0E94BF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C549D5"/>
    <w:multiLevelType w:val="hybridMultilevel"/>
    <w:tmpl w:val="B5FC1452"/>
    <w:lvl w:ilvl="0" w:tplc="E17A993E">
      <w:start w:val="1"/>
      <w:numFmt w:val="decimal"/>
      <w:lvlText w:val="%1."/>
      <w:lvlJc w:val="left"/>
      <w:pPr>
        <w:ind w:left="1069" w:hanging="360"/>
      </w:pPr>
      <w:rPr>
        <w:rFonts w:ascii="Times New Roman" w:hAnsi="Times New Roman" w:cs="Times New Roman" w:hint="default"/>
        <w:strike w:val="0"/>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EB61F8"/>
    <w:multiLevelType w:val="hybridMultilevel"/>
    <w:tmpl w:val="AE36F464"/>
    <w:lvl w:ilvl="0" w:tplc="64D0F2FE">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0301DC"/>
    <w:multiLevelType w:val="hybridMultilevel"/>
    <w:tmpl w:val="CB42250A"/>
    <w:lvl w:ilvl="0" w:tplc="161ED7B4">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FB44807"/>
    <w:multiLevelType w:val="hybridMultilevel"/>
    <w:tmpl w:val="004227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6C5FAE"/>
    <w:multiLevelType w:val="hybridMultilevel"/>
    <w:tmpl w:val="82B493FC"/>
    <w:lvl w:ilvl="0" w:tplc="1B60AE3A">
      <w:start w:val="1"/>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63B31822"/>
    <w:multiLevelType w:val="hybridMultilevel"/>
    <w:tmpl w:val="57EA4418"/>
    <w:lvl w:ilvl="0" w:tplc="4F922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A562FE9"/>
    <w:multiLevelType w:val="hybridMultilevel"/>
    <w:tmpl w:val="D8E42BD8"/>
    <w:lvl w:ilvl="0" w:tplc="3470FE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1"/>
  </w:num>
  <w:num w:numId="6">
    <w:abstractNumId w:val="4"/>
  </w:num>
  <w:num w:numId="7">
    <w:abstractNumId w:val="13"/>
  </w:num>
  <w:num w:numId="8">
    <w:abstractNumId w:val="9"/>
  </w:num>
  <w:num w:numId="9">
    <w:abstractNumId w:val="10"/>
  </w:num>
  <w:num w:numId="10">
    <w:abstractNumId w:val="6"/>
  </w:num>
  <w:num w:numId="11">
    <w:abstractNumId w:val="5"/>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9"/>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5B"/>
    <w:rsid w:val="00001EC5"/>
    <w:rsid w:val="000028DC"/>
    <w:rsid w:val="00003B52"/>
    <w:rsid w:val="00003C53"/>
    <w:rsid w:val="00003C7C"/>
    <w:rsid w:val="00004086"/>
    <w:rsid w:val="000050B9"/>
    <w:rsid w:val="00007560"/>
    <w:rsid w:val="00007BDD"/>
    <w:rsid w:val="00011B7D"/>
    <w:rsid w:val="00012007"/>
    <w:rsid w:val="00017151"/>
    <w:rsid w:val="0001746A"/>
    <w:rsid w:val="00017DA4"/>
    <w:rsid w:val="00020D90"/>
    <w:rsid w:val="00021263"/>
    <w:rsid w:val="00021E55"/>
    <w:rsid w:val="0002504B"/>
    <w:rsid w:val="00025E46"/>
    <w:rsid w:val="000262D2"/>
    <w:rsid w:val="0002704F"/>
    <w:rsid w:val="00030754"/>
    <w:rsid w:val="0003374B"/>
    <w:rsid w:val="00035BD9"/>
    <w:rsid w:val="000401B3"/>
    <w:rsid w:val="000421E5"/>
    <w:rsid w:val="00044FB3"/>
    <w:rsid w:val="00047807"/>
    <w:rsid w:val="00050294"/>
    <w:rsid w:val="000503AA"/>
    <w:rsid w:val="00050D86"/>
    <w:rsid w:val="00051CF4"/>
    <w:rsid w:val="00052CF5"/>
    <w:rsid w:val="00052EAB"/>
    <w:rsid w:val="00053F06"/>
    <w:rsid w:val="00056620"/>
    <w:rsid w:val="000571A8"/>
    <w:rsid w:val="000578A5"/>
    <w:rsid w:val="000579EA"/>
    <w:rsid w:val="000629C5"/>
    <w:rsid w:val="000639B8"/>
    <w:rsid w:val="00065290"/>
    <w:rsid w:val="00071BCF"/>
    <w:rsid w:val="00072F0E"/>
    <w:rsid w:val="000758F4"/>
    <w:rsid w:val="00075A91"/>
    <w:rsid w:val="0008149F"/>
    <w:rsid w:val="0008154F"/>
    <w:rsid w:val="00082891"/>
    <w:rsid w:val="00087261"/>
    <w:rsid w:val="0008736E"/>
    <w:rsid w:val="00090932"/>
    <w:rsid w:val="0009343D"/>
    <w:rsid w:val="00093CDA"/>
    <w:rsid w:val="00094956"/>
    <w:rsid w:val="00097971"/>
    <w:rsid w:val="000A0BE7"/>
    <w:rsid w:val="000A2D8F"/>
    <w:rsid w:val="000A399D"/>
    <w:rsid w:val="000A3F2F"/>
    <w:rsid w:val="000A5D22"/>
    <w:rsid w:val="000B07A6"/>
    <w:rsid w:val="000B2095"/>
    <w:rsid w:val="000B29C6"/>
    <w:rsid w:val="000B4C05"/>
    <w:rsid w:val="000B51B2"/>
    <w:rsid w:val="000B61B5"/>
    <w:rsid w:val="000C04D8"/>
    <w:rsid w:val="000C1BD1"/>
    <w:rsid w:val="000C1F72"/>
    <w:rsid w:val="000C4014"/>
    <w:rsid w:val="000C4689"/>
    <w:rsid w:val="000C689D"/>
    <w:rsid w:val="000C6EB2"/>
    <w:rsid w:val="000D350D"/>
    <w:rsid w:val="000D3692"/>
    <w:rsid w:val="000D4635"/>
    <w:rsid w:val="000D5A36"/>
    <w:rsid w:val="000D5EA9"/>
    <w:rsid w:val="000D6630"/>
    <w:rsid w:val="000E0466"/>
    <w:rsid w:val="000E25E0"/>
    <w:rsid w:val="000E26E3"/>
    <w:rsid w:val="000E2BB9"/>
    <w:rsid w:val="000E2C6E"/>
    <w:rsid w:val="000E2DE9"/>
    <w:rsid w:val="000E37B1"/>
    <w:rsid w:val="000E3CBE"/>
    <w:rsid w:val="000E3D49"/>
    <w:rsid w:val="000E4C1E"/>
    <w:rsid w:val="000F2795"/>
    <w:rsid w:val="000F2BFD"/>
    <w:rsid w:val="000F3158"/>
    <w:rsid w:val="000F3C49"/>
    <w:rsid w:val="000F48A0"/>
    <w:rsid w:val="000F4BF9"/>
    <w:rsid w:val="000F6270"/>
    <w:rsid w:val="000F6900"/>
    <w:rsid w:val="0010168A"/>
    <w:rsid w:val="00101B1A"/>
    <w:rsid w:val="001029CC"/>
    <w:rsid w:val="001067F5"/>
    <w:rsid w:val="001112A6"/>
    <w:rsid w:val="00112642"/>
    <w:rsid w:val="00112C5F"/>
    <w:rsid w:val="00113C44"/>
    <w:rsid w:val="00117873"/>
    <w:rsid w:val="00120908"/>
    <w:rsid w:val="00122436"/>
    <w:rsid w:val="0012535B"/>
    <w:rsid w:val="0012543B"/>
    <w:rsid w:val="00131B12"/>
    <w:rsid w:val="00132BD0"/>
    <w:rsid w:val="00136711"/>
    <w:rsid w:val="00141BC1"/>
    <w:rsid w:val="00142CAA"/>
    <w:rsid w:val="00145222"/>
    <w:rsid w:val="0015016A"/>
    <w:rsid w:val="00151607"/>
    <w:rsid w:val="001570D4"/>
    <w:rsid w:val="00160511"/>
    <w:rsid w:val="0016560B"/>
    <w:rsid w:val="001656EE"/>
    <w:rsid w:val="001675CE"/>
    <w:rsid w:val="00170EDE"/>
    <w:rsid w:val="001721F6"/>
    <w:rsid w:val="001727C8"/>
    <w:rsid w:val="00172A26"/>
    <w:rsid w:val="00172FCD"/>
    <w:rsid w:val="00174854"/>
    <w:rsid w:val="00174CF7"/>
    <w:rsid w:val="00176E67"/>
    <w:rsid w:val="001813A1"/>
    <w:rsid w:val="00181FEC"/>
    <w:rsid w:val="00182399"/>
    <w:rsid w:val="00182567"/>
    <w:rsid w:val="0018347E"/>
    <w:rsid w:val="0018479A"/>
    <w:rsid w:val="00186FF1"/>
    <w:rsid w:val="00187721"/>
    <w:rsid w:val="001909FA"/>
    <w:rsid w:val="0019148D"/>
    <w:rsid w:val="001939A0"/>
    <w:rsid w:val="00193DB3"/>
    <w:rsid w:val="0019435D"/>
    <w:rsid w:val="001A07EE"/>
    <w:rsid w:val="001A0A5A"/>
    <w:rsid w:val="001A17D8"/>
    <w:rsid w:val="001A19D8"/>
    <w:rsid w:val="001A1B1E"/>
    <w:rsid w:val="001A25BF"/>
    <w:rsid w:val="001A32DC"/>
    <w:rsid w:val="001A6CB1"/>
    <w:rsid w:val="001A7616"/>
    <w:rsid w:val="001B11E4"/>
    <w:rsid w:val="001B27E0"/>
    <w:rsid w:val="001B2E22"/>
    <w:rsid w:val="001B2FD3"/>
    <w:rsid w:val="001B4D5E"/>
    <w:rsid w:val="001B52EB"/>
    <w:rsid w:val="001B547C"/>
    <w:rsid w:val="001B62FE"/>
    <w:rsid w:val="001B6951"/>
    <w:rsid w:val="001B6DB8"/>
    <w:rsid w:val="001C16B6"/>
    <w:rsid w:val="001C1E69"/>
    <w:rsid w:val="001C1EBC"/>
    <w:rsid w:val="001C25E0"/>
    <w:rsid w:val="001C2FE1"/>
    <w:rsid w:val="001C3799"/>
    <w:rsid w:val="001C474E"/>
    <w:rsid w:val="001C7305"/>
    <w:rsid w:val="001D1023"/>
    <w:rsid w:val="001D1944"/>
    <w:rsid w:val="001D1EF4"/>
    <w:rsid w:val="001D47D2"/>
    <w:rsid w:val="001E22BF"/>
    <w:rsid w:val="001E7CC8"/>
    <w:rsid w:val="001F161D"/>
    <w:rsid w:val="001F1C9B"/>
    <w:rsid w:val="001F36C9"/>
    <w:rsid w:val="001F3E7B"/>
    <w:rsid w:val="001F530E"/>
    <w:rsid w:val="001F5503"/>
    <w:rsid w:val="001F6156"/>
    <w:rsid w:val="001F6901"/>
    <w:rsid w:val="001F6E94"/>
    <w:rsid w:val="00200143"/>
    <w:rsid w:val="00201C7E"/>
    <w:rsid w:val="00201F3F"/>
    <w:rsid w:val="00202256"/>
    <w:rsid w:val="00204858"/>
    <w:rsid w:val="00207EB7"/>
    <w:rsid w:val="002131E2"/>
    <w:rsid w:val="0021343C"/>
    <w:rsid w:val="00214D28"/>
    <w:rsid w:val="00216555"/>
    <w:rsid w:val="00216807"/>
    <w:rsid w:val="0021785F"/>
    <w:rsid w:val="0022096A"/>
    <w:rsid w:val="002210E2"/>
    <w:rsid w:val="002222EB"/>
    <w:rsid w:val="00222E4B"/>
    <w:rsid w:val="0022324B"/>
    <w:rsid w:val="00223995"/>
    <w:rsid w:val="002241BA"/>
    <w:rsid w:val="0022447B"/>
    <w:rsid w:val="00224F3E"/>
    <w:rsid w:val="00225CFE"/>
    <w:rsid w:val="002264D9"/>
    <w:rsid w:val="002266D2"/>
    <w:rsid w:val="002302F2"/>
    <w:rsid w:val="00230648"/>
    <w:rsid w:val="002327E2"/>
    <w:rsid w:val="002328DF"/>
    <w:rsid w:val="00232F12"/>
    <w:rsid w:val="0023341C"/>
    <w:rsid w:val="00233B21"/>
    <w:rsid w:val="00235006"/>
    <w:rsid w:val="002363A6"/>
    <w:rsid w:val="002378EA"/>
    <w:rsid w:val="002413EA"/>
    <w:rsid w:val="00241B79"/>
    <w:rsid w:val="00244E9A"/>
    <w:rsid w:val="002464DA"/>
    <w:rsid w:val="00247DC6"/>
    <w:rsid w:val="0025262D"/>
    <w:rsid w:val="00254552"/>
    <w:rsid w:val="00255711"/>
    <w:rsid w:val="00255937"/>
    <w:rsid w:val="0025725C"/>
    <w:rsid w:val="00262356"/>
    <w:rsid w:val="00262DFF"/>
    <w:rsid w:val="00263071"/>
    <w:rsid w:val="002636F0"/>
    <w:rsid w:val="002648E3"/>
    <w:rsid w:val="00264E0D"/>
    <w:rsid w:val="00265186"/>
    <w:rsid w:val="00265A66"/>
    <w:rsid w:val="00267C43"/>
    <w:rsid w:val="00270DD4"/>
    <w:rsid w:val="00272A39"/>
    <w:rsid w:val="00274C96"/>
    <w:rsid w:val="002756C0"/>
    <w:rsid w:val="0028117F"/>
    <w:rsid w:val="002839A7"/>
    <w:rsid w:val="00283C26"/>
    <w:rsid w:val="00286566"/>
    <w:rsid w:val="00290104"/>
    <w:rsid w:val="00290AEB"/>
    <w:rsid w:val="00291A61"/>
    <w:rsid w:val="0029501A"/>
    <w:rsid w:val="002952AB"/>
    <w:rsid w:val="00295C7B"/>
    <w:rsid w:val="00296EA3"/>
    <w:rsid w:val="00296F0C"/>
    <w:rsid w:val="002975A1"/>
    <w:rsid w:val="002A16F5"/>
    <w:rsid w:val="002A2A77"/>
    <w:rsid w:val="002A3857"/>
    <w:rsid w:val="002A4F28"/>
    <w:rsid w:val="002A56C9"/>
    <w:rsid w:val="002A5C57"/>
    <w:rsid w:val="002A63A2"/>
    <w:rsid w:val="002A6CE0"/>
    <w:rsid w:val="002A794E"/>
    <w:rsid w:val="002B02B4"/>
    <w:rsid w:val="002B0744"/>
    <w:rsid w:val="002B1B9E"/>
    <w:rsid w:val="002B457D"/>
    <w:rsid w:val="002B67FA"/>
    <w:rsid w:val="002C1863"/>
    <w:rsid w:val="002C1F02"/>
    <w:rsid w:val="002C20B8"/>
    <w:rsid w:val="002C2640"/>
    <w:rsid w:val="002C3A38"/>
    <w:rsid w:val="002C4165"/>
    <w:rsid w:val="002D275E"/>
    <w:rsid w:val="002D7B3D"/>
    <w:rsid w:val="002D7DD8"/>
    <w:rsid w:val="002E1AD9"/>
    <w:rsid w:val="002E4E57"/>
    <w:rsid w:val="002E79FD"/>
    <w:rsid w:val="002F0AC0"/>
    <w:rsid w:val="002F0C00"/>
    <w:rsid w:val="002F1269"/>
    <w:rsid w:val="002F224A"/>
    <w:rsid w:val="002F2282"/>
    <w:rsid w:val="002F23D2"/>
    <w:rsid w:val="002F4DE9"/>
    <w:rsid w:val="002F72A7"/>
    <w:rsid w:val="003021C1"/>
    <w:rsid w:val="00303BB7"/>
    <w:rsid w:val="0030433C"/>
    <w:rsid w:val="003049FD"/>
    <w:rsid w:val="00304C96"/>
    <w:rsid w:val="00306AFB"/>
    <w:rsid w:val="00307200"/>
    <w:rsid w:val="00307F45"/>
    <w:rsid w:val="003104BC"/>
    <w:rsid w:val="0031499F"/>
    <w:rsid w:val="00315A07"/>
    <w:rsid w:val="00316623"/>
    <w:rsid w:val="003168E8"/>
    <w:rsid w:val="00316E5C"/>
    <w:rsid w:val="00320BEF"/>
    <w:rsid w:val="00320DEB"/>
    <w:rsid w:val="00322BA8"/>
    <w:rsid w:val="003239D5"/>
    <w:rsid w:val="00325B26"/>
    <w:rsid w:val="003266AD"/>
    <w:rsid w:val="00330527"/>
    <w:rsid w:val="00330FAE"/>
    <w:rsid w:val="00332DFB"/>
    <w:rsid w:val="00333681"/>
    <w:rsid w:val="00334133"/>
    <w:rsid w:val="003352ED"/>
    <w:rsid w:val="00335B2B"/>
    <w:rsid w:val="00335EF4"/>
    <w:rsid w:val="00336B22"/>
    <w:rsid w:val="00341605"/>
    <w:rsid w:val="00343900"/>
    <w:rsid w:val="00343E08"/>
    <w:rsid w:val="0034462C"/>
    <w:rsid w:val="00344D5F"/>
    <w:rsid w:val="00346071"/>
    <w:rsid w:val="003468C3"/>
    <w:rsid w:val="00350E8A"/>
    <w:rsid w:val="0035145A"/>
    <w:rsid w:val="0035294B"/>
    <w:rsid w:val="00355235"/>
    <w:rsid w:val="003552BC"/>
    <w:rsid w:val="0035678E"/>
    <w:rsid w:val="00356A39"/>
    <w:rsid w:val="00361005"/>
    <w:rsid w:val="00362607"/>
    <w:rsid w:val="003642A7"/>
    <w:rsid w:val="00365DCD"/>
    <w:rsid w:val="0036795C"/>
    <w:rsid w:val="00373E80"/>
    <w:rsid w:val="00377A11"/>
    <w:rsid w:val="0038002C"/>
    <w:rsid w:val="0038338F"/>
    <w:rsid w:val="003839B9"/>
    <w:rsid w:val="003843EA"/>
    <w:rsid w:val="00387132"/>
    <w:rsid w:val="003878E4"/>
    <w:rsid w:val="0039088D"/>
    <w:rsid w:val="00390BF0"/>
    <w:rsid w:val="00390F3F"/>
    <w:rsid w:val="0039104B"/>
    <w:rsid w:val="003910F8"/>
    <w:rsid w:val="00393182"/>
    <w:rsid w:val="0039688C"/>
    <w:rsid w:val="003A002F"/>
    <w:rsid w:val="003A049C"/>
    <w:rsid w:val="003A1F0C"/>
    <w:rsid w:val="003A3AA6"/>
    <w:rsid w:val="003A47EE"/>
    <w:rsid w:val="003A4A45"/>
    <w:rsid w:val="003B009F"/>
    <w:rsid w:val="003B015E"/>
    <w:rsid w:val="003B0DB3"/>
    <w:rsid w:val="003B2640"/>
    <w:rsid w:val="003B4E95"/>
    <w:rsid w:val="003B5547"/>
    <w:rsid w:val="003B5FB1"/>
    <w:rsid w:val="003B6E95"/>
    <w:rsid w:val="003B741A"/>
    <w:rsid w:val="003C01A4"/>
    <w:rsid w:val="003C17B0"/>
    <w:rsid w:val="003C186D"/>
    <w:rsid w:val="003C2784"/>
    <w:rsid w:val="003C4365"/>
    <w:rsid w:val="003C520C"/>
    <w:rsid w:val="003D7478"/>
    <w:rsid w:val="003E01D1"/>
    <w:rsid w:val="003E0F52"/>
    <w:rsid w:val="003E4EE4"/>
    <w:rsid w:val="003E5F72"/>
    <w:rsid w:val="003F0187"/>
    <w:rsid w:val="003F120A"/>
    <w:rsid w:val="003F3107"/>
    <w:rsid w:val="00402781"/>
    <w:rsid w:val="00404A76"/>
    <w:rsid w:val="00404D6B"/>
    <w:rsid w:val="00405E15"/>
    <w:rsid w:val="00405F5A"/>
    <w:rsid w:val="00406070"/>
    <w:rsid w:val="00406BEF"/>
    <w:rsid w:val="00406F8F"/>
    <w:rsid w:val="00406FFF"/>
    <w:rsid w:val="0041033F"/>
    <w:rsid w:val="004117C9"/>
    <w:rsid w:val="00411AD2"/>
    <w:rsid w:val="0041357C"/>
    <w:rsid w:val="00420424"/>
    <w:rsid w:val="0042689C"/>
    <w:rsid w:val="00427F2D"/>
    <w:rsid w:val="00430BA2"/>
    <w:rsid w:val="0043181A"/>
    <w:rsid w:val="00433484"/>
    <w:rsid w:val="00435526"/>
    <w:rsid w:val="004355E4"/>
    <w:rsid w:val="00436176"/>
    <w:rsid w:val="00437729"/>
    <w:rsid w:val="00441ED3"/>
    <w:rsid w:val="00442A94"/>
    <w:rsid w:val="004440B3"/>
    <w:rsid w:val="004443BA"/>
    <w:rsid w:val="00445772"/>
    <w:rsid w:val="0044713F"/>
    <w:rsid w:val="004472EB"/>
    <w:rsid w:val="00447A6E"/>
    <w:rsid w:val="004514EB"/>
    <w:rsid w:val="00452175"/>
    <w:rsid w:val="004523C9"/>
    <w:rsid w:val="004543ED"/>
    <w:rsid w:val="00455500"/>
    <w:rsid w:val="004563A9"/>
    <w:rsid w:val="00460E82"/>
    <w:rsid w:val="00463229"/>
    <w:rsid w:val="0046341F"/>
    <w:rsid w:val="00464439"/>
    <w:rsid w:val="0046704C"/>
    <w:rsid w:val="00467211"/>
    <w:rsid w:val="004710C9"/>
    <w:rsid w:val="00472196"/>
    <w:rsid w:val="004730E8"/>
    <w:rsid w:val="00474BBD"/>
    <w:rsid w:val="00475192"/>
    <w:rsid w:val="004761CA"/>
    <w:rsid w:val="004774A4"/>
    <w:rsid w:val="0048165E"/>
    <w:rsid w:val="0048299D"/>
    <w:rsid w:val="004835EB"/>
    <w:rsid w:val="004846CA"/>
    <w:rsid w:val="004847F1"/>
    <w:rsid w:val="00484925"/>
    <w:rsid w:val="00485046"/>
    <w:rsid w:val="004866AD"/>
    <w:rsid w:val="00487B27"/>
    <w:rsid w:val="00487C62"/>
    <w:rsid w:val="00490AD0"/>
    <w:rsid w:val="00491F23"/>
    <w:rsid w:val="00493832"/>
    <w:rsid w:val="00496DEB"/>
    <w:rsid w:val="004A1B83"/>
    <w:rsid w:val="004A2406"/>
    <w:rsid w:val="004A3A80"/>
    <w:rsid w:val="004A43A3"/>
    <w:rsid w:val="004A5223"/>
    <w:rsid w:val="004A7DF2"/>
    <w:rsid w:val="004A7E34"/>
    <w:rsid w:val="004B1319"/>
    <w:rsid w:val="004B1C0C"/>
    <w:rsid w:val="004B5CB1"/>
    <w:rsid w:val="004B6DC2"/>
    <w:rsid w:val="004B75CA"/>
    <w:rsid w:val="004C0FDD"/>
    <w:rsid w:val="004C1953"/>
    <w:rsid w:val="004C363B"/>
    <w:rsid w:val="004C3D78"/>
    <w:rsid w:val="004C42A4"/>
    <w:rsid w:val="004C4662"/>
    <w:rsid w:val="004C6E3A"/>
    <w:rsid w:val="004C747F"/>
    <w:rsid w:val="004D0A30"/>
    <w:rsid w:val="004D0EE9"/>
    <w:rsid w:val="004D355A"/>
    <w:rsid w:val="004D3624"/>
    <w:rsid w:val="004D3C58"/>
    <w:rsid w:val="004D4D6C"/>
    <w:rsid w:val="004D6514"/>
    <w:rsid w:val="004D7D06"/>
    <w:rsid w:val="004E1128"/>
    <w:rsid w:val="004E1634"/>
    <w:rsid w:val="004E1BAF"/>
    <w:rsid w:val="004E3047"/>
    <w:rsid w:val="004E58C8"/>
    <w:rsid w:val="004E65FB"/>
    <w:rsid w:val="004F2507"/>
    <w:rsid w:val="004F3669"/>
    <w:rsid w:val="004F3C6E"/>
    <w:rsid w:val="004F4099"/>
    <w:rsid w:val="004F447E"/>
    <w:rsid w:val="0050141D"/>
    <w:rsid w:val="00502C69"/>
    <w:rsid w:val="00503364"/>
    <w:rsid w:val="005040ED"/>
    <w:rsid w:val="0050493C"/>
    <w:rsid w:val="00505298"/>
    <w:rsid w:val="005057B1"/>
    <w:rsid w:val="0050795D"/>
    <w:rsid w:val="00513C54"/>
    <w:rsid w:val="00513DF6"/>
    <w:rsid w:val="00516C64"/>
    <w:rsid w:val="00521350"/>
    <w:rsid w:val="0052182E"/>
    <w:rsid w:val="00522734"/>
    <w:rsid w:val="00523963"/>
    <w:rsid w:val="00523F60"/>
    <w:rsid w:val="00524A5A"/>
    <w:rsid w:val="005256C3"/>
    <w:rsid w:val="00527C08"/>
    <w:rsid w:val="00527E29"/>
    <w:rsid w:val="00530174"/>
    <w:rsid w:val="005328BB"/>
    <w:rsid w:val="00532B47"/>
    <w:rsid w:val="00533048"/>
    <w:rsid w:val="00535716"/>
    <w:rsid w:val="00537C5B"/>
    <w:rsid w:val="005402BC"/>
    <w:rsid w:val="005405A7"/>
    <w:rsid w:val="00543149"/>
    <w:rsid w:val="00543BF8"/>
    <w:rsid w:val="00544006"/>
    <w:rsid w:val="00545B73"/>
    <w:rsid w:val="00546CCB"/>
    <w:rsid w:val="00547E60"/>
    <w:rsid w:val="00547F3E"/>
    <w:rsid w:val="00551151"/>
    <w:rsid w:val="005511E1"/>
    <w:rsid w:val="0055223B"/>
    <w:rsid w:val="00556342"/>
    <w:rsid w:val="00560916"/>
    <w:rsid w:val="00561E52"/>
    <w:rsid w:val="00564859"/>
    <w:rsid w:val="00570080"/>
    <w:rsid w:val="00571BC4"/>
    <w:rsid w:val="00571DD6"/>
    <w:rsid w:val="005733AC"/>
    <w:rsid w:val="005738E0"/>
    <w:rsid w:val="005752CF"/>
    <w:rsid w:val="005758C9"/>
    <w:rsid w:val="005760E5"/>
    <w:rsid w:val="00577406"/>
    <w:rsid w:val="005825F0"/>
    <w:rsid w:val="00582850"/>
    <w:rsid w:val="00582A67"/>
    <w:rsid w:val="00582D75"/>
    <w:rsid w:val="00586090"/>
    <w:rsid w:val="005861EF"/>
    <w:rsid w:val="00586E6D"/>
    <w:rsid w:val="00587145"/>
    <w:rsid w:val="00587815"/>
    <w:rsid w:val="0059255E"/>
    <w:rsid w:val="00593403"/>
    <w:rsid w:val="00593446"/>
    <w:rsid w:val="005946B0"/>
    <w:rsid w:val="005949C2"/>
    <w:rsid w:val="00594BD1"/>
    <w:rsid w:val="00594D35"/>
    <w:rsid w:val="00597C24"/>
    <w:rsid w:val="005A0E93"/>
    <w:rsid w:val="005A1053"/>
    <w:rsid w:val="005A2003"/>
    <w:rsid w:val="005A20C6"/>
    <w:rsid w:val="005A401E"/>
    <w:rsid w:val="005A4B82"/>
    <w:rsid w:val="005A6BAE"/>
    <w:rsid w:val="005A7142"/>
    <w:rsid w:val="005A7697"/>
    <w:rsid w:val="005A7825"/>
    <w:rsid w:val="005B15C6"/>
    <w:rsid w:val="005B2CDC"/>
    <w:rsid w:val="005B3424"/>
    <w:rsid w:val="005B5770"/>
    <w:rsid w:val="005B632B"/>
    <w:rsid w:val="005C4FED"/>
    <w:rsid w:val="005C7DC2"/>
    <w:rsid w:val="005D11EF"/>
    <w:rsid w:val="005D154C"/>
    <w:rsid w:val="005D1CFE"/>
    <w:rsid w:val="005D4134"/>
    <w:rsid w:val="005D46D8"/>
    <w:rsid w:val="005E3709"/>
    <w:rsid w:val="005E5E7A"/>
    <w:rsid w:val="005E6DF1"/>
    <w:rsid w:val="005F0057"/>
    <w:rsid w:val="005F0B07"/>
    <w:rsid w:val="005F0CF7"/>
    <w:rsid w:val="005F1D74"/>
    <w:rsid w:val="005F2404"/>
    <w:rsid w:val="005F714D"/>
    <w:rsid w:val="0060063F"/>
    <w:rsid w:val="006007B1"/>
    <w:rsid w:val="00601813"/>
    <w:rsid w:val="00607314"/>
    <w:rsid w:val="0060745B"/>
    <w:rsid w:val="0061114A"/>
    <w:rsid w:val="00611C11"/>
    <w:rsid w:val="00611C79"/>
    <w:rsid w:val="0061275F"/>
    <w:rsid w:val="00613319"/>
    <w:rsid w:val="00614700"/>
    <w:rsid w:val="006153FF"/>
    <w:rsid w:val="006211DF"/>
    <w:rsid w:val="00622233"/>
    <w:rsid w:val="00623325"/>
    <w:rsid w:val="00623428"/>
    <w:rsid w:val="00624F23"/>
    <w:rsid w:val="006267B7"/>
    <w:rsid w:val="006335E8"/>
    <w:rsid w:val="00633847"/>
    <w:rsid w:val="00634BF7"/>
    <w:rsid w:val="0063543E"/>
    <w:rsid w:val="00636373"/>
    <w:rsid w:val="0064041A"/>
    <w:rsid w:val="00640582"/>
    <w:rsid w:val="006406A3"/>
    <w:rsid w:val="00641FF6"/>
    <w:rsid w:val="0064389E"/>
    <w:rsid w:val="006439A2"/>
    <w:rsid w:val="00644C15"/>
    <w:rsid w:val="00644F87"/>
    <w:rsid w:val="0064709B"/>
    <w:rsid w:val="00647C76"/>
    <w:rsid w:val="0065468F"/>
    <w:rsid w:val="00654AA7"/>
    <w:rsid w:val="0065577A"/>
    <w:rsid w:val="006569C3"/>
    <w:rsid w:val="006576ED"/>
    <w:rsid w:val="00660831"/>
    <w:rsid w:val="00662977"/>
    <w:rsid w:val="00665976"/>
    <w:rsid w:val="006663FD"/>
    <w:rsid w:val="006755F6"/>
    <w:rsid w:val="0067622B"/>
    <w:rsid w:val="006767F3"/>
    <w:rsid w:val="00677552"/>
    <w:rsid w:val="00677E7C"/>
    <w:rsid w:val="00680508"/>
    <w:rsid w:val="0068072F"/>
    <w:rsid w:val="00680DD1"/>
    <w:rsid w:val="00681EF5"/>
    <w:rsid w:val="00682DCC"/>
    <w:rsid w:val="00683472"/>
    <w:rsid w:val="006838D2"/>
    <w:rsid w:val="0068395F"/>
    <w:rsid w:val="00683D03"/>
    <w:rsid w:val="00683E22"/>
    <w:rsid w:val="00685ECC"/>
    <w:rsid w:val="0068709B"/>
    <w:rsid w:val="00687499"/>
    <w:rsid w:val="006925C1"/>
    <w:rsid w:val="00693522"/>
    <w:rsid w:val="006935DC"/>
    <w:rsid w:val="0069530A"/>
    <w:rsid w:val="00697E2A"/>
    <w:rsid w:val="006A2E89"/>
    <w:rsid w:val="006A46B8"/>
    <w:rsid w:val="006A4A18"/>
    <w:rsid w:val="006A5F6E"/>
    <w:rsid w:val="006A6697"/>
    <w:rsid w:val="006A6A35"/>
    <w:rsid w:val="006A77E4"/>
    <w:rsid w:val="006B038B"/>
    <w:rsid w:val="006B2583"/>
    <w:rsid w:val="006B4D33"/>
    <w:rsid w:val="006B79DE"/>
    <w:rsid w:val="006C2594"/>
    <w:rsid w:val="006C39D9"/>
    <w:rsid w:val="006C616B"/>
    <w:rsid w:val="006C62C3"/>
    <w:rsid w:val="006D0AEF"/>
    <w:rsid w:val="006D2C95"/>
    <w:rsid w:val="006D2ED8"/>
    <w:rsid w:val="006D3ABB"/>
    <w:rsid w:val="006D7F3B"/>
    <w:rsid w:val="006E5DA5"/>
    <w:rsid w:val="006E72BA"/>
    <w:rsid w:val="006F20B1"/>
    <w:rsid w:val="006F2E1E"/>
    <w:rsid w:val="006F325D"/>
    <w:rsid w:val="006F53FD"/>
    <w:rsid w:val="006F606F"/>
    <w:rsid w:val="006F6B28"/>
    <w:rsid w:val="00707093"/>
    <w:rsid w:val="007111C8"/>
    <w:rsid w:val="0071467E"/>
    <w:rsid w:val="0071474E"/>
    <w:rsid w:val="00714BD4"/>
    <w:rsid w:val="00715F67"/>
    <w:rsid w:val="0071621A"/>
    <w:rsid w:val="00720A11"/>
    <w:rsid w:val="00721DC3"/>
    <w:rsid w:val="0072338D"/>
    <w:rsid w:val="00723D58"/>
    <w:rsid w:val="00723F41"/>
    <w:rsid w:val="007246FC"/>
    <w:rsid w:val="00724877"/>
    <w:rsid w:val="007264FD"/>
    <w:rsid w:val="00726C14"/>
    <w:rsid w:val="00730091"/>
    <w:rsid w:val="007300A4"/>
    <w:rsid w:val="00730BF8"/>
    <w:rsid w:val="0073115A"/>
    <w:rsid w:val="00731543"/>
    <w:rsid w:val="00731934"/>
    <w:rsid w:val="00731CF5"/>
    <w:rsid w:val="007350E8"/>
    <w:rsid w:val="00735995"/>
    <w:rsid w:val="007365EA"/>
    <w:rsid w:val="0074262E"/>
    <w:rsid w:val="00743A36"/>
    <w:rsid w:val="00744164"/>
    <w:rsid w:val="00744BA2"/>
    <w:rsid w:val="007472B8"/>
    <w:rsid w:val="00747435"/>
    <w:rsid w:val="00753234"/>
    <w:rsid w:val="0075604F"/>
    <w:rsid w:val="00757D2D"/>
    <w:rsid w:val="007618B7"/>
    <w:rsid w:val="007625B5"/>
    <w:rsid w:val="00763328"/>
    <w:rsid w:val="007662ED"/>
    <w:rsid w:val="00766B6B"/>
    <w:rsid w:val="0077605E"/>
    <w:rsid w:val="00776619"/>
    <w:rsid w:val="00777480"/>
    <w:rsid w:val="00780A33"/>
    <w:rsid w:val="00780F93"/>
    <w:rsid w:val="00782180"/>
    <w:rsid w:val="007828AD"/>
    <w:rsid w:val="00782A5A"/>
    <w:rsid w:val="00782E2E"/>
    <w:rsid w:val="00783285"/>
    <w:rsid w:val="0078347A"/>
    <w:rsid w:val="007841B9"/>
    <w:rsid w:val="00786594"/>
    <w:rsid w:val="00786C34"/>
    <w:rsid w:val="00787168"/>
    <w:rsid w:val="0079187A"/>
    <w:rsid w:val="00791B62"/>
    <w:rsid w:val="00791D79"/>
    <w:rsid w:val="007A215C"/>
    <w:rsid w:val="007A7164"/>
    <w:rsid w:val="007B00D3"/>
    <w:rsid w:val="007B0E1B"/>
    <w:rsid w:val="007B4167"/>
    <w:rsid w:val="007B515A"/>
    <w:rsid w:val="007B55E7"/>
    <w:rsid w:val="007B57DF"/>
    <w:rsid w:val="007B65DD"/>
    <w:rsid w:val="007C14FB"/>
    <w:rsid w:val="007C3311"/>
    <w:rsid w:val="007C57BE"/>
    <w:rsid w:val="007C6932"/>
    <w:rsid w:val="007C6EB2"/>
    <w:rsid w:val="007D0A58"/>
    <w:rsid w:val="007D1E2A"/>
    <w:rsid w:val="007D201F"/>
    <w:rsid w:val="007D2ACB"/>
    <w:rsid w:val="007D6970"/>
    <w:rsid w:val="007E02E6"/>
    <w:rsid w:val="007E39B1"/>
    <w:rsid w:val="007E48F3"/>
    <w:rsid w:val="007E4F25"/>
    <w:rsid w:val="007E679C"/>
    <w:rsid w:val="007F0A9F"/>
    <w:rsid w:val="007F0E2A"/>
    <w:rsid w:val="007F1884"/>
    <w:rsid w:val="007F3AFB"/>
    <w:rsid w:val="007F52DE"/>
    <w:rsid w:val="007F789E"/>
    <w:rsid w:val="00801C8E"/>
    <w:rsid w:val="00801E2D"/>
    <w:rsid w:val="00801E6C"/>
    <w:rsid w:val="00802A74"/>
    <w:rsid w:val="00803052"/>
    <w:rsid w:val="00805F07"/>
    <w:rsid w:val="00810893"/>
    <w:rsid w:val="00810F62"/>
    <w:rsid w:val="008226D1"/>
    <w:rsid w:val="008241D8"/>
    <w:rsid w:val="008254C8"/>
    <w:rsid w:val="00827733"/>
    <w:rsid w:val="0083585B"/>
    <w:rsid w:val="00836592"/>
    <w:rsid w:val="00836C6C"/>
    <w:rsid w:val="00837017"/>
    <w:rsid w:val="00837753"/>
    <w:rsid w:val="00840600"/>
    <w:rsid w:val="0084088D"/>
    <w:rsid w:val="00845146"/>
    <w:rsid w:val="008456FA"/>
    <w:rsid w:val="008476CE"/>
    <w:rsid w:val="008476E7"/>
    <w:rsid w:val="00851F67"/>
    <w:rsid w:val="00854B19"/>
    <w:rsid w:val="00861143"/>
    <w:rsid w:val="0086175F"/>
    <w:rsid w:val="00861BC7"/>
    <w:rsid w:val="00865214"/>
    <w:rsid w:val="00866F26"/>
    <w:rsid w:val="00866F88"/>
    <w:rsid w:val="00870B83"/>
    <w:rsid w:val="008712C2"/>
    <w:rsid w:val="008714E9"/>
    <w:rsid w:val="00874723"/>
    <w:rsid w:val="00875967"/>
    <w:rsid w:val="008801DA"/>
    <w:rsid w:val="0088052D"/>
    <w:rsid w:val="008810D0"/>
    <w:rsid w:val="00887A52"/>
    <w:rsid w:val="008925A0"/>
    <w:rsid w:val="00892790"/>
    <w:rsid w:val="00896E92"/>
    <w:rsid w:val="00897393"/>
    <w:rsid w:val="008975B8"/>
    <w:rsid w:val="0089772A"/>
    <w:rsid w:val="008A125B"/>
    <w:rsid w:val="008A2A7F"/>
    <w:rsid w:val="008A3753"/>
    <w:rsid w:val="008A3846"/>
    <w:rsid w:val="008A3EF6"/>
    <w:rsid w:val="008A458F"/>
    <w:rsid w:val="008A49A9"/>
    <w:rsid w:val="008A558E"/>
    <w:rsid w:val="008A5FB8"/>
    <w:rsid w:val="008A611A"/>
    <w:rsid w:val="008A796D"/>
    <w:rsid w:val="008B07DD"/>
    <w:rsid w:val="008B098A"/>
    <w:rsid w:val="008B0A49"/>
    <w:rsid w:val="008B18CC"/>
    <w:rsid w:val="008B1F39"/>
    <w:rsid w:val="008B442B"/>
    <w:rsid w:val="008B46D7"/>
    <w:rsid w:val="008B4C26"/>
    <w:rsid w:val="008B748C"/>
    <w:rsid w:val="008B7504"/>
    <w:rsid w:val="008C10AB"/>
    <w:rsid w:val="008C31D1"/>
    <w:rsid w:val="008C5065"/>
    <w:rsid w:val="008C785B"/>
    <w:rsid w:val="008D0183"/>
    <w:rsid w:val="008D5EEF"/>
    <w:rsid w:val="008E0243"/>
    <w:rsid w:val="008E052C"/>
    <w:rsid w:val="008E1364"/>
    <w:rsid w:val="008E320A"/>
    <w:rsid w:val="008E512D"/>
    <w:rsid w:val="008E59D6"/>
    <w:rsid w:val="008E6A68"/>
    <w:rsid w:val="008E6B64"/>
    <w:rsid w:val="008F01CF"/>
    <w:rsid w:val="008F2B2C"/>
    <w:rsid w:val="008F512F"/>
    <w:rsid w:val="008F5F72"/>
    <w:rsid w:val="008F6BC6"/>
    <w:rsid w:val="00900381"/>
    <w:rsid w:val="00901614"/>
    <w:rsid w:val="00901D22"/>
    <w:rsid w:val="00904BCF"/>
    <w:rsid w:val="00904C6D"/>
    <w:rsid w:val="00907508"/>
    <w:rsid w:val="00910776"/>
    <w:rsid w:val="00912542"/>
    <w:rsid w:val="0091522A"/>
    <w:rsid w:val="00915978"/>
    <w:rsid w:val="00915C14"/>
    <w:rsid w:val="00916A99"/>
    <w:rsid w:val="009178DF"/>
    <w:rsid w:val="0092284F"/>
    <w:rsid w:val="00923005"/>
    <w:rsid w:val="009257CD"/>
    <w:rsid w:val="0092625B"/>
    <w:rsid w:val="00926496"/>
    <w:rsid w:val="00926D8D"/>
    <w:rsid w:val="00927F4E"/>
    <w:rsid w:val="00930DD1"/>
    <w:rsid w:val="009317E0"/>
    <w:rsid w:val="009319E6"/>
    <w:rsid w:val="0093297A"/>
    <w:rsid w:val="009334E9"/>
    <w:rsid w:val="009337F1"/>
    <w:rsid w:val="00933C29"/>
    <w:rsid w:val="0093435B"/>
    <w:rsid w:val="00936378"/>
    <w:rsid w:val="009371AA"/>
    <w:rsid w:val="00937896"/>
    <w:rsid w:val="00945191"/>
    <w:rsid w:val="009471CA"/>
    <w:rsid w:val="00947B81"/>
    <w:rsid w:val="00947E00"/>
    <w:rsid w:val="00951D0D"/>
    <w:rsid w:val="009558E9"/>
    <w:rsid w:val="00956A79"/>
    <w:rsid w:val="00957011"/>
    <w:rsid w:val="00960534"/>
    <w:rsid w:val="009622CF"/>
    <w:rsid w:val="00962BC0"/>
    <w:rsid w:val="009634C6"/>
    <w:rsid w:val="00963798"/>
    <w:rsid w:val="0096513F"/>
    <w:rsid w:val="00965F4B"/>
    <w:rsid w:val="00966EC6"/>
    <w:rsid w:val="009679C7"/>
    <w:rsid w:val="00971320"/>
    <w:rsid w:val="00972E34"/>
    <w:rsid w:val="00973152"/>
    <w:rsid w:val="009748BE"/>
    <w:rsid w:val="009753DD"/>
    <w:rsid w:val="00976CC7"/>
    <w:rsid w:val="0098089C"/>
    <w:rsid w:val="00980D00"/>
    <w:rsid w:val="00980F6E"/>
    <w:rsid w:val="00981899"/>
    <w:rsid w:val="00982EEF"/>
    <w:rsid w:val="00985B92"/>
    <w:rsid w:val="00985DC3"/>
    <w:rsid w:val="00991747"/>
    <w:rsid w:val="00991AB9"/>
    <w:rsid w:val="0099366A"/>
    <w:rsid w:val="00996F99"/>
    <w:rsid w:val="009973CB"/>
    <w:rsid w:val="009A4105"/>
    <w:rsid w:val="009A5994"/>
    <w:rsid w:val="009A67ED"/>
    <w:rsid w:val="009B0D24"/>
    <w:rsid w:val="009B2EBA"/>
    <w:rsid w:val="009B327E"/>
    <w:rsid w:val="009B332E"/>
    <w:rsid w:val="009B3911"/>
    <w:rsid w:val="009B6422"/>
    <w:rsid w:val="009B67B0"/>
    <w:rsid w:val="009B6ADC"/>
    <w:rsid w:val="009B6E79"/>
    <w:rsid w:val="009B7EA1"/>
    <w:rsid w:val="009C32A0"/>
    <w:rsid w:val="009C3DCD"/>
    <w:rsid w:val="009C685C"/>
    <w:rsid w:val="009D0136"/>
    <w:rsid w:val="009D1136"/>
    <w:rsid w:val="009D21C1"/>
    <w:rsid w:val="009D29FD"/>
    <w:rsid w:val="009D2AC4"/>
    <w:rsid w:val="009D3684"/>
    <w:rsid w:val="009D3A35"/>
    <w:rsid w:val="009E0962"/>
    <w:rsid w:val="009E4676"/>
    <w:rsid w:val="009E4E33"/>
    <w:rsid w:val="009E664F"/>
    <w:rsid w:val="009E7F0B"/>
    <w:rsid w:val="009F01E3"/>
    <w:rsid w:val="009F1EFB"/>
    <w:rsid w:val="009F1F93"/>
    <w:rsid w:val="009F3F39"/>
    <w:rsid w:val="009F40A8"/>
    <w:rsid w:val="009F40C5"/>
    <w:rsid w:val="009F47A8"/>
    <w:rsid w:val="009F4D48"/>
    <w:rsid w:val="009F5CBF"/>
    <w:rsid w:val="00A00DB6"/>
    <w:rsid w:val="00A0309C"/>
    <w:rsid w:val="00A03E79"/>
    <w:rsid w:val="00A04945"/>
    <w:rsid w:val="00A071EE"/>
    <w:rsid w:val="00A076E2"/>
    <w:rsid w:val="00A07C5D"/>
    <w:rsid w:val="00A111BA"/>
    <w:rsid w:val="00A12084"/>
    <w:rsid w:val="00A12AC8"/>
    <w:rsid w:val="00A16E75"/>
    <w:rsid w:val="00A17BBB"/>
    <w:rsid w:val="00A229C5"/>
    <w:rsid w:val="00A2353D"/>
    <w:rsid w:val="00A237EE"/>
    <w:rsid w:val="00A24319"/>
    <w:rsid w:val="00A24C91"/>
    <w:rsid w:val="00A250C5"/>
    <w:rsid w:val="00A25F8A"/>
    <w:rsid w:val="00A26EED"/>
    <w:rsid w:val="00A30074"/>
    <w:rsid w:val="00A313EF"/>
    <w:rsid w:val="00A338E6"/>
    <w:rsid w:val="00A35CFD"/>
    <w:rsid w:val="00A41438"/>
    <w:rsid w:val="00A417A3"/>
    <w:rsid w:val="00A45068"/>
    <w:rsid w:val="00A464BC"/>
    <w:rsid w:val="00A519A6"/>
    <w:rsid w:val="00A535C6"/>
    <w:rsid w:val="00A55D08"/>
    <w:rsid w:val="00A55DD1"/>
    <w:rsid w:val="00A603B7"/>
    <w:rsid w:val="00A60E2D"/>
    <w:rsid w:val="00A61C64"/>
    <w:rsid w:val="00A62758"/>
    <w:rsid w:val="00A62CA7"/>
    <w:rsid w:val="00A62FB6"/>
    <w:rsid w:val="00A669E2"/>
    <w:rsid w:val="00A72285"/>
    <w:rsid w:val="00A7532B"/>
    <w:rsid w:val="00A75B80"/>
    <w:rsid w:val="00A76987"/>
    <w:rsid w:val="00A77E48"/>
    <w:rsid w:val="00A8276F"/>
    <w:rsid w:val="00A82F0A"/>
    <w:rsid w:val="00A8403A"/>
    <w:rsid w:val="00A96244"/>
    <w:rsid w:val="00A96D4B"/>
    <w:rsid w:val="00AA13B3"/>
    <w:rsid w:val="00AA5EEF"/>
    <w:rsid w:val="00AA7BBC"/>
    <w:rsid w:val="00AB240D"/>
    <w:rsid w:val="00AB5679"/>
    <w:rsid w:val="00AB6046"/>
    <w:rsid w:val="00AB6AFC"/>
    <w:rsid w:val="00AB7430"/>
    <w:rsid w:val="00AB747D"/>
    <w:rsid w:val="00AB7661"/>
    <w:rsid w:val="00AB7F0E"/>
    <w:rsid w:val="00AC45AE"/>
    <w:rsid w:val="00AC66F0"/>
    <w:rsid w:val="00AC6B94"/>
    <w:rsid w:val="00AC7F2A"/>
    <w:rsid w:val="00AD0380"/>
    <w:rsid w:val="00AD04D1"/>
    <w:rsid w:val="00AD4C39"/>
    <w:rsid w:val="00AE1982"/>
    <w:rsid w:val="00AE3C7C"/>
    <w:rsid w:val="00AE5EA4"/>
    <w:rsid w:val="00AE7FFA"/>
    <w:rsid w:val="00AF24F5"/>
    <w:rsid w:val="00AF2F76"/>
    <w:rsid w:val="00AF4A9B"/>
    <w:rsid w:val="00AF541E"/>
    <w:rsid w:val="00AF61D1"/>
    <w:rsid w:val="00AF7721"/>
    <w:rsid w:val="00B003B1"/>
    <w:rsid w:val="00B0608C"/>
    <w:rsid w:val="00B102A4"/>
    <w:rsid w:val="00B13B6A"/>
    <w:rsid w:val="00B208E7"/>
    <w:rsid w:val="00B2489A"/>
    <w:rsid w:val="00B25B4F"/>
    <w:rsid w:val="00B26801"/>
    <w:rsid w:val="00B27794"/>
    <w:rsid w:val="00B30471"/>
    <w:rsid w:val="00B31B4E"/>
    <w:rsid w:val="00B31FFC"/>
    <w:rsid w:val="00B32BB4"/>
    <w:rsid w:val="00B32C69"/>
    <w:rsid w:val="00B33417"/>
    <w:rsid w:val="00B33645"/>
    <w:rsid w:val="00B35DA7"/>
    <w:rsid w:val="00B35EED"/>
    <w:rsid w:val="00B40AF6"/>
    <w:rsid w:val="00B40BEA"/>
    <w:rsid w:val="00B420CF"/>
    <w:rsid w:val="00B434A7"/>
    <w:rsid w:val="00B4456A"/>
    <w:rsid w:val="00B45923"/>
    <w:rsid w:val="00B45A36"/>
    <w:rsid w:val="00B47AFF"/>
    <w:rsid w:val="00B50D8D"/>
    <w:rsid w:val="00B50FB9"/>
    <w:rsid w:val="00B51782"/>
    <w:rsid w:val="00B5352E"/>
    <w:rsid w:val="00B54A76"/>
    <w:rsid w:val="00B56098"/>
    <w:rsid w:val="00B56B6F"/>
    <w:rsid w:val="00B60712"/>
    <w:rsid w:val="00B61C44"/>
    <w:rsid w:val="00B62854"/>
    <w:rsid w:val="00B6308D"/>
    <w:rsid w:val="00B666DE"/>
    <w:rsid w:val="00B667C2"/>
    <w:rsid w:val="00B67E27"/>
    <w:rsid w:val="00B73038"/>
    <w:rsid w:val="00B7319F"/>
    <w:rsid w:val="00B75683"/>
    <w:rsid w:val="00B77680"/>
    <w:rsid w:val="00B77953"/>
    <w:rsid w:val="00B77B8F"/>
    <w:rsid w:val="00B802F6"/>
    <w:rsid w:val="00B82CBB"/>
    <w:rsid w:val="00B84D8E"/>
    <w:rsid w:val="00B871F6"/>
    <w:rsid w:val="00B87882"/>
    <w:rsid w:val="00B911C1"/>
    <w:rsid w:val="00B931B6"/>
    <w:rsid w:val="00B9334A"/>
    <w:rsid w:val="00B93372"/>
    <w:rsid w:val="00B93661"/>
    <w:rsid w:val="00B9442D"/>
    <w:rsid w:val="00B95076"/>
    <w:rsid w:val="00B95AA7"/>
    <w:rsid w:val="00B96307"/>
    <w:rsid w:val="00B96943"/>
    <w:rsid w:val="00BA0CED"/>
    <w:rsid w:val="00BA0DD5"/>
    <w:rsid w:val="00BA1345"/>
    <w:rsid w:val="00BA2C3F"/>
    <w:rsid w:val="00BA38A0"/>
    <w:rsid w:val="00BA4FB5"/>
    <w:rsid w:val="00BA5341"/>
    <w:rsid w:val="00BA7AFB"/>
    <w:rsid w:val="00BB2701"/>
    <w:rsid w:val="00BB27BF"/>
    <w:rsid w:val="00BB3050"/>
    <w:rsid w:val="00BB60AB"/>
    <w:rsid w:val="00BB63B3"/>
    <w:rsid w:val="00BB705C"/>
    <w:rsid w:val="00BB7685"/>
    <w:rsid w:val="00BB7B03"/>
    <w:rsid w:val="00BC0B36"/>
    <w:rsid w:val="00BC1489"/>
    <w:rsid w:val="00BC3A3A"/>
    <w:rsid w:val="00BC3C58"/>
    <w:rsid w:val="00BC3DAB"/>
    <w:rsid w:val="00BC4428"/>
    <w:rsid w:val="00BC4B04"/>
    <w:rsid w:val="00BC6C28"/>
    <w:rsid w:val="00BD26AA"/>
    <w:rsid w:val="00BD312E"/>
    <w:rsid w:val="00BD3E12"/>
    <w:rsid w:val="00BD4DED"/>
    <w:rsid w:val="00BD75FA"/>
    <w:rsid w:val="00BE012D"/>
    <w:rsid w:val="00BE1D64"/>
    <w:rsid w:val="00BE1F87"/>
    <w:rsid w:val="00BE4C7A"/>
    <w:rsid w:val="00BE67EC"/>
    <w:rsid w:val="00BE6BF7"/>
    <w:rsid w:val="00BE7C07"/>
    <w:rsid w:val="00BF3F9A"/>
    <w:rsid w:val="00BF44C7"/>
    <w:rsid w:val="00BF4B56"/>
    <w:rsid w:val="00BF5991"/>
    <w:rsid w:val="00BF5B8D"/>
    <w:rsid w:val="00BF6C93"/>
    <w:rsid w:val="00BF6E55"/>
    <w:rsid w:val="00BF7B52"/>
    <w:rsid w:val="00C028CD"/>
    <w:rsid w:val="00C02C8E"/>
    <w:rsid w:val="00C03505"/>
    <w:rsid w:val="00C045B8"/>
    <w:rsid w:val="00C047A2"/>
    <w:rsid w:val="00C05903"/>
    <w:rsid w:val="00C05A85"/>
    <w:rsid w:val="00C061BE"/>
    <w:rsid w:val="00C07FC8"/>
    <w:rsid w:val="00C11193"/>
    <w:rsid w:val="00C11AA5"/>
    <w:rsid w:val="00C127CE"/>
    <w:rsid w:val="00C1426C"/>
    <w:rsid w:val="00C14B83"/>
    <w:rsid w:val="00C14E75"/>
    <w:rsid w:val="00C16E75"/>
    <w:rsid w:val="00C1796F"/>
    <w:rsid w:val="00C2020B"/>
    <w:rsid w:val="00C204B4"/>
    <w:rsid w:val="00C20A22"/>
    <w:rsid w:val="00C23065"/>
    <w:rsid w:val="00C23CA5"/>
    <w:rsid w:val="00C26081"/>
    <w:rsid w:val="00C27948"/>
    <w:rsid w:val="00C27BE1"/>
    <w:rsid w:val="00C30E9A"/>
    <w:rsid w:val="00C33800"/>
    <w:rsid w:val="00C33C8E"/>
    <w:rsid w:val="00C34039"/>
    <w:rsid w:val="00C36506"/>
    <w:rsid w:val="00C36E36"/>
    <w:rsid w:val="00C4279D"/>
    <w:rsid w:val="00C43072"/>
    <w:rsid w:val="00C43D7E"/>
    <w:rsid w:val="00C4430A"/>
    <w:rsid w:val="00C4668A"/>
    <w:rsid w:val="00C46C8A"/>
    <w:rsid w:val="00C47D06"/>
    <w:rsid w:val="00C5165D"/>
    <w:rsid w:val="00C51CE8"/>
    <w:rsid w:val="00C51F8C"/>
    <w:rsid w:val="00C53049"/>
    <w:rsid w:val="00C5435A"/>
    <w:rsid w:val="00C56A78"/>
    <w:rsid w:val="00C6047C"/>
    <w:rsid w:val="00C62E84"/>
    <w:rsid w:val="00C63597"/>
    <w:rsid w:val="00C636B2"/>
    <w:rsid w:val="00C660A0"/>
    <w:rsid w:val="00C71077"/>
    <w:rsid w:val="00C737CB"/>
    <w:rsid w:val="00C80A44"/>
    <w:rsid w:val="00C80C84"/>
    <w:rsid w:val="00C81275"/>
    <w:rsid w:val="00C81414"/>
    <w:rsid w:val="00C81893"/>
    <w:rsid w:val="00C84150"/>
    <w:rsid w:val="00C860A7"/>
    <w:rsid w:val="00C86D15"/>
    <w:rsid w:val="00C944E4"/>
    <w:rsid w:val="00C94CAB"/>
    <w:rsid w:val="00C95C8A"/>
    <w:rsid w:val="00CA01FB"/>
    <w:rsid w:val="00CA0D4A"/>
    <w:rsid w:val="00CA12FD"/>
    <w:rsid w:val="00CA7381"/>
    <w:rsid w:val="00CB11E7"/>
    <w:rsid w:val="00CB35A2"/>
    <w:rsid w:val="00CB3605"/>
    <w:rsid w:val="00CB3A42"/>
    <w:rsid w:val="00CB4849"/>
    <w:rsid w:val="00CB5DB1"/>
    <w:rsid w:val="00CC00B5"/>
    <w:rsid w:val="00CC0990"/>
    <w:rsid w:val="00CC0C82"/>
    <w:rsid w:val="00CC0E84"/>
    <w:rsid w:val="00CC129E"/>
    <w:rsid w:val="00CC5DE9"/>
    <w:rsid w:val="00CC6108"/>
    <w:rsid w:val="00CC7A53"/>
    <w:rsid w:val="00CD0775"/>
    <w:rsid w:val="00CD2895"/>
    <w:rsid w:val="00CD43A2"/>
    <w:rsid w:val="00CD7E4A"/>
    <w:rsid w:val="00CE03C6"/>
    <w:rsid w:val="00CE15E6"/>
    <w:rsid w:val="00CE195A"/>
    <w:rsid w:val="00CE2D2D"/>
    <w:rsid w:val="00CE3626"/>
    <w:rsid w:val="00CF1F17"/>
    <w:rsid w:val="00CF1FD3"/>
    <w:rsid w:val="00CF2391"/>
    <w:rsid w:val="00CF3AB8"/>
    <w:rsid w:val="00CF4019"/>
    <w:rsid w:val="00CF6336"/>
    <w:rsid w:val="00D00E86"/>
    <w:rsid w:val="00D0396B"/>
    <w:rsid w:val="00D05055"/>
    <w:rsid w:val="00D054BD"/>
    <w:rsid w:val="00D07A87"/>
    <w:rsid w:val="00D10CA0"/>
    <w:rsid w:val="00D1148B"/>
    <w:rsid w:val="00D123D5"/>
    <w:rsid w:val="00D13800"/>
    <w:rsid w:val="00D168A1"/>
    <w:rsid w:val="00D17C46"/>
    <w:rsid w:val="00D2183E"/>
    <w:rsid w:val="00D255A8"/>
    <w:rsid w:val="00D2634D"/>
    <w:rsid w:val="00D27058"/>
    <w:rsid w:val="00D321DA"/>
    <w:rsid w:val="00D33C8F"/>
    <w:rsid w:val="00D34CE1"/>
    <w:rsid w:val="00D373A6"/>
    <w:rsid w:val="00D42622"/>
    <w:rsid w:val="00D4445D"/>
    <w:rsid w:val="00D5012B"/>
    <w:rsid w:val="00D50554"/>
    <w:rsid w:val="00D510B8"/>
    <w:rsid w:val="00D51B39"/>
    <w:rsid w:val="00D51DA2"/>
    <w:rsid w:val="00D52AF9"/>
    <w:rsid w:val="00D541B5"/>
    <w:rsid w:val="00D5453F"/>
    <w:rsid w:val="00D561BA"/>
    <w:rsid w:val="00D5700E"/>
    <w:rsid w:val="00D57B9C"/>
    <w:rsid w:val="00D61506"/>
    <w:rsid w:val="00D61C20"/>
    <w:rsid w:val="00D651E9"/>
    <w:rsid w:val="00D67466"/>
    <w:rsid w:val="00D727C9"/>
    <w:rsid w:val="00D72F74"/>
    <w:rsid w:val="00D738B8"/>
    <w:rsid w:val="00D7452B"/>
    <w:rsid w:val="00D76D01"/>
    <w:rsid w:val="00D777F1"/>
    <w:rsid w:val="00D77927"/>
    <w:rsid w:val="00D81592"/>
    <w:rsid w:val="00D81944"/>
    <w:rsid w:val="00D81E90"/>
    <w:rsid w:val="00D821DE"/>
    <w:rsid w:val="00D82387"/>
    <w:rsid w:val="00D82931"/>
    <w:rsid w:val="00D84C36"/>
    <w:rsid w:val="00D84C6D"/>
    <w:rsid w:val="00D87532"/>
    <w:rsid w:val="00D87B62"/>
    <w:rsid w:val="00D91544"/>
    <w:rsid w:val="00D919D0"/>
    <w:rsid w:val="00D92A0E"/>
    <w:rsid w:val="00D92BE9"/>
    <w:rsid w:val="00D9343B"/>
    <w:rsid w:val="00D9531A"/>
    <w:rsid w:val="00D95A79"/>
    <w:rsid w:val="00D95B92"/>
    <w:rsid w:val="00D965F1"/>
    <w:rsid w:val="00D9714C"/>
    <w:rsid w:val="00DA0C70"/>
    <w:rsid w:val="00DA0F5B"/>
    <w:rsid w:val="00DA1847"/>
    <w:rsid w:val="00DA23FC"/>
    <w:rsid w:val="00DA3FB8"/>
    <w:rsid w:val="00DA42E3"/>
    <w:rsid w:val="00DA4E83"/>
    <w:rsid w:val="00DA6254"/>
    <w:rsid w:val="00DB0F90"/>
    <w:rsid w:val="00DB4985"/>
    <w:rsid w:val="00DB507D"/>
    <w:rsid w:val="00DB7EA6"/>
    <w:rsid w:val="00DC0601"/>
    <w:rsid w:val="00DC1146"/>
    <w:rsid w:val="00DC1A1D"/>
    <w:rsid w:val="00DC2471"/>
    <w:rsid w:val="00DC2EF7"/>
    <w:rsid w:val="00DC323C"/>
    <w:rsid w:val="00DC36EE"/>
    <w:rsid w:val="00DC4AD1"/>
    <w:rsid w:val="00DC516B"/>
    <w:rsid w:val="00DC6122"/>
    <w:rsid w:val="00DC6136"/>
    <w:rsid w:val="00DD0DD5"/>
    <w:rsid w:val="00DD265E"/>
    <w:rsid w:val="00DD2E4C"/>
    <w:rsid w:val="00DD50E7"/>
    <w:rsid w:val="00DD54B5"/>
    <w:rsid w:val="00DD59F5"/>
    <w:rsid w:val="00DE0031"/>
    <w:rsid w:val="00DE299B"/>
    <w:rsid w:val="00DE3A16"/>
    <w:rsid w:val="00DE3CDA"/>
    <w:rsid w:val="00DE4D26"/>
    <w:rsid w:val="00DE4F4A"/>
    <w:rsid w:val="00DE6E8A"/>
    <w:rsid w:val="00DE7ACB"/>
    <w:rsid w:val="00DE7D8F"/>
    <w:rsid w:val="00DF28B1"/>
    <w:rsid w:val="00DF524F"/>
    <w:rsid w:val="00E00AAF"/>
    <w:rsid w:val="00E00BF1"/>
    <w:rsid w:val="00E01644"/>
    <w:rsid w:val="00E01B05"/>
    <w:rsid w:val="00E03514"/>
    <w:rsid w:val="00E03F61"/>
    <w:rsid w:val="00E046A4"/>
    <w:rsid w:val="00E0509E"/>
    <w:rsid w:val="00E119D9"/>
    <w:rsid w:val="00E13216"/>
    <w:rsid w:val="00E151DB"/>
    <w:rsid w:val="00E16AD2"/>
    <w:rsid w:val="00E20726"/>
    <w:rsid w:val="00E2184A"/>
    <w:rsid w:val="00E21BC8"/>
    <w:rsid w:val="00E22280"/>
    <w:rsid w:val="00E2288E"/>
    <w:rsid w:val="00E244E2"/>
    <w:rsid w:val="00E25282"/>
    <w:rsid w:val="00E25681"/>
    <w:rsid w:val="00E30CE5"/>
    <w:rsid w:val="00E314D3"/>
    <w:rsid w:val="00E33675"/>
    <w:rsid w:val="00E343B3"/>
    <w:rsid w:val="00E34E0A"/>
    <w:rsid w:val="00E43046"/>
    <w:rsid w:val="00E45EB3"/>
    <w:rsid w:val="00E47AAD"/>
    <w:rsid w:val="00E50940"/>
    <w:rsid w:val="00E50A0F"/>
    <w:rsid w:val="00E52628"/>
    <w:rsid w:val="00E555E0"/>
    <w:rsid w:val="00E5568D"/>
    <w:rsid w:val="00E559E9"/>
    <w:rsid w:val="00E56678"/>
    <w:rsid w:val="00E61010"/>
    <w:rsid w:val="00E61D1C"/>
    <w:rsid w:val="00E641FD"/>
    <w:rsid w:val="00E65F19"/>
    <w:rsid w:val="00E729BF"/>
    <w:rsid w:val="00E7328F"/>
    <w:rsid w:val="00E7355E"/>
    <w:rsid w:val="00E831B8"/>
    <w:rsid w:val="00E83401"/>
    <w:rsid w:val="00E85628"/>
    <w:rsid w:val="00E907F3"/>
    <w:rsid w:val="00E94452"/>
    <w:rsid w:val="00E94C7A"/>
    <w:rsid w:val="00E94F1E"/>
    <w:rsid w:val="00E97192"/>
    <w:rsid w:val="00EA0CB2"/>
    <w:rsid w:val="00EA13E0"/>
    <w:rsid w:val="00EA1A69"/>
    <w:rsid w:val="00EA38C7"/>
    <w:rsid w:val="00EA5237"/>
    <w:rsid w:val="00EA6A96"/>
    <w:rsid w:val="00EA6C14"/>
    <w:rsid w:val="00EA72D6"/>
    <w:rsid w:val="00EB0C7D"/>
    <w:rsid w:val="00EB2B89"/>
    <w:rsid w:val="00EB37CA"/>
    <w:rsid w:val="00EB6A59"/>
    <w:rsid w:val="00EB6E71"/>
    <w:rsid w:val="00EB79C2"/>
    <w:rsid w:val="00EC2BFB"/>
    <w:rsid w:val="00EC77C6"/>
    <w:rsid w:val="00ED376A"/>
    <w:rsid w:val="00ED58DF"/>
    <w:rsid w:val="00ED6B71"/>
    <w:rsid w:val="00ED76D5"/>
    <w:rsid w:val="00ED78A4"/>
    <w:rsid w:val="00ED7AEB"/>
    <w:rsid w:val="00ED7CD1"/>
    <w:rsid w:val="00EE02DD"/>
    <w:rsid w:val="00EE08A4"/>
    <w:rsid w:val="00EE307E"/>
    <w:rsid w:val="00EE5600"/>
    <w:rsid w:val="00EE72A0"/>
    <w:rsid w:val="00EF2B84"/>
    <w:rsid w:val="00EF3A59"/>
    <w:rsid w:val="00EF4C98"/>
    <w:rsid w:val="00EF5B4A"/>
    <w:rsid w:val="00EF5CC5"/>
    <w:rsid w:val="00EF6549"/>
    <w:rsid w:val="00F00E19"/>
    <w:rsid w:val="00F014E6"/>
    <w:rsid w:val="00F0365E"/>
    <w:rsid w:val="00F0455B"/>
    <w:rsid w:val="00F04968"/>
    <w:rsid w:val="00F059B6"/>
    <w:rsid w:val="00F06FDD"/>
    <w:rsid w:val="00F10953"/>
    <w:rsid w:val="00F10B72"/>
    <w:rsid w:val="00F11E7A"/>
    <w:rsid w:val="00F1613B"/>
    <w:rsid w:val="00F16782"/>
    <w:rsid w:val="00F1786C"/>
    <w:rsid w:val="00F17E37"/>
    <w:rsid w:val="00F22044"/>
    <w:rsid w:val="00F221BE"/>
    <w:rsid w:val="00F24B4F"/>
    <w:rsid w:val="00F25329"/>
    <w:rsid w:val="00F25560"/>
    <w:rsid w:val="00F25935"/>
    <w:rsid w:val="00F26AE8"/>
    <w:rsid w:val="00F2724B"/>
    <w:rsid w:val="00F27C71"/>
    <w:rsid w:val="00F30EE5"/>
    <w:rsid w:val="00F32494"/>
    <w:rsid w:val="00F325A1"/>
    <w:rsid w:val="00F3398A"/>
    <w:rsid w:val="00F409F0"/>
    <w:rsid w:val="00F42AAE"/>
    <w:rsid w:val="00F432ED"/>
    <w:rsid w:val="00F442B6"/>
    <w:rsid w:val="00F50971"/>
    <w:rsid w:val="00F5125D"/>
    <w:rsid w:val="00F513D4"/>
    <w:rsid w:val="00F523F5"/>
    <w:rsid w:val="00F5404E"/>
    <w:rsid w:val="00F550E7"/>
    <w:rsid w:val="00F56400"/>
    <w:rsid w:val="00F579C2"/>
    <w:rsid w:val="00F608C9"/>
    <w:rsid w:val="00F618BE"/>
    <w:rsid w:val="00F62FE2"/>
    <w:rsid w:val="00F64422"/>
    <w:rsid w:val="00F66A96"/>
    <w:rsid w:val="00F67C9D"/>
    <w:rsid w:val="00F705CC"/>
    <w:rsid w:val="00F71049"/>
    <w:rsid w:val="00F720E8"/>
    <w:rsid w:val="00F73968"/>
    <w:rsid w:val="00F74001"/>
    <w:rsid w:val="00F75E7B"/>
    <w:rsid w:val="00F77430"/>
    <w:rsid w:val="00F80618"/>
    <w:rsid w:val="00F821F6"/>
    <w:rsid w:val="00F82A99"/>
    <w:rsid w:val="00F84242"/>
    <w:rsid w:val="00F85574"/>
    <w:rsid w:val="00F85971"/>
    <w:rsid w:val="00F86DC3"/>
    <w:rsid w:val="00F9077F"/>
    <w:rsid w:val="00F91BDE"/>
    <w:rsid w:val="00F926B0"/>
    <w:rsid w:val="00F94028"/>
    <w:rsid w:val="00F948CD"/>
    <w:rsid w:val="00F975C5"/>
    <w:rsid w:val="00F976C6"/>
    <w:rsid w:val="00F97C04"/>
    <w:rsid w:val="00FA1383"/>
    <w:rsid w:val="00FA225D"/>
    <w:rsid w:val="00FA22AF"/>
    <w:rsid w:val="00FA32B4"/>
    <w:rsid w:val="00FA59DC"/>
    <w:rsid w:val="00FA7696"/>
    <w:rsid w:val="00FB1541"/>
    <w:rsid w:val="00FB262C"/>
    <w:rsid w:val="00FB2AD1"/>
    <w:rsid w:val="00FB43DB"/>
    <w:rsid w:val="00FB6CB3"/>
    <w:rsid w:val="00FB6E13"/>
    <w:rsid w:val="00FB77AA"/>
    <w:rsid w:val="00FC0FCE"/>
    <w:rsid w:val="00FC1F72"/>
    <w:rsid w:val="00FC3FCC"/>
    <w:rsid w:val="00FC4CF8"/>
    <w:rsid w:val="00FC646B"/>
    <w:rsid w:val="00FC6D67"/>
    <w:rsid w:val="00FC7C18"/>
    <w:rsid w:val="00FD1D8A"/>
    <w:rsid w:val="00FD1E50"/>
    <w:rsid w:val="00FD2EA3"/>
    <w:rsid w:val="00FD3E4C"/>
    <w:rsid w:val="00FD5134"/>
    <w:rsid w:val="00FD53CE"/>
    <w:rsid w:val="00FD5EE7"/>
    <w:rsid w:val="00FE0193"/>
    <w:rsid w:val="00FE01B8"/>
    <w:rsid w:val="00FE0859"/>
    <w:rsid w:val="00FE0C93"/>
    <w:rsid w:val="00FE1AA5"/>
    <w:rsid w:val="00FE2631"/>
    <w:rsid w:val="00FE764F"/>
    <w:rsid w:val="00FF2723"/>
    <w:rsid w:val="00FF3E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0681"/>
  <w15:chartTrackingRefBased/>
  <w15:docId w15:val="{5B6A6A4A-8BCB-423E-954E-2FEA8B41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E9"/>
    <w:rPr>
      <w:sz w:val="24"/>
      <w:szCs w:val="24"/>
      <w:lang w:eastAsia="ru-RU"/>
    </w:rPr>
  </w:style>
  <w:style w:type="paragraph" w:styleId="3">
    <w:name w:val="heading 3"/>
    <w:basedOn w:val="a"/>
    <w:next w:val="a"/>
    <w:link w:val="30"/>
    <w:qFormat/>
    <w:rsid w:val="00052CF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150"/>
    <w:pPr>
      <w:tabs>
        <w:tab w:val="center" w:pos="4819"/>
        <w:tab w:val="right" w:pos="9639"/>
      </w:tabs>
    </w:pPr>
  </w:style>
  <w:style w:type="character" w:styleId="a5">
    <w:name w:val="page number"/>
    <w:basedOn w:val="a0"/>
    <w:rsid w:val="00C84150"/>
  </w:style>
  <w:style w:type="paragraph" w:styleId="a6">
    <w:name w:val="Balloon Text"/>
    <w:basedOn w:val="a"/>
    <w:semiHidden/>
    <w:rsid w:val="00C84150"/>
    <w:rPr>
      <w:rFonts w:ascii="Tahoma" w:hAnsi="Tahoma" w:cs="Tahoma"/>
      <w:sz w:val="16"/>
      <w:szCs w:val="16"/>
    </w:rPr>
  </w:style>
  <w:style w:type="paragraph" w:customStyle="1" w:styleId="a7">
    <w:name w:val="Знак Знак Знак"/>
    <w:basedOn w:val="a"/>
    <w:rsid w:val="00B45A36"/>
    <w:pPr>
      <w:widowControl w:val="0"/>
      <w:adjustRightInd w:val="0"/>
      <w:spacing w:line="360" w:lineRule="atLeast"/>
      <w:jc w:val="both"/>
      <w:textAlignment w:val="baseline"/>
    </w:pPr>
    <w:rPr>
      <w:rFonts w:ascii="Verdana" w:hAnsi="Verdana" w:cs="Verdana"/>
      <w:sz w:val="20"/>
      <w:szCs w:val="20"/>
      <w:lang w:val="en-US" w:eastAsia="en-US"/>
    </w:rPr>
  </w:style>
  <w:style w:type="paragraph" w:styleId="a8">
    <w:name w:val="footer"/>
    <w:basedOn w:val="a"/>
    <w:link w:val="a9"/>
    <w:uiPriority w:val="99"/>
    <w:rsid w:val="0060745B"/>
    <w:pPr>
      <w:tabs>
        <w:tab w:val="center" w:pos="4677"/>
        <w:tab w:val="right" w:pos="9355"/>
      </w:tabs>
    </w:pPr>
  </w:style>
  <w:style w:type="paragraph" w:styleId="aa">
    <w:name w:val="Block Text"/>
    <w:basedOn w:val="a"/>
    <w:rsid w:val="009E4E33"/>
    <w:pPr>
      <w:ind w:left="567" w:right="368"/>
      <w:jc w:val="both"/>
    </w:pPr>
    <w:rPr>
      <w:sz w:val="28"/>
      <w:szCs w:val="20"/>
    </w:rPr>
  </w:style>
  <w:style w:type="paragraph" w:styleId="ab">
    <w:name w:val="Body Text Indent"/>
    <w:basedOn w:val="a"/>
    <w:rsid w:val="00052CF5"/>
    <w:pPr>
      <w:spacing w:after="120"/>
      <w:ind w:left="283"/>
    </w:pPr>
  </w:style>
  <w:style w:type="paragraph" w:styleId="ac">
    <w:name w:val="List Paragraph"/>
    <w:basedOn w:val="a"/>
    <w:uiPriority w:val="34"/>
    <w:qFormat/>
    <w:rsid w:val="000D5A36"/>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0"/>
    <w:rsid w:val="004710C9"/>
  </w:style>
  <w:style w:type="character" w:styleId="ad">
    <w:name w:val="annotation reference"/>
    <w:rsid w:val="0074262E"/>
    <w:rPr>
      <w:sz w:val="16"/>
      <w:szCs w:val="16"/>
    </w:rPr>
  </w:style>
  <w:style w:type="paragraph" w:styleId="ae">
    <w:name w:val="annotation text"/>
    <w:basedOn w:val="a"/>
    <w:link w:val="af"/>
    <w:rsid w:val="0074262E"/>
    <w:rPr>
      <w:sz w:val="20"/>
      <w:szCs w:val="20"/>
      <w:lang w:val="x-none"/>
    </w:rPr>
  </w:style>
  <w:style w:type="character" w:customStyle="1" w:styleId="af">
    <w:name w:val="Текст примечания Знак"/>
    <w:link w:val="ae"/>
    <w:rsid w:val="0074262E"/>
    <w:rPr>
      <w:lang w:eastAsia="ru-RU"/>
    </w:rPr>
  </w:style>
  <w:style w:type="paragraph" w:styleId="af0">
    <w:name w:val="annotation subject"/>
    <w:basedOn w:val="ae"/>
    <w:next w:val="ae"/>
    <w:link w:val="af1"/>
    <w:rsid w:val="0074262E"/>
    <w:rPr>
      <w:b/>
      <w:bCs/>
    </w:rPr>
  </w:style>
  <w:style w:type="character" w:customStyle="1" w:styleId="af1">
    <w:name w:val="Тема примечания Знак"/>
    <w:link w:val="af0"/>
    <w:rsid w:val="0074262E"/>
    <w:rPr>
      <w:b/>
      <w:bCs/>
      <w:lang w:eastAsia="ru-RU"/>
    </w:rPr>
  </w:style>
  <w:style w:type="paragraph" w:customStyle="1" w:styleId="af2">
    <w:name w:val="Нормальний текст"/>
    <w:basedOn w:val="a"/>
    <w:rsid w:val="003E0F52"/>
    <w:pPr>
      <w:autoSpaceDE w:val="0"/>
      <w:autoSpaceDN w:val="0"/>
      <w:spacing w:before="120"/>
      <w:ind w:firstLine="567"/>
    </w:pPr>
    <w:rPr>
      <w:rFonts w:ascii="Antiqua" w:hAnsi="Antiqua" w:cs="Antiqua"/>
      <w:sz w:val="26"/>
      <w:szCs w:val="26"/>
    </w:rPr>
  </w:style>
  <w:style w:type="paragraph" w:styleId="af3">
    <w:name w:val="No Spacing"/>
    <w:link w:val="af4"/>
    <w:uiPriority w:val="99"/>
    <w:qFormat/>
    <w:rsid w:val="00A7532B"/>
    <w:pPr>
      <w:ind w:firstLine="709"/>
      <w:jc w:val="both"/>
    </w:pPr>
    <w:rPr>
      <w:sz w:val="28"/>
      <w:szCs w:val="22"/>
    </w:rPr>
  </w:style>
  <w:style w:type="character" w:customStyle="1" w:styleId="af4">
    <w:name w:val="Без интервала Знак"/>
    <w:link w:val="af3"/>
    <w:rsid w:val="00A7532B"/>
    <w:rPr>
      <w:sz w:val="28"/>
      <w:szCs w:val="22"/>
      <w:lang w:bidi="ar-SA"/>
    </w:rPr>
  </w:style>
  <w:style w:type="paragraph" w:styleId="HTML">
    <w:name w:val="HTML Preformatted"/>
    <w:basedOn w:val="a"/>
    <w:link w:val="HTML0"/>
    <w:uiPriority w:val="99"/>
    <w:unhideWhenUsed/>
    <w:rsid w:val="008D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3"/>
      <w:szCs w:val="23"/>
      <w:lang w:eastAsia="x-none"/>
    </w:rPr>
  </w:style>
  <w:style w:type="character" w:customStyle="1" w:styleId="HTML0">
    <w:name w:val="Стандартный HTML Знак"/>
    <w:link w:val="HTML"/>
    <w:uiPriority w:val="99"/>
    <w:rsid w:val="008D0183"/>
    <w:rPr>
      <w:rFonts w:ascii="Courier New" w:hAnsi="Courier New" w:cs="Courier New"/>
      <w:color w:val="000000"/>
      <w:sz w:val="23"/>
      <w:szCs w:val="23"/>
      <w:lang w:val="uk-UA"/>
    </w:rPr>
  </w:style>
  <w:style w:type="character" w:customStyle="1" w:styleId="rvts23">
    <w:name w:val="rvts23"/>
    <w:rsid w:val="008D0183"/>
  </w:style>
  <w:style w:type="table" w:styleId="af5">
    <w:name w:val="Table Grid"/>
    <w:basedOn w:val="a1"/>
    <w:rsid w:val="008A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6A2E89"/>
  </w:style>
  <w:style w:type="character" w:customStyle="1" w:styleId="rvts15">
    <w:name w:val="rvts15"/>
    <w:basedOn w:val="a0"/>
    <w:rsid w:val="00120908"/>
  </w:style>
  <w:style w:type="paragraph" w:customStyle="1" w:styleId="1">
    <w:name w:val="Обычный (веб)1"/>
    <w:basedOn w:val="a"/>
    <w:uiPriority w:val="99"/>
    <w:rsid w:val="002C1F02"/>
    <w:pPr>
      <w:spacing w:before="100" w:beforeAutospacing="1" w:after="100" w:afterAutospacing="1"/>
    </w:pPr>
    <w:rPr>
      <w:lang w:val="ru-RU"/>
    </w:rPr>
  </w:style>
  <w:style w:type="paragraph" w:customStyle="1" w:styleId="western">
    <w:name w:val="western"/>
    <w:basedOn w:val="a"/>
    <w:rsid w:val="002C1F02"/>
    <w:pPr>
      <w:spacing w:before="100" w:beforeAutospacing="1" w:after="100" w:afterAutospacing="1"/>
    </w:pPr>
    <w:rPr>
      <w:lang w:val="ru-RU"/>
    </w:rPr>
  </w:style>
  <w:style w:type="character" w:customStyle="1" w:styleId="30">
    <w:name w:val="Заголовок 3 Знак"/>
    <w:link w:val="3"/>
    <w:rsid w:val="0002504B"/>
    <w:rPr>
      <w:rFonts w:ascii="Arial" w:hAnsi="Arial" w:cs="Arial"/>
      <w:b/>
      <w:bCs/>
      <w:sz w:val="26"/>
      <w:szCs w:val="26"/>
      <w:lang w:eastAsia="ru-RU"/>
    </w:rPr>
  </w:style>
  <w:style w:type="character" w:styleId="af6">
    <w:name w:val="Strong"/>
    <w:uiPriority w:val="99"/>
    <w:qFormat/>
    <w:rsid w:val="00B56B6F"/>
    <w:rPr>
      <w:rFonts w:cs="Times New Roman"/>
      <w:b/>
    </w:rPr>
  </w:style>
  <w:style w:type="character" w:customStyle="1" w:styleId="rvts9">
    <w:name w:val="rvts9"/>
    <w:rsid w:val="00B56B6F"/>
    <w:rPr>
      <w:rFonts w:cs="Times New Roman"/>
    </w:rPr>
  </w:style>
  <w:style w:type="paragraph" w:customStyle="1" w:styleId="Style21">
    <w:name w:val="Style21"/>
    <w:basedOn w:val="a"/>
    <w:uiPriority w:val="99"/>
    <w:rsid w:val="00A82F0A"/>
    <w:pPr>
      <w:widowControl w:val="0"/>
      <w:autoSpaceDE w:val="0"/>
      <w:autoSpaceDN w:val="0"/>
      <w:adjustRightInd w:val="0"/>
      <w:spacing w:line="324" w:lineRule="exact"/>
      <w:ind w:firstLine="696"/>
    </w:pPr>
    <w:rPr>
      <w:lang w:eastAsia="uk-UA"/>
    </w:rPr>
  </w:style>
  <w:style w:type="character" w:customStyle="1" w:styleId="FontStyle41">
    <w:name w:val="Font Style41"/>
    <w:uiPriority w:val="99"/>
    <w:rsid w:val="00A82F0A"/>
    <w:rPr>
      <w:rFonts w:ascii="Times New Roman" w:hAnsi="Times New Roman" w:cs="Times New Roman"/>
      <w:b/>
      <w:bCs/>
      <w:sz w:val="22"/>
      <w:szCs w:val="22"/>
    </w:rPr>
  </w:style>
  <w:style w:type="character" w:customStyle="1" w:styleId="a4">
    <w:name w:val="Верхний колонтитул Знак"/>
    <w:link w:val="a3"/>
    <w:uiPriority w:val="99"/>
    <w:rsid w:val="004D3C58"/>
    <w:rPr>
      <w:sz w:val="24"/>
      <w:szCs w:val="24"/>
      <w:lang w:eastAsia="ru-RU"/>
    </w:rPr>
  </w:style>
  <w:style w:type="paragraph" w:styleId="31">
    <w:name w:val="Body Text Indent 3"/>
    <w:basedOn w:val="a"/>
    <w:link w:val="32"/>
    <w:rsid w:val="002C1863"/>
    <w:pPr>
      <w:spacing w:after="120"/>
      <w:ind w:left="283"/>
    </w:pPr>
    <w:rPr>
      <w:sz w:val="16"/>
      <w:szCs w:val="16"/>
    </w:rPr>
  </w:style>
  <w:style w:type="character" w:customStyle="1" w:styleId="32">
    <w:name w:val="Основной текст с отступом 3 Знак"/>
    <w:link w:val="31"/>
    <w:rsid w:val="002C1863"/>
    <w:rPr>
      <w:sz w:val="16"/>
      <w:szCs w:val="16"/>
      <w:lang w:eastAsia="ru-RU"/>
    </w:rPr>
  </w:style>
  <w:style w:type="character" w:customStyle="1" w:styleId="FontStyle44">
    <w:name w:val="Font Style44"/>
    <w:uiPriority w:val="99"/>
    <w:rsid w:val="002C1863"/>
    <w:rPr>
      <w:rFonts w:ascii="Times New Roman" w:hAnsi="Times New Roman" w:cs="Times New Roman"/>
      <w:sz w:val="24"/>
      <w:szCs w:val="24"/>
    </w:rPr>
  </w:style>
  <w:style w:type="character" w:customStyle="1" w:styleId="10">
    <w:name w:val="Основной текст Знак1"/>
    <w:uiPriority w:val="99"/>
    <w:rsid w:val="004D355A"/>
    <w:rPr>
      <w:rFonts w:cs="Times New Roman"/>
      <w:szCs w:val="28"/>
      <w:shd w:val="clear" w:color="auto" w:fill="FFFFFF"/>
    </w:rPr>
  </w:style>
  <w:style w:type="paragraph" w:styleId="af7">
    <w:name w:val="Body Text"/>
    <w:basedOn w:val="a"/>
    <w:link w:val="af8"/>
    <w:rsid w:val="00BA1345"/>
    <w:pPr>
      <w:spacing w:after="120"/>
    </w:pPr>
  </w:style>
  <w:style w:type="character" w:customStyle="1" w:styleId="af8">
    <w:name w:val="Основной текст Знак"/>
    <w:link w:val="af7"/>
    <w:rsid w:val="00BA1345"/>
    <w:rPr>
      <w:sz w:val="24"/>
      <w:szCs w:val="24"/>
      <w:lang w:eastAsia="ru-RU"/>
    </w:rPr>
  </w:style>
  <w:style w:type="paragraph" w:customStyle="1" w:styleId="rvps2">
    <w:name w:val="rvps2"/>
    <w:basedOn w:val="a"/>
    <w:rsid w:val="005E3709"/>
    <w:pPr>
      <w:spacing w:before="100" w:beforeAutospacing="1" w:after="100" w:afterAutospacing="1"/>
    </w:pPr>
    <w:rPr>
      <w:lang w:eastAsia="uk-UA"/>
    </w:rPr>
  </w:style>
  <w:style w:type="character" w:styleId="af9">
    <w:name w:val="Hyperlink"/>
    <w:uiPriority w:val="99"/>
    <w:unhideWhenUsed/>
    <w:rsid w:val="00464439"/>
    <w:rPr>
      <w:color w:val="0000FF"/>
      <w:u w:val="single"/>
    </w:rPr>
  </w:style>
  <w:style w:type="character" w:customStyle="1" w:styleId="rvts46">
    <w:name w:val="rvts46"/>
    <w:rsid w:val="001F6E94"/>
  </w:style>
  <w:style w:type="character" w:customStyle="1" w:styleId="afa">
    <w:name w:val="Основной текст_"/>
    <w:link w:val="5"/>
    <w:rsid w:val="00A464BC"/>
    <w:rPr>
      <w:sz w:val="26"/>
      <w:szCs w:val="26"/>
      <w:shd w:val="clear" w:color="auto" w:fill="FFFFFF"/>
    </w:rPr>
  </w:style>
  <w:style w:type="paragraph" w:customStyle="1" w:styleId="5">
    <w:name w:val="Основной текст5"/>
    <w:basedOn w:val="a"/>
    <w:link w:val="afa"/>
    <w:rsid w:val="00A464BC"/>
    <w:pPr>
      <w:widowControl w:val="0"/>
      <w:shd w:val="clear" w:color="auto" w:fill="FFFFFF"/>
      <w:spacing w:line="317" w:lineRule="exact"/>
      <w:jc w:val="both"/>
    </w:pPr>
    <w:rPr>
      <w:sz w:val="26"/>
      <w:szCs w:val="26"/>
      <w:lang w:eastAsia="uk-UA"/>
    </w:rPr>
  </w:style>
  <w:style w:type="character" w:customStyle="1" w:styleId="4">
    <w:name w:val="Основной текст (4)_"/>
    <w:link w:val="40"/>
    <w:rsid w:val="004B75CA"/>
    <w:rPr>
      <w:i/>
      <w:iCs/>
      <w:sz w:val="28"/>
      <w:szCs w:val="28"/>
      <w:shd w:val="clear" w:color="auto" w:fill="FFFFFF"/>
    </w:rPr>
  </w:style>
  <w:style w:type="character" w:customStyle="1" w:styleId="4Constantia15pt">
    <w:name w:val="Основной текст (4) + Constantia;15 pt;Не курсив"/>
    <w:rsid w:val="004B75CA"/>
    <w:rPr>
      <w:rFonts w:ascii="Constantia" w:eastAsia="Constantia" w:hAnsi="Constantia" w:cs="Constantia"/>
      <w:b w:val="0"/>
      <w:bCs w:val="0"/>
      <w:i/>
      <w:iCs/>
      <w:smallCaps w:val="0"/>
      <w:strike w:val="0"/>
      <w:color w:val="000000"/>
      <w:spacing w:val="0"/>
      <w:w w:val="100"/>
      <w:position w:val="0"/>
      <w:sz w:val="30"/>
      <w:szCs w:val="30"/>
      <w:u w:val="none"/>
      <w:lang w:val="uk-UA" w:eastAsia="uk-UA" w:bidi="uk-UA"/>
    </w:rPr>
  </w:style>
  <w:style w:type="character" w:customStyle="1" w:styleId="313pt">
    <w:name w:val="Основной текст (3) + 13 pt;Не полужирный"/>
    <w:rsid w:val="004B75C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40">
    <w:name w:val="Основной текст (4)"/>
    <w:basedOn w:val="a"/>
    <w:link w:val="4"/>
    <w:rsid w:val="004B75CA"/>
    <w:pPr>
      <w:widowControl w:val="0"/>
      <w:shd w:val="clear" w:color="auto" w:fill="FFFFFF"/>
      <w:spacing w:line="0" w:lineRule="atLeast"/>
      <w:jc w:val="both"/>
    </w:pPr>
    <w:rPr>
      <w:i/>
      <w:iCs/>
      <w:sz w:val="28"/>
      <w:szCs w:val="28"/>
      <w:lang w:eastAsia="uk-UA"/>
    </w:rPr>
  </w:style>
  <w:style w:type="character" w:customStyle="1" w:styleId="50">
    <w:name w:val="Основной текст (5)_"/>
    <w:link w:val="51"/>
    <w:rsid w:val="00F75E7B"/>
    <w:rPr>
      <w:b/>
      <w:bCs/>
      <w:shd w:val="clear" w:color="auto" w:fill="FFFFFF"/>
    </w:rPr>
  </w:style>
  <w:style w:type="paragraph" w:customStyle="1" w:styleId="51">
    <w:name w:val="Основной текст (5)"/>
    <w:basedOn w:val="a"/>
    <w:link w:val="50"/>
    <w:rsid w:val="00F75E7B"/>
    <w:pPr>
      <w:widowControl w:val="0"/>
      <w:shd w:val="clear" w:color="auto" w:fill="FFFFFF"/>
      <w:spacing w:line="322" w:lineRule="exact"/>
      <w:jc w:val="both"/>
    </w:pPr>
    <w:rPr>
      <w:b/>
      <w:bCs/>
      <w:sz w:val="20"/>
      <w:szCs w:val="20"/>
      <w:lang w:eastAsia="uk-UA"/>
    </w:rPr>
  </w:style>
  <w:style w:type="character" w:customStyle="1" w:styleId="shorttext">
    <w:name w:val="short_text"/>
    <w:rsid w:val="000E0466"/>
    <w:rPr>
      <w:rFonts w:cs="Times New Roman"/>
    </w:rPr>
  </w:style>
  <w:style w:type="character" w:customStyle="1" w:styleId="a9">
    <w:name w:val="Нижний колонтитул Знак"/>
    <w:link w:val="a8"/>
    <w:uiPriority w:val="99"/>
    <w:rsid w:val="00A111B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324">
      <w:bodyDiv w:val="1"/>
      <w:marLeft w:val="0"/>
      <w:marRight w:val="0"/>
      <w:marTop w:val="0"/>
      <w:marBottom w:val="0"/>
      <w:divBdr>
        <w:top w:val="none" w:sz="0" w:space="0" w:color="auto"/>
        <w:left w:val="none" w:sz="0" w:space="0" w:color="auto"/>
        <w:bottom w:val="none" w:sz="0" w:space="0" w:color="auto"/>
        <w:right w:val="none" w:sz="0" w:space="0" w:color="auto"/>
      </w:divBdr>
    </w:div>
    <w:div w:id="199050200">
      <w:bodyDiv w:val="1"/>
      <w:marLeft w:val="0"/>
      <w:marRight w:val="0"/>
      <w:marTop w:val="0"/>
      <w:marBottom w:val="0"/>
      <w:divBdr>
        <w:top w:val="none" w:sz="0" w:space="0" w:color="auto"/>
        <w:left w:val="none" w:sz="0" w:space="0" w:color="auto"/>
        <w:bottom w:val="none" w:sz="0" w:space="0" w:color="auto"/>
        <w:right w:val="none" w:sz="0" w:space="0" w:color="auto"/>
      </w:divBdr>
    </w:div>
    <w:div w:id="280302668">
      <w:bodyDiv w:val="1"/>
      <w:marLeft w:val="0"/>
      <w:marRight w:val="0"/>
      <w:marTop w:val="0"/>
      <w:marBottom w:val="0"/>
      <w:divBdr>
        <w:top w:val="none" w:sz="0" w:space="0" w:color="auto"/>
        <w:left w:val="none" w:sz="0" w:space="0" w:color="auto"/>
        <w:bottom w:val="none" w:sz="0" w:space="0" w:color="auto"/>
        <w:right w:val="none" w:sz="0" w:space="0" w:color="auto"/>
      </w:divBdr>
    </w:div>
    <w:div w:id="422261078">
      <w:bodyDiv w:val="1"/>
      <w:marLeft w:val="0"/>
      <w:marRight w:val="0"/>
      <w:marTop w:val="0"/>
      <w:marBottom w:val="0"/>
      <w:divBdr>
        <w:top w:val="none" w:sz="0" w:space="0" w:color="auto"/>
        <w:left w:val="none" w:sz="0" w:space="0" w:color="auto"/>
        <w:bottom w:val="none" w:sz="0" w:space="0" w:color="auto"/>
        <w:right w:val="none" w:sz="0" w:space="0" w:color="auto"/>
      </w:divBdr>
    </w:div>
    <w:div w:id="700741378">
      <w:bodyDiv w:val="1"/>
      <w:marLeft w:val="0"/>
      <w:marRight w:val="0"/>
      <w:marTop w:val="0"/>
      <w:marBottom w:val="0"/>
      <w:divBdr>
        <w:top w:val="none" w:sz="0" w:space="0" w:color="auto"/>
        <w:left w:val="none" w:sz="0" w:space="0" w:color="auto"/>
        <w:bottom w:val="none" w:sz="0" w:space="0" w:color="auto"/>
        <w:right w:val="none" w:sz="0" w:space="0" w:color="auto"/>
      </w:divBdr>
    </w:div>
    <w:div w:id="840508499">
      <w:bodyDiv w:val="1"/>
      <w:marLeft w:val="0"/>
      <w:marRight w:val="0"/>
      <w:marTop w:val="0"/>
      <w:marBottom w:val="0"/>
      <w:divBdr>
        <w:top w:val="none" w:sz="0" w:space="0" w:color="auto"/>
        <w:left w:val="none" w:sz="0" w:space="0" w:color="auto"/>
        <w:bottom w:val="none" w:sz="0" w:space="0" w:color="auto"/>
        <w:right w:val="none" w:sz="0" w:space="0" w:color="auto"/>
      </w:divBdr>
    </w:div>
    <w:div w:id="984164253">
      <w:bodyDiv w:val="1"/>
      <w:marLeft w:val="0"/>
      <w:marRight w:val="0"/>
      <w:marTop w:val="0"/>
      <w:marBottom w:val="0"/>
      <w:divBdr>
        <w:top w:val="none" w:sz="0" w:space="0" w:color="auto"/>
        <w:left w:val="none" w:sz="0" w:space="0" w:color="auto"/>
        <w:bottom w:val="none" w:sz="0" w:space="0" w:color="auto"/>
        <w:right w:val="none" w:sz="0" w:space="0" w:color="auto"/>
      </w:divBdr>
    </w:div>
    <w:div w:id="1274174168">
      <w:bodyDiv w:val="1"/>
      <w:marLeft w:val="0"/>
      <w:marRight w:val="0"/>
      <w:marTop w:val="0"/>
      <w:marBottom w:val="0"/>
      <w:divBdr>
        <w:top w:val="none" w:sz="0" w:space="0" w:color="auto"/>
        <w:left w:val="none" w:sz="0" w:space="0" w:color="auto"/>
        <w:bottom w:val="none" w:sz="0" w:space="0" w:color="auto"/>
        <w:right w:val="none" w:sz="0" w:space="0" w:color="auto"/>
      </w:divBdr>
    </w:div>
    <w:div w:id="1282689537">
      <w:bodyDiv w:val="1"/>
      <w:marLeft w:val="0"/>
      <w:marRight w:val="0"/>
      <w:marTop w:val="0"/>
      <w:marBottom w:val="0"/>
      <w:divBdr>
        <w:top w:val="none" w:sz="0" w:space="0" w:color="auto"/>
        <w:left w:val="none" w:sz="0" w:space="0" w:color="auto"/>
        <w:bottom w:val="none" w:sz="0" w:space="0" w:color="auto"/>
        <w:right w:val="none" w:sz="0" w:space="0" w:color="auto"/>
      </w:divBdr>
    </w:div>
    <w:div w:id="1297486985">
      <w:bodyDiv w:val="1"/>
      <w:marLeft w:val="0"/>
      <w:marRight w:val="0"/>
      <w:marTop w:val="0"/>
      <w:marBottom w:val="0"/>
      <w:divBdr>
        <w:top w:val="none" w:sz="0" w:space="0" w:color="auto"/>
        <w:left w:val="none" w:sz="0" w:space="0" w:color="auto"/>
        <w:bottom w:val="none" w:sz="0" w:space="0" w:color="auto"/>
        <w:right w:val="none" w:sz="0" w:space="0" w:color="auto"/>
      </w:divBdr>
    </w:div>
    <w:div w:id="1369992769">
      <w:bodyDiv w:val="1"/>
      <w:marLeft w:val="0"/>
      <w:marRight w:val="0"/>
      <w:marTop w:val="0"/>
      <w:marBottom w:val="0"/>
      <w:divBdr>
        <w:top w:val="none" w:sz="0" w:space="0" w:color="auto"/>
        <w:left w:val="none" w:sz="0" w:space="0" w:color="auto"/>
        <w:bottom w:val="none" w:sz="0" w:space="0" w:color="auto"/>
        <w:right w:val="none" w:sz="0" w:space="0" w:color="auto"/>
      </w:divBdr>
    </w:div>
    <w:div w:id="1387024026">
      <w:bodyDiv w:val="1"/>
      <w:marLeft w:val="0"/>
      <w:marRight w:val="0"/>
      <w:marTop w:val="0"/>
      <w:marBottom w:val="0"/>
      <w:divBdr>
        <w:top w:val="none" w:sz="0" w:space="0" w:color="auto"/>
        <w:left w:val="none" w:sz="0" w:space="0" w:color="auto"/>
        <w:bottom w:val="none" w:sz="0" w:space="0" w:color="auto"/>
        <w:right w:val="none" w:sz="0" w:space="0" w:color="auto"/>
      </w:divBdr>
    </w:div>
    <w:div w:id="1499467344">
      <w:bodyDiv w:val="1"/>
      <w:marLeft w:val="0"/>
      <w:marRight w:val="0"/>
      <w:marTop w:val="0"/>
      <w:marBottom w:val="0"/>
      <w:divBdr>
        <w:top w:val="none" w:sz="0" w:space="0" w:color="auto"/>
        <w:left w:val="none" w:sz="0" w:space="0" w:color="auto"/>
        <w:bottom w:val="none" w:sz="0" w:space="0" w:color="auto"/>
        <w:right w:val="none" w:sz="0" w:space="0" w:color="auto"/>
      </w:divBdr>
      <w:divsChild>
        <w:div w:id="1240092285">
          <w:marLeft w:val="0"/>
          <w:marRight w:val="0"/>
          <w:marTop w:val="150"/>
          <w:marBottom w:val="150"/>
          <w:divBdr>
            <w:top w:val="none" w:sz="0" w:space="0" w:color="auto"/>
            <w:left w:val="none" w:sz="0" w:space="0" w:color="auto"/>
            <w:bottom w:val="none" w:sz="0" w:space="0" w:color="auto"/>
            <w:right w:val="none" w:sz="0" w:space="0" w:color="auto"/>
          </w:divBdr>
        </w:div>
      </w:divsChild>
    </w:div>
    <w:div w:id="1880117949">
      <w:bodyDiv w:val="1"/>
      <w:marLeft w:val="0"/>
      <w:marRight w:val="0"/>
      <w:marTop w:val="0"/>
      <w:marBottom w:val="0"/>
      <w:divBdr>
        <w:top w:val="none" w:sz="0" w:space="0" w:color="auto"/>
        <w:left w:val="none" w:sz="0" w:space="0" w:color="auto"/>
        <w:bottom w:val="none" w:sz="0" w:space="0" w:color="auto"/>
        <w:right w:val="none" w:sz="0" w:space="0" w:color="auto"/>
      </w:divBdr>
    </w:div>
    <w:div w:id="1946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0432-C48A-4C67-A12B-47E12A8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21760</Words>
  <Characters>12404</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Ukrvodshliah</Company>
  <LinksUpToDate>false</LinksUpToDate>
  <CharactersWithSpaces>34096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PEV</dc:creator>
  <cp:keywords/>
  <cp:lastModifiedBy>Ребенок Александр Сергеевич</cp:lastModifiedBy>
  <cp:revision>4</cp:revision>
  <cp:lastPrinted>2020-07-30T08:31:00Z</cp:lastPrinted>
  <dcterms:created xsi:type="dcterms:W3CDTF">2021-11-29T12:48:00Z</dcterms:created>
  <dcterms:modified xsi:type="dcterms:W3CDTF">2021-11-29T12:59:00Z</dcterms:modified>
</cp:coreProperties>
</file>