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5F" w:rsidRPr="006D428E" w:rsidRDefault="004F7A5F" w:rsidP="004F7A5F">
      <w:pPr>
        <w:keepNext/>
        <w:keepLines/>
        <w:tabs>
          <w:tab w:val="left" w:pos="3968"/>
        </w:tabs>
        <w:spacing w:line="322" w:lineRule="exact"/>
        <w:ind w:left="3640"/>
      </w:pPr>
    </w:p>
    <w:p w:rsidR="004F7A5F" w:rsidRPr="006D428E" w:rsidRDefault="004F7A5F" w:rsidP="004F7A5F">
      <w:pPr>
        <w:pStyle w:val="a5"/>
        <w:spacing w:line="276" w:lineRule="auto"/>
        <w:outlineLvl w:val="0"/>
        <w:rPr>
          <w:b/>
          <w:sz w:val="27"/>
          <w:szCs w:val="27"/>
        </w:rPr>
      </w:pPr>
      <w:bookmarkStart w:id="0" w:name="n199"/>
      <w:bookmarkEnd w:id="0"/>
      <w:r w:rsidRPr="006D428E">
        <w:rPr>
          <w:b/>
          <w:sz w:val="27"/>
          <w:szCs w:val="27"/>
        </w:rPr>
        <w:t>АНАЛІЗ РЕГУЛЯТОРНОГО ВПЛИВУ</w:t>
      </w:r>
    </w:p>
    <w:p w:rsidR="00991745" w:rsidRPr="00A1089A" w:rsidRDefault="00991745" w:rsidP="00991745">
      <w:pPr>
        <w:jc w:val="center"/>
        <w:rPr>
          <w:b/>
          <w:sz w:val="27"/>
          <w:szCs w:val="27"/>
        </w:rPr>
      </w:pPr>
      <w:proofErr w:type="spellStart"/>
      <w:r>
        <w:rPr>
          <w:b/>
          <w:sz w:val="27"/>
          <w:szCs w:val="27"/>
        </w:rPr>
        <w:t>п</w:t>
      </w:r>
      <w:r w:rsidR="004F7A5F" w:rsidRPr="006D428E">
        <w:rPr>
          <w:b/>
          <w:sz w:val="27"/>
          <w:szCs w:val="27"/>
        </w:rPr>
        <w:t>роєкту</w:t>
      </w:r>
      <w:proofErr w:type="spellEnd"/>
      <w:r w:rsidRPr="00A1089A">
        <w:rPr>
          <w:b/>
          <w:sz w:val="27"/>
          <w:szCs w:val="27"/>
        </w:rPr>
        <w:t xml:space="preserve"> </w:t>
      </w:r>
      <w:r w:rsidR="00852E21">
        <w:rPr>
          <w:b/>
          <w:sz w:val="27"/>
          <w:szCs w:val="27"/>
        </w:rPr>
        <w:t>Закону України</w:t>
      </w:r>
      <w:r w:rsidR="004F7A5F" w:rsidRPr="006D428E">
        <w:rPr>
          <w:b/>
          <w:sz w:val="27"/>
          <w:szCs w:val="27"/>
        </w:rPr>
        <w:t xml:space="preserve"> </w:t>
      </w:r>
      <w:r w:rsidRPr="00991745">
        <w:rPr>
          <w:b/>
          <w:sz w:val="27"/>
          <w:szCs w:val="27"/>
          <w:lang w:eastAsia="uk-UA"/>
        </w:rPr>
        <w:t>«</w:t>
      </w:r>
      <w:bookmarkStart w:id="1" w:name="_Hlk36119301"/>
      <w:r w:rsidR="00852E21">
        <w:rPr>
          <w:b/>
          <w:bCs/>
          <w:color w:val="000000"/>
          <w:sz w:val="28"/>
          <w:szCs w:val="28"/>
        </w:rPr>
        <w:t>Про внесення змін до деяких законів України щодо плати за використання автомобільних доріг загального користування</w:t>
      </w:r>
      <w:bookmarkEnd w:id="1"/>
      <w:r w:rsidRPr="00991745">
        <w:rPr>
          <w:b/>
          <w:sz w:val="27"/>
          <w:szCs w:val="27"/>
          <w:lang w:eastAsia="uk-UA"/>
        </w:rPr>
        <w:t>»</w:t>
      </w:r>
    </w:p>
    <w:p w:rsidR="004F7A5F" w:rsidRPr="006D428E" w:rsidRDefault="004F7A5F" w:rsidP="00991745">
      <w:pPr>
        <w:pStyle w:val="HTML"/>
        <w:shd w:val="clear" w:color="auto" w:fill="FFFFFF"/>
        <w:spacing w:line="276" w:lineRule="auto"/>
        <w:jc w:val="center"/>
      </w:pPr>
    </w:p>
    <w:p w:rsidR="004F7A5F" w:rsidRPr="00852E21" w:rsidRDefault="007B5A56" w:rsidP="007B5A56">
      <w:pPr>
        <w:pStyle w:val="32"/>
        <w:keepNext/>
        <w:keepLines/>
        <w:shd w:val="clear" w:color="auto" w:fill="auto"/>
        <w:spacing w:before="0" w:line="322" w:lineRule="exact"/>
        <w:ind w:firstLine="0"/>
        <w:jc w:val="left"/>
        <w:rPr>
          <w:lang w:val="uk-UA"/>
        </w:rPr>
      </w:pPr>
      <w:r>
        <w:rPr>
          <w:lang w:val="uk-UA"/>
        </w:rPr>
        <w:t xml:space="preserve">І. </w:t>
      </w:r>
      <w:r w:rsidR="004F7A5F" w:rsidRPr="00852E21">
        <w:rPr>
          <w:lang w:val="uk-UA"/>
        </w:rPr>
        <w:t>Визначення проблеми</w:t>
      </w:r>
    </w:p>
    <w:p w:rsidR="004F7A5F" w:rsidRPr="00852E21" w:rsidRDefault="004F7A5F" w:rsidP="004F7A5F">
      <w:pPr>
        <w:pStyle w:val="32"/>
        <w:keepNext/>
        <w:keepLines/>
        <w:shd w:val="clear" w:color="auto" w:fill="auto"/>
        <w:tabs>
          <w:tab w:val="left" w:pos="3968"/>
        </w:tabs>
        <w:spacing w:before="0" w:line="322" w:lineRule="exact"/>
        <w:ind w:left="3640" w:firstLine="0"/>
        <w:rPr>
          <w:lang w:val="uk-UA"/>
        </w:rPr>
      </w:pPr>
    </w:p>
    <w:p w:rsidR="00A715C1" w:rsidRDefault="00681928" w:rsidP="00852E21">
      <w:pPr>
        <w:tabs>
          <w:tab w:val="left" w:pos="567"/>
        </w:tabs>
        <w:ind w:firstLine="567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До запровадження згідно із Законом України від 17.11.2016 № 1763</w:t>
      </w:r>
      <w:r>
        <w:rPr>
          <w:rStyle w:val="rvts23"/>
          <w:sz w:val="28"/>
          <w:szCs w:val="28"/>
        </w:rPr>
        <w:br/>
        <w:t>«</w:t>
      </w:r>
      <w:r w:rsidRPr="00681928">
        <w:rPr>
          <w:rStyle w:val="rvts23"/>
          <w:sz w:val="28"/>
          <w:szCs w:val="28"/>
        </w:rPr>
        <w:t>Про внесення змін до Бюджетного кодексу України щодо удосконалення механізму фінансового забезпечення дорожньої галузі</w:t>
      </w:r>
      <w:r>
        <w:rPr>
          <w:rStyle w:val="rvts23"/>
          <w:sz w:val="28"/>
          <w:szCs w:val="28"/>
        </w:rPr>
        <w:t>» державного дорожнього фонду рівень фінансування дорожніх робіт був вкрай низьким та становив до 35% від мінімально необхідної науково обґрунтованої потреби.</w:t>
      </w:r>
    </w:p>
    <w:p w:rsidR="00681928" w:rsidRDefault="00681928" w:rsidP="00681928">
      <w:pPr>
        <w:tabs>
          <w:tab w:val="left" w:pos="567"/>
          <w:tab w:val="left" w:pos="4520"/>
        </w:tabs>
        <w:ind w:firstLine="567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Через накопичене недофінансування впродовж десятирічь дорожнього господарства існуюча мережа автомобільних доріг не відповідає сучасним технічним вимогам, а дорожня галузь має ряд не у повній мірі вирішених питань, зокрема: незадовільний технічний стан автомобільних доріг; низький рівень безпеки дорожнього руху; відсутність можливості розвитку існуючої мережі автомобільних доріг відповідно до інтенсивності руху транспортних засобів і вантажних перевезень; невикористання транзитного потенціалу країни у повному обсязі; застаріле технічне оснащення дорожнього господарства.</w:t>
      </w:r>
    </w:p>
    <w:p w:rsidR="00681928" w:rsidRDefault="00681928" w:rsidP="00681928">
      <w:pPr>
        <w:tabs>
          <w:tab w:val="left" w:pos="567"/>
          <w:tab w:val="left" w:pos="4520"/>
        </w:tabs>
        <w:ind w:firstLine="567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 xml:space="preserve">Основними джерелами фінансування державного дорожнього фонду на сьогодні є надходження від акцизного збору та ввізного мита на нафтопродукти, акцизного збору та ввізного мита з імпортованих </w:t>
      </w:r>
      <w:r w:rsidR="00014C52">
        <w:rPr>
          <w:rStyle w:val="rvts23"/>
          <w:sz w:val="28"/>
          <w:szCs w:val="28"/>
        </w:rPr>
        <w:t>на митну територію України транспортних засобів та шин до них.</w:t>
      </w:r>
    </w:p>
    <w:p w:rsidR="00014C52" w:rsidRDefault="00014C52" w:rsidP="00681928">
      <w:pPr>
        <w:tabs>
          <w:tab w:val="left" w:pos="567"/>
          <w:tab w:val="left" w:pos="4520"/>
        </w:tabs>
        <w:ind w:firstLine="567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Однак, Законом України від 15.12.2020 № 1081 «</w:t>
      </w:r>
      <w:r w:rsidRPr="00014C52">
        <w:rPr>
          <w:rStyle w:val="rvts23"/>
          <w:sz w:val="28"/>
          <w:szCs w:val="28"/>
        </w:rPr>
        <w:t>Про внесення змін до Бюджетного кодексу України</w:t>
      </w:r>
      <w:r>
        <w:rPr>
          <w:rStyle w:val="rvts23"/>
          <w:sz w:val="28"/>
          <w:szCs w:val="28"/>
        </w:rPr>
        <w:t xml:space="preserve">» </w:t>
      </w:r>
      <w:r w:rsidRPr="00014C52">
        <w:rPr>
          <w:rStyle w:val="rvts23"/>
          <w:sz w:val="28"/>
          <w:szCs w:val="28"/>
        </w:rPr>
        <w:t>13,44 відсотка акцизного податку з виробленого в Україні пального</w:t>
      </w:r>
      <w:r>
        <w:rPr>
          <w:rStyle w:val="rvts23"/>
          <w:sz w:val="28"/>
          <w:szCs w:val="28"/>
        </w:rPr>
        <w:t xml:space="preserve"> та </w:t>
      </w:r>
      <w:r w:rsidRPr="00014C52">
        <w:rPr>
          <w:rStyle w:val="rvts23"/>
          <w:sz w:val="28"/>
          <w:szCs w:val="28"/>
        </w:rPr>
        <w:t>13,44 відсотка акцизного податку з ввезеного на митну територію України пального</w:t>
      </w:r>
      <w:r>
        <w:rPr>
          <w:rStyle w:val="rvts23"/>
          <w:sz w:val="28"/>
          <w:szCs w:val="28"/>
        </w:rPr>
        <w:t xml:space="preserve"> віднесено д</w:t>
      </w:r>
      <w:r w:rsidRPr="00014C52">
        <w:rPr>
          <w:rStyle w:val="rvts23"/>
          <w:sz w:val="28"/>
          <w:szCs w:val="28"/>
        </w:rPr>
        <w:t>о доходів загального фонду бюджетів сільських, селищних, міських територіальних громад</w:t>
      </w:r>
      <w:r>
        <w:rPr>
          <w:rStyle w:val="rvts23"/>
          <w:sz w:val="28"/>
          <w:szCs w:val="28"/>
        </w:rPr>
        <w:t>, внаслідок чого зменшено дохідну частину державного дорожнього фонду на суму близько 7 млрд гривень.</w:t>
      </w:r>
    </w:p>
    <w:p w:rsidR="00852E21" w:rsidRDefault="000C0EA7" w:rsidP="00852E21">
      <w:pPr>
        <w:tabs>
          <w:tab w:val="left" w:pos="567"/>
        </w:tabs>
        <w:ind w:firstLine="567"/>
        <w:jc w:val="both"/>
        <w:rPr>
          <w:rStyle w:val="rvts23"/>
          <w:sz w:val="28"/>
          <w:szCs w:val="28"/>
          <w:lang w:eastAsia="en-US"/>
        </w:rPr>
      </w:pPr>
      <w:r>
        <w:rPr>
          <w:rStyle w:val="rvts23"/>
          <w:sz w:val="28"/>
          <w:szCs w:val="28"/>
        </w:rPr>
        <w:t>Водночас, в</w:t>
      </w:r>
      <w:r w:rsidR="00852E21">
        <w:rPr>
          <w:rStyle w:val="rvts23"/>
          <w:sz w:val="28"/>
          <w:szCs w:val="28"/>
        </w:rPr>
        <w:t xml:space="preserve"> Україні зареєстровано біля 9,2 млн транспортних засобів, з них 1,5 млн вантажівок, без врахування вантажівок з іноземною реєстрацією, які користуються автомобільними дорогами при міжнародних перевезеннях. </w:t>
      </w:r>
    </w:p>
    <w:p w:rsidR="00852E21" w:rsidRDefault="00852E21" w:rsidP="00852E21">
      <w:pPr>
        <w:tabs>
          <w:tab w:val="left" w:pos="567"/>
        </w:tabs>
        <w:ind w:firstLine="567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При цьому знос дорожнього покриття при експлуатації, що спричиняють вантажівки, значно більший ніж від проїзду легкового автомобільного транспорту (за розрахунками іноземних експертів різниця становить до 50 тис. раз в залежності від рівню навантаження). Існуюча в Україні система оподаткування та зборів не враховує чинний фактор та призводить до того, що сплачують за інфраструктурні об’єкти одні а користуються ними інші.</w:t>
      </w:r>
    </w:p>
    <w:p w:rsidR="00852E21" w:rsidRDefault="00852E21" w:rsidP="00852E21">
      <w:pPr>
        <w:tabs>
          <w:tab w:val="left" w:pos="567"/>
        </w:tabs>
        <w:ind w:firstLine="567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 xml:space="preserve">Майже всі країни Європи вже ввели плату за проїзд з вантажівок в тому числі Чеська Республіка, Польща, Туреччина, Німеччина, Ірландія, Італія, Норвегія, Іспанія, Португалія, Австрія, Болгарія, Словенія, Швейцарія, Франція, Словаччина, Угорщина, Латвія та інші. Розмір плати за проїзд в країнах Європи коливається від 2,2 грн до 11 грн за кілометр проїзду в залежності від загальної </w:t>
      </w:r>
      <w:r>
        <w:rPr>
          <w:rStyle w:val="rvts23"/>
          <w:sz w:val="28"/>
          <w:szCs w:val="28"/>
        </w:rPr>
        <w:lastRenderedPageBreak/>
        <w:t xml:space="preserve">ваги транспортного засобу, навантаження на вісь, класу дороги, виду паливу, рівню шуму, навіть часу проїзду </w:t>
      </w:r>
      <w:r w:rsidR="00393C61">
        <w:rPr>
          <w:rStyle w:val="rvts23"/>
          <w:sz w:val="28"/>
          <w:szCs w:val="28"/>
        </w:rPr>
        <w:t>тощо</w:t>
      </w:r>
      <w:r>
        <w:rPr>
          <w:rStyle w:val="rvts23"/>
          <w:sz w:val="28"/>
          <w:szCs w:val="28"/>
        </w:rPr>
        <w:t>.</w:t>
      </w:r>
    </w:p>
    <w:p w:rsidR="00852E21" w:rsidRDefault="00852E21" w:rsidP="00852E21">
      <w:pPr>
        <w:tabs>
          <w:tab w:val="left" w:pos="567"/>
        </w:tabs>
        <w:ind w:firstLine="567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 xml:space="preserve">У Білорусії з 1 серпня 2013 року введена система стягнення плати за проїзд з автомобілів загальною масою більше 3,5 тон - </w:t>
      </w:r>
      <w:proofErr w:type="spellStart"/>
      <w:r>
        <w:rPr>
          <w:rStyle w:val="rvts23"/>
          <w:sz w:val="28"/>
          <w:szCs w:val="28"/>
        </w:rPr>
        <w:t>BelToll</w:t>
      </w:r>
      <w:proofErr w:type="spellEnd"/>
      <w:r>
        <w:rPr>
          <w:rStyle w:val="rvts23"/>
          <w:sz w:val="28"/>
          <w:szCs w:val="28"/>
        </w:rPr>
        <w:t>. Протяжність платних доріг на сьогодні становить - 1787 кілометрів доріг, з планами щодо її подальшого розширення. Плата стягується автоматично при проходженні станцій збору (рамок) транспортними засобами, оснащеними спеціальними бортовими пристроями.</w:t>
      </w:r>
    </w:p>
    <w:p w:rsidR="00991745" w:rsidRPr="00991745" w:rsidRDefault="00852E21" w:rsidP="00991745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Проєкт Закону України «Про внесення змін до деяких законодавчих актів України щодо плати за використання автомобільних доріг загального користування» </w:t>
      </w:r>
      <w:r>
        <w:rPr>
          <w:rStyle w:val="rvts23"/>
          <w:sz w:val="28"/>
          <w:szCs w:val="28"/>
        </w:rPr>
        <w:t xml:space="preserve">(далі – проєкт Закону) розроблено з метою адаптації нормативно-правових актів України до актів Європейського Союзу, зокрема Директиви 1999/62/ЕС від 17 червня 1999 року </w:t>
      </w:r>
      <w:r w:rsidR="00B3083F">
        <w:rPr>
          <w:rStyle w:val="rvts23"/>
          <w:sz w:val="28"/>
          <w:szCs w:val="28"/>
        </w:rPr>
        <w:t xml:space="preserve"> про стягнення платні з вантажних транспортних засобів за використання певних інфраструктур</w:t>
      </w:r>
      <w:r>
        <w:rPr>
          <w:rStyle w:val="rvts23"/>
          <w:sz w:val="28"/>
          <w:szCs w:val="28"/>
        </w:rPr>
        <w:t xml:space="preserve"> до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та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 жовтня 2017 року № 1106 «Про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сторони».</w:t>
      </w:r>
      <w:bookmarkStart w:id="2" w:name="_GoBack"/>
      <w:bookmarkEnd w:id="2"/>
    </w:p>
    <w:p w:rsidR="00852E21" w:rsidRDefault="00852E21" w:rsidP="00852E21">
      <w:pPr>
        <w:ind w:firstLine="540"/>
        <w:jc w:val="both"/>
        <w:rPr>
          <w:rStyle w:val="rvts23"/>
          <w:sz w:val="28"/>
          <w:szCs w:val="28"/>
        </w:rPr>
      </w:pPr>
      <w:r>
        <w:rPr>
          <w:rStyle w:val="rvts23"/>
          <w:sz w:val="28"/>
          <w:szCs w:val="28"/>
        </w:rPr>
        <w:t>Запровадження плати за використання автомобільних доріг загального користування транспортними засобами повною масою 12 т і більше дозволить збільшити надходження до державного дорожнього фонду та, як наслідок, збільшити протяжність приведених у належний тра</w:t>
      </w:r>
      <w:r w:rsidR="005D0969">
        <w:rPr>
          <w:rStyle w:val="rvts23"/>
          <w:sz w:val="28"/>
          <w:szCs w:val="28"/>
        </w:rPr>
        <w:t>н</w:t>
      </w:r>
      <w:r>
        <w:rPr>
          <w:rStyle w:val="rvts23"/>
          <w:sz w:val="28"/>
          <w:szCs w:val="28"/>
        </w:rPr>
        <w:t>спортно-експлуатаційний стан автомобільних доріг загального користування державного значення, що підвищить комфортність руху користувачів автомобільних доріг та зменшить час подорожей.</w:t>
      </w:r>
    </w:p>
    <w:p w:rsidR="00991745" w:rsidRPr="00991745" w:rsidRDefault="00991745" w:rsidP="00991745">
      <w:pPr>
        <w:spacing w:line="322" w:lineRule="exact"/>
        <w:ind w:firstLine="600"/>
        <w:jc w:val="both"/>
        <w:rPr>
          <w:sz w:val="28"/>
          <w:szCs w:val="28"/>
        </w:rPr>
      </w:pPr>
    </w:p>
    <w:p w:rsidR="004F7A5F" w:rsidRPr="006D428E" w:rsidRDefault="004F7A5F" w:rsidP="004F7A5F">
      <w:pPr>
        <w:spacing w:line="322" w:lineRule="exact"/>
        <w:ind w:firstLine="600"/>
        <w:jc w:val="both"/>
        <w:rPr>
          <w:sz w:val="28"/>
          <w:szCs w:val="28"/>
        </w:rPr>
      </w:pPr>
      <w:r w:rsidRPr="006D428E">
        <w:rPr>
          <w:rStyle w:val="2"/>
          <w:rFonts w:eastAsia="Arial Unicode MS"/>
        </w:rPr>
        <w:t>Основні групи (підгрупи), на які проблема має вплив: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74"/>
        <w:gridCol w:w="3029"/>
      </w:tblGrid>
      <w:tr w:rsidR="004F7A5F" w:rsidRPr="006D428E" w:rsidTr="00C75FF5">
        <w:trPr>
          <w:trHeight w:hRule="exact" w:val="336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280" w:lineRule="exact"/>
              <w:ind w:right="300"/>
              <w:jc w:val="both"/>
              <w:rPr>
                <w:sz w:val="28"/>
                <w:szCs w:val="28"/>
              </w:rPr>
            </w:pPr>
            <w:r w:rsidRPr="006D428E">
              <w:rPr>
                <w:rStyle w:val="20"/>
                <w:rFonts w:eastAsia="Arial Unicode MS"/>
              </w:rPr>
              <w:t>Групи (підгрупи)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280" w:lineRule="exact"/>
              <w:ind w:left="1680"/>
              <w:jc w:val="both"/>
              <w:rPr>
                <w:sz w:val="28"/>
                <w:szCs w:val="28"/>
              </w:rPr>
            </w:pPr>
            <w:r w:rsidRPr="006D428E">
              <w:rPr>
                <w:rStyle w:val="20"/>
                <w:rFonts w:eastAsia="Arial Unicode MS"/>
              </w:rPr>
              <w:t>Так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280" w:lineRule="exact"/>
              <w:ind w:left="1660"/>
              <w:jc w:val="both"/>
              <w:rPr>
                <w:sz w:val="28"/>
                <w:szCs w:val="28"/>
              </w:rPr>
            </w:pPr>
            <w:r w:rsidRPr="006D428E">
              <w:rPr>
                <w:rStyle w:val="20"/>
                <w:rFonts w:eastAsia="Arial Unicode MS"/>
              </w:rPr>
              <w:t>Ні</w:t>
            </w:r>
          </w:p>
        </w:tc>
      </w:tr>
      <w:tr w:rsidR="004F7A5F" w:rsidRPr="006D428E" w:rsidTr="00C75FF5">
        <w:trPr>
          <w:trHeight w:hRule="exact" w:val="331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280" w:lineRule="exact"/>
              <w:jc w:val="both"/>
              <w:rPr>
                <w:sz w:val="28"/>
                <w:szCs w:val="28"/>
              </w:rPr>
            </w:pPr>
            <w:r w:rsidRPr="006D428E">
              <w:rPr>
                <w:rStyle w:val="21"/>
                <w:rFonts w:eastAsia="Arial Unicode MS"/>
              </w:rPr>
              <w:t>Громадяни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5F" w:rsidRPr="006D428E" w:rsidRDefault="00852E21" w:rsidP="00C75FF5">
            <w:pPr>
              <w:framePr w:w="9586" w:wrap="notBeside" w:vAnchor="text" w:hAnchor="text" w:xAlign="center" w:y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4F7A5F" w:rsidRPr="006D428E" w:rsidTr="00C75FF5">
        <w:trPr>
          <w:trHeight w:hRule="exact" w:val="331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280" w:lineRule="exact"/>
              <w:jc w:val="both"/>
              <w:rPr>
                <w:sz w:val="28"/>
                <w:szCs w:val="28"/>
              </w:rPr>
            </w:pPr>
            <w:r w:rsidRPr="006D428E">
              <w:rPr>
                <w:rStyle w:val="21"/>
                <w:rFonts w:eastAsia="Arial Unicode MS"/>
              </w:rPr>
              <w:t>Держава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280" w:lineRule="exact"/>
              <w:jc w:val="both"/>
              <w:rPr>
                <w:sz w:val="28"/>
                <w:szCs w:val="28"/>
              </w:rPr>
            </w:pPr>
            <w:r w:rsidRPr="006D428E">
              <w:rPr>
                <w:rStyle w:val="21"/>
                <w:rFonts w:eastAsia="Arial Unicode MS"/>
              </w:rPr>
              <w:t>+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5F" w:rsidRPr="006D428E" w:rsidRDefault="004F7A5F" w:rsidP="00C75FF5">
            <w:pPr>
              <w:framePr w:w="9586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  <w:tr w:rsidR="004F7A5F" w:rsidRPr="006D428E" w:rsidTr="00C75FF5">
        <w:trPr>
          <w:trHeight w:hRule="exact" w:val="65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after="120" w:line="280" w:lineRule="exact"/>
              <w:jc w:val="both"/>
              <w:rPr>
                <w:sz w:val="28"/>
                <w:szCs w:val="28"/>
              </w:rPr>
            </w:pPr>
            <w:r w:rsidRPr="006D428E">
              <w:rPr>
                <w:rStyle w:val="21"/>
                <w:rFonts w:eastAsia="Arial Unicode MS"/>
              </w:rPr>
              <w:t>Суб’єкти</w:t>
            </w:r>
          </w:p>
          <w:p w:rsidR="004F7A5F" w:rsidRPr="006D428E" w:rsidRDefault="004F7A5F" w:rsidP="00C75FF5">
            <w:pPr>
              <w:framePr w:w="9586" w:wrap="notBeside" w:vAnchor="text" w:hAnchor="text" w:xAlign="center" w:y="1"/>
              <w:spacing w:before="120" w:line="280" w:lineRule="exact"/>
              <w:jc w:val="both"/>
              <w:rPr>
                <w:sz w:val="28"/>
                <w:szCs w:val="28"/>
              </w:rPr>
            </w:pPr>
            <w:r w:rsidRPr="006D428E">
              <w:rPr>
                <w:rStyle w:val="21"/>
                <w:rFonts w:eastAsia="Arial Unicode MS"/>
              </w:rPr>
              <w:t>господарювання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280" w:lineRule="exact"/>
              <w:jc w:val="both"/>
              <w:rPr>
                <w:sz w:val="28"/>
                <w:szCs w:val="28"/>
              </w:rPr>
            </w:pPr>
            <w:r w:rsidRPr="006D428E">
              <w:rPr>
                <w:rStyle w:val="21"/>
                <w:rFonts w:eastAsia="Arial Unicode MS"/>
              </w:rPr>
              <w:t>+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7A5F" w:rsidRPr="006D428E" w:rsidRDefault="004F7A5F" w:rsidP="00C75FF5">
            <w:pPr>
              <w:framePr w:w="9586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  <w:tr w:rsidR="004F7A5F" w:rsidRPr="006D428E" w:rsidTr="00C75FF5">
        <w:trPr>
          <w:trHeight w:hRule="exact" w:val="662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322" w:lineRule="exact"/>
              <w:jc w:val="both"/>
              <w:rPr>
                <w:sz w:val="28"/>
                <w:szCs w:val="28"/>
              </w:rPr>
            </w:pPr>
            <w:r w:rsidRPr="006D428E">
              <w:rPr>
                <w:rStyle w:val="21"/>
                <w:rFonts w:eastAsia="Arial Unicode MS"/>
              </w:rPr>
              <w:t>у тому числі суб’єкти малого підприємництва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5F" w:rsidRPr="006D428E" w:rsidRDefault="004F7A5F" w:rsidP="00C75FF5">
            <w:pPr>
              <w:framePr w:w="9586" w:wrap="notBeside" w:vAnchor="text" w:hAnchor="text" w:xAlign="center" w:y="1"/>
              <w:spacing w:line="280" w:lineRule="exact"/>
              <w:jc w:val="both"/>
              <w:rPr>
                <w:sz w:val="28"/>
                <w:szCs w:val="28"/>
              </w:rPr>
            </w:pPr>
            <w:r w:rsidRPr="006D428E">
              <w:rPr>
                <w:rStyle w:val="21"/>
                <w:rFonts w:eastAsia="Arial Unicode MS"/>
              </w:rPr>
              <w:t>+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7A5F" w:rsidRPr="006D428E" w:rsidRDefault="004F7A5F" w:rsidP="00C75FF5">
            <w:pPr>
              <w:framePr w:w="9586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</w:tbl>
    <w:p w:rsidR="004F7A5F" w:rsidRPr="004F7A5F" w:rsidRDefault="004F7A5F" w:rsidP="004F7A5F">
      <w:pPr>
        <w:pStyle w:val="af7"/>
        <w:framePr w:w="9586" w:wrap="notBeside" w:vAnchor="text" w:hAnchor="text" w:xAlign="center" w:y="1"/>
        <w:shd w:val="clear" w:color="auto" w:fill="auto"/>
        <w:ind w:firstLine="0"/>
        <w:jc w:val="both"/>
        <w:rPr>
          <w:sz w:val="28"/>
          <w:szCs w:val="28"/>
          <w:lang w:val="ru-RU"/>
        </w:rPr>
      </w:pPr>
      <w:r w:rsidRPr="004F7A5F">
        <w:rPr>
          <w:sz w:val="28"/>
          <w:szCs w:val="28"/>
          <w:lang w:val="ru-RU"/>
        </w:rPr>
        <w:t xml:space="preserve">* Питому вагу </w:t>
      </w:r>
      <w:proofErr w:type="spellStart"/>
      <w:r w:rsidRPr="004F7A5F">
        <w:rPr>
          <w:sz w:val="28"/>
          <w:szCs w:val="28"/>
          <w:lang w:val="ru-RU"/>
        </w:rPr>
        <w:t>суб’єктів</w:t>
      </w:r>
      <w:proofErr w:type="spellEnd"/>
      <w:r w:rsidRPr="004F7A5F">
        <w:rPr>
          <w:sz w:val="28"/>
          <w:szCs w:val="28"/>
          <w:lang w:val="ru-RU"/>
        </w:rPr>
        <w:t xml:space="preserve"> малого </w:t>
      </w:r>
      <w:proofErr w:type="spellStart"/>
      <w:r w:rsidRPr="004F7A5F">
        <w:rPr>
          <w:sz w:val="28"/>
          <w:szCs w:val="28"/>
          <w:lang w:val="ru-RU"/>
        </w:rPr>
        <w:t>підприємництва</w:t>
      </w:r>
      <w:proofErr w:type="spellEnd"/>
      <w:r w:rsidRPr="004F7A5F">
        <w:rPr>
          <w:sz w:val="28"/>
          <w:szCs w:val="28"/>
          <w:lang w:val="ru-RU"/>
        </w:rPr>
        <w:t xml:space="preserve"> </w:t>
      </w:r>
      <w:proofErr w:type="spellStart"/>
      <w:r w:rsidRPr="004F7A5F">
        <w:rPr>
          <w:sz w:val="28"/>
          <w:szCs w:val="28"/>
          <w:lang w:val="ru-RU"/>
        </w:rPr>
        <w:t>зазначити</w:t>
      </w:r>
      <w:proofErr w:type="spellEnd"/>
      <w:r w:rsidRPr="004F7A5F">
        <w:rPr>
          <w:sz w:val="28"/>
          <w:szCs w:val="28"/>
          <w:lang w:val="ru-RU"/>
        </w:rPr>
        <w:t xml:space="preserve"> </w:t>
      </w:r>
      <w:proofErr w:type="spellStart"/>
      <w:r w:rsidRPr="004F7A5F">
        <w:rPr>
          <w:sz w:val="28"/>
          <w:szCs w:val="28"/>
          <w:lang w:val="ru-RU"/>
        </w:rPr>
        <w:t>неможливо</w:t>
      </w:r>
      <w:proofErr w:type="spellEnd"/>
      <w:r w:rsidRPr="004F7A5F">
        <w:rPr>
          <w:sz w:val="28"/>
          <w:szCs w:val="28"/>
          <w:lang w:val="ru-RU"/>
        </w:rPr>
        <w:t xml:space="preserve">, </w:t>
      </w:r>
      <w:proofErr w:type="spellStart"/>
      <w:r w:rsidRPr="004F7A5F">
        <w:rPr>
          <w:sz w:val="28"/>
          <w:szCs w:val="28"/>
          <w:lang w:val="ru-RU"/>
        </w:rPr>
        <w:t>оскільки</w:t>
      </w:r>
      <w:proofErr w:type="spellEnd"/>
      <w:r w:rsidRPr="004F7A5F">
        <w:rPr>
          <w:sz w:val="28"/>
          <w:szCs w:val="28"/>
          <w:lang w:val="ru-RU"/>
        </w:rPr>
        <w:t xml:space="preserve"> проблема </w:t>
      </w:r>
      <w:proofErr w:type="spellStart"/>
      <w:r w:rsidRPr="004F7A5F">
        <w:rPr>
          <w:sz w:val="28"/>
          <w:szCs w:val="28"/>
          <w:lang w:val="ru-RU"/>
        </w:rPr>
        <w:t>однаково</w:t>
      </w:r>
      <w:proofErr w:type="spellEnd"/>
      <w:r w:rsidRPr="004F7A5F">
        <w:rPr>
          <w:sz w:val="28"/>
          <w:szCs w:val="28"/>
          <w:lang w:val="ru-RU"/>
        </w:rPr>
        <w:t xml:space="preserve"> </w:t>
      </w:r>
      <w:proofErr w:type="spellStart"/>
      <w:r w:rsidRPr="004F7A5F">
        <w:rPr>
          <w:sz w:val="28"/>
          <w:szCs w:val="28"/>
          <w:lang w:val="ru-RU"/>
        </w:rPr>
        <w:t>впливає</w:t>
      </w:r>
      <w:proofErr w:type="spellEnd"/>
      <w:r w:rsidRPr="004F7A5F">
        <w:rPr>
          <w:sz w:val="28"/>
          <w:szCs w:val="28"/>
          <w:lang w:val="ru-RU"/>
        </w:rPr>
        <w:t xml:space="preserve"> на </w:t>
      </w:r>
      <w:proofErr w:type="spellStart"/>
      <w:r w:rsidRPr="004F7A5F">
        <w:rPr>
          <w:sz w:val="28"/>
          <w:szCs w:val="28"/>
          <w:lang w:val="ru-RU"/>
        </w:rPr>
        <w:t>всіх</w:t>
      </w:r>
      <w:proofErr w:type="spellEnd"/>
      <w:r w:rsidRPr="004F7A5F">
        <w:rPr>
          <w:sz w:val="28"/>
          <w:szCs w:val="28"/>
          <w:lang w:val="ru-RU"/>
        </w:rPr>
        <w:t xml:space="preserve"> </w:t>
      </w:r>
      <w:proofErr w:type="spellStart"/>
      <w:r w:rsidRPr="004F7A5F">
        <w:rPr>
          <w:sz w:val="28"/>
          <w:szCs w:val="28"/>
          <w:lang w:val="ru-RU"/>
        </w:rPr>
        <w:t>суб’єктів</w:t>
      </w:r>
      <w:proofErr w:type="spellEnd"/>
      <w:r w:rsidRPr="004F7A5F">
        <w:rPr>
          <w:sz w:val="28"/>
          <w:szCs w:val="28"/>
          <w:lang w:val="ru-RU"/>
        </w:rPr>
        <w:t xml:space="preserve"> </w:t>
      </w:r>
      <w:proofErr w:type="spellStart"/>
      <w:r w:rsidRPr="004F7A5F">
        <w:rPr>
          <w:sz w:val="28"/>
          <w:szCs w:val="28"/>
          <w:lang w:val="ru-RU"/>
        </w:rPr>
        <w:t>господарювання</w:t>
      </w:r>
      <w:proofErr w:type="spellEnd"/>
      <w:r w:rsidRPr="004F7A5F">
        <w:rPr>
          <w:sz w:val="28"/>
          <w:szCs w:val="28"/>
          <w:lang w:val="ru-RU"/>
        </w:rPr>
        <w:t xml:space="preserve"> </w:t>
      </w:r>
      <w:proofErr w:type="spellStart"/>
      <w:r w:rsidRPr="004F7A5F">
        <w:rPr>
          <w:sz w:val="28"/>
          <w:szCs w:val="28"/>
          <w:lang w:val="ru-RU"/>
        </w:rPr>
        <w:t>незалежно</w:t>
      </w:r>
      <w:proofErr w:type="spellEnd"/>
      <w:r w:rsidRPr="004F7A5F">
        <w:rPr>
          <w:sz w:val="28"/>
          <w:szCs w:val="28"/>
          <w:lang w:val="ru-RU"/>
        </w:rPr>
        <w:t xml:space="preserve"> </w:t>
      </w:r>
      <w:proofErr w:type="spellStart"/>
      <w:r w:rsidRPr="004F7A5F">
        <w:rPr>
          <w:sz w:val="28"/>
          <w:szCs w:val="28"/>
          <w:lang w:val="ru-RU"/>
        </w:rPr>
        <w:t>від</w:t>
      </w:r>
      <w:proofErr w:type="spellEnd"/>
      <w:r w:rsidRPr="004F7A5F">
        <w:rPr>
          <w:sz w:val="28"/>
          <w:szCs w:val="28"/>
          <w:lang w:val="ru-RU"/>
        </w:rPr>
        <w:t xml:space="preserve"> </w:t>
      </w:r>
      <w:proofErr w:type="spellStart"/>
      <w:r w:rsidRPr="004F7A5F">
        <w:rPr>
          <w:sz w:val="28"/>
          <w:szCs w:val="28"/>
          <w:lang w:val="ru-RU"/>
        </w:rPr>
        <w:t>рівня</w:t>
      </w:r>
      <w:proofErr w:type="spellEnd"/>
      <w:r w:rsidRPr="004F7A5F">
        <w:rPr>
          <w:sz w:val="28"/>
          <w:szCs w:val="28"/>
          <w:lang w:val="ru-RU"/>
        </w:rPr>
        <w:t xml:space="preserve"> доходу.</w:t>
      </w:r>
    </w:p>
    <w:p w:rsidR="00A873B0" w:rsidRDefault="004F7A5F" w:rsidP="004F7A5F">
      <w:pPr>
        <w:spacing w:before="309" w:line="317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t>Врегулювання зазначеного питання не може бути здійснено за допомогою:</w:t>
      </w:r>
    </w:p>
    <w:p w:rsidR="004F7A5F" w:rsidRPr="006D428E" w:rsidRDefault="004F7A5F" w:rsidP="004F7A5F">
      <w:pPr>
        <w:spacing w:before="309" w:line="317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lastRenderedPageBreak/>
        <w:t>ринкових механізмів, оскільки зазначене питання регулюється виключно нормативно-правовими актами;</w:t>
      </w:r>
    </w:p>
    <w:p w:rsidR="004F7A5F" w:rsidRDefault="004F7A5F" w:rsidP="004F7A5F">
      <w:pPr>
        <w:spacing w:line="317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чинного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, оскільки на сьогодні акт, який регулює відповідне питання, </w:t>
      </w:r>
      <w:r w:rsidR="00991745">
        <w:rPr>
          <w:sz w:val="28"/>
          <w:szCs w:val="28"/>
        </w:rPr>
        <w:t xml:space="preserve">не </w:t>
      </w:r>
      <w:r w:rsidR="00852E21">
        <w:rPr>
          <w:sz w:val="28"/>
          <w:szCs w:val="28"/>
        </w:rPr>
        <w:t>встановлює обов’язку внесення плати за проїзд автомобільними дорогами загального користування</w:t>
      </w:r>
      <w:r w:rsidRPr="006D428E">
        <w:rPr>
          <w:sz w:val="28"/>
          <w:szCs w:val="28"/>
        </w:rPr>
        <w:t>.</w:t>
      </w:r>
    </w:p>
    <w:p w:rsidR="00763D85" w:rsidRPr="006D428E" w:rsidRDefault="00763D85" w:rsidP="004F7A5F">
      <w:pPr>
        <w:spacing w:line="317" w:lineRule="exact"/>
        <w:ind w:firstLine="600"/>
        <w:jc w:val="both"/>
        <w:rPr>
          <w:sz w:val="28"/>
          <w:szCs w:val="28"/>
        </w:rPr>
      </w:pPr>
    </w:p>
    <w:p w:rsidR="004F7A5F" w:rsidRPr="004F7A5F" w:rsidRDefault="004F7A5F" w:rsidP="007B5A56">
      <w:pPr>
        <w:pStyle w:val="32"/>
        <w:keepNext/>
        <w:keepLines/>
        <w:shd w:val="clear" w:color="auto" w:fill="auto"/>
        <w:spacing w:before="0" w:line="322" w:lineRule="exact"/>
        <w:ind w:firstLine="0"/>
        <w:jc w:val="left"/>
        <w:rPr>
          <w:lang w:val="ru-RU"/>
        </w:rPr>
      </w:pPr>
      <w:r w:rsidRPr="006D428E">
        <w:t>II</w:t>
      </w:r>
      <w:r w:rsidRPr="004F7A5F">
        <w:rPr>
          <w:lang w:val="ru-RU"/>
        </w:rPr>
        <w:t xml:space="preserve">. </w:t>
      </w:r>
      <w:bookmarkStart w:id="3" w:name="bookmark8"/>
      <w:proofErr w:type="spellStart"/>
      <w:r w:rsidRPr="004F7A5F">
        <w:rPr>
          <w:lang w:val="ru-RU"/>
        </w:rPr>
        <w:t>Цілі</w:t>
      </w:r>
      <w:proofErr w:type="spellEnd"/>
      <w:r w:rsidRPr="004F7A5F">
        <w:rPr>
          <w:lang w:val="ru-RU"/>
        </w:rPr>
        <w:t xml:space="preserve"> державного </w:t>
      </w:r>
      <w:proofErr w:type="spellStart"/>
      <w:r w:rsidRPr="004F7A5F">
        <w:rPr>
          <w:lang w:val="ru-RU"/>
        </w:rPr>
        <w:t>регулювання</w:t>
      </w:r>
      <w:bookmarkEnd w:id="3"/>
      <w:proofErr w:type="spellEnd"/>
    </w:p>
    <w:p w:rsidR="00991745" w:rsidRDefault="00991745" w:rsidP="00991745">
      <w:pPr>
        <w:widowControl w:val="0"/>
        <w:shd w:val="clear" w:color="auto" w:fill="FFFFFF"/>
        <w:ind w:firstLine="567"/>
        <w:jc w:val="both"/>
        <w:rPr>
          <w:rFonts w:eastAsia="Calibri"/>
          <w:bCs/>
          <w:kern w:val="36"/>
          <w:sz w:val="28"/>
          <w:szCs w:val="28"/>
          <w:lang w:eastAsia="en-US"/>
        </w:rPr>
      </w:pPr>
    </w:p>
    <w:p w:rsidR="00991745" w:rsidRDefault="00991745" w:rsidP="00991745">
      <w:pPr>
        <w:widowControl w:val="0"/>
        <w:shd w:val="clear" w:color="auto" w:fill="FFFFFF"/>
        <w:ind w:firstLine="567"/>
        <w:jc w:val="both"/>
        <w:rPr>
          <w:rFonts w:eastAsia="Calibri"/>
          <w:bCs/>
          <w:kern w:val="36"/>
          <w:sz w:val="28"/>
          <w:szCs w:val="28"/>
          <w:lang w:eastAsia="en-US"/>
        </w:rPr>
      </w:pPr>
      <w:r w:rsidRPr="00991745">
        <w:rPr>
          <w:rFonts w:eastAsia="Calibri"/>
          <w:bCs/>
          <w:kern w:val="36"/>
          <w:sz w:val="28"/>
          <w:szCs w:val="28"/>
          <w:lang w:eastAsia="en-US"/>
        </w:rPr>
        <w:t xml:space="preserve">Проєкт </w:t>
      </w:r>
      <w:proofErr w:type="spellStart"/>
      <w:r w:rsidR="00B3083F">
        <w:rPr>
          <w:rFonts w:eastAsia="Calibri"/>
          <w:bCs/>
          <w:kern w:val="36"/>
          <w:sz w:val="28"/>
          <w:szCs w:val="28"/>
          <w:lang w:eastAsia="en-US"/>
        </w:rPr>
        <w:t>акта</w:t>
      </w:r>
      <w:proofErr w:type="spellEnd"/>
      <w:r w:rsidR="00B3083F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852E21">
        <w:rPr>
          <w:rFonts w:eastAsia="Calibri"/>
          <w:bCs/>
          <w:kern w:val="36"/>
          <w:sz w:val="28"/>
          <w:szCs w:val="28"/>
          <w:lang w:eastAsia="en-US"/>
        </w:rPr>
        <w:t>розроблено з метою:</w:t>
      </w:r>
    </w:p>
    <w:p w:rsidR="00852E21" w:rsidRDefault="00852E21" w:rsidP="0085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C041DE">
        <w:rPr>
          <w:sz w:val="28"/>
          <w:szCs w:val="28"/>
        </w:rPr>
        <w:t> </w:t>
      </w:r>
      <w:r>
        <w:rPr>
          <w:sz w:val="28"/>
          <w:szCs w:val="28"/>
        </w:rPr>
        <w:t>встановлення плати за користування автомобільними дорогами загального користування державного значення транспортними засобами з повню масою 12 т і більше незалежно від країни реєстрації транспортного засобу;</w:t>
      </w:r>
    </w:p>
    <w:p w:rsidR="00852E21" w:rsidRDefault="00852E21" w:rsidP="0085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1DE">
        <w:rPr>
          <w:sz w:val="28"/>
          <w:szCs w:val="28"/>
        </w:rPr>
        <w:t> </w:t>
      </w:r>
      <w:r>
        <w:rPr>
          <w:sz w:val="28"/>
          <w:szCs w:val="28"/>
        </w:rPr>
        <w:t xml:space="preserve">запровадження системи контролю за рухом </w:t>
      </w:r>
      <w:r w:rsidR="00B3083F">
        <w:rPr>
          <w:sz w:val="28"/>
          <w:szCs w:val="28"/>
        </w:rPr>
        <w:t xml:space="preserve">транспортних засобів </w:t>
      </w:r>
      <w:r>
        <w:rPr>
          <w:sz w:val="28"/>
          <w:szCs w:val="28"/>
        </w:rPr>
        <w:t xml:space="preserve">за допомогою </w:t>
      </w:r>
      <w:r w:rsidR="001C5A54">
        <w:rPr>
          <w:sz w:val="28"/>
          <w:szCs w:val="28"/>
        </w:rPr>
        <w:t>пристроїв</w:t>
      </w:r>
      <w:r>
        <w:rPr>
          <w:sz w:val="28"/>
          <w:szCs w:val="28"/>
        </w:rPr>
        <w:t xml:space="preserve"> ідентифікації та веденням електронної системи плати за користування автомобільними дорогами;</w:t>
      </w:r>
    </w:p>
    <w:p w:rsidR="00852E21" w:rsidRDefault="00852E21" w:rsidP="0085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1DE">
        <w:rPr>
          <w:sz w:val="28"/>
          <w:szCs w:val="28"/>
        </w:rPr>
        <w:t> </w:t>
      </w:r>
      <w:r w:rsidR="007D63B0">
        <w:rPr>
          <w:sz w:val="28"/>
          <w:szCs w:val="28"/>
        </w:rPr>
        <w:t xml:space="preserve">спрямування </w:t>
      </w:r>
      <w:r>
        <w:rPr>
          <w:sz w:val="28"/>
          <w:szCs w:val="28"/>
        </w:rPr>
        <w:t>кошт</w:t>
      </w:r>
      <w:r w:rsidR="007D63B0">
        <w:rPr>
          <w:sz w:val="28"/>
          <w:szCs w:val="28"/>
        </w:rPr>
        <w:t>ів,</w:t>
      </w:r>
      <w:r>
        <w:rPr>
          <w:sz w:val="28"/>
          <w:szCs w:val="28"/>
        </w:rPr>
        <w:t xml:space="preserve"> отриман</w:t>
      </w:r>
      <w:r w:rsidR="007D63B0">
        <w:rPr>
          <w:sz w:val="28"/>
          <w:szCs w:val="28"/>
        </w:rPr>
        <w:t>их</w:t>
      </w:r>
      <w:r>
        <w:rPr>
          <w:sz w:val="28"/>
          <w:szCs w:val="28"/>
        </w:rPr>
        <w:t xml:space="preserve"> за справляння плати за користування автомобільними дорогами загального користування державного значення та кошт</w:t>
      </w:r>
      <w:r w:rsidR="007D63B0">
        <w:rPr>
          <w:sz w:val="28"/>
          <w:szCs w:val="28"/>
        </w:rPr>
        <w:t>ів</w:t>
      </w:r>
      <w:r>
        <w:rPr>
          <w:sz w:val="28"/>
          <w:szCs w:val="28"/>
        </w:rPr>
        <w:t xml:space="preserve"> від санкцій за порушення порядку справляння такої плати до державного дорожнього фонду;</w:t>
      </w:r>
    </w:p>
    <w:p w:rsidR="00852E21" w:rsidRDefault="00852E21" w:rsidP="0085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1DE">
        <w:rPr>
          <w:sz w:val="28"/>
          <w:szCs w:val="28"/>
        </w:rPr>
        <w:t> </w:t>
      </w:r>
      <w:r>
        <w:rPr>
          <w:sz w:val="28"/>
          <w:szCs w:val="28"/>
        </w:rPr>
        <w:t xml:space="preserve">встановлення основних обов’язків щодо впровадження, утримання та розвиток системи справляння плати за використання автомобільних доріг загального користування транспортними засобами, а також доступу до неї; </w:t>
      </w:r>
    </w:p>
    <w:p w:rsidR="00852E21" w:rsidRDefault="00852E21" w:rsidP="00852E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41DE">
        <w:rPr>
          <w:sz w:val="28"/>
          <w:szCs w:val="28"/>
        </w:rPr>
        <w:t> </w:t>
      </w:r>
      <w:r>
        <w:rPr>
          <w:sz w:val="28"/>
          <w:szCs w:val="28"/>
        </w:rPr>
        <w:t>забезпечення належного контролю за дотриманням законодавства щодо сплати за користування автомобільними дорогами.</w:t>
      </w:r>
    </w:p>
    <w:p w:rsidR="00852E21" w:rsidRDefault="00852E21" w:rsidP="00991745">
      <w:pPr>
        <w:widowControl w:val="0"/>
        <w:shd w:val="clear" w:color="auto" w:fill="FFFFFF"/>
        <w:ind w:firstLine="567"/>
        <w:jc w:val="both"/>
        <w:rPr>
          <w:color w:val="000000"/>
          <w:sz w:val="28"/>
          <w:szCs w:val="28"/>
          <w:lang w:eastAsia="en-US"/>
        </w:rPr>
      </w:pPr>
    </w:p>
    <w:p w:rsidR="004F7A5F" w:rsidRPr="006D428E" w:rsidRDefault="004F7A5F" w:rsidP="00991745">
      <w:pPr>
        <w:widowControl w:val="0"/>
        <w:tabs>
          <w:tab w:val="left" w:pos="932"/>
        </w:tabs>
        <w:spacing w:line="322" w:lineRule="exact"/>
        <w:jc w:val="both"/>
        <w:rPr>
          <w:sz w:val="28"/>
          <w:szCs w:val="28"/>
        </w:rPr>
      </w:pPr>
    </w:p>
    <w:p w:rsidR="004F7A5F" w:rsidRDefault="004F7A5F" w:rsidP="007B5A56">
      <w:pPr>
        <w:pStyle w:val="32"/>
        <w:keepNext/>
        <w:keepLines/>
        <w:shd w:val="clear" w:color="auto" w:fill="auto"/>
        <w:spacing w:before="0" w:line="322" w:lineRule="exact"/>
        <w:ind w:firstLine="0"/>
        <w:jc w:val="left"/>
        <w:rPr>
          <w:lang w:val="ru-RU"/>
        </w:rPr>
      </w:pPr>
      <w:r w:rsidRPr="006D428E">
        <w:t>III</w:t>
      </w:r>
      <w:r w:rsidRPr="004F7A5F">
        <w:rPr>
          <w:lang w:val="ru-RU"/>
        </w:rPr>
        <w:t xml:space="preserve">. </w:t>
      </w:r>
      <w:proofErr w:type="spellStart"/>
      <w:r w:rsidRPr="004F7A5F">
        <w:rPr>
          <w:lang w:val="ru-RU"/>
        </w:rPr>
        <w:t>Визначення</w:t>
      </w:r>
      <w:proofErr w:type="spellEnd"/>
      <w:r w:rsidRPr="004F7A5F">
        <w:rPr>
          <w:lang w:val="ru-RU"/>
        </w:rPr>
        <w:t xml:space="preserve"> та </w:t>
      </w:r>
      <w:proofErr w:type="spellStart"/>
      <w:r w:rsidRPr="004F7A5F">
        <w:rPr>
          <w:lang w:val="ru-RU"/>
        </w:rPr>
        <w:t>оцінка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альтернативних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способів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досягнення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цілей</w:t>
      </w:r>
      <w:proofErr w:type="spellEnd"/>
    </w:p>
    <w:p w:rsidR="004F7A5F" w:rsidRPr="00991745" w:rsidRDefault="004F7A5F" w:rsidP="004F7A5F">
      <w:pPr>
        <w:pStyle w:val="32"/>
        <w:keepNext/>
        <w:keepLines/>
        <w:shd w:val="clear" w:color="auto" w:fill="auto"/>
        <w:spacing w:before="0" w:line="322" w:lineRule="exact"/>
        <w:ind w:firstLine="0"/>
        <w:jc w:val="center"/>
        <w:rPr>
          <w:lang w:val="ru-RU"/>
        </w:rPr>
      </w:pPr>
    </w:p>
    <w:p w:rsidR="004F7A5F" w:rsidRPr="00991745" w:rsidRDefault="004F7A5F" w:rsidP="00991745">
      <w:pPr>
        <w:pStyle w:val="af4"/>
        <w:numPr>
          <w:ilvl w:val="0"/>
          <w:numId w:val="20"/>
        </w:num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745">
        <w:rPr>
          <w:rFonts w:ascii="Times New Roman" w:hAnsi="Times New Roman" w:cs="Times New Roman"/>
          <w:sz w:val="28"/>
          <w:szCs w:val="28"/>
        </w:rPr>
        <w:t>Альтернативні</w:t>
      </w:r>
      <w:proofErr w:type="spellEnd"/>
      <w:r w:rsidRPr="0099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99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5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91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1745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991745">
        <w:rPr>
          <w:rFonts w:ascii="Times New Roman" w:hAnsi="Times New Roman" w:cs="Times New Roman"/>
          <w:sz w:val="28"/>
          <w:szCs w:val="28"/>
        </w:rPr>
        <w:t xml:space="preserve"> державного </w:t>
      </w:r>
      <w:proofErr w:type="spellStart"/>
      <w:r w:rsidRPr="00991745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99174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Overlap w:val="never"/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7706"/>
      </w:tblGrid>
      <w:tr w:rsidR="004F7A5F" w:rsidRPr="006D428E" w:rsidTr="00607E08">
        <w:trPr>
          <w:trHeight w:hRule="exact" w:val="810"/>
          <w:jc w:val="center"/>
        </w:trPr>
        <w:tc>
          <w:tcPr>
            <w:tcW w:w="1980" w:type="dxa"/>
            <w:shd w:val="clear" w:color="auto" w:fill="FFFFFF"/>
            <w:vAlign w:val="bottom"/>
          </w:tcPr>
          <w:p w:rsidR="004F7A5F" w:rsidRPr="00763D85" w:rsidRDefault="004F7A5F" w:rsidP="00763D85">
            <w:pPr>
              <w:spacing w:after="120"/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Вид</w:t>
            </w:r>
            <w:r w:rsidR="00763D85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r w:rsidRPr="00763D85">
              <w:rPr>
                <w:rStyle w:val="210pt"/>
                <w:rFonts w:eastAsia="Arial Unicode MS"/>
                <w:sz w:val="28"/>
                <w:szCs w:val="28"/>
              </w:rPr>
              <w:t>альтернативи</w:t>
            </w:r>
          </w:p>
        </w:tc>
        <w:tc>
          <w:tcPr>
            <w:tcW w:w="7706" w:type="dxa"/>
            <w:shd w:val="clear" w:color="auto" w:fill="FFFFFF"/>
            <w:vAlign w:val="center"/>
          </w:tcPr>
          <w:p w:rsidR="004F7A5F" w:rsidRPr="00763D85" w:rsidRDefault="004F7A5F" w:rsidP="00763D85">
            <w:pPr>
              <w:ind w:left="2563"/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Опис альтернативи</w:t>
            </w:r>
          </w:p>
        </w:tc>
      </w:tr>
      <w:tr w:rsidR="004F7A5F" w:rsidRPr="006D428E" w:rsidTr="00607E08">
        <w:trPr>
          <w:trHeight w:hRule="exact" w:val="4253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F7A5F" w:rsidRPr="00763D85" w:rsidRDefault="004F7A5F" w:rsidP="007B5A56">
            <w:pPr>
              <w:ind w:right="132"/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Альтернатива 1</w:t>
            </w:r>
            <w:r w:rsidR="007B5A56">
              <w:rPr>
                <w:rStyle w:val="210pt"/>
                <w:rFonts w:eastAsia="Arial Unicode MS"/>
                <w:sz w:val="28"/>
                <w:szCs w:val="28"/>
              </w:rPr>
              <w:t xml:space="preserve"> – прийняття регуляторного </w:t>
            </w:r>
            <w:proofErr w:type="spellStart"/>
            <w:r w:rsidR="007B5A56">
              <w:rPr>
                <w:rStyle w:val="210pt"/>
                <w:rFonts w:eastAsia="Arial Unicode MS"/>
                <w:sz w:val="28"/>
                <w:szCs w:val="28"/>
              </w:rPr>
              <w:t>акта</w:t>
            </w:r>
            <w:proofErr w:type="spellEnd"/>
          </w:p>
        </w:tc>
        <w:tc>
          <w:tcPr>
            <w:tcW w:w="7706" w:type="dxa"/>
            <w:shd w:val="clear" w:color="auto" w:fill="FFFFFF"/>
          </w:tcPr>
          <w:p w:rsidR="004F7A5F" w:rsidRPr="00763D85" w:rsidRDefault="004F7A5F" w:rsidP="00B3083F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Прийнят</w:t>
            </w:r>
            <w:r w:rsidR="007B5A56">
              <w:rPr>
                <w:rStyle w:val="210pt"/>
                <w:rFonts w:eastAsia="Arial Unicode MS"/>
                <w:sz w:val="28"/>
                <w:szCs w:val="28"/>
              </w:rPr>
              <w:t>тя</w:t>
            </w:r>
            <w:r w:rsidRPr="00763D85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r w:rsidR="00F56E9F" w:rsidRPr="00F56E9F">
              <w:rPr>
                <w:rStyle w:val="210pt"/>
                <w:rFonts w:eastAsia="Arial Unicode MS"/>
                <w:sz w:val="28"/>
                <w:szCs w:val="28"/>
              </w:rPr>
              <w:t>Закону України «Про внесення змін до деяких законів України щодо плати за використання автомобільних доріг загального користування»</w:t>
            </w:r>
            <w:r w:rsidR="00F56E9F">
              <w:rPr>
                <w:rStyle w:val="210pt"/>
                <w:rFonts w:eastAsia="Arial Unicode MS"/>
                <w:sz w:val="28"/>
                <w:szCs w:val="28"/>
              </w:rPr>
              <w:t xml:space="preserve">, дозволить виконати взяті Україною зобов’язання відповідно до </w:t>
            </w:r>
            <w:r w:rsidR="00F56E9F">
              <w:rPr>
                <w:rStyle w:val="rvts23"/>
                <w:sz w:val="28"/>
                <w:szCs w:val="28"/>
              </w:rPr>
      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щодо запровадження плати за використання дорожньої інфраструктури та, в свою чергу, забезпечить можливість збільшення обсягу фінансування дорожнього господарства</w:t>
            </w:r>
            <w:r w:rsidR="00DA458F">
              <w:rPr>
                <w:rStyle w:val="rvts23"/>
                <w:sz w:val="28"/>
                <w:szCs w:val="28"/>
              </w:rPr>
              <w:t xml:space="preserve"> і поступового </w:t>
            </w:r>
            <w:r w:rsidR="00607E08">
              <w:rPr>
                <w:rStyle w:val="rvts23"/>
                <w:sz w:val="28"/>
                <w:szCs w:val="28"/>
              </w:rPr>
              <w:t>відновлення мережі автомобільних доріг загального користування до належних транспортно-експлуатаційних характеристик</w:t>
            </w:r>
          </w:p>
        </w:tc>
      </w:tr>
      <w:tr w:rsidR="004F7A5F" w:rsidRPr="006D428E" w:rsidTr="00AC652D">
        <w:trPr>
          <w:trHeight w:hRule="exact" w:val="3767"/>
          <w:jc w:val="center"/>
        </w:trPr>
        <w:tc>
          <w:tcPr>
            <w:tcW w:w="1980" w:type="dxa"/>
            <w:shd w:val="clear" w:color="auto" w:fill="FFFFFF"/>
            <w:vAlign w:val="center"/>
          </w:tcPr>
          <w:p w:rsidR="004F7A5F" w:rsidRPr="00763D85" w:rsidRDefault="004F7A5F" w:rsidP="007B5A56">
            <w:pPr>
              <w:ind w:right="132"/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lastRenderedPageBreak/>
              <w:t>Альтернатива 2</w:t>
            </w:r>
            <w:r w:rsidR="007B5A56">
              <w:rPr>
                <w:rStyle w:val="210pt"/>
                <w:rFonts w:eastAsia="Arial Unicode MS"/>
                <w:sz w:val="28"/>
                <w:szCs w:val="28"/>
              </w:rPr>
              <w:t xml:space="preserve"> – збереження чинного регулювання</w:t>
            </w:r>
          </w:p>
        </w:tc>
        <w:tc>
          <w:tcPr>
            <w:tcW w:w="7706" w:type="dxa"/>
            <w:shd w:val="clear" w:color="auto" w:fill="FFFFFF"/>
          </w:tcPr>
          <w:p w:rsidR="004F7A5F" w:rsidRPr="0048589D" w:rsidRDefault="00607E08" w:rsidP="00B3083F">
            <w:pPr>
              <w:jc w:val="both"/>
              <w:rPr>
                <w:sz w:val="28"/>
                <w:szCs w:val="28"/>
              </w:rPr>
            </w:pPr>
            <w:r>
              <w:rPr>
                <w:rStyle w:val="210pt"/>
                <w:rFonts w:eastAsia="Arial Unicode MS"/>
                <w:sz w:val="28"/>
                <w:szCs w:val="28"/>
              </w:rPr>
              <w:t>Н</w:t>
            </w:r>
            <w:r w:rsidRPr="0048589D">
              <w:rPr>
                <w:rStyle w:val="210pt"/>
                <w:rFonts w:eastAsia="Arial Unicode MS"/>
                <w:sz w:val="28"/>
                <w:szCs w:val="28"/>
              </w:rPr>
              <w:t xml:space="preserve">еприйняття </w:t>
            </w:r>
            <w:r>
              <w:rPr>
                <w:rStyle w:val="210pt"/>
                <w:rFonts w:eastAsia="Arial Unicode MS"/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акону України </w:t>
            </w:r>
            <w:r w:rsidRPr="00F56E9F">
              <w:rPr>
                <w:rStyle w:val="210pt"/>
                <w:rFonts w:eastAsia="Arial Unicode MS"/>
                <w:sz w:val="28"/>
                <w:szCs w:val="28"/>
              </w:rPr>
              <w:t>«Про внесення змін до деяких законів України щодо плати за використання автомобільних доріг загального користування»</w:t>
            </w:r>
            <w:r>
              <w:rPr>
                <w:rStyle w:val="210pt"/>
                <w:rFonts w:eastAsia="Arial Unicode MS"/>
                <w:sz w:val="28"/>
                <w:szCs w:val="28"/>
              </w:rPr>
              <w:t xml:space="preserve">, призведе до невиконання Україною своїх зобов’язань щодо наближення законодавства України </w:t>
            </w:r>
            <w:r w:rsidRPr="00607E08">
              <w:rPr>
                <w:rStyle w:val="210pt"/>
                <w:rFonts w:eastAsia="Arial Unicode MS"/>
                <w:sz w:val="28"/>
                <w:szCs w:val="28"/>
              </w:rPr>
              <w:t>до права Європейського Союзу</w:t>
            </w:r>
            <w:r>
              <w:rPr>
                <w:rStyle w:val="210pt"/>
                <w:rFonts w:eastAsia="Arial Unicode MS"/>
                <w:sz w:val="28"/>
                <w:szCs w:val="28"/>
              </w:rPr>
              <w:t xml:space="preserve">, а також унеможливить </w:t>
            </w:r>
            <w:r w:rsidR="00AC652D">
              <w:rPr>
                <w:rStyle w:val="210pt"/>
                <w:rFonts w:eastAsia="Arial Unicode MS"/>
                <w:sz w:val="28"/>
                <w:szCs w:val="28"/>
              </w:rPr>
              <w:t xml:space="preserve"> забезпечити вжиття компенсаційних заходів, пов’язаних із зменшенням фінансування дорожнього господарства внаслідок прийняття </w:t>
            </w:r>
            <w:r w:rsidR="00AC652D">
              <w:rPr>
                <w:rStyle w:val="rvts23"/>
                <w:sz w:val="28"/>
                <w:szCs w:val="28"/>
              </w:rPr>
              <w:t>Закону України від 15.12.2020 № 1081 «</w:t>
            </w:r>
            <w:r w:rsidR="00AC652D" w:rsidRPr="00014C52">
              <w:rPr>
                <w:rStyle w:val="rvts23"/>
                <w:sz w:val="28"/>
                <w:szCs w:val="28"/>
              </w:rPr>
              <w:t>Про внесення змін до Бюджетного кодексу України</w:t>
            </w:r>
            <w:r w:rsidR="00AC652D">
              <w:rPr>
                <w:rStyle w:val="rvts23"/>
                <w:sz w:val="28"/>
                <w:szCs w:val="28"/>
              </w:rPr>
              <w:t>», що призведе до зменшення обсягів ремонтно-будівельних робіт на автомобільних дорогах загального користування</w:t>
            </w:r>
          </w:p>
        </w:tc>
      </w:tr>
    </w:tbl>
    <w:p w:rsidR="00AC652D" w:rsidRDefault="00AC652D" w:rsidP="00281F72">
      <w:pPr>
        <w:spacing w:line="322" w:lineRule="exact"/>
        <w:ind w:firstLine="709"/>
        <w:jc w:val="both"/>
        <w:rPr>
          <w:sz w:val="28"/>
          <w:szCs w:val="28"/>
        </w:rPr>
      </w:pPr>
    </w:p>
    <w:p w:rsidR="004F7A5F" w:rsidRDefault="004F7A5F" w:rsidP="00281F72">
      <w:pPr>
        <w:spacing w:line="322" w:lineRule="exact"/>
        <w:ind w:firstLine="709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Слід відзначити, що альтернативного способу досягти визначених у розділі ІІ цього Аналізу регуляторного впливу цілей державного регулювання, ніж прийняття </w:t>
      </w:r>
      <w:r w:rsidR="00AC652D" w:rsidRPr="00F56E9F">
        <w:rPr>
          <w:rStyle w:val="210pt"/>
          <w:rFonts w:eastAsia="Arial Unicode MS"/>
          <w:sz w:val="28"/>
          <w:szCs w:val="28"/>
        </w:rPr>
        <w:t>Закону України «Про внесення змін до деяких законів України щодо плати за використання автомобільних доріг загального користування»</w:t>
      </w:r>
      <w:r w:rsidR="00AC652D">
        <w:rPr>
          <w:rStyle w:val="210pt"/>
          <w:rFonts w:eastAsia="Arial Unicode MS"/>
          <w:sz w:val="28"/>
          <w:szCs w:val="28"/>
        </w:rPr>
        <w:t xml:space="preserve"> </w:t>
      </w:r>
      <w:r w:rsidRPr="006D428E">
        <w:rPr>
          <w:sz w:val="28"/>
          <w:szCs w:val="28"/>
        </w:rPr>
        <w:t>не існує.</w:t>
      </w:r>
    </w:p>
    <w:p w:rsidR="004F6F8D" w:rsidRPr="006D428E" w:rsidRDefault="004F6F8D" w:rsidP="00281F72">
      <w:pPr>
        <w:spacing w:line="322" w:lineRule="exact"/>
        <w:ind w:firstLine="709"/>
        <w:jc w:val="both"/>
        <w:rPr>
          <w:sz w:val="28"/>
          <w:szCs w:val="28"/>
        </w:rPr>
      </w:pPr>
    </w:p>
    <w:p w:rsidR="004F7A5F" w:rsidRPr="006D428E" w:rsidRDefault="004F7A5F" w:rsidP="00B72042">
      <w:pPr>
        <w:spacing w:line="280" w:lineRule="exact"/>
        <w:ind w:firstLine="709"/>
        <w:jc w:val="both"/>
      </w:pPr>
      <w:r w:rsidRPr="006D428E">
        <w:rPr>
          <w:sz w:val="28"/>
          <w:szCs w:val="28"/>
        </w:rPr>
        <w:t xml:space="preserve">2. </w:t>
      </w:r>
      <w:r w:rsidRPr="006D428E">
        <w:rPr>
          <w:rStyle w:val="2Exact"/>
          <w:rFonts w:eastAsia="Arial Unicode MS"/>
        </w:rPr>
        <w:t>Оцінка вибраних альтернативних способів досягнення цілей:</w:t>
      </w:r>
    </w:p>
    <w:p w:rsidR="00F35C59" w:rsidRDefault="00F35C59" w:rsidP="00B72042">
      <w:pPr>
        <w:pStyle w:val="130"/>
        <w:shd w:val="clear" w:color="auto" w:fill="auto"/>
        <w:spacing w:before="0" w:line="280" w:lineRule="exact"/>
        <w:ind w:firstLine="709"/>
        <w:jc w:val="both"/>
        <w:rPr>
          <w:rStyle w:val="13Exact"/>
          <w:lang w:val="ru-RU"/>
        </w:rPr>
      </w:pPr>
    </w:p>
    <w:p w:rsidR="004F7A5F" w:rsidRDefault="004F7A5F" w:rsidP="00B72042">
      <w:pPr>
        <w:pStyle w:val="130"/>
        <w:shd w:val="clear" w:color="auto" w:fill="auto"/>
        <w:spacing w:before="0" w:line="280" w:lineRule="exact"/>
        <w:ind w:firstLine="709"/>
        <w:jc w:val="both"/>
        <w:rPr>
          <w:rStyle w:val="13Exact"/>
          <w:lang w:val="ru-RU"/>
        </w:rPr>
      </w:pPr>
      <w:r w:rsidRPr="004F7A5F">
        <w:rPr>
          <w:rStyle w:val="13Exact"/>
          <w:lang w:val="ru-RU"/>
        </w:rPr>
        <w:t xml:space="preserve">1) </w:t>
      </w:r>
      <w:proofErr w:type="spellStart"/>
      <w:r w:rsidRPr="004F7A5F">
        <w:rPr>
          <w:rStyle w:val="13Exact"/>
          <w:lang w:val="ru-RU"/>
        </w:rPr>
        <w:t>оцінка</w:t>
      </w:r>
      <w:proofErr w:type="spellEnd"/>
      <w:r w:rsidRPr="004F7A5F">
        <w:rPr>
          <w:rStyle w:val="13Exact"/>
          <w:lang w:val="ru-RU"/>
        </w:rPr>
        <w:t xml:space="preserve"> </w:t>
      </w:r>
      <w:proofErr w:type="spellStart"/>
      <w:r w:rsidRPr="004F7A5F">
        <w:rPr>
          <w:rStyle w:val="13Exact"/>
          <w:lang w:val="ru-RU"/>
        </w:rPr>
        <w:t>впливу</w:t>
      </w:r>
      <w:proofErr w:type="spellEnd"/>
      <w:r w:rsidRPr="004F7A5F">
        <w:rPr>
          <w:rStyle w:val="13Exact"/>
          <w:lang w:val="ru-RU"/>
        </w:rPr>
        <w:t xml:space="preserve"> на сферу </w:t>
      </w:r>
      <w:proofErr w:type="spellStart"/>
      <w:r w:rsidRPr="004F7A5F">
        <w:rPr>
          <w:rStyle w:val="13Exact"/>
          <w:lang w:val="ru-RU"/>
        </w:rPr>
        <w:t>інтересів</w:t>
      </w:r>
      <w:proofErr w:type="spellEnd"/>
      <w:r w:rsidRPr="004F7A5F">
        <w:rPr>
          <w:rStyle w:val="13Exact"/>
          <w:lang w:val="ru-RU"/>
        </w:rPr>
        <w:t xml:space="preserve"> </w:t>
      </w:r>
      <w:proofErr w:type="spellStart"/>
      <w:r w:rsidRPr="004F7A5F">
        <w:rPr>
          <w:rStyle w:val="13Exact"/>
          <w:lang w:val="ru-RU"/>
        </w:rPr>
        <w:t>держави</w:t>
      </w:r>
      <w:proofErr w:type="spellEnd"/>
      <w:r w:rsidRPr="004F7A5F">
        <w:rPr>
          <w:rStyle w:val="13Exact"/>
          <w:lang w:val="ru-RU"/>
        </w:rPr>
        <w:t>:</w:t>
      </w:r>
    </w:p>
    <w:tbl>
      <w:tblPr>
        <w:tblOverlap w:val="never"/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3941"/>
        <w:gridCol w:w="3787"/>
      </w:tblGrid>
      <w:tr w:rsidR="004F7A5F" w:rsidRPr="006D428E" w:rsidTr="00C75FF5">
        <w:trPr>
          <w:trHeight w:hRule="exact" w:val="734"/>
          <w:jc w:val="center"/>
        </w:trPr>
        <w:tc>
          <w:tcPr>
            <w:tcW w:w="1958" w:type="dxa"/>
            <w:shd w:val="clear" w:color="auto" w:fill="FFFFFF"/>
            <w:vAlign w:val="bottom"/>
          </w:tcPr>
          <w:p w:rsidR="004F7A5F" w:rsidRPr="00763D85" w:rsidRDefault="004F7A5F" w:rsidP="00763D85">
            <w:pPr>
              <w:spacing w:after="120"/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Вид</w:t>
            </w:r>
            <w:r w:rsidR="00763D85"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r w:rsidRPr="00763D85">
              <w:rPr>
                <w:rStyle w:val="210pt"/>
                <w:rFonts w:eastAsia="Arial Unicode MS"/>
                <w:sz w:val="28"/>
                <w:szCs w:val="28"/>
              </w:rPr>
              <w:t>альтернативи</w:t>
            </w:r>
          </w:p>
        </w:tc>
        <w:tc>
          <w:tcPr>
            <w:tcW w:w="3941" w:type="dxa"/>
            <w:shd w:val="clear" w:color="auto" w:fill="FFFFFF"/>
            <w:vAlign w:val="center"/>
          </w:tcPr>
          <w:p w:rsidR="004F7A5F" w:rsidRPr="00763D85" w:rsidRDefault="004F7A5F" w:rsidP="00763D85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Вигоди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4F7A5F" w:rsidRPr="00763D85" w:rsidRDefault="004F7A5F" w:rsidP="00763D85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Витрати</w:t>
            </w:r>
          </w:p>
        </w:tc>
      </w:tr>
      <w:tr w:rsidR="004F6F8D" w:rsidRPr="006D428E" w:rsidTr="00C041DE">
        <w:trPr>
          <w:trHeight w:val="1195"/>
          <w:jc w:val="center"/>
        </w:trPr>
        <w:tc>
          <w:tcPr>
            <w:tcW w:w="1958" w:type="dxa"/>
            <w:shd w:val="clear" w:color="auto" w:fill="FFFFFF"/>
          </w:tcPr>
          <w:p w:rsidR="004F6F8D" w:rsidRPr="00763D85" w:rsidRDefault="004F6F8D" w:rsidP="00763D85">
            <w:pPr>
              <w:spacing w:after="120"/>
              <w:rPr>
                <w:rStyle w:val="210pt"/>
                <w:rFonts w:eastAsia="Arial Unicode MS"/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Альтернатива 1</w:t>
            </w:r>
          </w:p>
        </w:tc>
        <w:tc>
          <w:tcPr>
            <w:tcW w:w="3941" w:type="dxa"/>
            <w:shd w:val="clear" w:color="auto" w:fill="FFFFFF"/>
          </w:tcPr>
          <w:p w:rsidR="00671FC1" w:rsidRDefault="00671FC1" w:rsidP="00671FC1">
            <w:pPr>
              <w:widowControl w:val="0"/>
              <w:tabs>
                <w:tab w:val="left" w:pos="538"/>
              </w:tabs>
              <w:ind w:left="13" w:right="86"/>
              <w:rPr>
                <w:rStyle w:val="rvts23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 xml:space="preserve">1) виконання Україною своїх зобов’язань </w:t>
            </w:r>
            <w:r>
              <w:rPr>
                <w:rStyle w:val="210pt"/>
                <w:rFonts w:eastAsia="Arial Unicode MS"/>
                <w:sz w:val="28"/>
                <w:szCs w:val="28"/>
              </w:rPr>
              <w:t xml:space="preserve">відповідно до </w:t>
            </w:r>
            <w:r>
              <w:rPr>
                <w:rStyle w:val="rvts23"/>
                <w:sz w:val="28"/>
                <w:szCs w:val="28"/>
              </w:rPr>
      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 (стаття 368 Угоди);</w:t>
            </w:r>
          </w:p>
          <w:p w:rsidR="00671FC1" w:rsidRDefault="00671FC1" w:rsidP="00671FC1">
            <w:pPr>
              <w:widowControl w:val="0"/>
              <w:tabs>
                <w:tab w:val="left" w:pos="538"/>
              </w:tabs>
              <w:ind w:left="13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збільшення надходжень до державного дорожнього фонду, утвореного у складі спеціального фонду державного бюджету (розрахунково </w:t>
            </w:r>
            <w:r w:rsidR="002012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 млрд грн на рік)</w:t>
            </w:r>
            <w:r w:rsidR="005D0969">
              <w:rPr>
                <w:sz w:val="28"/>
                <w:szCs w:val="28"/>
              </w:rPr>
              <w:t>;</w:t>
            </w:r>
          </w:p>
          <w:p w:rsidR="005D0969" w:rsidRDefault="005D0969" w:rsidP="005D0969">
            <w:pPr>
              <w:widowControl w:val="0"/>
              <w:tabs>
                <w:tab w:val="left" w:pos="538"/>
              </w:tabs>
              <w:ind w:left="13" w:right="86"/>
              <w:rPr>
                <w:rStyle w:val="rvts2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>
              <w:rPr>
                <w:rStyle w:val="rvts23"/>
                <w:sz w:val="28"/>
                <w:szCs w:val="28"/>
              </w:rPr>
              <w:t xml:space="preserve">збільшення протяжності приведених у належний транспортно-експлуатаційний стан автомобільних доріг загального користування державного значення, що підвищить комфортність руху </w:t>
            </w:r>
            <w:r>
              <w:rPr>
                <w:rStyle w:val="rvts23"/>
                <w:sz w:val="28"/>
                <w:szCs w:val="28"/>
              </w:rPr>
              <w:lastRenderedPageBreak/>
              <w:t>користувачів автомобільних доріг та зменшить час подорожей</w:t>
            </w:r>
          </w:p>
          <w:p w:rsidR="001C5A54" w:rsidRPr="00671FC1" w:rsidRDefault="001C5A54" w:rsidP="005D0969">
            <w:pPr>
              <w:widowControl w:val="0"/>
              <w:tabs>
                <w:tab w:val="left" w:pos="538"/>
              </w:tabs>
              <w:ind w:left="13" w:right="86"/>
              <w:rPr>
                <w:sz w:val="28"/>
                <w:szCs w:val="28"/>
              </w:rPr>
            </w:pPr>
            <w:r>
              <w:rPr>
                <w:rStyle w:val="rvts23"/>
                <w:sz w:val="28"/>
                <w:szCs w:val="28"/>
              </w:rPr>
              <w:t xml:space="preserve">4) збільшення надходжень до бюджетів усіх рівнів за рахунок соціального та економічного розвитку населених пунктів </w:t>
            </w:r>
          </w:p>
        </w:tc>
        <w:tc>
          <w:tcPr>
            <w:tcW w:w="3787" w:type="dxa"/>
            <w:shd w:val="clear" w:color="auto" w:fill="FFFFFF"/>
          </w:tcPr>
          <w:p w:rsidR="004F6F8D" w:rsidRPr="00671FC1" w:rsidRDefault="005D0969" w:rsidP="001C5A54">
            <w:pPr>
              <w:rPr>
                <w:rStyle w:val="210pt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Style w:val="210pt"/>
                <w:rFonts w:eastAsia="Arial Unicode MS"/>
                <w:sz w:val="28"/>
                <w:szCs w:val="28"/>
              </w:rPr>
              <w:lastRenderedPageBreak/>
              <w:t xml:space="preserve">1) </w:t>
            </w:r>
            <w:r w:rsidR="001C5A54">
              <w:rPr>
                <w:rStyle w:val="210pt"/>
                <w:rFonts w:eastAsia="Arial Unicode MS"/>
                <w:sz w:val="28"/>
                <w:szCs w:val="28"/>
              </w:rPr>
              <w:t xml:space="preserve">витрати на функціонування </w:t>
            </w:r>
            <w:r w:rsidR="001C5A54">
              <w:rPr>
                <w:sz w:val="28"/>
                <w:szCs w:val="28"/>
              </w:rPr>
              <w:t>системи контролю за рухом транспортними засобами за допомогою пристроїв ідентифікації та ведення електронної системи плати за користування автомобільними дорогами</w:t>
            </w:r>
          </w:p>
        </w:tc>
      </w:tr>
      <w:tr w:rsidR="004F7A5F" w:rsidRPr="006D428E" w:rsidTr="00C041DE">
        <w:trPr>
          <w:trHeight w:hRule="exact" w:val="3400"/>
          <w:jc w:val="center"/>
        </w:trPr>
        <w:tc>
          <w:tcPr>
            <w:tcW w:w="1958" w:type="dxa"/>
            <w:shd w:val="clear" w:color="auto" w:fill="FFFFFF"/>
          </w:tcPr>
          <w:p w:rsidR="004F7A5F" w:rsidRPr="00763D85" w:rsidRDefault="004F7A5F" w:rsidP="00763D85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Альтернатива 2</w:t>
            </w:r>
          </w:p>
        </w:tc>
        <w:tc>
          <w:tcPr>
            <w:tcW w:w="3941" w:type="dxa"/>
            <w:shd w:val="clear" w:color="auto" w:fill="FFFFFF"/>
          </w:tcPr>
          <w:p w:rsidR="004F7A5F" w:rsidRPr="00763D85" w:rsidRDefault="004F7A5F" w:rsidP="00763D85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Відсутні.</w:t>
            </w:r>
          </w:p>
        </w:tc>
        <w:tc>
          <w:tcPr>
            <w:tcW w:w="3787" w:type="dxa"/>
            <w:shd w:val="clear" w:color="auto" w:fill="FFFFFF"/>
          </w:tcPr>
          <w:p w:rsidR="00154629" w:rsidRPr="00763D85" w:rsidRDefault="00154629" w:rsidP="00763D85">
            <w:pPr>
              <w:widowControl w:val="0"/>
              <w:tabs>
                <w:tab w:val="left" w:pos="624"/>
              </w:tabs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Витрати відсутні.</w:t>
            </w:r>
          </w:p>
          <w:p w:rsidR="004F7A5F" w:rsidRPr="00763D85" w:rsidRDefault="004F7A5F" w:rsidP="00C041DE">
            <w:pPr>
              <w:widowControl w:val="0"/>
              <w:tabs>
                <w:tab w:val="left" w:pos="62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35C59" w:rsidRDefault="00F35C59" w:rsidP="00B72042">
      <w:pPr>
        <w:ind w:firstLine="567"/>
        <w:jc w:val="both"/>
        <w:rPr>
          <w:iCs/>
          <w:sz w:val="28"/>
          <w:szCs w:val="28"/>
        </w:rPr>
      </w:pPr>
    </w:p>
    <w:p w:rsidR="004F7A5F" w:rsidRDefault="004F7A5F" w:rsidP="00B72042">
      <w:pPr>
        <w:ind w:firstLine="567"/>
        <w:jc w:val="both"/>
        <w:rPr>
          <w:iCs/>
          <w:sz w:val="28"/>
          <w:szCs w:val="28"/>
        </w:rPr>
      </w:pPr>
      <w:r w:rsidRPr="00154629">
        <w:rPr>
          <w:iCs/>
          <w:sz w:val="28"/>
          <w:szCs w:val="28"/>
        </w:rPr>
        <w:t xml:space="preserve">2) </w:t>
      </w:r>
      <w:r w:rsidR="001E51F2">
        <w:rPr>
          <w:iCs/>
          <w:sz w:val="28"/>
          <w:szCs w:val="28"/>
        </w:rPr>
        <w:t>оцінка впливу</w:t>
      </w:r>
      <w:r w:rsidR="00F35C59">
        <w:rPr>
          <w:iCs/>
          <w:sz w:val="28"/>
          <w:szCs w:val="28"/>
        </w:rPr>
        <w:t xml:space="preserve"> на сферу інтересів громадян:</w:t>
      </w:r>
    </w:p>
    <w:tbl>
      <w:tblPr>
        <w:tblOverlap w:val="never"/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8"/>
        <w:gridCol w:w="3941"/>
        <w:gridCol w:w="3787"/>
      </w:tblGrid>
      <w:tr w:rsidR="001E51F2" w:rsidRPr="00763D85" w:rsidTr="00F17B6E">
        <w:trPr>
          <w:trHeight w:hRule="exact" w:val="734"/>
          <w:jc w:val="center"/>
        </w:trPr>
        <w:tc>
          <w:tcPr>
            <w:tcW w:w="1958" w:type="dxa"/>
            <w:shd w:val="clear" w:color="auto" w:fill="FFFFFF"/>
            <w:vAlign w:val="bottom"/>
          </w:tcPr>
          <w:p w:rsidR="001E51F2" w:rsidRPr="00763D85" w:rsidRDefault="001E51F2" w:rsidP="00F17B6E">
            <w:pPr>
              <w:spacing w:after="120"/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Вид</w:t>
            </w:r>
            <w:r>
              <w:rPr>
                <w:rStyle w:val="210pt"/>
                <w:rFonts w:eastAsia="Arial Unicode MS"/>
                <w:sz w:val="28"/>
                <w:szCs w:val="28"/>
              </w:rPr>
              <w:t xml:space="preserve"> </w:t>
            </w:r>
            <w:r w:rsidRPr="00763D85">
              <w:rPr>
                <w:rStyle w:val="210pt"/>
                <w:rFonts w:eastAsia="Arial Unicode MS"/>
                <w:sz w:val="28"/>
                <w:szCs w:val="28"/>
              </w:rPr>
              <w:t>альтернативи</w:t>
            </w:r>
          </w:p>
        </w:tc>
        <w:tc>
          <w:tcPr>
            <w:tcW w:w="3941" w:type="dxa"/>
            <w:shd w:val="clear" w:color="auto" w:fill="FFFFFF"/>
            <w:vAlign w:val="center"/>
          </w:tcPr>
          <w:p w:rsidR="001E51F2" w:rsidRPr="00763D85" w:rsidRDefault="001E51F2" w:rsidP="00F17B6E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Вигоди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1E51F2" w:rsidRPr="00763D85" w:rsidRDefault="001E51F2" w:rsidP="00F17B6E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Витрати</w:t>
            </w:r>
          </w:p>
        </w:tc>
      </w:tr>
      <w:tr w:rsidR="001E51F2" w:rsidRPr="00671FC1" w:rsidTr="00F17B6E">
        <w:trPr>
          <w:trHeight w:val="1195"/>
          <w:jc w:val="center"/>
        </w:trPr>
        <w:tc>
          <w:tcPr>
            <w:tcW w:w="1958" w:type="dxa"/>
            <w:shd w:val="clear" w:color="auto" w:fill="FFFFFF"/>
          </w:tcPr>
          <w:p w:rsidR="001E51F2" w:rsidRPr="00763D85" w:rsidRDefault="001E51F2" w:rsidP="00F17B6E">
            <w:pPr>
              <w:spacing w:after="120"/>
              <w:rPr>
                <w:rStyle w:val="210pt"/>
                <w:rFonts w:eastAsia="Arial Unicode MS"/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Альтернатива 1</w:t>
            </w:r>
          </w:p>
        </w:tc>
        <w:tc>
          <w:tcPr>
            <w:tcW w:w="3941" w:type="dxa"/>
            <w:shd w:val="clear" w:color="auto" w:fill="FFFFFF"/>
          </w:tcPr>
          <w:p w:rsidR="001E51F2" w:rsidRDefault="001E51F2" w:rsidP="001E51F2">
            <w:pPr>
              <w:widowControl w:val="0"/>
              <w:tabs>
                <w:tab w:val="left" w:pos="538"/>
              </w:tabs>
              <w:ind w:left="13" w:right="86"/>
              <w:rPr>
                <w:rStyle w:val="rvts23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 xml:space="preserve">1) </w:t>
            </w:r>
            <w:r>
              <w:rPr>
                <w:rStyle w:val="rvts23"/>
                <w:sz w:val="28"/>
                <w:szCs w:val="28"/>
              </w:rPr>
              <w:t>збільшення протяжності приведених у належний транспортно-експлуатаційний стан автомобільних доріг загального користування державного значення, що підвищить комфортність руху користувачів автомобільних доріг та зменшить час подорожей</w:t>
            </w:r>
          </w:p>
          <w:p w:rsidR="001E51F2" w:rsidRDefault="001E51F2" w:rsidP="001E51F2">
            <w:pPr>
              <w:widowControl w:val="0"/>
              <w:tabs>
                <w:tab w:val="left" w:pos="538"/>
              </w:tabs>
              <w:ind w:left="13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покращення транспортної доступності населених пунктів, у тому числі малонаселених, що дозволить здійснювати їх соціально-економічний розвиток</w:t>
            </w:r>
          </w:p>
          <w:p w:rsidR="009616C6" w:rsidRPr="00671FC1" w:rsidRDefault="009616C6" w:rsidP="009616C6">
            <w:pPr>
              <w:widowControl w:val="0"/>
              <w:tabs>
                <w:tab w:val="left" w:pos="538"/>
              </w:tabs>
              <w:ind w:left="13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залучення місцевого населення до перевезень автомобільним транспортом повною масою до 12 т</w:t>
            </w:r>
          </w:p>
        </w:tc>
        <w:tc>
          <w:tcPr>
            <w:tcW w:w="3787" w:type="dxa"/>
            <w:shd w:val="clear" w:color="auto" w:fill="FFFFFF"/>
          </w:tcPr>
          <w:p w:rsidR="001E51F2" w:rsidRPr="00671FC1" w:rsidRDefault="001E51F2" w:rsidP="00F17B6E">
            <w:pPr>
              <w:rPr>
                <w:rStyle w:val="210pt"/>
                <w:color w:val="auto"/>
                <w:sz w:val="28"/>
                <w:szCs w:val="28"/>
                <w:lang w:eastAsia="ru-RU" w:bidi="ar-SA"/>
              </w:rPr>
            </w:pPr>
            <w:r>
              <w:rPr>
                <w:rStyle w:val="210pt"/>
                <w:rFonts w:eastAsia="Arial Unicode MS"/>
                <w:sz w:val="28"/>
                <w:szCs w:val="28"/>
              </w:rPr>
              <w:t>1) збільшення вартості перевезень автомобільним транспортом повною масою 12т і більше</w:t>
            </w:r>
          </w:p>
        </w:tc>
      </w:tr>
      <w:tr w:rsidR="001E51F2" w:rsidRPr="00763D85" w:rsidTr="00F35C59">
        <w:trPr>
          <w:trHeight w:hRule="exact" w:val="575"/>
          <w:jc w:val="center"/>
        </w:trPr>
        <w:tc>
          <w:tcPr>
            <w:tcW w:w="1958" w:type="dxa"/>
            <w:shd w:val="clear" w:color="auto" w:fill="FFFFFF"/>
          </w:tcPr>
          <w:p w:rsidR="001E51F2" w:rsidRPr="00763D85" w:rsidRDefault="001E51F2" w:rsidP="00F17B6E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Альтернатива 2</w:t>
            </w:r>
          </w:p>
        </w:tc>
        <w:tc>
          <w:tcPr>
            <w:tcW w:w="3941" w:type="dxa"/>
            <w:shd w:val="clear" w:color="auto" w:fill="FFFFFF"/>
          </w:tcPr>
          <w:p w:rsidR="001E51F2" w:rsidRPr="00763D85" w:rsidRDefault="001E51F2" w:rsidP="00F17B6E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Відсутні.</w:t>
            </w:r>
          </w:p>
        </w:tc>
        <w:tc>
          <w:tcPr>
            <w:tcW w:w="3787" w:type="dxa"/>
            <w:shd w:val="clear" w:color="auto" w:fill="FFFFFF"/>
          </w:tcPr>
          <w:p w:rsidR="001E51F2" w:rsidRPr="00763D85" w:rsidRDefault="001E51F2" w:rsidP="00F17B6E">
            <w:pPr>
              <w:widowControl w:val="0"/>
              <w:tabs>
                <w:tab w:val="left" w:pos="624"/>
              </w:tabs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Витрати відсутні.</w:t>
            </w:r>
          </w:p>
          <w:p w:rsidR="001E51F2" w:rsidRPr="00763D85" w:rsidRDefault="001E51F2" w:rsidP="00F17B6E">
            <w:pPr>
              <w:widowControl w:val="0"/>
              <w:tabs>
                <w:tab w:val="left" w:pos="62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35C59" w:rsidRDefault="00F35C59" w:rsidP="00B72042">
      <w:pPr>
        <w:ind w:firstLine="567"/>
        <w:jc w:val="both"/>
        <w:rPr>
          <w:iCs/>
          <w:sz w:val="28"/>
          <w:szCs w:val="28"/>
        </w:rPr>
      </w:pPr>
    </w:p>
    <w:p w:rsidR="004F7A5F" w:rsidRPr="00154629" w:rsidRDefault="004F7A5F" w:rsidP="00B72042">
      <w:pPr>
        <w:ind w:firstLine="567"/>
        <w:jc w:val="both"/>
        <w:rPr>
          <w:iCs/>
          <w:sz w:val="28"/>
          <w:szCs w:val="28"/>
        </w:rPr>
      </w:pPr>
      <w:r w:rsidRPr="00154629">
        <w:rPr>
          <w:iCs/>
          <w:sz w:val="28"/>
          <w:szCs w:val="28"/>
        </w:rPr>
        <w:t>3)</w:t>
      </w:r>
      <w:r w:rsidR="00154629">
        <w:rPr>
          <w:iCs/>
          <w:sz w:val="28"/>
          <w:szCs w:val="28"/>
        </w:rPr>
        <w:t> </w:t>
      </w:r>
      <w:r w:rsidRPr="00154629">
        <w:rPr>
          <w:iCs/>
          <w:sz w:val="28"/>
          <w:szCs w:val="28"/>
        </w:rPr>
        <w:t>оцінка впливу на сферу інтересів суб’єктів господарювання.</w:t>
      </w:r>
    </w:p>
    <w:tbl>
      <w:tblPr>
        <w:tblW w:w="969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1958"/>
        <w:gridCol w:w="10"/>
        <w:gridCol w:w="3931"/>
        <w:gridCol w:w="3778"/>
        <w:gridCol w:w="9"/>
      </w:tblGrid>
      <w:tr w:rsidR="004F7A5F" w:rsidRPr="006D428E" w:rsidTr="00221BB2">
        <w:trPr>
          <w:gridBefore w:val="1"/>
          <w:wBefore w:w="10" w:type="dxa"/>
          <w:trHeight w:hRule="exact" w:val="748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F7A5F" w:rsidRPr="00221BB2" w:rsidRDefault="004F7A5F" w:rsidP="00221BB2">
            <w:pPr>
              <w:spacing w:after="120"/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lastRenderedPageBreak/>
              <w:t>Вид</w:t>
            </w:r>
            <w:r w:rsidR="00221BB2">
              <w:rPr>
                <w:rStyle w:val="210pt"/>
                <w:rFonts w:eastAsia="Arial Unicode MS"/>
                <w:sz w:val="28"/>
              </w:rPr>
              <w:t xml:space="preserve"> </w:t>
            </w:r>
            <w:r w:rsidRPr="00221BB2">
              <w:rPr>
                <w:rStyle w:val="210pt"/>
                <w:rFonts w:eastAsia="Arial Unicode MS"/>
                <w:sz w:val="28"/>
              </w:rPr>
              <w:t>альтернативи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A5F" w:rsidRPr="00221BB2" w:rsidRDefault="004F7A5F" w:rsidP="00221BB2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Вигоди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A5F" w:rsidRPr="00221BB2" w:rsidRDefault="004F7A5F" w:rsidP="00221BB2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Витрати</w:t>
            </w:r>
          </w:p>
        </w:tc>
      </w:tr>
      <w:tr w:rsidR="004F7A5F" w:rsidRPr="006D428E" w:rsidTr="009616C6">
        <w:trPr>
          <w:gridBefore w:val="1"/>
          <w:wBefore w:w="10" w:type="dxa"/>
          <w:trHeight w:hRule="exact" w:val="6885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5F" w:rsidRPr="00221BB2" w:rsidRDefault="004F7A5F" w:rsidP="00221BB2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Альтернатива 1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F7A5F" w:rsidRDefault="001C5A54" w:rsidP="001C5A54">
            <w:pPr>
              <w:widowControl w:val="0"/>
              <w:tabs>
                <w:tab w:val="left" w:pos="538"/>
              </w:tabs>
              <w:ind w:left="13" w:right="86"/>
              <w:rPr>
                <w:rStyle w:val="rvts23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 xml:space="preserve">1) </w:t>
            </w:r>
            <w:r>
              <w:rPr>
                <w:rStyle w:val="rvts23"/>
                <w:sz w:val="28"/>
                <w:szCs w:val="28"/>
              </w:rPr>
              <w:t xml:space="preserve">збільшення протяжності приведених у належний транспортно-експлуатаційний стан автомобільних доріг загального користування </w:t>
            </w:r>
          </w:p>
          <w:p w:rsidR="001C5A54" w:rsidRDefault="001C5A54" w:rsidP="001C5A54">
            <w:pPr>
              <w:widowControl w:val="0"/>
              <w:tabs>
                <w:tab w:val="left" w:pos="538"/>
              </w:tabs>
              <w:ind w:left="13" w:right="86"/>
              <w:rPr>
                <w:rStyle w:val="rvts23"/>
                <w:sz w:val="28"/>
                <w:szCs w:val="28"/>
              </w:rPr>
            </w:pPr>
            <w:r>
              <w:rPr>
                <w:rStyle w:val="rvts23"/>
                <w:sz w:val="28"/>
                <w:szCs w:val="28"/>
              </w:rPr>
              <w:t>державного значення, що підвищить комфортність руху користувачів автомобільних доріг та зменшить час подорожей</w:t>
            </w:r>
            <w:r w:rsidR="009616C6">
              <w:rPr>
                <w:rStyle w:val="rvts23"/>
                <w:sz w:val="28"/>
                <w:szCs w:val="28"/>
              </w:rPr>
              <w:t>;</w:t>
            </w:r>
          </w:p>
          <w:p w:rsidR="001C5A54" w:rsidRDefault="001C5A54" w:rsidP="001C5A54">
            <w:pPr>
              <w:widowControl w:val="0"/>
              <w:tabs>
                <w:tab w:val="left" w:pos="538"/>
              </w:tabs>
              <w:ind w:left="13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покращення транспортної доступності населених пунктів, у тому числі малонаселених, що дозволить здійснювати їх соціально-економічний розвиток</w:t>
            </w:r>
            <w:r w:rsidR="009616C6">
              <w:rPr>
                <w:sz w:val="28"/>
                <w:szCs w:val="28"/>
              </w:rPr>
              <w:t>;</w:t>
            </w:r>
          </w:p>
          <w:p w:rsidR="009616C6" w:rsidRPr="00221BB2" w:rsidRDefault="009616C6" w:rsidP="009616C6">
            <w:pPr>
              <w:widowControl w:val="0"/>
              <w:tabs>
                <w:tab w:val="left" w:pos="538"/>
              </w:tabs>
              <w:ind w:left="13" w:right="86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залученість</w:t>
            </w:r>
            <w:proofErr w:type="spellEnd"/>
            <w:r>
              <w:rPr>
                <w:sz w:val="28"/>
                <w:szCs w:val="28"/>
              </w:rPr>
              <w:t xml:space="preserve"> суб’єктів господарювання та місцевих жителів до перевезень автомобільним транспортом повною масою до 12 т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89A" w:rsidRPr="00A1089A" w:rsidRDefault="001C5A54" w:rsidP="001C5A54">
            <w:pPr>
              <w:tabs>
                <w:tab w:val="left" w:pos="518"/>
              </w:tabs>
              <w:ind w:left="44" w:right="182"/>
              <w:jc w:val="both"/>
              <w:rPr>
                <w:sz w:val="28"/>
              </w:rPr>
            </w:pPr>
            <w:r>
              <w:rPr>
                <w:rStyle w:val="210pt"/>
                <w:rFonts w:eastAsia="Arial Unicode MS"/>
                <w:sz w:val="28"/>
                <w:szCs w:val="28"/>
              </w:rPr>
              <w:t>1) збільшення вартості перевезень автомобільним транспортом повною масою 12т і більше</w:t>
            </w:r>
          </w:p>
        </w:tc>
      </w:tr>
      <w:tr w:rsidR="001C5A54" w:rsidRPr="006D428E" w:rsidTr="009616C6">
        <w:trPr>
          <w:gridBefore w:val="1"/>
          <w:wBefore w:w="10" w:type="dxa"/>
          <w:trHeight w:hRule="exact" w:val="553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54" w:rsidRPr="00221BB2" w:rsidRDefault="001C5A54" w:rsidP="001C5A54">
            <w:pPr>
              <w:jc w:val="both"/>
              <w:rPr>
                <w:rStyle w:val="210pt"/>
                <w:rFonts w:eastAsia="Arial Unicode MS"/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Альтернатива 2</w:t>
            </w:r>
          </w:p>
        </w:tc>
        <w:tc>
          <w:tcPr>
            <w:tcW w:w="3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54" w:rsidRPr="001C5A54" w:rsidRDefault="001C5A54" w:rsidP="001C5A54">
            <w:pPr>
              <w:jc w:val="both"/>
              <w:rPr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Відсутні.</w:t>
            </w:r>
          </w:p>
        </w:tc>
        <w:tc>
          <w:tcPr>
            <w:tcW w:w="3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4" w:rsidRPr="00763D85" w:rsidRDefault="001C5A54" w:rsidP="001C5A54">
            <w:pPr>
              <w:widowControl w:val="0"/>
              <w:tabs>
                <w:tab w:val="left" w:pos="624"/>
              </w:tabs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 w:rsidRPr="00763D85">
              <w:rPr>
                <w:rStyle w:val="210pt"/>
                <w:rFonts w:eastAsia="Arial Unicode MS"/>
                <w:sz w:val="28"/>
                <w:szCs w:val="28"/>
              </w:rPr>
              <w:t>Витрати відсутні.</w:t>
            </w:r>
          </w:p>
          <w:p w:rsidR="001C5A54" w:rsidRPr="00763D85" w:rsidRDefault="001C5A54" w:rsidP="001C5A54">
            <w:pPr>
              <w:widowControl w:val="0"/>
              <w:tabs>
                <w:tab w:val="left" w:pos="624"/>
              </w:tabs>
              <w:jc w:val="both"/>
              <w:rPr>
                <w:sz w:val="28"/>
                <w:szCs w:val="28"/>
              </w:rPr>
            </w:pPr>
          </w:p>
        </w:tc>
      </w:tr>
      <w:tr w:rsidR="001C5A54" w:rsidRPr="006D428E" w:rsidTr="00C75FF5">
        <w:trPr>
          <w:gridAfter w:val="1"/>
          <w:wAfter w:w="9" w:type="dxa"/>
          <w:trHeight w:hRule="exact" w:val="1042"/>
        </w:trPr>
        <w:tc>
          <w:tcPr>
            <w:tcW w:w="9687" w:type="dxa"/>
            <w:gridSpan w:val="5"/>
            <w:shd w:val="clear" w:color="auto" w:fill="FFFFFF"/>
            <w:vAlign w:val="bottom"/>
          </w:tcPr>
          <w:p w:rsidR="001C5A54" w:rsidRPr="00154629" w:rsidRDefault="001C5A54" w:rsidP="001C5A54">
            <w:pPr>
              <w:pStyle w:val="32"/>
              <w:keepNext/>
              <w:keepLines/>
              <w:shd w:val="clear" w:color="auto" w:fill="auto"/>
              <w:spacing w:before="0" w:line="322" w:lineRule="exact"/>
              <w:ind w:firstLine="0"/>
              <w:jc w:val="center"/>
              <w:rPr>
                <w:lang w:val="ru-RU"/>
              </w:rPr>
            </w:pPr>
          </w:p>
          <w:p w:rsidR="001C5A54" w:rsidRPr="004F7A5F" w:rsidRDefault="001C5A54" w:rsidP="001C5A54">
            <w:pPr>
              <w:pStyle w:val="32"/>
              <w:keepNext/>
              <w:keepLines/>
              <w:shd w:val="clear" w:color="auto" w:fill="auto"/>
              <w:spacing w:before="0" w:line="322" w:lineRule="exact"/>
              <w:ind w:firstLine="0"/>
              <w:rPr>
                <w:lang w:val="ru-RU"/>
              </w:rPr>
            </w:pPr>
            <w:r w:rsidRPr="006D428E">
              <w:t>IV</w:t>
            </w:r>
            <w:r w:rsidRPr="004F7A5F">
              <w:rPr>
                <w:lang w:val="ru-RU"/>
              </w:rPr>
              <w:t xml:space="preserve">. </w:t>
            </w:r>
            <w:proofErr w:type="spellStart"/>
            <w:r w:rsidRPr="004F7A5F">
              <w:rPr>
                <w:lang w:val="ru-RU"/>
              </w:rPr>
              <w:t>Вибір</w:t>
            </w:r>
            <w:proofErr w:type="spellEnd"/>
            <w:r w:rsidRPr="004F7A5F">
              <w:rPr>
                <w:lang w:val="ru-RU"/>
              </w:rPr>
              <w:t xml:space="preserve"> </w:t>
            </w:r>
            <w:proofErr w:type="spellStart"/>
            <w:r w:rsidRPr="004F7A5F">
              <w:rPr>
                <w:lang w:val="ru-RU"/>
              </w:rPr>
              <w:t>найбільш</w:t>
            </w:r>
            <w:proofErr w:type="spellEnd"/>
            <w:r w:rsidRPr="004F7A5F">
              <w:rPr>
                <w:lang w:val="ru-RU"/>
              </w:rPr>
              <w:t xml:space="preserve"> оптимального альтернативного способу</w:t>
            </w:r>
            <w:r>
              <w:rPr>
                <w:lang w:val="ru-RU"/>
              </w:rPr>
              <w:t xml:space="preserve"> </w:t>
            </w:r>
            <w:proofErr w:type="spellStart"/>
            <w:r w:rsidRPr="004F7A5F">
              <w:rPr>
                <w:lang w:val="ru-RU"/>
              </w:rPr>
              <w:t>досягнення</w:t>
            </w:r>
            <w:proofErr w:type="spellEnd"/>
            <w:r w:rsidRPr="004F7A5F">
              <w:rPr>
                <w:lang w:val="ru-RU"/>
              </w:rPr>
              <w:t xml:space="preserve"> </w:t>
            </w:r>
            <w:proofErr w:type="spellStart"/>
            <w:r w:rsidRPr="004F7A5F">
              <w:rPr>
                <w:lang w:val="ru-RU"/>
              </w:rPr>
              <w:t>цілей</w:t>
            </w:r>
            <w:proofErr w:type="spellEnd"/>
          </w:p>
          <w:p w:rsidR="001C5A54" w:rsidRPr="004F7A5F" w:rsidRDefault="001C5A54" w:rsidP="001C5A54">
            <w:pPr>
              <w:pStyle w:val="32"/>
              <w:keepNext/>
              <w:keepLines/>
              <w:shd w:val="clear" w:color="auto" w:fill="auto"/>
              <w:spacing w:before="0" w:line="322" w:lineRule="exact"/>
              <w:ind w:firstLine="0"/>
              <w:jc w:val="center"/>
              <w:rPr>
                <w:lang w:val="ru-RU"/>
              </w:rPr>
            </w:pPr>
          </w:p>
        </w:tc>
      </w:tr>
      <w:tr w:rsidR="001C5A54" w:rsidRPr="006D428E" w:rsidTr="00221BB2">
        <w:trPr>
          <w:gridAfter w:val="1"/>
          <w:wAfter w:w="9" w:type="dxa"/>
          <w:trHeight w:hRule="exact" w:val="2023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54" w:rsidRPr="00221BB2" w:rsidRDefault="001C5A54" w:rsidP="001C5A54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Рейтинг</w:t>
            </w:r>
          </w:p>
          <w:p w:rsidR="001C5A54" w:rsidRPr="00221BB2" w:rsidRDefault="001C5A54" w:rsidP="001C5A54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результативності (досягнення цілей під час вирішення проблеми)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54" w:rsidRPr="00221BB2" w:rsidRDefault="001C5A54" w:rsidP="001C5A54">
            <w:pPr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Бал результативності (за чотирибальною системою оцінки)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4" w:rsidRPr="00221BB2" w:rsidRDefault="001C5A54" w:rsidP="001C5A54">
            <w:pPr>
              <w:ind w:left="40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 xml:space="preserve">Коментарі щодо присвоєння відповідного </w:t>
            </w:r>
            <w:proofErr w:type="spellStart"/>
            <w:r w:rsidRPr="00221BB2">
              <w:rPr>
                <w:rStyle w:val="210pt"/>
                <w:rFonts w:eastAsia="Arial Unicode MS"/>
                <w:sz w:val="28"/>
              </w:rPr>
              <w:t>бала</w:t>
            </w:r>
            <w:proofErr w:type="spellEnd"/>
          </w:p>
        </w:tc>
      </w:tr>
      <w:tr w:rsidR="001C5A54" w:rsidRPr="006D428E" w:rsidTr="00221BB2">
        <w:trPr>
          <w:gridAfter w:val="1"/>
          <w:wAfter w:w="9" w:type="dxa"/>
          <w:trHeight w:hRule="exact" w:val="3256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54" w:rsidRPr="00221BB2" w:rsidRDefault="001C5A54" w:rsidP="001C5A54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Альтернатива 1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54" w:rsidRPr="00221BB2" w:rsidRDefault="001C5A54" w:rsidP="00E418F2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4</w:t>
            </w:r>
            <w:r w:rsidR="0051135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4" w:rsidRPr="00221BB2" w:rsidRDefault="001C5A54" w:rsidP="009616C6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 xml:space="preserve">Альтернатива 1 дозволяє повністю досягнути поставлених цілей державного регулювання, а також забезпечити можливість </w:t>
            </w:r>
            <w:r w:rsidR="0051135C">
              <w:rPr>
                <w:sz w:val="28"/>
                <w:szCs w:val="28"/>
              </w:rPr>
              <w:t>збільшення надходжень до державного дорожнього фонду, утвореного у складі спеціального фонду державного бюджету</w:t>
            </w:r>
            <w:r w:rsidR="00E418F2">
              <w:rPr>
                <w:sz w:val="28"/>
                <w:szCs w:val="28"/>
              </w:rPr>
              <w:br/>
            </w:r>
          </w:p>
        </w:tc>
      </w:tr>
      <w:tr w:rsidR="001C5A54" w:rsidRPr="006D428E" w:rsidTr="00E418F2">
        <w:trPr>
          <w:gridAfter w:val="1"/>
          <w:wAfter w:w="9" w:type="dxa"/>
          <w:trHeight w:hRule="exact" w:val="790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54" w:rsidRPr="00221BB2" w:rsidRDefault="001C5A54" w:rsidP="001C5A54">
            <w:pPr>
              <w:jc w:val="both"/>
              <w:rPr>
                <w:sz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A54" w:rsidRPr="00221BB2" w:rsidRDefault="001C5A54" w:rsidP="001C5A54">
            <w:pPr>
              <w:jc w:val="both"/>
              <w:rPr>
                <w:sz w:val="2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5A54" w:rsidRPr="00221BB2" w:rsidRDefault="00E418F2" w:rsidP="0020126D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(розрахунково </w:t>
            </w:r>
            <w:r w:rsidR="002012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,9 млрд грн на рік)</w:t>
            </w:r>
          </w:p>
        </w:tc>
      </w:tr>
      <w:tr w:rsidR="0051135C" w:rsidRPr="006D428E" w:rsidTr="00221BB2">
        <w:trPr>
          <w:gridAfter w:val="1"/>
          <w:wAfter w:w="9" w:type="dxa"/>
          <w:trHeight w:hRule="exact" w:val="1134"/>
        </w:trPr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35C" w:rsidRPr="00221BB2" w:rsidRDefault="0051135C" w:rsidP="0051135C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Альтернатива 2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1135C" w:rsidRPr="00221BB2" w:rsidRDefault="0051135C" w:rsidP="0051135C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135C" w:rsidRPr="00221BB2" w:rsidRDefault="0051135C" w:rsidP="0051135C">
            <w:pPr>
              <w:jc w:val="both"/>
              <w:rPr>
                <w:sz w:val="28"/>
              </w:rPr>
            </w:pPr>
            <w:r w:rsidRPr="00221BB2">
              <w:rPr>
                <w:rStyle w:val="210pt"/>
                <w:rFonts w:eastAsia="Arial Unicode MS"/>
                <w:sz w:val="28"/>
              </w:rPr>
              <w:t xml:space="preserve">Не дозволяє досягнути поставлених цілей державного регулювання </w:t>
            </w:r>
          </w:p>
        </w:tc>
      </w:tr>
    </w:tbl>
    <w:p w:rsidR="004F7A5F" w:rsidRPr="006D428E" w:rsidRDefault="004F7A5F" w:rsidP="004F7A5F">
      <w:pPr>
        <w:ind w:firstLine="426"/>
        <w:jc w:val="both"/>
        <w:rPr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3"/>
        <w:gridCol w:w="2694"/>
        <w:gridCol w:w="2258"/>
        <w:gridCol w:w="12"/>
        <w:gridCol w:w="2407"/>
      </w:tblGrid>
      <w:tr w:rsidR="004F7A5F" w:rsidRPr="006D428E" w:rsidTr="00820EDC">
        <w:tc>
          <w:tcPr>
            <w:tcW w:w="1175" w:type="pct"/>
            <w:hideMark/>
          </w:tcPr>
          <w:p w:rsidR="004F7A5F" w:rsidRPr="00820EDC" w:rsidRDefault="004F7A5F" w:rsidP="00820EDC">
            <w:pPr>
              <w:tabs>
                <w:tab w:val="left" w:pos="1778"/>
              </w:tabs>
              <w:ind w:right="142" w:hanging="12"/>
              <w:rPr>
                <w:sz w:val="28"/>
              </w:rPr>
            </w:pPr>
            <w:r w:rsidRPr="00820EDC">
              <w:rPr>
                <w:sz w:val="28"/>
              </w:rPr>
              <w:t>Рейтинг результативності</w:t>
            </w:r>
          </w:p>
        </w:tc>
        <w:tc>
          <w:tcPr>
            <w:tcW w:w="1398" w:type="pct"/>
            <w:hideMark/>
          </w:tcPr>
          <w:p w:rsidR="004F7A5F" w:rsidRPr="00820EDC" w:rsidRDefault="004F7A5F" w:rsidP="00820EDC">
            <w:pPr>
              <w:tabs>
                <w:tab w:val="left" w:pos="1778"/>
              </w:tabs>
              <w:ind w:right="142" w:hanging="12"/>
              <w:rPr>
                <w:sz w:val="28"/>
              </w:rPr>
            </w:pPr>
            <w:r w:rsidRPr="00820EDC">
              <w:rPr>
                <w:sz w:val="28"/>
              </w:rPr>
              <w:t>Вигоди (підсумок)</w:t>
            </w:r>
          </w:p>
        </w:tc>
        <w:tc>
          <w:tcPr>
            <w:tcW w:w="1178" w:type="pct"/>
            <w:gridSpan w:val="2"/>
            <w:hideMark/>
          </w:tcPr>
          <w:p w:rsidR="004F7A5F" w:rsidRPr="00820EDC" w:rsidRDefault="004F7A5F" w:rsidP="00820EDC">
            <w:pPr>
              <w:tabs>
                <w:tab w:val="left" w:pos="1778"/>
              </w:tabs>
              <w:ind w:right="142" w:hanging="12"/>
              <w:rPr>
                <w:sz w:val="28"/>
              </w:rPr>
            </w:pPr>
            <w:r w:rsidRPr="00820EDC">
              <w:rPr>
                <w:sz w:val="28"/>
              </w:rPr>
              <w:t>Витрати (підсумок)</w:t>
            </w:r>
          </w:p>
        </w:tc>
        <w:tc>
          <w:tcPr>
            <w:tcW w:w="1249" w:type="pct"/>
            <w:vAlign w:val="center"/>
            <w:hideMark/>
          </w:tcPr>
          <w:p w:rsidR="004F7A5F" w:rsidRPr="00820EDC" w:rsidRDefault="004F7A5F" w:rsidP="00820EDC">
            <w:pPr>
              <w:tabs>
                <w:tab w:val="left" w:pos="1778"/>
              </w:tabs>
              <w:ind w:right="142" w:hanging="12"/>
              <w:jc w:val="both"/>
              <w:rPr>
                <w:sz w:val="28"/>
              </w:rPr>
            </w:pPr>
            <w:r w:rsidRPr="00820EDC">
              <w:rPr>
                <w:sz w:val="28"/>
              </w:rPr>
              <w:t>Обґрунтування відповідного місця альтернативи у рейтингу</w:t>
            </w:r>
          </w:p>
        </w:tc>
      </w:tr>
      <w:tr w:rsidR="004F7A5F" w:rsidRPr="006D428E" w:rsidTr="00C75FF5">
        <w:tc>
          <w:tcPr>
            <w:tcW w:w="1175" w:type="pct"/>
            <w:tcBorders>
              <w:bottom w:val="single" w:sz="4" w:space="0" w:color="auto"/>
            </w:tcBorders>
          </w:tcPr>
          <w:p w:rsidR="004F7A5F" w:rsidRPr="00820EDC" w:rsidRDefault="004F7A5F" w:rsidP="00820EDC">
            <w:pPr>
              <w:tabs>
                <w:tab w:val="left" w:pos="1778"/>
              </w:tabs>
              <w:ind w:left="-28" w:hanging="12"/>
              <w:jc w:val="both"/>
              <w:rPr>
                <w:sz w:val="28"/>
              </w:rPr>
            </w:pPr>
            <w:r w:rsidRPr="00820EDC">
              <w:rPr>
                <w:sz w:val="28"/>
              </w:rPr>
              <w:t>Альтернатива 1.</w:t>
            </w:r>
          </w:p>
          <w:p w:rsidR="004F7A5F" w:rsidRPr="00820EDC" w:rsidRDefault="004F7A5F" w:rsidP="00820EDC">
            <w:pPr>
              <w:tabs>
                <w:tab w:val="left" w:pos="1778"/>
              </w:tabs>
              <w:ind w:left="-28" w:hanging="12"/>
              <w:jc w:val="both"/>
              <w:rPr>
                <w:sz w:val="28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:rsidR="00E418F2" w:rsidRDefault="00E418F2" w:rsidP="00E418F2">
            <w:pPr>
              <w:widowControl w:val="0"/>
              <w:tabs>
                <w:tab w:val="left" w:pos="538"/>
              </w:tabs>
              <w:ind w:left="13" w:right="86"/>
              <w:rPr>
                <w:rStyle w:val="rvts23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eastAsia="uk-UA" w:bidi="uk-UA"/>
              </w:rPr>
              <w:t xml:space="preserve">1) </w:t>
            </w:r>
            <w:r>
              <w:rPr>
                <w:rStyle w:val="rvts23"/>
                <w:sz w:val="28"/>
                <w:szCs w:val="28"/>
              </w:rPr>
              <w:t xml:space="preserve">збільшення протяжності приведених у належний транспортно-експлуатаційний стан автомобільних доріг загального користування </w:t>
            </w:r>
          </w:p>
          <w:p w:rsidR="00E418F2" w:rsidRDefault="00E418F2" w:rsidP="00E418F2">
            <w:pPr>
              <w:widowControl w:val="0"/>
              <w:tabs>
                <w:tab w:val="left" w:pos="538"/>
              </w:tabs>
              <w:ind w:left="13" w:right="86"/>
              <w:rPr>
                <w:rStyle w:val="rvts23"/>
                <w:sz w:val="28"/>
                <w:szCs w:val="28"/>
              </w:rPr>
            </w:pPr>
            <w:r>
              <w:rPr>
                <w:rStyle w:val="rvts23"/>
                <w:sz w:val="28"/>
                <w:szCs w:val="28"/>
              </w:rPr>
              <w:t>державного значення, що підвищить комфортність руху користувачів автомобільних доріг та зменшить час подорожей;</w:t>
            </w:r>
          </w:p>
          <w:p w:rsidR="00E418F2" w:rsidRDefault="00E418F2" w:rsidP="00E418F2">
            <w:pPr>
              <w:widowControl w:val="0"/>
              <w:tabs>
                <w:tab w:val="left" w:pos="538"/>
              </w:tabs>
              <w:ind w:left="13" w:right="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покращення транспортної доступності населених пунктів, у тому числі малонаселених, що дозволить здійснювати їх соціально-економічний розвиток;</w:t>
            </w:r>
          </w:p>
          <w:p w:rsidR="004F7A5F" w:rsidRDefault="00E418F2" w:rsidP="00E418F2">
            <w:pPr>
              <w:ind w:left="13" w:right="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proofErr w:type="spellStart"/>
            <w:r>
              <w:rPr>
                <w:sz w:val="28"/>
                <w:szCs w:val="28"/>
              </w:rPr>
              <w:t>залученість</w:t>
            </w:r>
            <w:proofErr w:type="spellEnd"/>
            <w:r>
              <w:rPr>
                <w:sz w:val="28"/>
                <w:szCs w:val="28"/>
              </w:rPr>
              <w:t xml:space="preserve"> суб’єктів господарювання та місцевих жителів до перевезень автомобільним </w:t>
            </w:r>
            <w:r>
              <w:rPr>
                <w:sz w:val="28"/>
                <w:szCs w:val="28"/>
              </w:rPr>
              <w:lastRenderedPageBreak/>
              <w:t>транспортом повною масою до 12 т</w:t>
            </w:r>
          </w:p>
          <w:p w:rsidR="00E418F2" w:rsidRPr="00820EDC" w:rsidRDefault="00E418F2" w:rsidP="00E418F2">
            <w:pPr>
              <w:ind w:left="13" w:right="32"/>
              <w:jc w:val="both"/>
              <w:rPr>
                <w:sz w:val="28"/>
              </w:rPr>
            </w:pPr>
            <w:r>
              <w:rPr>
                <w:rStyle w:val="rvts23"/>
                <w:sz w:val="28"/>
                <w:szCs w:val="28"/>
              </w:rPr>
              <w:t>4) збільшення надходжень до бюджетів усіх рівнів за рахунок соціального та економічного розвитку населених пунктів</w:t>
            </w: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</w:tcPr>
          <w:p w:rsidR="004F7A5F" w:rsidRDefault="00E418F2" w:rsidP="00820EDC">
            <w:pPr>
              <w:ind w:left="13" w:right="32"/>
              <w:jc w:val="both"/>
              <w:rPr>
                <w:rStyle w:val="210pt"/>
                <w:rFonts w:eastAsia="Arial Unicode MS"/>
                <w:sz w:val="28"/>
                <w:szCs w:val="28"/>
              </w:rPr>
            </w:pPr>
            <w:r>
              <w:rPr>
                <w:rStyle w:val="210pt"/>
                <w:rFonts w:eastAsia="Arial Unicode MS"/>
                <w:sz w:val="28"/>
                <w:szCs w:val="28"/>
              </w:rPr>
              <w:lastRenderedPageBreak/>
              <w:t>1) збільшення вартості перевезень автомобільним транспортом повною масою 12т і більше</w:t>
            </w:r>
          </w:p>
          <w:p w:rsidR="00E418F2" w:rsidRDefault="00E418F2" w:rsidP="00E418F2">
            <w:pPr>
              <w:ind w:left="13" w:right="32"/>
              <w:jc w:val="both"/>
              <w:rPr>
                <w:sz w:val="28"/>
              </w:rPr>
            </w:pPr>
            <w:r>
              <w:rPr>
                <w:sz w:val="28"/>
              </w:rPr>
              <w:t>2)</w:t>
            </w:r>
            <w:r>
              <w:rPr>
                <w:rStyle w:val="30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rStyle w:val="210pt"/>
                <w:rFonts w:eastAsia="Arial Unicode MS"/>
                <w:sz w:val="28"/>
                <w:szCs w:val="28"/>
              </w:rPr>
              <w:t xml:space="preserve">витрати на функціонування </w:t>
            </w:r>
            <w:r>
              <w:rPr>
                <w:sz w:val="28"/>
                <w:szCs w:val="28"/>
              </w:rPr>
              <w:t>системи контролю за рухом транспортними засобами за допомогою пристроїв ідентифікації та ведення електронної системи плати за користування автомобільними дорогами</w:t>
            </w:r>
          </w:p>
          <w:p w:rsidR="00E418F2" w:rsidRPr="00820EDC" w:rsidRDefault="00E418F2" w:rsidP="00820EDC">
            <w:pPr>
              <w:ind w:left="13" w:right="32"/>
              <w:jc w:val="both"/>
              <w:rPr>
                <w:sz w:val="2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4F7A5F" w:rsidRPr="00820EDC" w:rsidRDefault="004F7A5F" w:rsidP="00D12685">
            <w:pPr>
              <w:ind w:left="13" w:right="32"/>
              <w:jc w:val="both"/>
              <w:rPr>
                <w:sz w:val="28"/>
              </w:rPr>
            </w:pPr>
            <w:r w:rsidRPr="00820EDC">
              <w:rPr>
                <w:sz w:val="28"/>
              </w:rPr>
              <w:t xml:space="preserve">Прийняття </w:t>
            </w:r>
            <w:r w:rsidR="00D12685">
              <w:rPr>
                <w:sz w:val="28"/>
              </w:rPr>
              <w:t xml:space="preserve">проекту </w:t>
            </w:r>
            <w:proofErr w:type="spellStart"/>
            <w:r w:rsidR="00D12685">
              <w:rPr>
                <w:sz w:val="28"/>
              </w:rPr>
              <w:t>акта</w:t>
            </w:r>
            <w:proofErr w:type="spellEnd"/>
            <w:r w:rsidRPr="00820EDC">
              <w:rPr>
                <w:sz w:val="28"/>
              </w:rPr>
              <w:t xml:space="preserve"> дозволить досягнути цілей державного регулювання.</w:t>
            </w:r>
          </w:p>
        </w:tc>
      </w:tr>
      <w:tr w:rsidR="004F7A5F" w:rsidRPr="006D428E" w:rsidTr="00C75FF5">
        <w:tc>
          <w:tcPr>
            <w:tcW w:w="1175" w:type="pct"/>
            <w:tcBorders>
              <w:bottom w:val="single" w:sz="4" w:space="0" w:color="auto"/>
            </w:tcBorders>
          </w:tcPr>
          <w:p w:rsidR="004F7A5F" w:rsidRPr="00820EDC" w:rsidRDefault="004F7A5F" w:rsidP="00820EDC">
            <w:pPr>
              <w:tabs>
                <w:tab w:val="left" w:pos="1778"/>
              </w:tabs>
              <w:ind w:left="-28" w:hanging="12"/>
              <w:jc w:val="both"/>
              <w:rPr>
                <w:sz w:val="28"/>
              </w:rPr>
            </w:pPr>
            <w:r w:rsidRPr="00820EDC">
              <w:rPr>
                <w:sz w:val="28"/>
              </w:rPr>
              <w:t>Альтернатива 2.</w:t>
            </w:r>
          </w:p>
          <w:p w:rsidR="004F7A5F" w:rsidRPr="00820EDC" w:rsidRDefault="004F7A5F" w:rsidP="00820EDC">
            <w:pPr>
              <w:tabs>
                <w:tab w:val="left" w:pos="1778"/>
              </w:tabs>
              <w:ind w:left="-28" w:hanging="12"/>
              <w:jc w:val="both"/>
              <w:rPr>
                <w:sz w:val="28"/>
              </w:rPr>
            </w:pPr>
          </w:p>
        </w:tc>
        <w:tc>
          <w:tcPr>
            <w:tcW w:w="1398" w:type="pct"/>
            <w:tcBorders>
              <w:bottom w:val="single" w:sz="4" w:space="0" w:color="auto"/>
            </w:tcBorders>
          </w:tcPr>
          <w:p w:rsidR="004F7A5F" w:rsidRPr="00820EDC" w:rsidRDefault="004F7A5F" w:rsidP="00820EDC">
            <w:pPr>
              <w:ind w:left="13" w:right="32"/>
              <w:jc w:val="both"/>
              <w:rPr>
                <w:sz w:val="28"/>
              </w:rPr>
            </w:pPr>
            <w:r w:rsidRPr="00820EDC">
              <w:rPr>
                <w:sz w:val="28"/>
              </w:rPr>
              <w:t>Відсутні.</w:t>
            </w:r>
          </w:p>
        </w:tc>
        <w:tc>
          <w:tcPr>
            <w:tcW w:w="1178" w:type="pct"/>
            <w:gridSpan w:val="2"/>
            <w:tcBorders>
              <w:bottom w:val="single" w:sz="4" w:space="0" w:color="auto"/>
            </w:tcBorders>
          </w:tcPr>
          <w:p w:rsidR="00E418F2" w:rsidRDefault="00E418F2" w:rsidP="00820EDC">
            <w:pPr>
              <w:ind w:left="13" w:right="32"/>
              <w:jc w:val="both"/>
              <w:rPr>
                <w:sz w:val="28"/>
              </w:rPr>
            </w:pPr>
            <w:r>
              <w:rPr>
                <w:sz w:val="28"/>
              </w:rPr>
              <w:t>Відсутні.</w:t>
            </w:r>
          </w:p>
          <w:p w:rsidR="004F7A5F" w:rsidRPr="00E418F2" w:rsidRDefault="004F7A5F" w:rsidP="00E418F2">
            <w:pPr>
              <w:tabs>
                <w:tab w:val="left" w:pos="910"/>
                <w:tab w:val="center" w:pos="1120"/>
              </w:tabs>
              <w:rPr>
                <w:sz w:val="28"/>
              </w:rPr>
            </w:pPr>
          </w:p>
        </w:tc>
        <w:tc>
          <w:tcPr>
            <w:tcW w:w="1249" w:type="pct"/>
            <w:tcBorders>
              <w:bottom w:val="single" w:sz="4" w:space="0" w:color="auto"/>
            </w:tcBorders>
          </w:tcPr>
          <w:p w:rsidR="004F7A5F" w:rsidRPr="00820EDC" w:rsidRDefault="004F7A5F" w:rsidP="00820EDC">
            <w:pPr>
              <w:ind w:left="13" w:right="32"/>
              <w:jc w:val="both"/>
              <w:rPr>
                <w:sz w:val="28"/>
              </w:rPr>
            </w:pPr>
            <w:r w:rsidRPr="00820EDC">
              <w:rPr>
                <w:sz w:val="28"/>
              </w:rPr>
              <w:t>Ця альтернатива не дозволить досягнути цілей державного регулювання</w:t>
            </w:r>
          </w:p>
        </w:tc>
      </w:tr>
      <w:tr w:rsidR="004F7A5F" w:rsidRPr="006D428E" w:rsidTr="00C75FF5">
        <w:tc>
          <w:tcPr>
            <w:tcW w:w="11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5F" w:rsidRPr="006D428E" w:rsidRDefault="004F7A5F" w:rsidP="00C75FF5">
            <w:pPr>
              <w:tabs>
                <w:tab w:val="left" w:pos="1778"/>
              </w:tabs>
              <w:ind w:left="-28" w:hanging="12"/>
              <w:jc w:val="both"/>
            </w:pPr>
          </w:p>
        </w:tc>
        <w:tc>
          <w:tcPr>
            <w:tcW w:w="139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5F" w:rsidRPr="006D428E" w:rsidRDefault="004F7A5F" w:rsidP="00C75FF5">
            <w:pPr>
              <w:spacing w:line="360" w:lineRule="auto"/>
              <w:ind w:left="13" w:right="32"/>
              <w:jc w:val="both"/>
            </w:pPr>
          </w:p>
        </w:tc>
        <w:tc>
          <w:tcPr>
            <w:tcW w:w="117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5F" w:rsidRPr="006D428E" w:rsidRDefault="004F7A5F" w:rsidP="00C75FF5">
            <w:pPr>
              <w:spacing w:line="360" w:lineRule="auto"/>
              <w:ind w:left="13" w:right="32"/>
              <w:jc w:val="both"/>
            </w:pPr>
          </w:p>
        </w:tc>
        <w:tc>
          <w:tcPr>
            <w:tcW w:w="12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7A5F" w:rsidRPr="006D428E" w:rsidRDefault="004F7A5F" w:rsidP="00C75FF5">
            <w:pPr>
              <w:spacing w:line="360" w:lineRule="auto"/>
              <w:ind w:left="13" w:right="32"/>
              <w:jc w:val="both"/>
            </w:pPr>
          </w:p>
        </w:tc>
      </w:tr>
      <w:tr w:rsidR="004F7A5F" w:rsidRPr="006D428E" w:rsidTr="00C75FF5">
        <w:tc>
          <w:tcPr>
            <w:tcW w:w="1175" w:type="pct"/>
            <w:tcBorders>
              <w:top w:val="nil"/>
              <w:left w:val="nil"/>
              <w:bottom w:val="nil"/>
              <w:right w:val="nil"/>
            </w:tcBorders>
          </w:tcPr>
          <w:p w:rsidR="004F7A5F" w:rsidRPr="006D428E" w:rsidRDefault="004F7A5F" w:rsidP="00C75FF5">
            <w:pPr>
              <w:tabs>
                <w:tab w:val="left" w:pos="1778"/>
              </w:tabs>
              <w:ind w:left="-28" w:hanging="12"/>
              <w:jc w:val="both"/>
            </w:pPr>
          </w:p>
        </w:tc>
        <w:tc>
          <w:tcPr>
            <w:tcW w:w="1398" w:type="pct"/>
            <w:tcBorders>
              <w:top w:val="nil"/>
              <w:left w:val="nil"/>
              <w:bottom w:val="nil"/>
              <w:right w:val="nil"/>
            </w:tcBorders>
          </w:tcPr>
          <w:p w:rsidR="004F7A5F" w:rsidRPr="006D428E" w:rsidRDefault="004F7A5F" w:rsidP="00C75FF5">
            <w:pPr>
              <w:spacing w:line="360" w:lineRule="auto"/>
              <w:ind w:left="13" w:right="32"/>
              <w:jc w:val="both"/>
            </w:pPr>
          </w:p>
        </w:tc>
        <w:tc>
          <w:tcPr>
            <w:tcW w:w="11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A5F" w:rsidRPr="006D428E" w:rsidRDefault="004F7A5F" w:rsidP="00C75FF5">
            <w:pPr>
              <w:spacing w:line="360" w:lineRule="auto"/>
              <w:ind w:left="13" w:right="32"/>
              <w:jc w:val="both"/>
            </w:pPr>
          </w:p>
        </w:tc>
        <w:tc>
          <w:tcPr>
            <w:tcW w:w="1249" w:type="pct"/>
            <w:tcBorders>
              <w:top w:val="nil"/>
              <w:left w:val="nil"/>
              <w:bottom w:val="nil"/>
              <w:right w:val="nil"/>
            </w:tcBorders>
          </w:tcPr>
          <w:p w:rsidR="004F7A5F" w:rsidRPr="006D428E" w:rsidRDefault="004F7A5F" w:rsidP="00C75FF5">
            <w:pPr>
              <w:spacing w:line="360" w:lineRule="auto"/>
              <w:ind w:left="13" w:right="32"/>
              <w:jc w:val="both"/>
            </w:pPr>
          </w:p>
        </w:tc>
      </w:tr>
      <w:tr w:rsidR="004F7A5F" w:rsidRPr="006D428E" w:rsidTr="00820EDC">
        <w:trPr>
          <w:trHeight w:val="2646"/>
        </w:trPr>
        <w:tc>
          <w:tcPr>
            <w:tcW w:w="1175" w:type="pct"/>
            <w:hideMark/>
          </w:tcPr>
          <w:p w:rsidR="004F7A5F" w:rsidRPr="00820EDC" w:rsidRDefault="004F7A5F" w:rsidP="00820EDC">
            <w:pPr>
              <w:ind w:left="142" w:right="89"/>
              <w:jc w:val="both"/>
              <w:rPr>
                <w:sz w:val="28"/>
              </w:rPr>
            </w:pPr>
            <w:r w:rsidRPr="00820EDC">
              <w:rPr>
                <w:sz w:val="28"/>
              </w:rPr>
              <w:t>Рейтинг</w:t>
            </w:r>
          </w:p>
        </w:tc>
        <w:tc>
          <w:tcPr>
            <w:tcW w:w="2570" w:type="pct"/>
            <w:gridSpan w:val="2"/>
            <w:hideMark/>
          </w:tcPr>
          <w:p w:rsidR="004F7A5F" w:rsidRPr="00820EDC" w:rsidRDefault="004F7A5F" w:rsidP="00820EDC">
            <w:pPr>
              <w:ind w:left="142" w:right="89"/>
              <w:jc w:val="both"/>
              <w:rPr>
                <w:sz w:val="28"/>
              </w:rPr>
            </w:pPr>
            <w:r w:rsidRPr="00820EDC">
              <w:rPr>
                <w:sz w:val="28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255" w:type="pct"/>
            <w:gridSpan w:val="2"/>
            <w:hideMark/>
          </w:tcPr>
          <w:p w:rsidR="004F7A5F" w:rsidRPr="00820EDC" w:rsidRDefault="004F7A5F" w:rsidP="00820EDC">
            <w:pPr>
              <w:ind w:left="142" w:right="89"/>
              <w:rPr>
                <w:sz w:val="28"/>
              </w:rPr>
            </w:pPr>
            <w:r w:rsidRPr="00820EDC">
              <w:rPr>
                <w:sz w:val="28"/>
              </w:rPr>
              <w:t xml:space="preserve">Оцінка ризику зовнішніх чинників на дію запропонованого регуляторного </w:t>
            </w:r>
            <w:proofErr w:type="spellStart"/>
            <w:r w:rsidRPr="00820EDC">
              <w:rPr>
                <w:sz w:val="28"/>
              </w:rPr>
              <w:t>акта</w:t>
            </w:r>
            <w:proofErr w:type="spellEnd"/>
          </w:p>
        </w:tc>
      </w:tr>
      <w:tr w:rsidR="004F7A5F" w:rsidRPr="006D428E" w:rsidTr="00C75FF5">
        <w:trPr>
          <w:trHeight w:val="2646"/>
        </w:trPr>
        <w:tc>
          <w:tcPr>
            <w:tcW w:w="1175" w:type="pct"/>
          </w:tcPr>
          <w:p w:rsidR="004F7A5F" w:rsidRPr="00820EDC" w:rsidRDefault="004F7A5F" w:rsidP="00820EDC">
            <w:pPr>
              <w:ind w:left="142" w:right="89"/>
              <w:jc w:val="both"/>
              <w:rPr>
                <w:sz w:val="28"/>
              </w:rPr>
            </w:pPr>
            <w:r w:rsidRPr="00820EDC">
              <w:rPr>
                <w:sz w:val="28"/>
              </w:rPr>
              <w:t xml:space="preserve">Альтернатива </w:t>
            </w:r>
            <w:r w:rsidR="00E26276" w:rsidRPr="00820EDC">
              <w:rPr>
                <w:sz w:val="28"/>
              </w:rPr>
              <w:t>1</w:t>
            </w:r>
          </w:p>
          <w:p w:rsidR="004F7A5F" w:rsidRPr="00820EDC" w:rsidRDefault="004F7A5F" w:rsidP="00820EDC">
            <w:pPr>
              <w:ind w:left="142" w:right="89"/>
              <w:jc w:val="both"/>
              <w:rPr>
                <w:sz w:val="28"/>
              </w:rPr>
            </w:pPr>
          </w:p>
        </w:tc>
        <w:tc>
          <w:tcPr>
            <w:tcW w:w="2570" w:type="pct"/>
            <w:gridSpan w:val="2"/>
          </w:tcPr>
          <w:p w:rsidR="004F7A5F" w:rsidRPr="00820EDC" w:rsidRDefault="004F7A5F" w:rsidP="00FE7359">
            <w:pPr>
              <w:ind w:left="142" w:right="89"/>
              <w:jc w:val="both"/>
              <w:rPr>
                <w:sz w:val="28"/>
              </w:rPr>
            </w:pPr>
            <w:r w:rsidRPr="00820EDC">
              <w:rPr>
                <w:sz w:val="28"/>
              </w:rPr>
              <w:t>Основною перевагою альтернативи</w:t>
            </w:r>
            <w:r w:rsidR="00E26276" w:rsidRPr="00820EDC">
              <w:rPr>
                <w:sz w:val="28"/>
              </w:rPr>
              <w:t xml:space="preserve"> 1</w:t>
            </w:r>
            <w:r w:rsidRPr="00820EDC">
              <w:rPr>
                <w:sz w:val="28"/>
              </w:rPr>
              <w:t xml:space="preserve"> є </w:t>
            </w:r>
            <w:r w:rsidR="00FE7359">
              <w:rPr>
                <w:sz w:val="28"/>
              </w:rPr>
              <w:t>забезпечення</w:t>
            </w:r>
            <w:r w:rsidRPr="00820EDC">
              <w:rPr>
                <w:sz w:val="28"/>
              </w:rPr>
              <w:t xml:space="preserve"> </w:t>
            </w:r>
            <w:r w:rsidR="00E418F2">
              <w:rPr>
                <w:rStyle w:val="210pt"/>
                <w:rFonts w:eastAsia="Arial Unicode MS"/>
                <w:sz w:val="28"/>
                <w:szCs w:val="28"/>
              </w:rPr>
              <w:t xml:space="preserve">наближення законодавства України </w:t>
            </w:r>
            <w:r w:rsidR="00E418F2" w:rsidRPr="00607E08">
              <w:rPr>
                <w:rStyle w:val="210pt"/>
                <w:rFonts w:eastAsia="Arial Unicode MS"/>
                <w:sz w:val="28"/>
                <w:szCs w:val="28"/>
              </w:rPr>
              <w:t>до права Європейського Союзу</w:t>
            </w:r>
            <w:r w:rsidR="00E418F2">
              <w:rPr>
                <w:rStyle w:val="210pt"/>
                <w:rFonts w:eastAsia="Arial Unicode MS"/>
                <w:sz w:val="28"/>
                <w:szCs w:val="28"/>
              </w:rPr>
              <w:t xml:space="preserve">, передбаченого </w:t>
            </w:r>
            <w:r w:rsidR="00E418F2" w:rsidRPr="006A7092">
              <w:rPr>
                <w:color w:val="000000"/>
                <w:sz w:val="28"/>
                <w:szCs w:val="28"/>
                <w:shd w:val="clear" w:color="auto" w:fill="FFFFFF"/>
              </w:rPr>
              <w:t>пункт</w:t>
            </w:r>
            <w:r w:rsidR="00E418F2">
              <w:rPr>
                <w:color w:val="000000"/>
                <w:sz w:val="28"/>
                <w:szCs w:val="28"/>
                <w:shd w:val="clear" w:color="auto" w:fill="FFFFFF"/>
              </w:rPr>
              <w:t>ом</w:t>
            </w:r>
            <w:r w:rsidR="00E418F2" w:rsidRPr="006A7092">
              <w:rPr>
                <w:color w:val="000000"/>
                <w:sz w:val="28"/>
                <w:szCs w:val="28"/>
                <w:shd w:val="clear" w:color="auto" w:fill="FFFFFF"/>
              </w:rPr>
              <w:t xml:space="preserve"> 1796 Плану заходів з виконання 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сторони, затвердженого постановою Кабінету Міністрів України від 25 жовтня 2017 року № 1106</w:t>
            </w:r>
            <w:r w:rsidR="00E418F2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E418F2">
              <w:rPr>
                <w:rStyle w:val="210pt"/>
                <w:rFonts w:eastAsia="Arial Unicode MS"/>
                <w:sz w:val="28"/>
                <w:szCs w:val="28"/>
              </w:rPr>
              <w:t xml:space="preserve">а також  вжиття компенсаційних заходів, пов’язаних із зменшенням фінансування дорожнього господарства внаслідок прийняття </w:t>
            </w:r>
            <w:r w:rsidR="00E418F2">
              <w:rPr>
                <w:rStyle w:val="rvts23"/>
                <w:sz w:val="28"/>
                <w:szCs w:val="28"/>
              </w:rPr>
              <w:t>Закону України від 15.12.2020 № 1081 «</w:t>
            </w:r>
            <w:r w:rsidR="00E418F2" w:rsidRPr="00014C52">
              <w:rPr>
                <w:rStyle w:val="rvts23"/>
                <w:sz w:val="28"/>
                <w:szCs w:val="28"/>
              </w:rPr>
              <w:t>Про внесення змін до Бюджетного кодексу України</w:t>
            </w:r>
            <w:r w:rsidR="00E418F2">
              <w:rPr>
                <w:rStyle w:val="rvts23"/>
                <w:sz w:val="28"/>
                <w:szCs w:val="28"/>
              </w:rPr>
              <w:t>»</w:t>
            </w:r>
          </w:p>
        </w:tc>
        <w:tc>
          <w:tcPr>
            <w:tcW w:w="1255" w:type="pct"/>
            <w:gridSpan w:val="2"/>
          </w:tcPr>
          <w:p w:rsidR="004F7A5F" w:rsidRPr="00820EDC" w:rsidRDefault="004F7A5F" w:rsidP="00820EDC">
            <w:pPr>
              <w:ind w:left="142" w:right="89"/>
              <w:jc w:val="both"/>
              <w:rPr>
                <w:sz w:val="28"/>
              </w:rPr>
            </w:pPr>
            <w:r w:rsidRPr="00820EDC">
              <w:rPr>
                <w:sz w:val="28"/>
              </w:rPr>
              <w:t xml:space="preserve">Відсутній ризик зовнішніх чинників на дію запропонованого регуляторного </w:t>
            </w:r>
            <w:proofErr w:type="spellStart"/>
            <w:r w:rsidRPr="00820EDC">
              <w:rPr>
                <w:sz w:val="28"/>
              </w:rPr>
              <w:t>акта</w:t>
            </w:r>
            <w:proofErr w:type="spellEnd"/>
          </w:p>
        </w:tc>
      </w:tr>
      <w:tr w:rsidR="004F7A5F" w:rsidRPr="006D428E" w:rsidTr="00C75FF5">
        <w:tc>
          <w:tcPr>
            <w:tcW w:w="1175" w:type="pct"/>
            <w:hideMark/>
          </w:tcPr>
          <w:p w:rsidR="004F7A5F" w:rsidRPr="00820EDC" w:rsidRDefault="004F7A5F" w:rsidP="00820EDC">
            <w:pPr>
              <w:ind w:left="142" w:right="89"/>
              <w:jc w:val="both"/>
              <w:rPr>
                <w:sz w:val="28"/>
              </w:rPr>
            </w:pPr>
            <w:r w:rsidRPr="00820EDC">
              <w:rPr>
                <w:sz w:val="28"/>
              </w:rPr>
              <w:lastRenderedPageBreak/>
              <w:t xml:space="preserve">Альтернатива </w:t>
            </w:r>
            <w:r w:rsidR="00E26276" w:rsidRPr="00820EDC">
              <w:rPr>
                <w:sz w:val="28"/>
              </w:rPr>
              <w:t>2</w:t>
            </w:r>
          </w:p>
          <w:p w:rsidR="004F7A5F" w:rsidRPr="00820EDC" w:rsidRDefault="004F7A5F" w:rsidP="00820EDC">
            <w:pPr>
              <w:ind w:left="142" w:right="89"/>
              <w:jc w:val="both"/>
              <w:rPr>
                <w:sz w:val="28"/>
              </w:rPr>
            </w:pPr>
          </w:p>
        </w:tc>
        <w:tc>
          <w:tcPr>
            <w:tcW w:w="2570" w:type="pct"/>
            <w:gridSpan w:val="2"/>
            <w:hideMark/>
          </w:tcPr>
          <w:p w:rsidR="004F7A5F" w:rsidRDefault="004F7A5F" w:rsidP="00D12685">
            <w:pPr>
              <w:ind w:left="142" w:right="89"/>
              <w:jc w:val="both"/>
              <w:rPr>
                <w:sz w:val="28"/>
              </w:rPr>
            </w:pPr>
            <w:r w:rsidRPr="00820EDC">
              <w:rPr>
                <w:sz w:val="28"/>
              </w:rPr>
              <w:t xml:space="preserve">Основною причиною відмови від альтернативи є </w:t>
            </w:r>
            <w:r w:rsidR="00FE7359">
              <w:rPr>
                <w:sz w:val="28"/>
              </w:rPr>
              <w:t>необхідність виконання Україною взятих на себе міжнародних зобов’язань</w:t>
            </w:r>
          </w:p>
          <w:p w:rsidR="00D12685" w:rsidRPr="00820EDC" w:rsidRDefault="00D12685" w:rsidP="00D12685">
            <w:pPr>
              <w:ind w:left="142" w:right="89"/>
              <w:jc w:val="both"/>
              <w:rPr>
                <w:sz w:val="28"/>
              </w:rPr>
            </w:pPr>
          </w:p>
        </w:tc>
        <w:tc>
          <w:tcPr>
            <w:tcW w:w="1255" w:type="pct"/>
            <w:gridSpan w:val="2"/>
            <w:hideMark/>
          </w:tcPr>
          <w:p w:rsidR="004F7A5F" w:rsidRPr="00820EDC" w:rsidRDefault="00FE7359" w:rsidP="00FE7359">
            <w:pPr>
              <w:ind w:left="142" w:right="89"/>
              <w:jc w:val="both"/>
              <w:rPr>
                <w:sz w:val="28"/>
              </w:rPr>
            </w:pPr>
            <w:r>
              <w:rPr>
                <w:rStyle w:val="210pt"/>
                <w:rFonts w:eastAsia="Arial Unicode MS"/>
                <w:sz w:val="28"/>
                <w:szCs w:val="28"/>
              </w:rPr>
              <w:t xml:space="preserve">Ризик зриву виконання </w:t>
            </w:r>
            <w:r>
              <w:rPr>
                <w:rStyle w:val="rvts23"/>
                <w:sz w:val="28"/>
                <w:szCs w:val="28"/>
              </w:rPr>
              <w:t>Угоди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 сторони</w:t>
            </w:r>
          </w:p>
        </w:tc>
      </w:tr>
    </w:tbl>
    <w:p w:rsidR="007B5A56" w:rsidRPr="00FE7359" w:rsidRDefault="007B5A56" w:rsidP="007B5A56">
      <w:pPr>
        <w:pStyle w:val="32"/>
        <w:keepNext/>
        <w:keepLines/>
        <w:shd w:val="clear" w:color="auto" w:fill="auto"/>
        <w:tabs>
          <w:tab w:val="left" w:pos="1497"/>
        </w:tabs>
        <w:spacing w:before="0" w:line="322" w:lineRule="exact"/>
        <w:ind w:firstLine="0"/>
        <w:rPr>
          <w:lang w:val="uk-UA"/>
        </w:rPr>
      </w:pPr>
      <w:bookmarkStart w:id="4" w:name="bookmark9"/>
    </w:p>
    <w:p w:rsidR="004F7A5F" w:rsidRPr="004F7A5F" w:rsidRDefault="004F7A5F" w:rsidP="007B5A56">
      <w:pPr>
        <w:pStyle w:val="32"/>
        <w:keepNext/>
        <w:keepLines/>
        <w:numPr>
          <w:ilvl w:val="0"/>
          <w:numId w:val="17"/>
        </w:numPr>
        <w:shd w:val="clear" w:color="auto" w:fill="auto"/>
        <w:tabs>
          <w:tab w:val="left" w:pos="426"/>
        </w:tabs>
        <w:spacing w:before="0" w:line="322" w:lineRule="exact"/>
        <w:ind w:firstLine="0"/>
        <w:jc w:val="left"/>
        <w:rPr>
          <w:lang w:val="ru-RU"/>
        </w:rPr>
      </w:pPr>
      <w:proofErr w:type="spellStart"/>
      <w:r w:rsidRPr="004F7A5F">
        <w:rPr>
          <w:lang w:val="ru-RU"/>
        </w:rPr>
        <w:t>Механізми</w:t>
      </w:r>
      <w:proofErr w:type="spellEnd"/>
      <w:r w:rsidRPr="004F7A5F">
        <w:rPr>
          <w:lang w:val="ru-RU"/>
        </w:rPr>
        <w:t xml:space="preserve"> та заходи, </w:t>
      </w:r>
      <w:proofErr w:type="spellStart"/>
      <w:r w:rsidRPr="004F7A5F">
        <w:rPr>
          <w:lang w:val="ru-RU"/>
        </w:rPr>
        <w:t>які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забезпечать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розв’язання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визначеної</w:t>
      </w:r>
      <w:bookmarkEnd w:id="4"/>
      <w:proofErr w:type="spellEnd"/>
      <w:r w:rsidRPr="004F7A5F">
        <w:rPr>
          <w:lang w:val="ru-RU"/>
        </w:rPr>
        <w:t xml:space="preserve"> </w:t>
      </w:r>
      <w:bookmarkStart w:id="5" w:name="bookmark10"/>
      <w:proofErr w:type="spellStart"/>
      <w:r w:rsidRPr="004F7A5F">
        <w:rPr>
          <w:lang w:val="ru-RU"/>
        </w:rPr>
        <w:t>Проблеми</w:t>
      </w:r>
      <w:bookmarkEnd w:id="5"/>
      <w:proofErr w:type="spellEnd"/>
    </w:p>
    <w:p w:rsidR="004F7A5F" w:rsidRPr="004F7A5F" w:rsidRDefault="004F7A5F" w:rsidP="004F7A5F">
      <w:pPr>
        <w:pStyle w:val="32"/>
        <w:keepNext/>
        <w:keepLines/>
        <w:shd w:val="clear" w:color="auto" w:fill="auto"/>
        <w:spacing w:before="0" w:line="322" w:lineRule="exact"/>
        <w:ind w:firstLine="0"/>
        <w:jc w:val="center"/>
        <w:rPr>
          <w:lang w:val="ru-RU"/>
        </w:rPr>
      </w:pPr>
    </w:p>
    <w:p w:rsidR="004F7A5F" w:rsidRPr="006D428E" w:rsidRDefault="004F7A5F" w:rsidP="004F7A5F">
      <w:pPr>
        <w:pStyle w:val="130"/>
        <w:numPr>
          <w:ilvl w:val="0"/>
          <w:numId w:val="18"/>
        </w:numPr>
        <w:shd w:val="clear" w:color="auto" w:fill="auto"/>
        <w:tabs>
          <w:tab w:val="left" w:pos="988"/>
        </w:tabs>
        <w:spacing w:before="0" w:line="322" w:lineRule="exact"/>
        <w:ind w:firstLine="620"/>
        <w:jc w:val="both"/>
      </w:pPr>
      <w:proofErr w:type="spellStart"/>
      <w:r w:rsidRPr="006D428E">
        <w:t>Механізм</w:t>
      </w:r>
      <w:proofErr w:type="spellEnd"/>
      <w:r w:rsidRPr="006D428E">
        <w:t xml:space="preserve"> </w:t>
      </w:r>
      <w:proofErr w:type="spellStart"/>
      <w:r w:rsidRPr="006D428E">
        <w:t>дії</w:t>
      </w:r>
      <w:proofErr w:type="spellEnd"/>
      <w:r w:rsidRPr="006D428E">
        <w:t xml:space="preserve"> </w:t>
      </w:r>
      <w:proofErr w:type="spellStart"/>
      <w:r w:rsidRPr="006D428E">
        <w:t>регуляторного</w:t>
      </w:r>
      <w:proofErr w:type="spellEnd"/>
      <w:r w:rsidRPr="006D428E">
        <w:t xml:space="preserve"> </w:t>
      </w:r>
      <w:proofErr w:type="spellStart"/>
      <w:r w:rsidRPr="006D428E">
        <w:t>акта</w:t>
      </w:r>
      <w:proofErr w:type="spellEnd"/>
    </w:p>
    <w:p w:rsidR="004F7A5F" w:rsidRPr="006D428E" w:rsidRDefault="004F7A5F" w:rsidP="004F7A5F">
      <w:pPr>
        <w:spacing w:line="322" w:lineRule="exact"/>
        <w:ind w:firstLine="620"/>
        <w:jc w:val="both"/>
        <w:rPr>
          <w:rStyle w:val="210pt"/>
          <w:rFonts w:eastAsia="Arial Unicode MS"/>
          <w:sz w:val="28"/>
          <w:szCs w:val="28"/>
        </w:rPr>
      </w:pPr>
      <w:r w:rsidRPr="006D428E">
        <w:rPr>
          <w:rStyle w:val="210pt"/>
          <w:rFonts w:eastAsia="Arial Unicode MS"/>
          <w:sz w:val="28"/>
          <w:szCs w:val="28"/>
        </w:rPr>
        <w:t xml:space="preserve">Реалізація поставлених цілей державного регулювання забезпечується шляхом прийняття </w:t>
      </w:r>
      <w:r w:rsidR="00D12685">
        <w:rPr>
          <w:rStyle w:val="210pt"/>
          <w:rFonts w:eastAsia="Arial Unicode MS"/>
          <w:sz w:val="28"/>
          <w:szCs w:val="28"/>
        </w:rPr>
        <w:t xml:space="preserve">проекту </w:t>
      </w:r>
      <w:proofErr w:type="spellStart"/>
      <w:r w:rsidR="00D12685">
        <w:rPr>
          <w:rStyle w:val="210pt"/>
          <w:rFonts w:eastAsia="Arial Unicode MS"/>
          <w:sz w:val="28"/>
          <w:szCs w:val="28"/>
        </w:rPr>
        <w:t>акта</w:t>
      </w:r>
      <w:proofErr w:type="spellEnd"/>
      <w:r w:rsidR="00180806">
        <w:rPr>
          <w:rStyle w:val="210pt"/>
          <w:rFonts w:eastAsia="Arial Unicode MS"/>
          <w:sz w:val="28"/>
          <w:szCs w:val="28"/>
        </w:rPr>
        <w:t>.</w:t>
      </w:r>
      <w:r w:rsidRPr="006D428E">
        <w:rPr>
          <w:rStyle w:val="210pt"/>
          <w:rFonts w:eastAsia="Arial Unicode MS"/>
          <w:sz w:val="28"/>
          <w:szCs w:val="28"/>
        </w:rPr>
        <w:t xml:space="preserve"> </w:t>
      </w:r>
    </w:p>
    <w:p w:rsidR="004F7A5F" w:rsidRDefault="004F7A5F" w:rsidP="00FE73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Прийняття </w:t>
      </w:r>
      <w:r w:rsidR="00180806">
        <w:rPr>
          <w:sz w:val="28"/>
          <w:szCs w:val="28"/>
        </w:rPr>
        <w:t xml:space="preserve">регуляторного </w:t>
      </w:r>
      <w:proofErr w:type="spellStart"/>
      <w:r w:rsidR="00180806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забезпечить</w:t>
      </w:r>
      <w:r w:rsidR="00FE7359">
        <w:rPr>
          <w:sz w:val="28"/>
          <w:szCs w:val="28"/>
        </w:rPr>
        <w:t xml:space="preserve"> запровадити систему контролю за рухом транспортними засобами за допомогою пристроїв ідентифікації та веденням електронної системи плати за користування автомобільними дорогами;  спрямування коштів, отриманих за справляння плати за користування автомобільними дорогами загального користування державного значення та коштів від санкцій за порушення порядку справляння такої плати до державного дорожнього фонду</w:t>
      </w:r>
      <w:r w:rsidRPr="006D428E">
        <w:rPr>
          <w:sz w:val="28"/>
          <w:szCs w:val="28"/>
        </w:rPr>
        <w:t>.</w:t>
      </w:r>
    </w:p>
    <w:p w:rsidR="00D12685" w:rsidRPr="006D428E" w:rsidRDefault="00D12685" w:rsidP="004F7A5F">
      <w:pPr>
        <w:spacing w:line="322" w:lineRule="exact"/>
        <w:ind w:firstLine="620"/>
        <w:jc w:val="both"/>
        <w:rPr>
          <w:sz w:val="28"/>
          <w:szCs w:val="28"/>
        </w:rPr>
      </w:pPr>
    </w:p>
    <w:p w:rsidR="004F7A5F" w:rsidRPr="004F7A5F" w:rsidRDefault="004F7A5F" w:rsidP="004F7A5F">
      <w:pPr>
        <w:pStyle w:val="130"/>
        <w:numPr>
          <w:ilvl w:val="0"/>
          <w:numId w:val="18"/>
        </w:numPr>
        <w:shd w:val="clear" w:color="auto" w:fill="auto"/>
        <w:tabs>
          <w:tab w:val="left" w:pos="988"/>
        </w:tabs>
        <w:spacing w:before="0" w:line="280" w:lineRule="exact"/>
        <w:ind w:firstLine="620"/>
        <w:jc w:val="both"/>
        <w:rPr>
          <w:lang w:val="ru-RU"/>
        </w:rPr>
      </w:pPr>
      <w:proofErr w:type="spellStart"/>
      <w:r w:rsidRPr="004F7A5F">
        <w:rPr>
          <w:lang w:val="ru-RU"/>
        </w:rPr>
        <w:t>Організаційні</w:t>
      </w:r>
      <w:proofErr w:type="spellEnd"/>
      <w:r w:rsidRPr="004F7A5F">
        <w:rPr>
          <w:lang w:val="ru-RU"/>
        </w:rPr>
        <w:t xml:space="preserve"> заходи </w:t>
      </w:r>
      <w:proofErr w:type="spellStart"/>
      <w:r w:rsidRPr="004F7A5F">
        <w:rPr>
          <w:lang w:val="ru-RU"/>
        </w:rPr>
        <w:t>впровадження</w:t>
      </w:r>
      <w:proofErr w:type="spellEnd"/>
      <w:r w:rsidRPr="004F7A5F">
        <w:rPr>
          <w:lang w:val="ru-RU"/>
        </w:rPr>
        <w:t xml:space="preserve"> регуляторного акта в </w:t>
      </w:r>
      <w:proofErr w:type="spellStart"/>
      <w:r w:rsidRPr="004F7A5F">
        <w:rPr>
          <w:lang w:val="ru-RU"/>
        </w:rPr>
        <w:t>дію</w:t>
      </w:r>
      <w:proofErr w:type="spellEnd"/>
    </w:p>
    <w:p w:rsidR="004F7A5F" w:rsidRPr="006D428E" w:rsidRDefault="004F7A5F" w:rsidP="004F7A5F">
      <w:pPr>
        <w:spacing w:after="300" w:line="322" w:lineRule="exact"/>
        <w:ind w:firstLine="620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Для впровадження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в дію необхідно забезпечити інформування громадськості про вимоги </w:t>
      </w:r>
      <w:r w:rsidRPr="006D428E">
        <w:rPr>
          <w:sz w:val="28"/>
          <w:szCs w:val="28"/>
          <w:lang w:bidi="ru-RU"/>
        </w:rPr>
        <w:t xml:space="preserve">регуляторного </w:t>
      </w:r>
      <w:proofErr w:type="spellStart"/>
      <w:r w:rsidRPr="006D428E">
        <w:rPr>
          <w:sz w:val="28"/>
          <w:szCs w:val="28"/>
          <w:lang w:bidi="ru-RU"/>
        </w:rPr>
        <w:t>акта</w:t>
      </w:r>
      <w:proofErr w:type="spellEnd"/>
      <w:r w:rsidRPr="006D428E">
        <w:rPr>
          <w:sz w:val="28"/>
          <w:szCs w:val="28"/>
          <w:lang w:bidi="ru-RU"/>
        </w:rPr>
        <w:t xml:space="preserve"> </w:t>
      </w:r>
      <w:r w:rsidRPr="006D428E">
        <w:rPr>
          <w:sz w:val="28"/>
          <w:szCs w:val="28"/>
        </w:rPr>
        <w:t xml:space="preserve">шляхом його оприлюднення в </w:t>
      </w:r>
      <w:r w:rsidR="002D1027">
        <w:rPr>
          <w:sz w:val="28"/>
          <w:szCs w:val="28"/>
        </w:rPr>
        <w:t>установленому порядку</w:t>
      </w:r>
      <w:r w:rsidRPr="006D428E">
        <w:rPr>
          <w:sz w:val="28"/>
          <w:szCs w:val="28"/>
        </w:rPr>
        <w:t xml:space="preserve"> та на офіційному </w:t>
      </w:r>
      <w:proofErr w:type="spellStart"/>
      <w:r w:rsidRPr="006D428E">
        <w:rPr>
          <w:sz w:val="28"/>
          <w:szCs w:val="28"/>
        </w:rPr>
        <w:t>вебсайті</w:t>
      </w:r>
      <w:proofErr w:type="spellEnd"/>
      <w:r w:rsidRPr="006D428E">
        <w:rPr>
          <w:sz w:val="28"/>
          <w:szCs w:val="28"/>
        </w:rPr>
        <w:t xml:space="preserve"> Мінінфраструктури.</w:t>
      </w:r>
    </w:p>
    <w:p w:rsidR="004F7A5F" w:rsidRDefault="004F7A5F" w:rsidP="007B5A56">
      <w:pPr>
        <w:pStyle w:val="60"/>
        <w:keepNext/>
        <w:keepLines/>
        <w:numPr>
          <w:ilvl w:val="0"/>
          <w:numId w:val="17"/>
        </w:numPr>
        <w:shd w:val="clear" w:color="auto" w:fill="auto"/>
        <w:tabs>
          <w:tab w:val="left" w:pos="567"/>
        </w:tabs>
        <w:spacing w:line="280" w:lineRule="exact"/>
        <w:jc w:val="both"/>
        <w:rPr>
          <w:lang w:val="uk-UA"/>
        </w:rPr>
      </w:pPr>
      <w:r w:rsidRPr="004F7A5F">
        <w:rPr>
          <w:lang w:val="uk-UA"/>
        </w:rPr>
        <w:t xml:space="preserve">Оцінка виконання вимог регуляторного </w:t>
      </w:r>
      <w:proofErr w:type="spellStart"/>
      <w:r w:rsidRPr="004F7A5F">
        <w:rPr>
          <w:lang w:val="uk-UA"/>
        </w:rPr>
        <w:t>акта</w:t>
      </w:r>
      <w:proofErr w:type="spellEnd"/>
      <w:r w:rsidRPr="004F7A5F">
        <w:rPr>
          <w:lang w:val="uk-UA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</w:t>
      </w:r>
      <w:bookmarkStart w:id="6" w:name="bookmark11"/>
      <w:r>
        <w:rPr>
          <w:lang w:val="uk-UA"/>
        </w:rPr>
        <w:t xml:space="preserve"> </w:t>
      </w:r>
      <w:r w:rsidRPr="004F7A5F">
        <w:rPr>
          <w:lang w:val="uk-UA"/>
        </w:rPr>
        <w:t>виконувати ці вимоги</w:t>
      </w:r>
      <w:bookmarkEnd w:id="6"/>
    </w:p>
    <w:p w:rsidR="004F7A5F" w:rsidRPr="004F7A5F" w:rsidRDefault="004F7A5F" w:rsidP="004F7A5F">
      <w:pPr>
        <w:pStyle w:val="60"/>
        <w:keepNext/>
        <w:keepLines/>
        <w:shd w:val="clear" w:color="auto" w:fill="auto"/>
        <w:tabs>
          <w:tab w:val="left" w:pos="1113"/>
        </w:tabs>
        <w:spacing w:line="280" w:lineRule="exact"/>
        <w:rPr>
          <w:lang w:val="uk-UA"/>
        </w:rPr>
      </w:pPr>
    </w:p>
    <w:p w:rsidR="004F7A5F" w:rsidRPr="006D428E" w:rsidRDefault="004F7A5F" w:rsidP="004F7A5F">
      <w:pPr>
        <w:spacing w:line="322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Державний орган, для якого здійснюється розрахунок адміністрування регулювання: </w:t>
      </w:r>
      <w:r w:rsidR="00D12685">
        <w:rPr>
          <w:sz w:val="28"/>
          <w:szCs w:val="28"/>
        </w:rPr>
        <w:t>Укравтодор</w:t>
      </w:r>
      <w:r w:rsidRPr="006D428E">
        <w:rPr>
          <w:sz w:val="28"/>
          <w:szCs w:val="28"/>
        </w:rPr>
        <w:t xml:space="preserve">.  </w:t>
      </w:r>
    </w:p>
    <w:p w:rsidR="004F7A5F" w:rsidRDefault="003633D7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Відповідн</w:t>
      </w:r>
      <w:r w:rsidR="007759D0">
        <w:rPr>
          <w:sz w:val="28"/>
          <w:szCs w:val="28"/>
        </w:rPr>
        <w:t>о до попередніх розрахунків, проведених Укравтодором, система контролю та обслуговування плати за проїзд транспортних засобів повною масою 12т і більше буде складатися з таких елементів та компонентів:</w:t>
      </w:r>
    </w:p>
    <w:p w:rsidR="007759D0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стаціонарні прилади контролю проїзду транспортних засобів;</w:t>
      </w:r>
    </w:p>
    <w:p w:rsidR="007759D0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камери фото-, </w:t>
      </w:r>
      <w:proofErr w:type="spellStart"/>
      <w:r>
        <w:rPr>
          <w:sz w:val="28"/>
          <w:szCs w:val="28"/>
        </w:rPr>
        <w:t>відеофіксації</w:t>
      </w:r>
      <w:proofErr w:type="spellEnd"/>
      <w:r>
        <w:rPr>
          <w:sz w:val="28"/>
          <w:szCs w:val="28"/>
        </w:rPr>
        <w:t xml:space="preserve">, які пропонується розміщувати кожні </w:t>
      </w:r>
      <w:r w:rsidR="0020126D">
        <w:rPr>
          <w:sz w:val="28"/>
          <w:szCs w:val="28"/>
        </w:rPr>
        <w:t>100 - </w:t>
      </w:r>
      <w:r>
        <w:rPr>
          <w:sz w:val="28"/>
          <w:szCs w:val="28"/>
        </w:rPr>
        <w:t>200 км автомобільної дороги загального користування державного значення або її ділянки (з обох боків дороги та на всі смуги руху);</w:t>
      </w:r>
    </w:p>
    <w:p w:rsidR="007759D0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будівництво та облаштування центру обробки даних;</w:t>
      </w:r>
    </w:p>
    <w:p w:rsidR="007759D0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розробка програмного забезпечення та інтернет ресурсу;</w:t>
      </w:r>
    </w:p>
    <w:p w:rsidR="007759D0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бортові пристрої контролю внесення плати за проїзд транспортних засобів повною масою 12т і більше;</w:t>
      </w:r>
    </w:p>
    <w:p w:rsidR="007759D0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облаштування центрів обслуговування споживачів;</w:t>
      </w:r>
    </w:p>
    <w:p w:rsidR="007759D0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стаціонарні термінали для придбання технічних приладів контролю внесення плати за проїзд транспортних засобів повною масою 12т і більше;</w:t>
      </w:r>
    </w:p>
    <w:p w:rsidR="007759D0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інші організаційні витрати.</w:t>
      </w:r>
    </w:p>
    <w:p w:rsidR="007759D0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Також, попередньо визначено ділянки автомобільних доріг загального користування державного значення на яких може бути запровадження плату за проїзд транспортних засобів повною масою 12т і більше, а саме 29 ділянок автомобільних доріг загальною протяжністю 9 079,1 км.</w:t>
      </w:r>
    </w:p>
    <w:p w:rsidR="00DC05EA" w:rsidRDefault="007759D0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цьому, </w:t>
      </w:r>
      <w:r w:rsidR="00DC05EA">
        <w:rPr>
          <w:sz w:val="28"/>
          <w:szCs w:val="28"/>
        </w:rPr>
        <w:t xml:space="preserve">середньозважений трафік вантажних автомобілів повною вагою 12т і більше вищевказаними автомобільними дорогами складає 988,4 </w:t>
      </w:r>
      <w:proofErr w:type="spellStart"/>
      <w:r w:rsidR="00DC05EA">
        <w:rPr>
          <w:sz w:val="28"/>
          <w:szCs w:val="28"/>
        </w:rPr>
        <w:t>авт</w:t>
      </w:r>
      <w:proofErr w:type="spellEnd"/>
      <w:r w:rsidR="00DC05EA">
        <w:rPr>
          <w:sz w:val="28"/>
          <w:szCs w:val="28"/>
        </w:rPr>
        <w:t>/доба.</w:t>
      </w:r>
    </w:p>
    <w:p w:rsidR="007759D0" w:rsidRDefault="00DC05EA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урахуванням наведеного, на облаштування зазначених автомобільних доріг стаціонарними приладами контролю проїзду транспортних засобів витрати можуть скласти </w:t>
      </w:r>
      <w:r w:rsidR="0020126D">
        <w:rPr>
          <w:sz w:val="28"/>
          <w:szCs w:val="28"/>
        </w:rPr>
        <w:t>871</w:t>
      </w:r>
      <w:r>
        <w:rPr>
          <w:sz w:val="28"/>
          <w:szCs w:val="28"/>
        </w:rPr>
        <w:t xml:space="preserve"> млрд грн., камерами фото-, </w:t>
      </w:r>
      <w:proofErr w:type="spellStart"/>
      <w:r>
        <w:rPr>
          <w:sz w:val="28"/>
          <w:szCs w:val="28"/>
        </w:rPr>
        <w:t>відеофіксації</w:t>
      </w:r>
      <w:proofErr w:type="spellEnd"/>
      <w:r>
        <w:rPr>
          <w:sz w:val="28"/>
          <w:szCs w:val="28"/>
        </w:rPr>
        <w:t xml:space="preserve"> – 432 млн грн., будівництво та облаштування центру обробки даних – 105 млн грн, розробка програмного забезпечення та інтернет ресурсу – 54 млн грн</w:t>
      </w:r>
      <w:r w:rsidR="0020126D">
        <w:rPr>
          <w:sz w:val="28"/>
          <w:szCs w:val="28"/>
        </w:rPr>
        <w:t>.</w:t>
      </w:r>
    </w:p>
    <w:p w:rsidR="0020126D" w:rsidRPr="006D428E" w:rsidRDefault="0020126D" w:rsidP="004F7A5F">
      <w:pPr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чином, розрахункові операційні витрати (кожного року) на обслуговування системи </w:t>
      </w:r>
      <w:r>
        <w:rPr>
          <w:rStyle w:val="rvts23"/>
          <w:sz w:val="28"/>
          <w:szCs w:val="28"/>
        </w:rPr>
        <w:t xml:space="preserve">стягнення плати за проїзд з автомобілів повною масою 12т і більше </w:t>
      </w:r>
      <w:r>
        <w:rPr>
          <w:sz w:val="28"/>
          <w:szCs w:val="28"/>
        </w:rPr>
        <w:t>складатимуть 1,8 млрд грн, капітальні витрати (разові) – 6,6 млрд гривень.</w:t>
      </w:r>
    </w:p>
    <w:p w:rsidR="004F7A5F" w:rsidRPr="006D428E" w:rsidRDefault="004F7A5F" w:rsidP="004F7A5F">
      <w:pPr>
        <w:spacing w:line="322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Тест малого підприємництва (М-тест) не проводився, оскільки суб’єкти малого підприємництва додаткових витрат на виконання регулювання не зазнають та будуть в однакових умовах з іншими суб’єктами підприємництва. Органи виконавчої влади та органи місцевого самоврядування додаткових витрат не зазнають. </w:t>
      </w:r>
    </w:p>
    <w:p w:rsidR="004F7A5F" w:rsidRPr="006D428E" w:rsidRDefault="004F7A5F" w:rsidP="004F7A5F">
      <w:pPr>
        <w:spacing w:line="322" w:lineRule="exact"/>
        <w:ind w:firstLine="600"/>
        <w:jc w:val="both"/>
        <w:rPr>
          <w:sz w:val="28"/>
          <w:szCs w:val="28"/>
        </w:rPr>
      </w:pPr>
    </w:p>
    <w:p w:rsidR="004F7A5F" w:rsidRDefault="004F7A5F" w:rsidP="00A90413">
      <w:pPr>
        <w:pStyle w:val="32"/>
        <w:keepNext/>
        <w:keepLines/>
        <w:numPr>
          <w:ilvl w:val="0"/>
          <w:numId w:val="17"/>
        </w:numPr>
        <w:shd w:val="clear" w:color="auto" w:fill="auto"/>
        <w:tabs>
          <w:tab w:val="left" w:pos="709"/>
          <w:tab w:val="left" w:pos="1220"/>
        </w:tabs>
        <w:spacing w:before="0" w:line="322" w:lineRule="exact"/>
        <w:ind w:firstLine="0"/>
        <w:rPr>
          <w:lang w:val="ru-RU"/>
        </w:rPr>
      </w:pPr>
      <w:bookmarkStart w:id="7" w:name="bookmark12"/>
      <w:proofErr w:type="spellStart"/>
      <w:r w:rsidRPr="004F7A5F">
        <w:rPr>
          <w:lang w:val="ru-RU"/>
        </w:rPr>
        <w:t>Обґрунтування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запропонованого</w:t>
      </w:r>
      <w:proofErr w:type="spellEnd"/>
      <w:r w:rsidRPr="004F7A5F">
        <w:rPr>
          <w:lang w:val="ru-RU"/>
        </w:rPr>
        <w:t xml:space="preserve"> строку </w:t>
      </w:r>
      <w:proofErr w:type="spellStart"/>
      <w:r w:rsidRPr="004F7A5F">
        <w:rPr>
          <w:lang w:val="ru-RU"/>
        </w:rPr>
        <w:t>дії</w:t>
      </w:r>
      <w:proofErr w:type="spellEnd"/>
      <w:r w:rsidRPr="004F7A5F">
        <w:rPr>
          <w:lang w:val="ru-RU"/>
        </w:rPr>
        <w:t xml:space="preserve"> регуляторного акта</w:t>
      </w:r>
      <w:bookmarkEnd w:id="7"/>
    </w:p>
    <w:p w:rsidR="004F7A5F" w:rsidRPr="004F7A5F" w:rsidRDefault="004F7A5F" w:rsidP="004F7A5F">
      <w:pPr>
        <w:pStyle w:val="32"/>
        <w:keepNext/>
        <w:keepLines/>
        <w:shd w:val="clear" w:color="auto" w:fill="auto"/>
        <w:tabs>
          <w:tab w:val="left" w:pos="1220"/>
        </w:tabs>
        <w:spacing w:before="0" w:line="322" w:lineRule="exact"/>
        <w:ind w:left="600" w:firstLine="0"/>
        <w:rPr>
          <w:lang w:val="ru-RU"/>
        </w:rPr>
      </w:pPr>
    </w:p>
    <w:p w:rsidR="004F7A5F" w:rsidRPr="006D428E" w:rsidRDefault="004F7A5F" w:rsidP="004F7A5F">
      <w:pPr>
        <w:spacing w:line="322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Строк дії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не обмежується в часі, що </w:t>
      </w:r>
      <w:proofErr w:type="spellStart"/>
      <w:r w:rsidRPr="006D428E">
        <w:rPr>
          <w:sz w:val="28"/>
          <w:szCs w:val="28"/>
        </w:rPr>
        <w:t>надасть</w:t>
      </w:r>
      <w:proofErr w:type="spellEnd"/>
      <w:r w:rsidRPr="006D428E">
        <w:rPr>
          <w:sz w:val="28"/>
          <w:szCs w:val="28"/>
        </w:rPr>
        <w:t xml:space="preserve"> можливість розв’язати проблеми та досягти цілей державного регулювання.</w:t>
      </w:r>
    </w:p>
    <w:p w:rsidR="004F7A5F" w:rsidRPr="006D428E" w:rsidRDefault="004F7A5F" w:rsidP="004F7A5F">
      <w:pPr>
        <w:spacing w:after="300" w:line="322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Зміна терміну дії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можлива в разі зміни правових актів, на виконання вимог яких базується про</w:t>
      </w:r>
      <w:r w:rsidR="002D1027">
        <w:rPr>
          <w:sz w:val="28"/>
          <w:szCs w:val="28"/>
        </w:rPr>
        <w:t>є</w:t>
      </w:r>
      <w:r w:rsidRPr="006D428E">
        <w:rPr>
          <w:sz w:val="28"/>
          <w:szCs w:val="28"/>
        </w:rPr>
        <w:t>кт</w:t>
      </w:r>
      <w:r w:rsidR="002D1027">
        <w:rPr>
          <w:sz w:val="28"/>
          <w:szCs w:val="28"/>
        </w:rPr>
        <w:t xml:space="preserve"> </w:t>
      </w:r>
      <w:r w:rsidR="007B5A56">
        <w:rPr>
          <w:sz w:val="28"/>
          <w:szCs w:val="28"/>
        </w:rPr>
        <w:t>постанови</w:t>
      </w:r>
      <w:r w:rsidRPr="006D428E">
        <w:rPr>
          <w:sz w:val="28"/>
          <w:szCs w:val="28"/>
        </w:rPr>
        <w:t>.</w:t>
      </w:r>
    </w:p>
    <w:p w:rsidR="004F7A5F" w:rsidRDefault="004F7A5F" w:rsidP="00A90413">
      <w:pPr>
        <w:pStyle w:val="32"/>
        <w:keepNext/>
        <w:keepLines/>
        <w:numPr>
          <w:ilvl w:val="0"/>
          <w:numId w:val="17"/>
        </w:numPr>
        <w:shd w:val="clear" w:color="auto" w:fill="auto"/>
        <w:spacing w:before="0" w:line="322" w:lineRule="exact"/>
        <w:ind w:firstLine="0"/>
        <w:rPr>
          <w:lang w:val="ru-RU"/>
        </w:rPr>
      </w:pPr>
      <w:bookmarkStart w:id="8" w:name="bookmark13"/>
      <w:proofErr w:type="spellStart"/>
      <w:r w:rsidRPr="004F7A5F">
        <w:rPr>
          <w:lang w:val="ru-RU"/>
        </w:rPr>
        <w:t>Визначення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показників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результативності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дії</w:t>
      </w:r>
      <w:proofErr w:type="spellEnd"/>
      <w:r w:rsidRPr="004F7A5F">
        <w:rPr>
          <w:lang w:val="ru-RU"/>
        </w:rPr>
        <w:t xml:space="preserve"> регуляторного акта</w:t>
      </w:r>
      <w:bookmarkEnd w:id="8"/>
    </w:p>
    <w:p w:rsidR="004F7A5F" w:rsidRDefault="004F7A5F" w:rsidP="004F7A5F">
      <w:pPr>
        <w:pStyle w:val="32"/>
        <w:keepNext/>
        <w:keepLines/>
        <w:shd w:val="clear" w:color="auto" w:fill="auto"/>
        <w:spacing w:before="0" w:line="322" w:lineRule="exact"/>
        <w:ind w:left="740" w:firstLine="0"/>
        <w:rPr>
          <w:lang w:val="ru-RU"/>
        </w:rPr>
      </w:pPr>
    </w:p>
    <w:p w:rsidR="007B5A56" w:rsidRPr="007B5A56" w:rsidRDefault="007B5A56" w:rsidP="007B5A56">
      <w:pPr>
        <w:pStyle w:val="32"/>
        <w:keepNext/>
        <w:keepLines/>
        <w:shd w:val="clear" w:color="auto" w:fill="auto"/>
        <w:spacing w:before="0" w:line="322" w:lineRule="exact"/>
        <w:ind w:left="567" w:firstLine="0"/>
        <w:rPr>
          <w:b w:val="0"/>
          <w:lang w:val="ru-RU"/>
        </w:rPr>
      </w:pPr>
      <w:proofErr w:type="spellStart"/>
      <w:r w:rsidRPr="007B5A56">
        <w:rPr>
          <w:b w:val="0"/>
          <w:lang w:val="ru-RU"/>
        </w:rPr>
        <w:t>Основними</w:t>
      </w:r>
      <w:proofErr w:type="spellEnd"/>
      <w:r w:rsidRPr="007B5A56">
        <w:rPr>
          <w:b w:val="0"/>
          <w:lang w:val="ru-RU"/>
        </w:rPr>
        <w:t xml:space="preserve"> </w:t>
      </w:r>
      <w:proofErr w:type="spellStart"/>
      <w:r w:rsidRPr="007B5A56">
        <w:rPr>
          <w:b w:val="0"/>
          <w:lang w:val="ru-RU"/>
        </w:rPr>
        <w:t>показниками</w:t>
      </w:r>
      <w:proofErr w:type="spellEnd"/>
      <w:r w:rsidRPr="007B5A56">
        <w:rPr>
          <w:b w:val="0"/>
          <w:lang w:val="ru-RU"/>
        </w:rPr>
        <w:t xml:space="preserve"> </w:t>
      </w:r>
      <w:proofErr w:type="spellStart"/>
      <w:r w:rsidRPr="007B5A56">
        <w:rPr>
          <w:b w:val="0"/>
          <w:lang w:val="ru-RU"/>
        </w:rPr>
        <w:t>результативності</w:t>
      </w:r>
      <w:proofErr w:type="spellEnd"/>
      <w:r w:rsidRPr="007B5A56">
        <w:rPr>
          <w:b w:val="0"/>
          <w:lang w:val="ru-RU"/>
        </w:rPr>
        <w:t xml:space="preserve"> регуляторного акта є:</w:t>
      </w:r>
    </w:p>
    <w:p w:rsidR="004F7A5F" w:rsidRPr="006D428E" w:rsidRDefault="00014773" w:rsidP="004F7A5F">
      <w:pPr>
        <w:widowControl w:val="0"/>
        <w:numPr>
          <w:ilvl w:val="0"/>
          <w:numId w:val="19"/>
        </w:numPr>
        <w:tabs>
          <w:tab w:val="left" w:pos="936"/>
        </w:tabs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</w:t>
      </w:r>
      <w:r w:rsidR="004F7A5F" w:rsidRPr="006D428E">
        <w:rPr>
          <w:sz w:val="28"/>
          <w:szCs w:val="28"/>
        </w:rPr>
        <w:t xml:space="preserve">суб’єктів господарювання, </w:t>
      </w:r>
      <w:r>
        <w:rPr>
          <w:sz w:val="28"/>
          <w:szCs w:val="28"/>
        </w:rPr>
        <w:t xml:space="preserve">на яких поширюватиметься дія </w:t>
      </w:r>
      <w:proofErr w:type="spellStart"/>
      <w:r>
        <w:rPr>
          <w:sz w:val="28"/>
          <w:szCs w:val="28"/>
        </w:rPr>
        <w:t>акта</w:t>
      </w:r>
      <w:proofErr w:type="spellEnd"/>
      <w:r w:rsidR="004F7A5F" w:rsidRPr="006D428E">
        <w:rPr>
          <w:sz w:val="28"/>
          <w:szCs w:val="28"/>
        </w:rPr>
        <w:t>.</w:t>
      </w:r>
    </w:p>
    <w:p w:rsidR="004F7A5F" w:rsidRPr="006D428E" w:rsidRDefault="00014773" w:rsidP="004F7A5F">
      <w:pPr>
        <w:widowControl w:val="0"/>
        <w:numPr>
          <w:ilvl w:val="0"/>
          <w:numId w:val="19"/>
        </w:numPr>
        <w:tabs>
          <w:tab w:val="left" w:pos="936"/>
        </w:tabs>
        <w:spacing w:line="322" w:lineRule="exact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Розмір коштів і час, що витрачатимуть суб’єкти господарювання</w:t>
      </w:r>
      <w:r w:rsidRPr="006D428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яких поширюватиметься дія </w:t>
      </w:r>
      <w:proofErr w:type="spellStart"/>
      <w:r>
        <w:rPr>
          <w:sz w:val="28"/>
          <w:szCs w:val="28"/>
        </w:rPr>
        <w:t>акта</w:t>
      </w:r>
      <w:proofErr w:type="spellEnd"/>
      <w:r w:rsidR="004F7A5F" w:rsidRPr="006D428E">
        <w:rPr>
          <w:sz w:val="28"/>
          <w:szCs w:val="28"/>
        </w:rPr>
        <w:t>.</w:t>
      </w:r>
    </w:p>
    <w:p w:rsidR="004F7A5F" w:rsidRDefault="004F7A5F" w:rsidP="004F7A5F">
      <w:pPr>
        <w:widowControl w:val="0"/>
        <w:numPr>
          <w:ilvl w:val="0"/>
          <w:numId w:val="19"/>
        </w:numPr>
        <w:tabs>
          <w:tab w:val="left" w:pos="936"/>
        </w:tabs>
        <w:spacing w:line="322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lastRenderedPageBreak/>
        <w:t xml:space="preserve">Рівень поінформованості суб’єктів господарювання </w:t>
      </w:r>
      <w:r w:rsidR="00F004F7">
        <w:rPr>
          <w:sz w:val="28"/>
          <w:szCs w:val="28"/>
        </w:rPr>
        <w:t>з</w:t>
      </w:r>
      <w:r w:rsidRPr="006D428E">
        <w:rPr>
          <w:sz w:val="28"/>
          <w:szCs w:val="28"/>
        </w:rPr>
        <w:t xml:space="preserve"> основних положень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>.</w:t>
      </w:r>
    </w:p>
    <w:p w:rsidR="00014773" w:rsidRPr="006D428E" w:rsidRDefault="00014773" w:rsidP="00014773">
      <w:pPr>
        <w:widowControl w:val="0"/>
        <w:tabs>
          <w:tab w:val="left" w:pos="567"/>
        </w:tabs>
        <w:spacing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Реалізація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не передбачає </w:t>
      </w:r>
      <w:r>
        <w:rPr>
          <w:sz w:val="28"/>
          <w:szCs w:val="28"/>
          <w:lang w:val="ru-RU"/>
        </w:rPr>
        <w:t>д</w:t>
      </w:r>
      <w:proofErr w:type="spellStart"/>
      <w:r w:rsidRPr="006D428E">
        <w:rPr>
          <w:sz w:val="28"/>
          <w:szCs w:val="28"/>
        </w:rPr>
        <w:t>одаткових</w:t>
      </w:r>
      <w:proofErr w:type="spellEnd"/>
      <w:r w:rsidRPr="006D428E">
        <w:rPr>
          <w:sz w:val="28"/>
          <w:szCs w:val="28"/>
        </w:rPr>
        <w:t xml:space="preserve"> надходжень до держ</w:t>
      </w:r>
      <w:r>
        <w:rPr>
          <w:sz w:val="28"/>
          <w:szCs w:val="28"/>
        </w:rPr>
        <w:t xml:space="preserve">авного </w:t>
      </w:r>
      <w:r w:rsidRPr="006D428E">
        <w:rPr>
          <w:sz w:val="28"/>
          <w:szCs w:val="28"/>
        </w:rPr>
        <w:t xml:space="preserve">та місцевих бюджетів, оскільки норми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не запроваджують нових податків і зборів (обов’язкових платежів).</w:t>
      </w:r>
    </w:p>
    <w:p w:rsidR="00014773" w:rsidRPr="006D428E" w:rsidRDefault="00014773" w:rsidP="00014773">
      <w:pPr>
        <w:widowControl w:val="0"/>
        <w:tabs>
          <w:tab w:val="left" w:pos="936"/>
        </w:tabs>
        <w:spacing w:line="322" w:lineRule="exact"/>
        <w:jc w:val="both"/>
        <w:rPr>
          <w:sz w:val="28"/>
          <w:szCs w:val="28"/>
        </w:rPr>
      </w:pPr>
    </w:p>
    <w:p w:rsidR="004F7A5F" w:rsidRPr="006D428E" w:rsidRDefault="004F7A5F" w:rsidP="004F7A5F">
      <w:pPr>
        <w:spacing w:line="322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t>Про</w:t>
      </w:r>
      <w:r w:rsidR="002D1027">
        <w:rPr>
          <w:sz w:val="28"/>
          <w:szCs w:val="28"/>
        </w:rPr>
        <w:t>є</w:t>
      </w:r>
      <w:r w:rsidRPr="006D428E">
        <w:rPr>
          <w:sz w:val="28"/>
          <w:szCs w:val="28"/>
        </w:rPr>
        <w:t xml:space="preserve">кт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</w:t>
      </w:r>
      <w:r w:rsidR="00F004F7">
        <w:rPr>
          <w:sz w:val="28"/>
          <w:szCs w:val="28"/>
        </w:rPr>
        <w:t>оприлюднено</w:t>
      </w:r>
      <w:r w:rsidRPr="006D428E">
        <w:rPr>
          <w:sz w:val="28"/>
          <w:szCs w:val="28"/>
        </w:rPr>
        <w:t xml:space="preserve"> на офіційному </w:t>
      </w:r>
      <w:proofErr w:type="spellStart"/>
      <w:r w:rsidRPr="006D428E">
        <w:rPr>
          <w:sz w:val="28"/>
          <w:szCs w:val="28"/>
        </w:rPr>
        <w:t>вебсайті</w:t>
      </w:r>
      <w:proofErr w:type="spellEnd"/>
      <w:r w:rsidRPr="006D428E">
        <w:rPr>
          <w:sz w:val="28"/>
          <w:szCs w:val="28"/>
        </w:rPr>
        <w:t xml:space="preserve"> Мінінфраструктури </w:t>
      </w:r>
      <w:r w:rsidR="00F004F7">
        <w:rPr>
          <w:sz w:val="28"/>
          <w:szCs w:val="28"/>
        </w:rPr>
        <w:t>у розділі «Діяльність» - «Регуляторна діяльність»</w:t>
      </w:r>
      <w:r w:rsidRPr="006D428E">
        <w:rPr>
          <w:sz w:val="28"/>
          <w:szCs w:val="28"/>
        </w:rPr>
        <w:t xml:space="preserve"> для отримання пропозицій та зауважень громадськості.</w:t>
      </w:r>
    </w:p>
    <w:p w:rsidR="004F7A5F" w:rsidRPr="006D428E" w:rsidRDefault="004F7A5F" w:rsidP="004F7A5F">
      <w:pPr>
        <w:spacing w:line="322" w:lineRule="exact"/>
        <w:ind w:firstLine="600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Також представники Мінінфраструктури беруть участь у круглих столах та обговореннях </w:t>
      </w:r>
      <w:proofErr w:type="spellStart"/>
      <w:r w:rsidRPr="006D428E">
        <w:rPr>
          <w:sz w:val="28"/>
          <w:szCs w:val="28"/>
        </w:rPr>
        <w:t>про</w:t>
      </w:r>
      <w:r w:rsidR="002D1027">
        <w:rPr>
          <w:sz w:val="28"/>
          <w:szCs w:val="28"/>
        </w:rPr>
        <w:t>є</w:t>
      </w:r>
      <w:r w:rsidRPr="006D428E">
        <w:rPr>
          <w:sz w:val="28"/>
          <w:szCs w:val="28"/>
        </w:rPr>
        <w:t>кту</w:t>
      </w:r>
      <w:proofErr w:type="spellEnd"/>
      <w:r w:rsidRPr="006D428E">
        <w:rPr>
          <w:sz w:val="28"/>
          <w:szCs w:val="28"/>
        </w:rPr>
        <w:t xml:space="preserve">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із профільними бізнес- асоціаціями. Після прийняття </w:t>
      </w:r>
      <w:r w:rsidR="002D1027">
        <w:rPr>
          <w:sz w:val="28"/>
          <w:szCs w:val="28"/>
        </w:rPr>
        <w:t xml:space="preserve">регуляторний </w:t>
      </w:r>
      <w:r w:rsidRPr="006D428E">
        <w:rPr>
          <w:sz w:val="28"/>
          <w:szCs w:val="28"/>
        </w:rPr>
        <w:t>акт буде оприлюднено у засобах масової інформації для ознайомлення із ним суб’єктами господар</w:t>
      </w:r>
      <w:r w:rsidR="002D1027">
        <w:rPr>
          <w:sz w:val="28"/>
          <w:szCs w:val="28"/>
        </w:rPr>
        <w:t>ювання</w:t>
      </w:r>
      <w:r w:rsidRPr="006D428E">
        <w:rPr>
          <w:sz w:val="28"/>
          <w:szCs w:val="28"/>
        </w:rPr>
        <w:t>.</w:t>
      </w:r>
    </w:p>
    <w:p w:rsidR="004F7A5F" w:rsidRPr="006D428E" w:rsidRDefault="004F7A5F" w:rsidP="004F7A5F">
      <w:pPr>
        <w:spacing w:line="322" w:lineRule="exact"/>
        <w:ind w:firstLine="600"/>
        <w:jc w:val="both"/>
      </w:pPr>
    </w:p>
    <w:p w:rsidR="004F7A5F" w:rsidRPr="004F7A5F" w:rsidRDefault="004F7A5F" w:rsidP="00A90413">
      <w:pPr>
        <w:pStyle w:val="32"/>
        <w:keepNext/>
        <w:keepLines/>
        <w:shd w:val="clear" w:color="auto" w:fill="auto"/>
        <w:spacing w:before="0" w:after="236" w:line="322" w:lineRule="exact"/>
        <w:ind w:firstLine="0"/>
        <w:rPr>
          <w:lang w:val="ru-RU"/>
        </w:rPr>
      </w:pPr>
      <w:bookmarkStart w:id="9" w:name="bookmark14"/>
      <w:r w:rsidRPr="006D428E">
        <w:t>IX</w:t>
      </w:r>
      <w:r w:rsidRPr="004F7A5F">
        <w:rPr>
          <w:lang w:val="ru-RU"/>
        </w:rPr>
        <w:t xml:space="preserve">. </w:t>
      </w:r>
      <w:proofErr w:type="spellStart"/>
      <w:r w:rsidRPr="004F7A5F">
        <w:rPr>
          <w:lang w:val="ru-RU"/>
        </w:rPr>
        <w:t>Визначення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заходів</w:t>
      </w:r>
      <w:proofErr w:type="spellEnd"/>
      <w:r w:rsidRPr="004F7A5F">
        <w:rPr>
          <w:lang w:val="ru-RU"/>
        </w:rPr>
        <w:t xml:space="preserve">, за </w:t>
      </w:r>
      <w:proofErr w:type="spellStart"/>
      <w:r w:rsidRPr="004F7A5F">
        <w:rPr>
          <w:lang w:val="ru-RU"/>
        </w:rPr>
        <w:t>допомогою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яких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здійснюватиметься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відстеження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результативності</w:t>
      </w:r>
      <w:proofErr w:type="spellEnd"/>
      <w:r w:rsidRPr="004F7A5F">
        <w:rPr>
          <w:lang w:val="ru-RU"/>
        </w:rPr>
        <w:t xml:space="preserve"> </w:t>
      </w:r>
      <w:proofErr w:type="spellStart"/>
      <w:r w:rsidRPr="004F7A5F">
        <w:rPr>
          <w:lang w:val="ru-RU"/>
        </w:rPr>
        <w:t>дії</w:t>
      </w:r>
      <w:proofErr w:type="spellEnd"/>
      <w:r w:rsidRPr="004F7A5F">
        <w:rPr>
          <w:lang w:val="ru-RU"/>
        </w:rPr>
        <w:t xml:space="preserve"> регуляторного акта</w:t>
      </w:r>
      <w:bookmarkEnd w:id="9"/>
    </w:p>
    <w:p w:rsidR="004F7A5F" w:rsidRPr="006D428E" w:rsidRDefault="004F7A5F" w:rsidP="004F7A5F">
      <w:pPr>
        <w:ind w:firstLine="426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Відстеження результативності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буде здійснювати Міністерство інфраструктури України.</w:t>
      </w:r>
    </w:p>
    <w:p w:rsidR="004F7A5F" w:rsidRPr="006D428E" w:rsidRDefault="004F7A5F" w:rsidP="004F7A5F">
      <w:pPr>
        <w:ind w:firstLine="426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Базове відстеження результативності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буде </w:t>
      </w:r>
      <w:r w:rsidR="00F004F7">
        <w:rPr>
          <w:sz w:val="28"/>
          <w:szCs w:val="28"/>
        </w:rPr>
        <w:t>здійснено</w:t>
      </w:r>
      <w:r w:rsidRPr="006D428E">
        <w:rPr>
          <w:sz w:val="28"/>
          <w:szCs w:val="28"/>
        </w:rPr>
        <w:t xml:space="preserve"> до дня набрання чинності </w:t>
      </w:r>
      <w:r w:rsidR="00F004F7">
        <w:rPr>
          <w:sz w:val="28"/>
          <w:szCs w:val="28"/>
        </w:rPr>
        <w:t xml:space="preserve">цим </w:t>
      </w:r>
      <w:r w:rsidRPr="006D428E">
        <w:rPr>
          <w:sz w:val="28"/>
          <w:szCs w:val="28"/>
        </w:rPr>
        <w:t xml:space="preserve">регуляторним актом. </w:t>
      </w:r>
    </w:p>
    <w:p w:rsidR="004F7A5F" w:rsidRPr="006D428E" w:rsidRDefault="004F7A5F" w:rsidP="004F7A5F">
      <w:pPr>
        <w:ind w:firstLine="426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Повторне відстеження результативності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буде </w:t>
      </w:r>
      <w:r w:rsidR="00F004F7">
        <w:rPr>
          <w:sz w:val="28"/>
          <w:szCs w:val="28"/>
        </w:rPr>
        <w:t>здійснено</w:t>
      </w:r>
      <w:r w:rsidRPr="006D428E">
        <w:rPr>
          <w:sz w:val="28"/>
          <w:szCs w:val="28"/>
        </w:rPr>
        <w:t xml:space="preserve"> через рік </w:t>
      </w:r>
      <w:r w:rsidR="00F004F7">
        <w:rPr>
          <w:sz w:val="28"/>
          <w:szCs w:val="28"/>
        </w:rPr>
        <w:t>з дня</w:t>
      </w:r>
      <w:r w:rsidRPr="006D428E">
        <w:rPr>
          <w:sz w:val="28"/>
          <w:szCs w:val="28"/>
        </w:rPr>
        <w:t xml:space="preserve"> набрання чинності</w:t>
      </w:r>
      <w:r w:rsidR="00F004F7">
        <w:rPr>
          <w:sz w:val="28"/>
          <w:szCs w:val="28"/>
        </w:rPr>
        <w:t xml:space="preserve"> цим</w:t>
      </w:r>
      <w:r w:rsidRPr="006D428E">
        <w:rPr>
          <w:sz w:val="28"/>
          <w:szCs w:val="28"/>
        </w:rPr>
        <w:t xml:space="preserve"> актом шляхом аналізу статистичних даних. </w:t>
      </w:r>
    </w:p>
    <w:p w:rsidR="004F7A5F" w:rsidRPr="006D428E" w:rsidRDefault="004F7A5F" w:rsidP="004F7A5F">
      <w:pPr>
        <w:ind w:firstLine="426"/>
        <w:jc w:val="both"/>
        <w:rPr>
          <w:sz w:val="28"/>
          <w:szCs w:val="28"/>
        </w:rPr>
      </w:pPr>
      <w:r w:rsidRPr="006D428E">
        <w:rPr>
          <w:sz w:val="28"/>
          <w:szCs w:val="28"/>
        </w:rPr>
        <w:t xml:space="preserve">Періодичне відстеження результативності регуляторного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буде </w:t>
      </w:r>
      <w:r w:rsidR="00F004F7">
        <w:rPr>
          <w:sz w:val="28"/>
          <w:szCs w:val="28"/>
        </w:rPr>
        <w:t>здійснено</w:t>
      </w:r>
      <w:r w:rsidRPr="006D428E">
        <w:rPr>
          <w:sz w:val="28"/>
          <w:szCs w:val="28"/>
        </w:rPr>
        <w:t xml:space="preserve"> раз на</w:t>
      </w:r>
      <w:r w:rsidR="00F004F7">
        <w:rPr>
          <w:sz w:val="28"/>
          <w:szCs w:val="28"/>
        </w:rPr>
        <w:t xml:space="preserve"> кожні</w:t>
      </w:r>
      <w:r w:rsidRPr="006D428E">
        <w:rPr>
          <w:sz w:val="28"/>
          <w:szCs w:val="28"/>
        </w:rPr>
        <w:t xml:space="preserve"> три роки починаючи з дня </w:t>
      </w:r>
      <w:r w:rsidR="00F004F7">
        <w:rPr>
          <w:sz w:val="28"/>
          <w:szCs w:val="28"/>
        </w:rPr>
        <w:t xml:space="preserve">закінчення </w:t>
      </w:r>
      <w:r w:rsidRPr="006D428E">
        <w:rPr>
          <w:sz w:val="28"/>
          <w:szCs w:val="28"/>
        </w:rPr>
        <w:t xml:space="preserve">заходів з повторного відстеження результативності </w:t>
      </w:r>
      <w:r w:rsidR="00F004F7">
        <w:rPr>
          <w:sz w:val="28"/>
          <w:szCs w:val="28"/>
        </w:rPr>
        <w:t xml:space="preserve">цього </w:t>
      </w:r>
      <w:proofErr w:type="spellStart"/>
      <w:r w:rsidRPr="006D428E">
        <w:rPr>
          <w:sz w:val="28"/>
          <w:szCs w:val="28"/>
        </w:rPr>
        <w:t>акта</w:t>
      </w:r>
      <w:proofErr w:type="spellEnd"/>
      <w:r w:rsidRPr="006D428E">
        <w:rPr>
          <w:sz w:val="28"/>
          <w:szCs w:val="28"/>
        </w:rPr>
        <w:t xml:space="preserve"> шляхом аналізу статистичних даних щодо показників діяльності суб’єктів господарювання.</w:t>
      </w:r>
    </w:p>
    <w:p w:rsidR="004F7A5F" w:rsidRPr="006D428E" w:rsidRDefault="004F7A5F" w:rsidP="004F7A5F">
      <w:pPr>
        <w:ind w:firstLine="426"/>
        <w:jc w:val="both"/>
        <w:rPr>
          <w:sz w:val="28"/>
          <w:szCs w:val="28"/>
        </w:rPr>
      </w:pPr>
    </w:p>
    <w:p w:rsidR="004F7A5F" w:rsidRPr="006D428E" w:rsidRDefault="004F7A5F" w:rsidP="004F7A5F">
      <w:pPr>
        <w:ind w:firstLine="426"/>
        <w:jc w:val="both"/>
        <w:rPr>
          <w:sz w:val="28"/>
          <w:szCs w:val="28"/>
        </w:rPr>
      </w:pPr>
    </w:p>
    <w:p w:rsidR="00B35711" w:rsidRPr="008E1D3D" w:rsidRDefault="004F7A5F" w:rsidP="008E1D3D">
      <w:pPr>
        <w:jc w:val="both"/>
        <w:rPr>
          <w:rStyle w:val="rvts15"/>
          <w:sz w:val="28"/>
          <w:szCs w:val="28"/>
        </w:rPr>
      </w:pPr>
      <w:r w:rsidRPr="006D428E">
        <w:rPr>
          <w:sz w:val="28"/>
          <w:szCs w:val="28"/>
        </w:rPr>
        <w:t xml:space="preserve">Міністр інфраструктури України </w:t>
      </w:r>
      <w:r w:rsidRPr="006D428E">
        <w:rPr>
          <w:sz w:val="28"/>
          <w:szCs w:val="28"/>
        </w:rPr>
        <w:tab/>
      </w:r>
      <w:r w:rsidRPr="006D428E">
        <w:rPr>
          <w:sz w:val="28"/>
          <w:szCs w:val="28"/>
        </w:rPr>
        <w:tab/>
      </w:r>
      <w:r w:rsidRPr="006D428E">
        <w:rPr>
          <w:sz w:val="28"/>
          <w:szCs w:val="28"/>
        </w:rPr>
        <w:tab/>
        <w:t xml:space="preserve"> </w:t>
      </w:r>
      <w:r w:rsidR="00F004F7">
        <w:rPr>
          <w:sz w:val="28"/>
          <w:szCs w:val="28"/>
        </w:rPr>
        <w:t xml:space="preserve">     </w:t>
      </w:r>
      <w:r w:rsidR="00DC05EA">
        <w:rPr>
          <w:sz w:val="28"/>
          <w:szCs w:val="28"/>
        </w:rPr>
        <w:t>Олександр КУБРАКОВ</w:t>
      </w:r>
    </w:p>
    <w:sectPr w:rsidR="00B35711" w:rsidRPr="008E1D3D" w:rsidSect="00F56E9F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7CB" w:rsidRDefault="00EB07CB">
      <w:r>
        <w:separator/>
      </w:r>
    </w:p>
  </w:endnote>
  <w:endnote w:type="continuationSeparator" w:id="0">
    <w:p w:rsidR="00EB07CB" w:rsidRDefault="00EB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7CB" w:rsidRDefault="00EB07CB">
      <w:r>
        <w:separator/>
      </w:r>
    </w:p>
  </w:footnote>
  <w:footnote w:type="continuationSeparator" w:id="0">
    <w:p w:rsidR="00EB07CB" w:rsidRDefault="00EB0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823" w:rsidRDefault="00F92823" w:rsidP="00B35711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92823" w:rsidRDefault="00F9282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163615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F92823" w:rsidRPr="007E6B70" w:rsidRDefault="00F92823">
        <w:pPr>
          <w:pStyle w:val="a3"/>
          <w:jc w:val="center"/>
          <w:rPr>
            <w:sz w:val="24"/>
            <w:szCs w:val="24"/>
          </w:rPr>
        </w:pPr>
        <w:r w:rsidRPr="007E6B70">
          <w:rPr>
            <w:sz w:val="24"/>
            <w:szCs w:val="24"/>
          </w:rPr>
          <w:fldChar w:fldCharType="begin"/>
        </w:r>
        <w:r w:rsidRPr="007E6B70">
          <w:rPr>
            <w:sz w:val="24"/>
            <w:szCs w:val="24"/>
          </w:rPr>
          <w:instrText xml:space="preserve"> PAGE   \* MERGEFORMAT </w:instrText>
        </w:r>
        <w:r w:rsidRPr="007E6B70">
          <w:rPr>
            <w:sz w:val="24"/>
            <w:szCs w:val="24"/>
          </w:rPr>
          <w:fldChar w:fldCharType="separate"/>
        </w:r>
        <w:r w:rsidR="009D3480">
          <w:rPr>
            <w:noProof/>
            <w:sz w:val="24"/>
            <w:szCs w:val="24"/>
          </w:rPr>
          <w:t>11</w:t>
        </w:r>
        <w:r w:rsidRPr="007E6B70">
          <w:rPr>
            <w:noProof/>
            <w:sz w:val="24"/>
            <w:szCs w:val="24"/>
          </w:rPr>
          <w:fldChar w:fldCharType="end"/>
        </w:r>
      </w:p>
    </w:sdtContent>
  </w:sdt>
  <w:p w:rsidR="00F92823" w:rsidRDefault="00F92823" w:rsidP="00B35711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819"/>
    <w:multiLevelType w:val="multilevel"/>
    <w:tmpl w:val="864EF8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67E59"/>
    <w:multiLevelType w:val="multilevel"/>
    <w:tmpl w:val="DDDCEC4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4D6811"/>
    <w:multiLevelType w:val="hybridMultilevel"/>
    <w:tmpl w:val="07627FE6"/>
    <w:lvl w:ilvl="0" w:tplc="0256008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19F11A7"/>
    <w:multiLevelType w:val="hybridMultilevel"/>
    <w:tmpl w:val="6ED0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557D1"/>
    <w:multiLevelType w:val="multilevel"/>
    <w:tmpl w:val="6EE4B1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4BD0316"/>
    <w:multiLevelType w:val="hybridMultilevel"/>
    <w:tmpl w:val="42B6A068"/>
    <w:lvl w:ilvl="0" w:tplc="10F02A0A">
      <w:start w:val="6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36D66515"/>
    <w:multiLevelType w:val="multilevel"/>
    <w:tmpl w:val="4670C7B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CF4B19"/>
    <w:multiLevelType w:val="hybridMultilevel"/>
    <w:tmpl w:val="E46C98F0"/>
    <w:lvl w:ilvl="0" w:tplc="48C29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D6EA8"/>
    <w:multiLevelType w:val="hybridMultilevel"/>
    <w:tmpl w:val="B63EE5FC"/>
    <w:lvl w:ilvl="0" w:tplc="0616D818">
      <w:start w:val="7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3740C80"/>
    <w:multiLevelType w:val="multilevel"/>
    <w:tmpl w:val="7CE6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F0A669E"/>
    <w:multiLevelType w:val="hybridMultilevel"/>
    <w:tmpl w:val="1D4E974C"/>
    <w:lvl w:ilvl="0" w:tplc="3852FB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0564A43"/>
    <w:multiLevelType w:val="hybridMultilevel"/>
    <w:tmpl w:val="7E18F2E6"/>
    <w:lvl w:ilvl="0" w:tplc="53242590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52A373BD"/>
    <w:multiLevelType w:val="hybridMultilevel"/>
    <w:tmpl w:val="65EEC802"/>
    <w:lvl w:ilvl="0" w:tplc="617AE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500295"/>
    <w:multiLevelType w:val="multilevel"/>
    <w:tmpl w:val="88E09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AA2396C"/>
    <w:multiLevelType w:val="hybridMultilevel"/>
    <w:tmpl w:val="3216FA42"/>
    <w:lvl w:ilvl="0" w:tplc="D24C3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586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4253858"/>
    <w:multiLevelType w:val="multilevel"/>
    <w:tmpl w:val="AC12B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6273BEF"/>
    <w:multiLevelType w:val="hybridMultilevel"/>
    <w:tmpl w:val="EC3E859C"/>
    <w:lvl w:ilvl="0" w:tplc="251863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5776D8"/>
    <w:multiLevelType w:val="multilevel"/>
    <w:tmpl w:val="FC32BE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44269D"/>
    <w:multiLevelType w:val="multilevel"/>
    <w:tmpl w:val="F80215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15"/>
  </w:num>
  <w:num w:numId="11">
    <w:abstractNumId w:val="6"/>
  </w:num>
  <w:num w:numId="12">
    <w:abstractNumId w:val="19"/>
  </w:num>
  <w:num w:numId="13">
    <w:abstractNumId w:val="18"/>
  </w:num>
  <w:num w:numId="14">
    <w:abstractNumId w:val="9"/>
  </w:num>
  <w:num w:numId="15">
    <w:abstractNumId w:val="4"/>
  </w:num>
  <w:num w:numId="16">
    <w:abstractNumId w:val="16"/>
  </w:num>
  <w:num w:numId="17">
    <w:abstractNumId w:val="1"/>
  </w:num>
  <w:num w:numId="18">
    <w:abstractNumId w:val="0"/>
  </w:num>
  <w:num w:numId="19">
    <w:abstractNumId w:val="1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711"/>
    <w:rsid w:val="00003FB1"/>
    <w:rsid w:val="00011FEE"/>
    <w:rsid w:val="00014773"/>
    <w:rsid w:val="00014C52"/>
    <w:rsid w:val="00027A5B"/>
    <w:rsid w:val="00051959"/>
    <w:rsid w:val="0005660B"/>
    <w:rsid w:val="00057D75"/>
    <w:rsid w:val="00094532"/>
    <w:rsid w:val="000C0B47"/>
    <w:rsid w:val="000C0EA7"/>
    <w:rsid w:val="000C59CC"/>
    <w:rsid w:val="000F5486"/>
    <w:rsid w:val="000F5EDF"/>
    <w:rsid w:val="00105B65"/>
    <w:rsid w:val="00117FE1"/>
    <w:rsid w:val="00145417"/>
    <w:rsid w:val="00154629"/>
    <w:rsid w:val="001731BF"/>
    <w:rsid w:val="00173CA9"/>
    <w:rsid w:val="00180806"/>
    <w:rsid w:val="001A281B"/>
    <w:rsid w:val="001B155D"/>
    <w:rsid w:val="001C5A54"/>
    <w:rsid w:val="001E51F2"/>
    <w:rsid w:val="0020126D"/>
    <w:rsid w:val="0021236A"/>
    <w:rsid w:val="00221BB2"/>
    <w:rsid w:val="00222841"/>
    <w:rsid w:val="002444E4"/>
    <w:rsid w:val="00273E99"/>
    <w:rsid w:val="00281497"/>
    <w:rsid w:val="00281F72"/>
    <w:rsid w:val="002B08EB"/>
    <w:rsid w:val="002D1027"/>
    <w:rsid w:val="002E11D5"/>
    <w:rsid w:val="002E1EA7"/>
    <w:rsid w:val="0030028D"/>
    <w:rsid w:val="003633D7"/>
    <w:rsid w:val="00380CD1"/>
    <w:rsid w:val="00391B5E"/>
    <w:rsid w:val="00393C61"/>
    <w:rsid w:val="003D04BC"/>
    <w:rsid w:val="00422C9B"/>
    <w:rsid w:val="00457B6F"/>
    <w:rsid w:val="00475413"/>
    <w:rsid w:val="0048589D"/>
    <w:rsid w:val="004C0881"/>
    <w:rsid w:val="004C2538"/>
    <w:rsid w:val="004D29F4"/>
    <w:rsid w:val="004D7E4D"/>
    <w:rsid w:val="004F3CA2"/>
    <w:rsid w:val="004F3D11"/>
    <w:rsid w:val="004F6F8D"/>
    <w:rsid w:val="004F7A5F"/>
    <w:rsid w:val="005005EC"/>
    <w:rsid w:val="0051135C"/>
    <w:rsid w:val="005235D4"/>
    <w:rsid w:val="00594AF3"/>
    <w:rsid w:val="005A0E54"/>
    <w:rsid w:val="005C0D87"/>
    <w:rsid w:val="005D0969"/>
    <w:rsid w:val="005D7FFB"/>
    <w:rsid w:val="00607E08"/>
    <w:rsid w:val="00671FC1"/>
    <w:rsid w:val="00681928"/>
    <w:rsid w:val="006B164E"/>
    <w:rsid w:val="007066D2"/>
    <w:rsid w:val="0072362E"/>
    <w:rsid w:val="00734E97"/>
    <w:rsid w:val="0074114A"/>
    <w:rsid w:val="0075321F"/>
    <w:rsid w:val="00763D85"/>
    <w:rsid w:val="00775780"/>
    <w:rsid w:val="007759D0"/>
    <w:rsid w:val="00775F55"/>
    <w:rsid w:val="007900B4"/>
    <w:rsid w:val="007B5A56"/>
    <w:rsid w:val="007C39B2"/>
    <w:rsid w:val="007D0CBA"/>
    <w:rsid w:val="007D63B0"/>
    <w:rsid w:val="00820EDC"/>
    <w:rsid w:val="00852E21"/>
    <w:rsid w:val="00873B64"/>
    <w:rsid w:val="008B461B"/>
    <w:rsid w:val="008D0E58"/>
    <w:rsid w:val="008E1D3D"/>
    <w:rsid w:val="008E7E61"/>
    <w:rsid w:val="008F68BB"/>
    <w:rsid w:val="009206FE"/>
    <w:rsid w:val="00941019"/>
    <w:rsid w:val="009616C6"/>
    <w:rsid w:val="00970BEB"/>
    <w:rsid w:val="00991745"/>
    <w:rsid w:val="009945ED"/>
    <w:rsid w:val="009D3480"/>
    <w:rsid w:val="009E5426"/>
    <w:rsid w:val="009F1BDE"/>
    <w:rsid w:val="00A07EC5"/>
    <w:rsid w:val="00A1089A"/>
    <w:rsid w:val="00A16629"/>
    <w:rsid w:val="00A36E9C"/>
    <w:rsid w:val="00A64B8D"/>
    <w:rsid w:val="00A715C1"/>
    <w:rsid w:val="00A7286D"/>
    <w:rsid w:val="00A73E5A"/>
    <w:rsid w:val="00A873B0"/>
    <w:rsid w:val="00A90413"/>
    <w:rsid w:val="00AC0315"/>
    <w:rsid w:val="00AC5050"/>
    <w:rsid w:val="00AC652D"/>
    <w:rsid w:val="00AD50D0"/>
    <w:rsid w:val="00AD6FFC"/>
    <w:rsid w:val="00B026D8"/>
    <w:rsid w:val="00B3083F"/>
    <w:rsid w:val="00B35711"/>
    <w:rsid w:val="00B64021"/>
    <w:rsid w:val="00B72042"/>
    <w:rsid w:val="00B918E6"/>
    <w:rsid w:val="00BE509D"/>
    <w:rsid w:val="00BF39B5"/>
    <w:rsid w:val="00C041DE"/>
    <w:rsid w:val="00C33DAA"/>
    <w:rsid w:val="00C5465F"/>
    <w:rsid w:val="00CA434E"/>
    <w:rsid w:val="00CA6949"/>
    <w:rsid w:val="00CE1369"/>
    <w:rsid w:val="00D12685"/>
    <w:rsid w:val="00D40556"/>
    <w:rsid w:val="00D43F85"/>
    <w:rsid w:val="00D46FAE"/>
    <w:rsid w:val="00DA458F"/>
    <w:rsid w:val="00DB42D5"/>
    <w:rsid w:val="00DB5DA3"/>
    <w:rsid w:val="00DC05EA"/>
    <w:rsid w:val="00DC2732"/>
    <w:rsid w:val="00DE260E"/>
    <w:rsid w:val="00DE61FC"/>
    <w:rsid w:val="00DF13C5"/>
    <w:rsid w:val="00E009C3"/>
    <w:rsid w:val="00E07BDC"/>
    <w:rsid w:val="00E20DE7"/>
    <w:rsid w:val="00E233FF"/>
    <w:rsid w:val="00E26276"/>
    <w:rsid w:val="00E3315F"/>
    <w:rsid w:val="00E418F2"/>
    <w:rsid w:val="00E50ED9"/>
    <w:rsid w:val="00E71279"/>
    <w:rsid w:val="00EB07CB"/>
    <w:rsid w:val="00EB0F1C"/>
    <w:rsid w:val="00ED39B3"/>
    <w:rsid w:val="00EF0053"/>
    <w:rsid w:val="00F004F7"/>
    <w:rsid w:val="00F03A2D"/>
    <w:rsid w:val="00F24957"/>
    <w:rsid w:val="00F35C59"/>
    <w:rsid w:val="00F56E9F"/>
    <w:rsid w:val="00F7468E"/>
    <w:rsid w:val="00F746C1"/>
    <w:rsid w:val="00F92823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CFA99-9952-4F09-A839-958A28F51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link w:val="30"/>
    <w:uiPriority w:val="99"/>
    <w:qFormat/>
    <w:rsid w:val="00B35711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34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3571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header"/>
    <w:basedOn w:val="a"/>
    <w:link w:val="a4"/>
    <w:uiPriority w:val="99"/>
    <w:rsid w:val="00B357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357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B35711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B35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uiPriority w:val="99"/>
    <w:rsid w:val="00B35711"/>
    <w:pPr>
      <w:spacing w:before="120"/>
      <w:ind w:right="-380"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B357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page number"/>
    <w:uiPriority w:val="99"/>
    <w:rsid w:val="00B35711"/>
    <w:rPr>
      <w:rFonts w:cs="Times New Roman"/>
    </w:rPr>
  </w:style>
  <w:style w:type="character" w:styleId="aa">
    <w:name w:val="Hyperlink"/>
    <w:uiPriority w:val="99"/>
    <w:rsid w:val="00B35711"/>
    <w:rPr>
      <w:rFonts w:cs="Times New Roman"/>
      <w:color w:val="0000FF"/>
      <w:u w:val="single"/>
    </w:rPr>
  </w:style>
  <w:style w:type="character" w:customStyle="1" w:styleId="rvts23">
    <w:name w:val="rvts23"/>
    <w:rsid w:val="00B35711"/>
  </w:style>
  <w:style w:type="paragraph" w:styleId="HTML">
    <w:name w:val="HTML Preformatted"/>
    <w:basedOn w:val="a"/>
    <w:link w:val="HTML0"/>
    <w:rsid w:val="00B357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uk-UA"/>
    </w:rPr>
  </w:style>
  <w:style w:type="character" w:customStyle="1" w:styleId="HTML0">
    <w:name w:val="Стандартный HTML Знак"/>
    <w:basedOn w:val="a0"/>
    <w:link w:val="HTML"/>
    <w:rsid w:val="00B35711"/>
    <w:rPr>
      <w:rFonts w:ascii="Courier New" w:eastAsia="Times New Roman" w:hAnsi="Courier New" w:cs="Times New Roman"/>
      <w:sz w:val="20"/>
      <w:szCs w:val="20"/>
      <w:lang w:val="uk-UA" w:eastAsia="uk-UA"/>
    </w:rPr>
  </w:style>
  <w:style w:type="paragraph" w:styleId="ab">
    <w:name w:val="Normal (Web)"/>
    <w:basedOn w:val="a"/>
    <w:uiPriority w:val="99"/>
    <w:rsid w:val="00B35711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">
    <w:name w:val="st1"/>
    <w:uiPriority w:val="99"/>
    <w:rsid w:val="00B35711"/>
  </w:style>
  <w:style w:type="character" w:styleId="ac">
    <w:name w:val="Strong"/>
    <w:uiPriority w:val="99"/>
    <w:qFormat/>
    <w:rsid w:val="00B35711"/>
    <w:rPr>
      <w:rFonts w:cs="Times New Roman"/>
      <w:b/>
    </w:rPr>
  </w:style>
  <w:style w:type="character" w:customStyle="1" w:styleId="apple-converted-space">
    <w:name w:val="apple-converted-space"/>
    <w:uiPriority w:val="99"/>
    <w:rsid w:val="00B35711"/>
    <w:rPr>
      <w:rFonts w:cs="Times New Roman"/>
    </w:rPr>
  </w:style>
  <w:style w:type="character" w:customStyle="1" w:styleId="spelle">
    <w:name w:val="spelle"/>
    <w:uiPriority w:val="99"/>
    <w:rsid w:val="00B35711"/>
    <w:rPr>
      <w:rFonts w:cs="Times New Roman"/>
    </w:rPr>
  </w:style>
  <w:style w:type="paragraph" w:customStyle="1" w:styleId="rvps2">
    <w:name w:val="rvps2"/>
    <w:basedOn w:val="a"/>
    <w:rsid w:val="00B3571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2">
    <w:name w:val="rvps12"/>
    <w:basedOn w:val="a"/>
    <w:uiPriority w:val="99"/>
    <w:rsid w:val="00B3571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4">
    <w:name w:val="rvps14"/>
    <w:basedOn w:val="a"/>
    <w:uiPriority w:val="99"/>
    <w:rsid w:val="00B35711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d">
    <w:name w:val="Body Text"/>
    <w:basedOn w:val="a"/>
    <w:link w:val="ae"/>
    <w:uiPriority w:val="99"/>
    <w:rsid w:val="00B35711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B3571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rvps3">
    <w:name w:val="rvps3"/>
    <w:basedOn w:val="a"/>
    <w:uiPriority w:val="99"/>
    <w:rsid w:val="00B3571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grame">
    <w:name w:val="grame"/>
    <w:uiPriority w:val="99"/>
    <w:rsid w:val="00B35711"/>
    <w:rPr>
      <w:rFonts w:cs="Times New Roman"/>
    </w:rPr>
  </w:style>
  <w:style w:type="character" w:customStyle="1" w:styleId="rvts15">
    <w:name w:val="rvts15"/>
    <w:uiPriority w:val="99"/>
    <w:rsid w:val="00B35711"/>
  </w:style>
  <w:style w:type="character" w:customStyle="1" w:styleId="rvts11">
    <w:name w:val="rvts11"/>
    <w:uiPriority w:val="99"/>
    <w:rsid w:val="00B35711"/>
  </w:style>
  <w:style w:type="paragraph" w:styleId="af">
    <w:name w:val="Balloon Text"/>
    <w:basedOn w:val="a"/>
    <w:link w:val="af0"/>
    <w:uiPriority w:val="99"/>
    <w:semiHidden/>
    <w:rsid w:val="00B3571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3571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f1">
    <w:name w:val="footer"/>
    <w:basedOn w:val="a"/>
    <w:link w:val="af2"/>
    <w:uiPriority w:val="99"/>
    <w:unhideWhenUsed/>
    <w:rsid w:val="00B3571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35711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3">
    <w:name w:val="No Spacing"/>
    <w:uiPriority w:val="1"/>
    <w:qFormat/>
    <w:rsid w:val="00B35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4">
    <w:name w:val="List Paragraph"/>
    <w:basedOn w:val="a"/>
    <w:uiPriority w:val="34"/>
    <w:qFormat/>
    <w:rsid w:val="00B3571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paragraph" w:customStyle="1" w:styleId="1">
    <w:name w:val="Без интервала1"/>
    <w:rsid w:val="00B35711"/>
    <w:pPr>
      <w:suppressAutoHyphens/>
      <w:spacing w:after="0" w:line="240" w:lineRule="auto"/>
    </w:pPr>
    <w:rPr>
      <w:rFonts w:ascii="Calibri" w:eastAsia="Calibri" w:hAnsi="Calibri" w:cs="Times New Roman"/>
      <w:lang w:val="ru-RU" w:eastAsia="zh-CN"/>
    </w:rPr>
  </w:style>
  <w:style w:type="table" w:styleId="af5">
    <w:name w:val="Table Grid"/>
    <w:basedOn w:val="a1"/>
    <w:uiPriority w:val="59"/>
    <w:rsid w:val="00105B65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CA434E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val="uk-UA" w:eastAsia="ru-RU"/>
    </w:rPr>
  </w:style>
  <w:style w:type="character" w:customStyle="1" w:styleId="31">
    <w:name w:val="Заголовок №3_"/>
    <w:basedOn w:val="a0"/>
    <w:link w:val="32"/>
    <w:rsid w:val="004F7A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pt">
    <w:name w:val="Основной текст (2) + 10 pt"/>
    <w:basedOn w:val="a0"/>
    <w:rsid w:val="004F7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">
    <w:name w:val="Подпись к таблице (2)"/>
    <w:basedOn w:val="a0"/>
    <w:rsid w:val="004F7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af6">
    <w:name w:val="Подпись к таблице_"/>
    <w:basedOn w:val="a0"/>
    <w:link w:val="af7"/>
    <w:rsid w:val="004F7A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Основной текст (2) + Полужирный"/>
    <w:basedOn w:val="a0"/>
    <w:rsid w:val="004F7A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4F7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2">
    <w:name w:val="Заголовок №3"/>
    <w:basedOn w:val="a"/>
    <w:link w:val="31"/>
    <w:rsid w:val="004F7A5F"/>
    <w:pPr>
      <w:widowControl w:val="0"/>
      <w:shd w:val="clear" w:color="auto" w:fill="FFFFFF"/>
      <w:spacing w:before="360" w:line="317" w:lineRule="exact"/>
      <w:ind w:hanging="340"/>
      <w:jc w:val="both"/>
      <w:outlineLvl w:val="2"/>
    </w:pPr>
    <w:rPr>
      <w:b/>
      <w:bCs/>
      <w:sz w:val="28"/>
      <w:szCs w:val="28"/>
      <w:lang w:val="en-US" w:eastAsia="en-US"/>
    </w:rPr>
  </w:style>
  <w:style w:type="paragraph" w:customStyle="1" w:styleId="af7">
    <w:name w:val="Подпись к таблице"/>
    <w:basedOn w:val="a"/>
    <w:link w:val="af6"/>
    <w:rsid w:val="004F7A5F"/>
    <w:pPr>
      <w:widowControl w:val="0"/>
      <w:shd w:val="clear" w:color="auto" w:fill="FFFFFF"/>
      <w:spacing w:line="278" w:lineRule="exact"/>
      <w:ind w:firstLine="600"/>
    </w:pPr>
    <w:rPr>
      <w:lang w:val="en-US" w:eastAsia="en-US"/>
    </w:rPr>
  </w:style>
  <w:style w:type="character" w:customStyle="1" w:styleId="rvts44">
    <w:name w:val="rvts44"/>
    <w:basedOn w:val="a0"/>
    <w:rsid w:val="004F7A5F"/>
  </w:style>
  <w:style w:type="character" w:customStyle="1" w:styleId="2Exact">
    <w:name w:val="Основной текст (2) Exact"/>
    <w:basedOn w:val="a0"/>
    <w:rsid w:val="004F7A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Exact">
    <w:name w:val="Основной текст (13) Exact"/>
    <w:basedOn w:val="a0"/>
    <w:rsid w:val="004F7A5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13">
    <w:name w:val="Основной текст (13)_"/>
    <w:basedOn w:val="a0"/>
    <w:link w:val="130"/>
    <w:rsid w:val="004F7A5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F7A5F"/>
    <w:pPr>
      <w:widowControl w:val="0"/>
      <w:shd w:val="clear" w:color="auto" w:fill="FFFFFF"/>
      <w:spacing w:before="60" w:line="0" w:lineRule="atLeast"/>
    </w:pPr>
    <w:rPr>
      <w:i/>
      <w:iCs/>
      <w:sz w:val="28"/>
      <w:szCs w:val="28"/>
      <w:lang w:val="en-US" w:eastAsia="en-US"/>
    </w:rPr>
  </w:style>
  <w:style w:type="character" w:customStyle="1" w:styleId="6">
    <w:name w:val="Основной текст (6)_"/>
    <w:basedOn w:val="a0"/>
    <w:link w:val="60"/>
    <w:rsid w:val="004F7A5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F7A5F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val="en-US"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4F7A5F"/>
    <w:pPr>
      <w:widowControl w:val="0"/>
    </w:pPr>
    <w:rPr>
      <w:rFonts w:ascii="Arial Unicode MS" w:eastAsia="Arial Unicode MS" w:hAnsi="Arial Unicode MS" w:cs="Arial Unicode MS"/>
      <w:color w:val="000000"/>
      <w:lang w:eastAsia="uk-UA" w:bidi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4F7A5F"/>
    <w:rPr>
      <w:rFonts w:ascii="Arial Unicode MS" w:eastAsia="Arial Unicode MS" w:hAnsi="Arial Unicode MS" w:cs="Arial Unicode MS"/>
      <w:color w:val="000000"/>
      <w:sz w:val="20"/>
      <w:szCs w:val="20"/>
      <w:lang w:val="uk-UA" w:eastAsia="uk-UA" w:bidi="uk-UA"/>
    </w:rPr>
  </w:style>
  <w:style w:type="character" w:styleId="afa">
    <w:name w:val="footnote reference"/>
    <w:basedOn w:val="a0"/>
    <w:uiPriority w:val="99"/>
    <w:semiHidden/>
    <w:unhideWhenUsed/>
    <w:rsid w:val="004F7A5F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011FEE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011FEE"/>
  </w:style>
  <w:style w:type="character" w:customStyle="1" w:styleId="afd">
    <w:name w:val="Текст примечания Знак"/>
    <w:basedOn w:val="a0"/>
    <w:link w:val="afc"/>
    <w:uiPriority w:val="99"/>
    <w:semiHidden/>
    <w:rsid w:val="00011FE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011FEE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011FEE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8D748-36FA-4E9C-BF87-5E570F705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11</Pages>
  <Words>12477</Words>
  <Characters>7113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Афанасьєв Микола Анатолійович</cp:lastModifiedBy>
  <cp:revision>12</cp:revision>
  <cp:lastPrinted>2020-06-09T15:40:00Z</cp:lastPrinted>
  <dcterms:created xsi:type="dcterms:W3CDTF">2021-06-11T06:46:00Z</dcterms:created>
  <dcterms:modified xsi:type="dcterms:W3CDTF">2021-06-23T05:47:00Z</dcterms:modified>
</cp:coreProperties>
</file>