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75" w:rsidRDefault="00AF5175" w:rsidP="000B22F1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3D22" w:rsidRPr="00301027" w:rsidRDefault="00B21778" w:rsidP="00301027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ПОЯСНЮВАЛЬНА ЗАПИСКА 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5E04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="005E04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</w:t>
      </w: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E7910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постанови Кабінету Міністрів України </w:t>
      </w: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5E5401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внесення змін до постанови Кабінету Міністр</w:t>
      </w:r>
      <w:r w:rsidR="00AA01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r w:rsidR="004615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України </w:t>
      </w:r>
      <w:r w:rsidR="000B22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="004615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 16 грудня 2009 р.</w:t>
      </w:r>
      <w:r w:rsidR="005E5401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 w:rsidR="002A4F09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="005E5401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1392</w:t>
      </w: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bookmarkStart w:id="0" w:name="n1702"/>
      <w:bookmarkEnd w:id="0"/>
    </w:p>
    <w:p w:rsidR="00E06BF7" w:rsidRPr="00AF5175" w:rsidRDefault="00E06BF7" w:rsidP="006E6B8F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1467B0" w:rsidRPr="000B7698" w:rsidRDefault="00B21778" w:rsidP="001A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36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46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13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нормативного врегулювання питання </w:t>
      </w:r>
      <w:r w:rsidR="001C6F8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AB1135">
        <w:rPr>
          <w:rFonts w:ascii="Times New Roman" w:hAnsi="Times New Roman" w:cs="Times New Roman"/>
          <w:sz w:val="28"/>
          <w:szCs w:val="28"/>
          <w:lang w:val="uk-UA"/>
        </w:rPr>
        <w:t xml:space="preserve">щорічної автоматичної </w:t>
      </w:r>
      <w:r w:rsidR="00DB2714">
        <w:rPr>
          <w:rFonts w:ascii="Times New Roman" w:hAnsi="Times New Roman" w:cs="Times New Roman"/>
          <w:sz w:val="28"/>
          <w:szCs w:val="28"/>
          <w:lang w:val="uk-UA"/>
        </w:rPr>
        <w:t>індексації</w:t>
      </w:r>
      <w:r w:rsidR="00AB1135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перевезення вантажів залізничним транспортом у межах України та пов’язані з ними послуги</w:t>
      </w:r>
      <w:r w:rsidR="00C96518">
        <w:rPr>
          <w:rFonts w:ascii="Times New Roman" w:hAnsi="Times New Roman" w:cs="Times New Roman"/>
          <w:sz w:val="28"/>
          <w:szCs w:val="28"/>
          <w:lang w:val="uk-UA"/>
        </w:rPr>
        <w:t xml:space="preserve"> на рівні індексу цін виробників</w:t>
      </w:r>
      <w:r w:rsidR="00AB1135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промислової продукції</w:t>
      </w:r>
      <w:r w:rsidR="000B7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BF7" w:rsidRPr="00AF5175" w:rsidRDefault="00E06BF7" w:rsidP="00502F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B7965" w:rsidRPr="00E06BF7" w:rsidRDefault="0012525F" w:rsidP="006E6B8F">
      <w:pPr>
        <w:pStyle w:val="a7"/>
        <w:ind w:left="567"/>
        <w:jc w:val="both"/>
        <w:rPr>
          <w:b/>
          <w:bCs/>
          <w:sz w:val="28"/>
          <w:szCs w:val="28"/>
          <w:lang w:val="uk-UA"/>
        </w:rPr>
      </w:pPr>
      <w:bookmarkStart w:id="1" w:name="n1703"/>
      <w:bookmarkEnd w:id="1"/>
      <w:r w:rsidRPr="00F33D79">
        <w:rPr>
          <w:b/>
          <w:bCs/>
          <w:sz w:val="28"/>
          <w:szCs w:val="28"/>
          <w:lang w:val="uk-UA"/>
        </w:rPr>
        <w:t>1</w:t>
      </w:r>
      <w:r w:rsidRPr="00F2379F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 </w:t>
      </w:r>
      <w:r w:rsidR="005E0411">
        <w:rPr>
          <w:b/>
          <w:bCs/>
          <w:sz w:val="28"/>
          <w:szCs w:val="28"/>
          <w:lang w:val="uk-UA"/>
        </w:rPr>
        <w:t xml:space="preserve">Підстава розроблення </w:t>
      </w:r>
      <w:proofErr w:type="spellStart"/>
      <w:r w:rsidR="005E0411">
        <w:rPr>
          <w:b/>
          <w:bCs/>
          <w:sz w:val="28"/>
          <w:szCs w:val="28"/>
          <w:lang w:val="uk-UA"/>
        </w:rPr>
        <w:t>проє</w:t>
      </w:r>
      <w:r w:rsidR="00B21778" w:rsidRPr="004940E2">
        <w:rPr>
          <w:b/>
          <w:bCs/>
          <w:sz w:val="28"/>
          <w:szCs w:val="28"/>
          <w:lang w:val="uk-UA"/>
        </w:rPr>
        <w:t>кту</w:t>
      </w:r>
      <w:proofErr w:type="spellEnd"/>
      <w:r w:rsidR="00B21778" w:rsidRPr="004940E2">
        <w:rPr>
          <w:b/>
          <w:bCs/>
          <w:sz w:val="28"/>
          <w:szCs w:val="28"/>
          <w:lang w:val="uk-UA"/>
        </w:rPr>
        <w:t xml:space="preserve"> акта</w:t>
      </w:r>
    </w:p>
    <w:p w:rsidR="00E06BF7" w:rsidRPr="00301027" w:rsidRDefault="00E06BF7" w:rsidP="00502F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bookmarkStart w:id="2" w:name="n1704"/>
      <w:bookmarkStart w:id="3" w:name="n1705"/>
      <w:bookmarkEnd w:id="2"/>
      <w:bookmarkEnd w:id="3"/>
    </w:p>
    <w:p w:rsidR="00E11366" w:rsidRDefault="005E0411" w:rsidP="00502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822F05" w:rsidRPr="00C20C50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822F05" w:rsidRPr="00C20C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7910" w:rsidRPr="00C20C50"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«</w:t>
      </w:r>
      <w:r w:rsidR="005E5401" w:rsidRPr="00C20C5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постанови Кабінету Міністр</w:t>
      </w:r>
      <w:r w:rsidR="005A485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E0A56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 </w:t>
      </w:r>
      <w:r w:rsidR="00C01A54">
        <w:rPr>
          <w:rFonts w:ascii="Times New Roman" w:hAnsi="Times New Roman" w:cs="Times New Roman"/>
          <w:sz w:val="28"/>
          <w:szCs w:val="28"/>
          <w:lang w:val="uk-UA"/>
        </w:rPr>
        <w:t>16 грудня 2009 р.</w:t>
      </w:r>
      <w:r w:rsidR="005E5401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A4F09" w:rsidRPr="00C20C5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E5401" w:rsidRPr="00C20C50">
        <w:rPr>
          <w:rFonts w:ascii="Times New Roman" w:hAnsi="Times New Roman" w:cs="Times New Roman"/>
          <w:sz w:val="28"/>
          <w:szCs w:val="28"/>
          <w:lang w:val="uk-UA"/>
        </w:rPr>
        <w:t>1392</w:t>
      </w:r>
      <w:r w:rsidR="00FE7910" w:rsidRPr="00C20C5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822F05" w:rsidRPr="00C20C50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822F05" w:rsidRPr="00C20C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7910" w:rsidRPr="00C20C50">
        <w:rPr>
          <w:rFonts w:ascii="Times New Roman" w:hAnsi="Times New Roman" w:cs="Times New Roman"/>
          <w:bCs/>
          <w:sz w:val="28"/>
          <w:szCs w:val="28"/>
          <w:lang w:val="uk-UA"/>
        </w:rPr>
        <w:t>постанови)</w:t>
      </w:r>
      <w:r w:rsidR="00822F05" w:rsidRPr="00C20C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розроблено </w:t>
      </w:r>
      <w:r w:rsidR="00E11366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положень частини третьої статті 12 Закону Укр</w:t>
      </w:r>
      <w:r w:rsidR="004D5F02">
        <w:rPr>
          <w:rFonts w:ascii="Times New Roman" w:hAnsi="Times New Roman" w:cs="Times New Roman"/>
          <w:bCs/>
          <w:sz w:val="28"/>
          <w:szCs w:val="28"/>
          <w:lang w:val="uk-UA"/>
        </w:rPr>
        <w:t>аїни «Про ціни і ціноутворення» та</w:t>
      </w:r>
      <w:r w:rsidR="00E113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частини першої статті 9 Закону України «Пр</w:t>
      </w:r>
      <w:r w:rsidR="00D34A74">
        <w:rPr>
          <w:rFonts w:ascii="Times New Roman" w:hAnsi="Times New Roman" w:cs="Times New Roman"/>
          <w:bCs/>
          <w:sz w:val="28"/>
          <w:szCs w:val="28"/>
          <w:lang w:val="uk-UA"/>
        </w:rPr>
        <w:t>о природні монополії»</w:t>
      </w:r>
      <w:r w:rsidR="000C18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34A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2FF9" w:rsidRPr="00AF5175" w:rsidRDefault="006B7965" w:rsidP="006B7965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6B7965" w:rsidRDefault="00091097" w:rsidP="006E6B8F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B21778" w:rsidRPr="00C20C5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акта</w:t>
      </w:r>
    </w:p>
    <w:p w:rsidR="00E06BF7" w:rsidRPr="00FE5671" w:rsidRDefault="00E06BF7" w:rsidP="006E6B8F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A073B" w:rsidRPr="005C05FA" w:rsidRDefault="00DA073B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5FA">
        <w:rPr>
          <w:rFonts w:ascii="Times New Roman" w:hAnsi="Times New Roman" w:cs="Times New Roman"/>
          <w:sz w:val="28"/>
          <w:szCs w:val="28"/>
          <w:lang w:val="uk-UA"/>
        </w:rPr>
        <w:t>Державні регульовані ціни мають забезпечувати відповідність ціни витратам на виробництво, продажу, прибутку, змінюватися у зв’язку зі зміною умов виробництва, що не залежать від діяльності суб’єкта, а під час державного регулювання діяльності суб’єктів природних монополій має забезпечуватися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самоокупності. Д</w:t>
      </w:r>
      <w:r w:rsidRPr="005C05FA">
        <w:rPr>
          <w:rFonts w:ascii="Times New Roman" w:hAnsi="Times New Roman" w:cs="Times New Roman"/>
          <w:sz w:val="28"/>
          <w:szCs w:val="28"/>
          <w:lang w:val="uk-UA"/>
        </w:rPr>
        <w:t>ержавні регульовані тарифи на перевезення вантажів у межах України мають змінюватися, при цьому мі</w:t>
      </w:r>
      <w:r w:rsidRPr="005C05FA">
        <w:rPr>
          <w:rFonts w:ascii="Times New Roman" w:hAnsi="Times New Roman" w:cs="Times New Roman"/>
          <w:bCs/>
          <w:sz w:val="28"/>
          <w:szCs w:val="28"/>
          <w:lang w:val="uk-UA"/>
        </w:rPr>
        <w:t>німальним розміром такої зміни тарифі</w:t>
      </w:r>
      <w:r w:rsidR="00677688">
        <w:rPr>
          <w:rFonts w:ascii="Times New Roman" w:hAnsi="Times New Roman" w:cs="Times New Roman"/>
          <w:bCs/>
          <w:sz w:val="28"/>
          <w:szCs w:val="28"/>
          <w:lang w:val="uk-UA"/>
        </w:rPr>
        <w:t>в є розмір, що не є нижчим від</w:t>
      </w:r>
      <w:r w:rsidRPr="005C0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11">
        <w:rPr>
          <w:rFonts w:ascii="Times New Roman" w:hAnsi="Times New Roman" w:cs="Times New Roman"/>
          <w:bCs/>
          <w:sz w:val="28"/>
          <w:szCs w:val="28"/>
          <w:lang w:val="uk-UA"/>
        </w:rPr>
        <w:t>індексу цін виробників промислової продукції</w:t>
      </w:r>
      <w:r w:rsidRPr="005C0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0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ІЦВ) </w:t>
      </w:r>
      <w:r w:rsidRPr="005C0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основних прогнозних </w:t>
      </w:r>
      <w:proofErr w:type="spellStart"/>
      <w:r w:rsidRPr="005C05FA">
        <w:rPr>
          <w:rFonts w:ascii="Times New Roman" w:hAnsi="Times New Roman" w:cs="Times New Roman"/>
          <w:bCs/>
          <w:sz w:val="28"/>
          <w:szCs w:val="28"/>
          <w:lang w:val="uk-UA"/>
        </w:rPr>
        <w:t>макропоказників</w:t>
      </w:r>
      <w:proofErr w:type="spellEnd"/>
      <w:r w:rsidRPr="005C0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економічного і соціального розвитку України, схвалених відповідною постановою Кабінету Міністрів України. </w:t>
      </w:r>
      <w:r w:rsidRPr="005C05FA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У прогнозах економічного і соціального розвитку України у кількісних припущеннях враховується </w:t>
      </w:r>
      <w:r w:rsidRPr="005C05FA">
        <w:rPr>
          <w:rFonts w:ascii="Times New Roman" w:hAnsi="Times New Roman" w:cs="Times New Roman"/>
          <w:sz w:val="28"/>
          <w:szCs w:val="28"/>
          <w:lang w:val="uk-UA"/>
        </w:rPr>
        <w:t>зміна державних регульованих тарифів на вантажні залізничні перевезення.</w:t>
      </w:r>
    </w:p>
    <w:p w:rsidR="004705D9" w:rsidRPr="00C20C50" w:rsidRDefault="00B31DAC" w:rsidP="00991B8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5E0411">
        <w:rPr>
          <w:rFonts w:ascii="Times New Roman" w:hAnsi="Times New Roman" w:cs="Times New Roman"/>
          <w:sz w:val="28"/>
          <w:szCs w:val="28"/>
          <w:lang w:val="uk-UA"/>
        </w:rPr>
        <w:t>зі статтею 5 Закону</w:t>
      </w:r>
      <w:r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ціни і ціноутворення» Кабінет Міністрів України забезпечує у сфері ціноутворення проведення державної цінової політики.</w:t>
      </w:r>
    </w:p>
    <w:p w:rsidR="0026202E" w:rsidRDefault="00B31DAC" w:rsidP="0026202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16</w:t>
      </w:r>
      <w:r w:rsidR="0024243E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C20C50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24243E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15E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A4F09" w:rsidRPr="00C20C5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20C50">
        <w:rPr>
          <w:rFonts w:ascii="Times New Roman" w:hAnsi="Times New Roman" w:cs="Times New Roman"/>
          <w:sz w:val="28"/>
          <w:szCs w:val="28"/>
          <w:lang w:val="uk-UA"/>
        </w:rPr>
        <w:t>1392 «Про забезпечення прозорості державної тарифної політики щодо перевезення вантажів залізничним транспортом у межах України» визначено, що тарифи на перевезення вантажів у межах України підлягають щорічній індексації до початку</w:t>
      </w:r>
      <w:r w:rsidR="0008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C50">
        <w:rPr>
          <w:rFonts w:ascii="Times New Roman" w:hAnsi="Times New Roman" w:cs="Times New Roman"/>
          <w:sz w:val="28"/>
          <w:szCs w:val="28"/>
          <w:lang w:val="uk-UA"/>
        </w:rPr>
        <w:t>нового фінансового року.</w:t>
      </w:r>
    </w:p>
    <w:p w:rsidR="00B31DAC" w:rsidRPr="0026202E" w:rsidRDefault="00B31DAC" w:rsidP="0026202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Порядком перегляду тарифів</w:t>
      </w:r>
      <w:r w:rsidR="000B7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A54">
        <w:rPr>
          <w:rFonts w:ascii="Times New Roman" w:hAnsi="Times New Roman" w:cs="Times New Roman"/>
          <w:sz w:val="28"/>
          <w:szCs w:val="28"/>
          <w:lang w:val="uk-UA"/>
        </w:rPr>
        <w:t>на перевезення вантажів залізничним транспортом, затвердженим наказом Міністерства інфраструкту</w:t>
      </w:r>
      <w:r w:rsidR="004615EF">
        <w:rPr>
          <w:rFonts w:ascii="Times New Roman" w:hAnsi="Times New Roman" w:cs="Times New Roman"/>
          <w:sz w:val="28"/>
          <w:szCs w:val="28"/>
          <w:lang w:val="uk-UA"/>
        </w:rPr>
        <w:t>ри України від 08 жовтня 2013 року</w:t>
      </w:r>
      <w:r w:rsidR="00C01A54">
        <w:rPr>
          <w:rFonts w:ascii="Times New Roman" w:hAnsi="Times New Roman" w:cs="Times New Roman"/>
          <w:sz w:val="28"/>
          <w:szCs w:val="28"/>
          <w:lang w:val="uk-UA"/>
        </w:rPr>
        <w:t xml:space="preserve"> № 782, зареєстрованим у Міністерстві ю</w:t>
      </w:r>
      <w:r w:rsidR="004615EF">
        <w:rPr>
          <w:rFonts w:ascii="Times New Roman" w:hAnsi="Times New Roman" w:cs="Times New Roman"/>
          <w:sz w:val="28"/>
          <w:szCs w:val="28"/>
          <w:lang w:val="uk-UA"/>
        </w:rPr>
        <w:t>стиції України 15 жовтня 2013 року</w:t>
      </w:r>
      <w:r w:rsidR="00C01A54">
        <w:rPr>
          <w:rFonts w:ascii="Times New Roman" w:hAnsi="Times New Roman" w:cs="Times New Roman"/>
          <w:sz w:val="28"/>
          <w:szCs w:val="28"/>
          <w:lang w:val="uk-UA"/>
        </w:rPr>
        <w:t xml:space="preserve"> за № 17262/24294</w:t>
      </w:r>
      <w:r w:rsidR="00677688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 перегляду тарифів)</w:t>
      </w:r>
      <w:r w:rsidR="00C01A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встановлено, що тарифи на перевезення вантажів залізничним транспортом у межах України змінюються в розмірі, не нижчому від </w:t>
      </w:r>
      <w:r w:rsidR="00A12255" w:rsidRPr="00C20C50">
        <w:rPr>
          <w:rFonts w:ascii="Times New Roman" w:hAnsi="Times New Roman"/>
          <w:sz w:val="28"/>
          <w:szCs w:val="28"/>
          <w:lang w:val="uk-UA"/>
        </w:rPr>
        <w:t>ІЦ</w:t>
      </w:r>
      <w:r w:rsidR="004D7139">
        <w:rPr>
          <w:rFonts w:ascii="Times New Roman" w:hAnsi="Times New Roman"/>
          <w:sz w:val="28"/>
          <w:szCs w:val="28"/>
          <w:lang w:val="uk-UA"/>
        </w:rPr>
        <w:t>В</w:t>
      </w:r>
      <w:r w:rsidR="00841FCA" w:rsidRPr="00C20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29C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C20C50">
        <w:rPr>
          <w:rFonts w:ascii="Times New Roman" w:hAnsi="Times New Roman"/>
          <w:sz w:val="28"/>
          <w:szCs w:val="28"/>
          <w:lang w:val="uk-UA"/>
        </w:rPr>
        <w:t>основни</w:t>
      </w:r>
      <w:r w:rsidR="006D129C">
        <w:rPr>
          <w:rFonts w:ascii="Times New Roman" w:hAnsi="Times New Roman"/>
          <w:sz w:val="28"/>
          <w:szCs w:val="28"/>
          <w:lang w:val="uk-UA"/>
        </w:rPr>
        <w:t>ми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прогнозни</w:t>
      </w:r>
      <w:r w:rsidR="006D129C">
        <w:rPr>
          <w:rFonts w:ascii="Times New Roman" w:hAnsi="Times New Roman"/>
          <w:sz w:val="28"/>
          <w:szCs w:val="28"/>
          <w:lang w:val="uk-UA"/>
        </w:rPr>
        <w:t>ми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C50">
        <w:rPr>
          <w:rFonts w:ascii="Times New Roman" w:hAnsi="Times New Roman"/>
          <w:sz w:val="28"/>
          <w:szCs w:val="28"/>
          <w:lang w:val="uk-UA"/>
        </w:rPr>
        <w:t>макропоказник</w:t>
      </w:r>
      <w:r w:rsidR="006D129C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C20C50"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України, схвалени</w:t>
      </w:r>
      <w:r w:rsidR="006D129C">
        <w:rPr>
          <w:rFonts w:ascii="Times New Roman" w:hAnsi="Times New Roman"/>
          <w:sz w:val="28"/>
          <w:szCs w:val="28"/>
          <w:lang w:val="uk-UA"/>
        </w:rPr>
        <w:t>ми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відповідною постановою Кабінету Міністрів України.</w:t>
      </w:r>
    </w:p>
    <w:p w:rsidR="00E06BF7" w:rsidRPr="00EA79CD" w:rsidRDefault="001C6F8E" w:rsidP="00E06B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79CD">
        <w:rPr>
          <w:rFonts w:ascii="Times New Roman" w:hAnsi="Times New Roman"/>
          <w:noProof/>
          <w:sz w:val="28"/>
          <w:szCs w:val="28"/>
          <w:lang w:val="uk-UA" w:eastAsia="ru-RU"/>
        </w:rPr>
        <w:t>За даними Державної служби статистики України, з 2009 по 2018 рік зростання ІЦВ випереджає індекс тарифів на перевезення вантажів залізничним транспортом (далі – ІТ) на 73%, а зміна тарифів на вантажні залізничні перевезення, яка закладена в кількісні припущення прогнозу економічного і соціального розвитку України, випереджає ІТ у 3,5 раза.</w:t>
      </w:r>
      <w:r w:rsidR="000D43BF" w:rsidRPr="00EA79CD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</w:p>
    <w:p w:rsidR="00301027" w:rsidRPr="00EA79CD" w:rsidRDefault="00301027" w:rsidP="0030102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FE5671" w:rsidRPr="00E06BF7" w:rsidRDefault="00FE5671" w:rsidP="00301027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0"/>
          <w:szCs w:val="20"/>
          <w:lang w:val="uk-UA" w:eastAsia="ru-RU"/>
        </w:rPr>
      </w:pPr>
      <w:bookmarkStart w:id="4" w:name="_GoBack"/>
      <w:bookmarkEnd w:id="4"/>
    </w:p>
    <w:p w:rsidR="00E06BF7" w:rsidRPr="00301027" w:rsidRDefault="002C3FD5" w:rsidP="0030102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C05FA">
        <w:rPr>
          <w:noProof/>
          <w:lang w:val="uk-UA" w:eastAsia="uk-UA"/>
        </w:rPr>
        <w:drawing>
          <wp:inline distT="0" distB="0" distL="0" distR="0" wp14:anchorId="27FC3501" wp14:editId="118A4181">
            <wp:extent cx="6332220" cy="3773170"/>
            <wp:effectExtent l="0" t="0" r="1143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671" w:rsidRDefault="00FE5671" w:rsidP="00E0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BF7" w:rsidRDefault="009D5CFD" w:rsidP="00E0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CFD">
        <w:rPr>
          <w:rFonts w:ascii="Times New Roman" w:hAnsi="Times New Roman" w:cs="Times New Roman"/>
          <w:sz w:val="28"/>
          <w:szCs w:val="28"/>
          <w:lang w:val="uk-UA"/>
        </w:rPr>
        <w:t>Необхідність впровадження автоматичної індексації тарифів зумовлена об’єктивними факторами, що впливають на діяльність АТ «Укрзалізниця»</w:t>
      </w:r>
      <w:r w:rsidR="002B20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5CFD">
        <w:rPr>
          <w:rFonts w:ascii="Times New Roman" w:hAnsi="Times New Roman" w:cs="Times New Roman"/>
          <w:sz w:val="28"/>
          <w:szCs w:val="28"/>
          <w:lang w:val="uk-UA"/>
        </w:rPr>
        <w:t xml:space="preserve"> як на будь-який бізнес, такими як: зростання цін на паливно-енергетичні та матеріальні ресурси. </w:t>
      </w:r>
    </w:p>
    <w:p w:rsidR="00C05962" w:rsidRDefault="00B5655B" w:rsidP="00D0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Комерційні організації</w:t>
      </w:r>
      <w:r w:rsidR="00C05962">
        <w:rPr>
          <w:rFonts w:ascii="Times New Roman" w:hAnsi="Times New Roman" w:cs="Times New Roman"/>
          <w:sz w:val="28"/>
          <w:szCs w:val="28"/>
          <w:lang w:val="uk-UA"/>
        </w:rPr>
        <w:t>, що формують ціни за ринковими принципами, одразу реагують на підвищення цін на продукцію, що споживають</w:t>
      </w:r>
      <w:r w:rsidR="006D0731">
        <w:rPr>
          <w:rFonts w:ascii="Times New Roman" w:hAnsi="Times New Roman" w:cs="Times New Roman"/>
          <w:sz w:val="28"/>
          <w:szCs w:val="28"/>
          <w:lang w:val="uk-UA"/>
        </w:rPr>
        <w:t>, тоді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індексація державних регульованих тарифів на перевезення вантажів залізничним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транспортом проходить</w:t>
      </w:r>
      <w:r w:rsidR="00C05962">
        <w:rPr>
          <w:rFonts w:ascii="Times New Roman" w:hAnsi="Times New Roman" w:cs="Times New Roman"/>
          <w:sz w:val="28"/>
          <w:szCs w:val="28"/>
          <w:lang w:val="uk-UA"/>
        </w:rPr>
        <w:t xml:space="preserve"> із значним відставанням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, що не дає</w:t>
      </w:r>
      <w:r w:rsidR="00C05962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</w:t>
      </w:r>
      <w:r w:rsidR="006D0731">
        <w:rPr>
          <w:rFonts w:ascii="Times New Roman" w:hAnsi="Times New Roman" w:cs="Times New Roman"/>
          <w:sz w:val="28"/>
          <w:szCs w:val="28"/>
          <w:lang w:val="uk-UA"/>
        </w:rPr>
        <w:t xml:space="preserve"> АТ </w:t>
      </w:r>
      <w:r>
        <w:rPr>
          <w:rFonts w:ascii="Times New Roman" w:hAnsi="Times New Roman" w:cs="Times New Roman"/>
          <w:sz w:val="28"/>
          <w:szCs w:val="28"/>
          <w:lang w:val="uk-UA"/>
        </w:rPr>
        <w:t>«Укрзалізниця»</w:t>
      </w:r>
      <w:r w:rsidR="00C05962">
        <w:rPr>
          <w:rFonts w:ascii="Times New Roman" w:hAnsi="Times New Roman" w:cs="Times New Roman"/>
          <w:sz w:val="28"/>
          <w:szCs w:val="28"/>
          <w:lang w:val="uk-UA"/>
        </w:rPr>
        <w:t xml:space="preserve"> компенсувати зростаючі затрати</w:t>
      </w:r>
      <w:r w:rsidR="004B046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0469" w:rsidRPr="004B04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обмежує можливості для підтримання залізничної інфраструктури у належному стані</w:t>
      </w:r>
      <w:r w:rsidR="004B0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965" w:rsidRPr="006B7965" w:rsidRDefault="006B7965" w:rsidP="006B796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6B14">
        <w:rPr>
          <w:rFonts w:ascii="Times New Roman" w:hAnsi="Times New Roman"/>
          <w:sz w:val="28"/>
          <w:szCs w:val="28"/>
          <w:lang w:val="uk-UA"/>
        </w:rPr>
        <w:t>Щорічно для забезпечення процесу перевезень АТ «Укрзалізниця</w:t>
      </w:r>
      <w:r w:rsidR="005E0411">
        <w:rPr>
          <w:rFonts w:ascii="Times New Roman" w:hAnsi="Times New Roman"/>
          <w:sz w:val="28"/>
          <w:szCs w:val="28"/>
          <w:lang w:val="uk-UA"/>
        </w:rPr>
        <w:t>»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споживає понад 320 тис. </w:t>
      </w:r>
      <w:proofErr w:type="spellStart"/>
      <w:r w:rsidRPr="00036B14">
        <w:rPr>
          <w:rFonts w:ascii="Times New Roman" w:hAnsi="Times New Roman"/>
          <w:sz w:val="28"/>
          <w:szCs w:val="28"/>
          <w:lang w:val="uk-UA"/>
        </w:rPr>
        <w:t>тон</w:t>
      </w:r>
      <w:r w:rsidR="00D05B77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036B14">
        <w:rPr>
          <w:rFonts w:ascii="Times New Roman" w:hAnsi="Times New Roman"/>
          <w:sz w:val="28"/>
          <w:szCs w:val="28"/>
          <w:lang w:val="uk-UA"/>
        </w:rPr>
        <w:t xml:space="preserve"> дизе</w:t>
      </w:r>
      <w:r w:rsidR="00D05B77">
        <w:rPr>
          <w:rFonts w:ascii="Times New Roman" w:hAnsi="Times New Roman"/>
          <w:sz w:val="28"/>
          <w:szCs w:val="28"/>
          <w:lang w:val="uk-UA"/>
        </w:rPr>
        <w:t>льного палива та близько 4 млрд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6B14">
        <w:rPr>
          <w:rFonts w:ascii="Times New Roman" w:hAnsi="Times New Roman"/>
          <w:sz w:val="28"/>
          <w:szCs w:val="28"/>
          <w:lang w:val="uk-UA"/>
        </w:rPr>
        <w:t>кВТ</w:t>
      </w:r>
      <w:proofErr w:type="spellEnd"/>
      <w:r w:rsidRPr="00036B14">
        <w:rPr>
          <w:rFonts w:ascii="Times New Roman" w:hAnsi="Times New Roman"/>
          <w:sz w:val="28"/>
          <w:szCs w:val="28"/>
          <w:lang w:val="uk-UA"/>
        </w:rPr>
        <w:t xml:space="preserve">-год електроенергії </w:t>
      </w:r>
      <w:r>
        <w:rPr>
          <w:rFonts w:ascii="Times New Roman" w:hAnsi="Times New Roman"/>
          <w:sz w:val="28"/>
          <w:szCs w:val="28"/>
          <w:lang w:val="uk-UA"/>
        </w:rPr>
        <w:t xml:space="preserve">на загальну суму понад 8,3 млрд </w:t>
      </w:r>
      <w:r w:rsidR="00D05B77">
        <w:rPr>
          <w:rFonts w:ascii="Times New Roman" w:hAnsi="Times New Roman"/>
          <w:sz w:val="28"/>
          <w:szCs w:val="28"/>
          <w:lang w:val="uk-UA"/>
        </w:rPr>
        <w:t>грн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та 7,9 млрд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B77">
        <w:rPr>
          <w:rFonts w:ascii="Times New Roman" w:hAnsi="Times New Roman"/>
          <w:sz w:val="28"/>
          <w:szCs w:val="28"/>
          <w:lang w:val="uk-UA"/>
        </w:rPr>
        <w:t>грн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відповідно (за підсумками 2018 року). В 2019 році витрати прогнозуютьс</w:t>
      </w:r>
      <w:r>
        <w:rPr>
          <w:rFonts w:ascii="Times New Roman" w:hAnsi="Times New Roman"/>
          <w:sz w:val="28"/>
          <w:szCs w:val="28"/>
          <w:lang w:val="uk-UA"/>
        </w:rPr>
        <w:t xml:space="preserve">я на паливо в сумі понад 9 млрд </w:t>
      </w:r>
      <w:r w:rsidRPr="00036B14">
        <w:rPr>
          <w:rFonts w:ascii="Times New Roman" w:hAnsi="Times New Roman"/>
          <w:sz w:val="28"/>
          <w:szCs w:val="28"/>
          <w:lang w:val="uk-UA"/>
        </w:rPr>
        <w:t>грн</w:t>
      </w:r>
      <w:r w:rsidR="00D05B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B14">
        <w:rPr>
          <w:rFonts w:ascii="Times New Roman" w:hAnsi="Times New Roman"/>
          <w:sz w:val="28"/>
          <w:szCs w:val="28"/>
          <w:lang w:val="uk-UA"/>
        </w:rPr>
        <w:t>та електроенергію на суму 8,6 млрд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B14">
        <w:rPr>
          <w:rFonts w:ascii="Times New Roman" w:hAnsi="Times New Roman"/>
          <w:sz w:val="28"/>
          <w:szCs w:val="28"/>
          <w:lang w:val="uk-UA"/>
        </w:rPr>
        <w:t>грн. Таким чином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АТ «Укрзалізниця» тільки за рахунок зростання ціни </w:t>
      </w:r>
      <w:r w:rsidR="00D05B77">
        <w:rPr>
          <w:rFonts w:ascii="Times New Roman" w:hAnsi="Times New Roman"/>
          <w:sz w:val="28"/>
          <w:szCs w:val="28"/>
          <w:lang w:val="uk-UA"/>
        </w:rPr>
        <w:t>на 1 тонну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палива додатково витрачає з року в рік понад </w:t>
      </w:r>
      <w:r>
        <w:rPr>
          <w:rFonts w:ascii="Times New Roman" w:hAnsi="Times New Roman"/>
          <w:sz w:val="28"/>
          <w:szCs w:val="28"/>
          <w:lang w:val="uk-UA"/>
        </w:rPr>
        <w:t xml:space="preserve">1 млрд </w:t>
      </w:r>
      <w:r w:rsidR="00D05B77">
        <w:rPr>
          <w:rFonts w:ascii="Times New Roman" w:hAnsi="Times New Roman"/>
          <w:sz w:val="28"/>
          <w:szCs w:val="28"/>
          <w:lang w:val="uk-UA"/>
        </w:rPr>
        <w:t>грн</w:t>
      </w:r>
      <w:r w:rsidRPr="00036B14">
        <w:rPr>
          <w:rFonts w:ascii="Times New Roman" w:hAnsi="Times New Roman"/>
          <w:sz w:val="28"/>
          <w:szCs w:val="28"/>
          <w:lang w:val="uk-UA"/>
        </w:rPr>
        <w:t xml:space="preserve"> та за рахунок зростання ціни </w:t>
      </w:r>
      <w:r w:rsidR="00D05B7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36B14">
        <w:rPr>
          <w:rFonts w:ascii="Times New Roman" w:hAnsi="Times New Roman"/>
          <w:sz w:val="28"/>
          <w:szCs w:val="28"/>
          <w:lang w:val="uk-UA"/>
        </w:rPr>
        <w:t>1 кВт електроенер</w:t>
      </w:r>
      <w:r>
        <w:rPr>
          <w:rFonts w:ascii="Times New Roman" w:hAnsi="Times New Roman"/>
          <w:sz w:val="28"/>
          <w:szCs w:val="28"/>
          <w:lang w:val="uk-UA"/>
        </w:rPr>
        <w:t xml:space="preserve">гії понад </w:t>
      </w:r>
      <w:r w:rsidR="00D05B77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0,7 млрд </w:t>
      </w:r>
      <w:r w:rsidRPr="00036B14">
        <w:rPr>
          <w:rFonts w:ascii="Times New Roman" w:hAnsi="Times New Roman"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7698" w:rsidRDefault="0024243E" w:rsidP="00C0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hAnsi="Times New Roman"/>
          <w:sz w:val="28"/>
          <w:szCs w:val="28"/>
          <w:lang w:val="uk-UA"/>
        </w:rPr>
        <w:t xml:space="preserve">Прийняття постанови </w:t>
      </w:r>
      <w:r w:rsidR="005E2442">
        <w:rPr>
          <w:rFonts w:ascii="Times New Roman" w:hAnsi="Times New Roman"/>
          <w:sz w:val="28"/>
          <w:szCs w:val="28"/>
          <w:lang w:val="uk-UA"/>
        </w:rPr>
        <w:t>відповідатиме</w:t>
      </w:r>
      <w:r w:rsidR="000F41C9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1C9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перегляду тарифів щодо мінімального рівня зміни тарифів на рівні, не нижчому рівня ІЦВ</w:t>
      </w:r>
      <w:r w:rsidR="000F41C9" w:rsidRPr="00C20C5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5" w:name="n1706"/>
      <w:bookmarkEnd w:id="5"/>
    </w:p>
    <w:p w:rsidR="006D0731" w:rsidRPr="00FE5671" w:rsidRDefault="006D0731" w:rsidP="00C0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06BF7" w:rsidRDefault="00030A4B" w:rsidP="00301027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 Суть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B21778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="00B21778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акта</w:t>
      </w:r>
    </w:p>
    <w:p w:rsidR="006B7965" w:rsidRPr="00FE5671" w:rsidRDefault="00301027" w:rsidP="00301027">
      <w:pPr>
        <w:tabs>
          <w:tab w:val="left" w:pos="3495"/>
          <w:tab w:val="left" w:pos="45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</w:p>
    <w:p w:rsidR="0066101F" w:rsidRPr="00C20C50" w:rsidRDefault="00030A4B" w:rsidP="00301027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8426C" w:rsidRPr="00C20C50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E8426C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866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пропонується </w:t>
      </w:r>
      <w:r w:rsidR="000F41C9" w:rsidRPr="00C20C50">
        <w:rPr>
          <w:rFonts w:ascii="Times New Roman" w:hAnsi="Times New Roman" w:cs="Times New Roman"/>
          <w:sz w:val="28"/>
          <w:szCs w:val="28"/>
          <w:lang w:val="uk-UA"/>
        </w:rPr>
        <w:t>внести зміни до постанови Кабінету Міністр</w:t>
      </w:r>
      <w:r w:rsidR="007049E7">
        <w:rPr>
          <w:rFonts w:ascii="Times New Roman" w:hAnsi="Times New Roman" w:cs="Times New Roman"/>
          <w:sz w:val="28"/>
          <w:szCs w:val="28"/>
          <w:lang w:val="uk-UA"/>
        </w:rPr>
        <w:t>ів України від 16 грудня 2009 року</w:t>
      </w:r>
      <w:r w:rsidR="000F41C9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15D3B" w:rsidRPr="00C20C5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F41C9" w:rsidRPr="00C20C50">
        <w:rPr>
          <w:rFonts w:ascii="Times New Roman" w:hAnsi="Times New Roman" w:cs="Times New Roman"/>
          <w:sz w:val="28"/>
          <w:szCs w:val="28"/>
          <w:lang w:val="uk-UA"/>
        </w:rPr>
        <w:t>1392</w:t>
      </w:r>
      <w:r w:rsidR="00D5626A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 прозорості державної тарифної політики </w:t>
      </w:r>
      <w:r w:rsidR="008301A0">
        <w:rPr>
          <w:rFonts w:ascii="Times New Roman" w:hAnsi="Times New Roman" w:cs="Times New Roman"/>
          <w:sz w:val="28"/>
          <w:szCs w:val="28"/>
          <w:lang w:val="uk-UA"/>
        </w:rPr>
        <w:t>щодо перевезення вантажів залізничним транспортом у межах України»</w:t>
      </w:r>
      <w:r w:rsidR="00B32972">
        <w:rPr>
          <w:rFonts w:ascii="Times New Roman" w:hAnsi="Times New Roman" w:cs="Times New Roman"/>
          <w:sz w:val="28"/>
          <w:szCs w:val="28"/>
          <w:lang w:val="uk-UA"/>
        </w:rPr>
        <w:t>, щодо врегулювання</w:t>
      </w:r>
      <w:r w:rsidR="00F33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DC5">
        <w:rPr>
          <w:rFonts w:ascii="Times New Roman" w:hAnsi="Times New Roman"/>
          <w:bCs/>
          <w:sz w:val="28"/>
          <w:szCs w:val="28"/>
          <w:lang w:val="uk-UA"/>
        </w:rPr>
        <w:t>проведення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B7866" w:rsidRPr="00C20C50">
        <w:rPr>
          <w:rFonts w:ascii="Times New Roman" w:hAnsi="Times New Roman"/>
          <w:bCs/>
          <w:sz w:val="28"/>
          <w:szCs w:val="28"/>
          <w:lang w:val="uk-UA"/>
        </w:rPr>
        <w:t>індексації тарифів на перевезення вантажів залізничним транспортом у межах України, зокрема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>:</w:t>
      </w:r>
      <w:r w:rsidR="004B7866" w:rsidRPr="00C20C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17DC5" w:rsidRPr="00E17DC5" w:rsidRDefault="00E17DC5" w:rsidP="00E1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DC5">
        <w:rPr>
          <w:rFonts w:ascii="Times New Roman" w:hAnsi="Times New Roman" w:cs="Times New Roman"/>
          <w:sz w:val="28"/>
          <w:szCs w:val="28"/>
          <w:lang w:val="uk-UA"/>
        </w:rPr>
        <w:t>з урахуванням їх інвестиційної складової частини – у порядку і строки, що визначаються органами, які відповідно до Закону України «Про ціни і ціноутворення» здійснюють державне регулювання цін;</w:t>
      </w:r>
    </w:p>
    <w:p w:rsidR="00E17DC5" w:rsidRPr="00E17DC5" w:rsidRDefault="00945768" w:rsidP="00E1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автоматичної щорічної </w:t>
      </w:r>
      <w:r w:rsidR="00677688">
        <w:rPr>
          <w:rFonts w:ascii="Times New Roman" w:hAnsi="Times New Roman" w:cs="Times New Roman"/>
          <w:sz w:val="28"/>
          <w:szCs w:val="28"/>
          <w:lang w:val="uk-UA"/>
        </w:rPr>
        <w:t>на рівні ІЦВ</w:t>
      </w:r>
      <w:r w:rsidR="00E17DC5" w:rsidRPr="00E17DC5">
        <w:rPr>
          <w:rFonts w:ascii="Times New Roman" w:hAnsi="Times New Roman" w:cs="Times New Roman"/>
          <w:sz w:val="28"/>
          <w:szCs w:val="28"/>
          <w:lang w:val="uk-UA"/>
        </w:rPr>
        <w:t xml:space="preserve"> – згідно з механізмом, що визначається органами, які відповідно до Закону України «Про ціни і ціноутворення» здійснюють державне регулювання цін.</w:t>
      </w:r>
    </w:p>
    <w:p w:rsidR="0066101F" w:rsidRPr="00C20C50" w:rsidRDefault="00E17DC5" w:rsidP="00E17DC5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Щорічна автоматична індексація тарифів </w:t>
      </w:r>
      <w:r w:rsidR="002B259F">
        <w:rPr>
          <w:rFonts w:ascii="Times New Roman" w:hAnsi="Times New Roman"/>
          <w:bCs/>
          <w:sz w:val="28"/>
          <w:szCs w:val="28"/>
          <w:lang w:val="uk-UA"/>
        </w:rPr>
        <w:t>відбуватиметься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 xml:space="preserve"> протягом року чотир</w:t>
      </w:r>
      <w:r w:rsidR="00E61264">
        <w:rPr>
          <w:rFonts w:ascii="Times New Roman" w:hAnsi="Times New Roman"/>
          <w:bCs/>
          <w:sz w:val="28"/>
          <w:szCs w:val="28"/>
          <w:lang w:val="uk-UA"/>
        </w:rPr>
        <w:t>ма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 xml:space="preserve"> етап</w:t>
      </w:r>
      <w:r w:rsidR="00E61264">
        <w:rPr>
          <w:rFonts w:ascii="Times New Roman" w:hAnsi="Times New Roman"/>
          <w:bCs/>
          <w:sz w:val="28"/>
          <w:szCs w:val="28"/>
          <w:lang w:val="uk-UA"/>
        </w:rPr>
        <w:t>ами: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 xml:space="preserve"> з 01 лютого, 01 травня, 01 серпня, 01 листопада відповідного </w:t>
      </w:r>
      <w:r w:rsidR="0066101F" w:rsidRPr="009C7276">
        <w:rPr>
          <w:rFonts w:ascii="Times New Roman" w:hAnsi="Times New Roman"/>
          <w:bCs/>
          <w:sz w:val="28"/>
          <w:szCs w:val="28"/>
          <w:lang w:val="uk-UA"/>
        </w:rPr>
        <w:t xml:space="preserve">року </w:t>
      </w:r>
      <w:r w:rsidR="003B795A" w:rsidRPr="009C7276">
        <w:rPr>
          <w:rFonts w:ascii="Times New Roman" w:hAnsi="Times New Roman"/>
          <w:bCs/>
          <w:sz w:val="28"/>
          <w:szCs w:val="28"/>
          <w:lang w:val="uk-UA"/>
        </w:rPr>
        <w:t>починаючи з дати набуття чинності постановою та відповідним нормативно-правовим актом, який встановлює механізм</w:t>
      </w:r>
      <w:r w:rsidR="003F4086" w:rsidRPr="009C72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4086" w:rsidRPr="009C7276">
        <w:rPr>
          <w:rFonts w:ascii="Times New Roman" w:hAnsi="Times New Roman"/>
          <w:noProof/>
          <w:sz w:val="28"/>
          <w:szCs w:val="28"/>
          <w:lang w:val="uk-UA" w:eastAsia="ru-RU"/>
        </w:rPr>
        <w:t>проведення щорічної автоматич</w:t>
      </w:r>
      <w:r w:rsidR="00A71975" w:rsidRPr="009C7276">
        <w:rPr>
          <w:rFonts w:ascii="Times New Roman" w:hAnsi="Times New Roman"/>
          <w:noProof/>
          <w:sz w:val="28"/>
          <w:szCs w:val="28"/>
          <w:lang w:val="uk-UA" w:eastAsia="ru-RU"/>
        </w:rPr>
        <w:t>ної індексації тарифів на рівні</w:t>
      </w:r>
      <w:r w:rsidR="003F4086" w:rsidRPr="009C727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ІЦВ</w:t>
      </w:r>
      <w:r w:rsidR="0066101F" w:rsidRPr="009C72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 xml:space="preserve">шляхом застосування додаткового коефіцієнта індексації до </w:t>
      </w:r>
      <w:r w:rsidR="004B04BF" w:rsidRPr="004B04BF">
        <w:rPr>
          <w:rFonts w:ascii="Times New Roman" w:hAnsi="Times New Roman"/>
          <w:bCs/>
          <w:sz w:val="28"/>
          <w:szCs w:val="28"/>
          <w:lang w:val="uk-UA"/>
        </w:rPr>
        <w:t>Коефіцієнт</w:t>
      </w:r>
      <w:r w:rsidR="004B04BF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4B04BF" w:rsidRPr="004B04BF">
        <w:rPr>
          <w:rFonts w:ascii="Times New Roman" w:hAnsi="Times New Roman"/>
          <w:bCs/>
          <w:sz w:val="28"/>
          <w:szCs w:val="28"/>
          <w:lang w:val="uk-UA"/>
        </w:rPr>
        <w:t>, що застосовуються до тарифів Збірника тарифів</w:t>
      </w:r>
      <w:r w:rsidR="0066101F" w:rsidRPr="00C20C5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E5671" w:rsidRDefault="00D27508" w:rsidP="00D3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Механізмом </w:t>
      </w:r>
      <w:r w:rsidR="00A12255" w:rsidRPr="00C20C50">
        <w:rPr>
          <w:rFonts w:ascii="Times New Roman" w:hAnsi="Times New Roman"/>
          <w:bCs/>
          <w:sz w:val="28"/>
          <w:szCs w:val="28"/>
          <w:lang w:val="uk-UA"/>
        </w:rPr>
        <w:t xml:space="preserve">вирішення питання, що потребує регулювання, є прийняття </w:t>
      </w:r>
      <w:r w:rsidR="00DF420E">
        <w:rPr>
          <w:rFonts w:ascii="Times New Roman" w:hAnsi="Times New Roman"/>
          <w:bCs/>
          <w:sz w:val="28"/>
          <w:szCs w:val="28"/>
          <w:lang w:val="uk-UA"/>
        </w:rPr>
        <w:t>змін</w:t>
      </w:r>
      <w:r w:rsidR="00DF420E" w:rsidRPr="004071A4">
        <w:rPr>
          <w:rFonts w:ascii="Times New Roman" w:hAnsi="Times New Roman"/>
          <w:bCs/>
          <w:sz w:val="28"/>
          <w:szCs w:val="28"/>
          <w:lang w:val="uk-UA"/>
        </w:rPr>
        <w:t xml:space="preserve"> до постанови </w:t>
      </w:r>
      <w:r w:rsidR="00DF420E" w:rsidRPr="004071A4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8301A0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16 грудня 2009 року</w:t>
      </w:r>
      <w:r w:rsidR="00DF420E" w:rsidRPr="004071A4">
        <w:rPr>
          <w:rFonts w:ascii="Times New Roman" w:hAnsi="Times New Roman" w:cs="Times New Roman"/>
          <w:sz w:val="28"/>
          <w:szCs w:val="28"/>
          <w:lang w:val="uk-UA"/>
        </w:rPr>
        <w:t xml:space="preserve"> № 1392 «Про забезпечення прозорості державної тарифної політики щодо перевезення вантажів залізничним транспор</w:t>
      </w:r>
      <w:r w:rsidR="00CA51D1">
        <w:rPr>
          <w:rFonts w:ascii="Times New Roman" w:hAnsi="Times New Roman" w:cs="Times New Roman"/>
          <w:sz w:val="28"/>
          <w:szCs w:val="28"/>
          <w:lang w:val="uk-UA"/>
        </w:rPr>
        <w:t>том у межах України», які</w:t>
      </w:r>
      <w:r w:rsidR="00A12255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1D1">
        <w:rPr>
          <w:rFonts w:ascii="Times New Roman" w:hAnsi="Times New Roman" w:cs="Times New Roman"/>
          <w:sz w:val="28"/>
          <w:szCs w:val="28"/>
          <w:lang w:val="uk-UA"/>
        </w:rPr>
        <w:t>встановлюватимуть</w:t>
      </w:r>
      <w:r w:rsidR="00A12255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обов’язковість </w:t>
      </w:r>
      <w:r w:rsidR="00104230">
        <w:rPr>
          <w:rFonts w:ascii="Times New Roman" w:hAnsi="Times New Roman" w:cs="Times New Roman"/>
          <w:sz w:val="28"/>
          <w:szCs w:val="28"/>
          <w:lang w:val="uk-UA"/>
        </w:rPr>
        <w:t>проведення коригування державних</w:t>
      </w:r>
      <w:r w:rsidR="00A12255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регульованих тарифів </w:t>
      </w:r>
      <w:r w:rsidR="00A12255" w:rsidRPr="00C20C50">
        <w:rPr>
          <w:rFonts w:ascii="Times New Roman" w:hAnsi="Times New Roman"/>
          <w:bCs/>
          <w:sz w:val="28"/>
          <w:szCs w:val="28"/>
          <w:lang w:val="uk-UA"/>
        </w:rPr>
        <w:t>на перевезення вантажів залізничним транспортом</w:t>
      </w:r>
      <w:r w:rsidR="00A12255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шляхом п</w:t>
      </w:r>
      <w:r w:rsidR="004170CA">
        <w:rPr>
          <w:rFonts w:ascii="Times New Roman" w:hAnsi="Times New Roman" w:cs="Times New Roman"/>
          <w:sz w:val="28"/>
          <w:szCs w:val="28"/>
          <w:lang w:val="uk-UA"/>
        </w:rPr>
        <w:t>роведення їх</w:t>
      </w:r>
      <w:r w:rsidR="005A65ED">
        <w:rPr>
          <w:rFonts w:ascii="Times New Roman" w:hAnsi="Times New Roman" w:cs="Times New Roman"/>
          <w:sz w:val="28"/>
          <w:szCs w:val="28"/>
          <w:lang w:val="uk-UA"/>
        </w:rPr>
        <w:t xml:space="preserve"> індексації, </w:t>
      </w:r>
      <w:r w:rsidR="005A65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5A65ED" w:rsidRPr="009C7276">
        <w:rPr>
          <w:rFonts w:ascii="Times New Roman" w:hAnsi="Times New Roman" w:cs="Times New Roman"/>
          <w:sz w:val="28"/>
          <w:szCs w:val="28"/>
          <w:lang w:val="uk-UA"/>
        </w:rPr>
        <w:t>тому числі</w:t>
      </w:r>
      <w:r w:rsidR="00A12255" w:rsidRPr="009C7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0CA" w:rsidRPr="009C7276">
        <w:rPr>
          <w:rFonts w:ascii="Times New Roman" w:hAnsi="Times New Roman" w:cs="Times New Roman"/>
          <w:sz w:val="28"/>
          <w:szCs w:val="28"/>
          <w:lang w:val="uk-UA"/>
        </w:rPr>
        <w:t xml:space="preserve">щорічної </w:t>
      </w:r>
      <w:r w:rsidR="00092322" w:rsidRPr="009C7276">
        <w:rPr>
          <w:rFonts w:ascii="Times New Roman" w:hAnsi="Times New Roman" w:cs="Times New Roman"/>
          <w:sz w:val="28"/>
          <w:szCs w:val="28"/>
          <w:lang w:val="uk-UA"/>
        </w:rPr>
        <w:t>автоматичної на рівні</w:t>
      </w:r>
      <w:r w:rsidR="00641F6A">
        <w:rPr>
          <w:rFonts w:ascii="Times New Roman" w:hAnsi="Times New Roman" w:cs="Times New Roman"/>
          <w:sz w:val="28"/>
          <w:szCs w:val="28"/>
          <w:lang w:val="uk-UA"/>
        </w:rPr>
        <w:t xml:space="preserve"> ІЦВ</w:t>
      </w:r>
      <w:r w:rsidR="00C7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EDE" w:rsidRPr="005C088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E30AF">
        <w:rPr>
          <w:rFonts w:ascii="Times New Roman" w:hAnsi="Times New Roman" w:cs="Times New Roman"/>
          <w:sz w:val="28"/>
          <w:szCs w:val="28"/>
          <w:lang w:val="uk-UA"/>
        </w:rPr>
        <w:t>згідно з якими</w:t>
      </w:r>
      <w:r w:rsidR="00CA51D1">
        <w:rPr>
          <w:rFonts w:ascii="Times New Roman" w:hAnsi="Times New Roman" w:cs="Times New Roman"/>
          <w:sz w:val="28"/>
          <w:szCs w:val="28"/>
          <w:lang w:val="uk-UA"/>
        </w:rPr>
        <w:t xml:space="preserve"> буде надано</w:t>
      </w:r>
      <w:r w:rsidR="00C72EDE" w:rsidRPr="005C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6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 w:rsidR="00D32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6">
        <w:rPr>
          <w:rFonts w:ascii="Times New Roman" w:hAnsi="Times New Roman" w:cs="Times New Roman"/>
          <w:sz w:val="28"/>
          <w:szCs w:val="28"/>
          <w:lang w:val="uk-UA"/>
        </w:rPr>
        <w:t xml:space="preserve"> Мінінфраструктури</w:t>
      </w:r>
      <w:r w:rsidR="006B7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2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6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r w:rsidR="00D32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32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6">
        <w:rPr>
          <w:rFonts w:ascii="Times New Roman" w:hAnsi="Times New Roman" w:cs="Times New Roman"/>
          <w:sz w:val="28"/>
          <w:szCs w:val="28"/>
          <w:lang w:val="uk-UA"/>
        </w:rPr>
        <w:t>Мінфіну</w:t>
      </w:r>
      <w:r w:rsidR="00641F6A" w:rsidRPr="005C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1F6A" w:rsidRPr="005C0889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</w:p>
    <w:p w:rsidR="00444AEB" w:rsidRPr="002B209A" w:rsidRDefault="00641F6A" w:rsidP="00FE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9">
        <w:rPr>
          <w:rFonts w:ascii="Times New Roman" w:hAnsi="Times New Roman" w:cs="Times New Roman"/>
          <w:sz w:val="28"/>
          <w:szCs w:val="28"/>
          <w:lang w:val="uk-UA"/>
        </w:rPr>
        <w:t>механізм щорічної автоматичної індексації тарифів на перевезення вантажів залізничним транспортом у межах України та пов’язані з ними послуги на рівні ІЦВ.</w:t>
      </w:r>
    </w:p>
    <w:p w:rsidR="00444AEB" w:rsidRPr="00FE5671" w:rsidRDefault="00444AEB" w:rsidP="00FE567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940E2" w:rsidRDefault="00937768" w:rsidP="00ED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B21778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Правові аспекти</w:t>
      </w:r>
      <w:bookmarkStart w:id="6" w:name="n1712"/>
      <w:bookmarkEnd w:id="6"/>
    </w:p>
    <w:p w:rsidR="00E06BF7" w:rsidRPr="00FE5671" w:rsidRDefault="00E06BF7" w:rsidP="00ED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D6A17" w:rsidRDefault="001F086C" w:rsidP="006C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цій сфері правового регулювання діють такі нормативно-правові акти</w:t>
      </w:r>
      <w:r w:rsidR="00AD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4243E" w:rsidRDefault="004715A5" w:rsidP="006C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24243E" w:rsidRPr="00C20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ціни і ціноутворення»;</w:t>
      </w:r>
    </w:p>
    <w:p w:rsidR="001E68BD" w:rsidRPr="00C20C50" w:rsidRDefault="001E68BD" w:rsidP="006C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природні монополії»;</w:t>
      </w:r>
    </w:p>
    <w:p w:rsidR="0024243E" w:rsidRPr="00C20C50" w:rsidRDefault="004715A5" w:rsidP="006C4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</w:t>
      </w:r>
      <w:r w:rsidR="00787FAF" w:rsidRPr="00C20C50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16 грудня 2009 р</w:t>
      </w:r>
      <w:r w:rsidR="008301A0">
        <w:rPr>
          <w:rFonts w:ascii="Times New Roman" w:hAnsi="Times New Roman"/>
          <w:sz w:val="28"/>
          <w:szCs w:val="28"/>
          <w:lang w:val="uk-UA"/>
        </w:rPr>
        <w:t>оку</w:t>
      </w:r>
      <w:r w:rsidR="00787FAF" w:rsidRPr="00C20C5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A60DF" w:rsidRPr="00C20C50">
        <w:rPr>
          <w:rFonts w:ascii="Times New Roman" w:hAnsi="Times New Roman"/>
          <w:sz w:val="28"/>
          <w:szCs w:val="28"/>
          <w:lang w:val="uk-UA"/>
        </w:rPr>
        <w:t> </w:t>
      </w:r>
      <w:r w:rsidR="00787FAF" w:rsidRPr="00C20C50">
        <w:rPr>
          <w:rFonts w:ascii="Times New Roman" w:hAnsi="Times New Roman"/>
          <w:sz w:val="28"/>
          <w:szCs w:val="28"/>
          <w:lang w:val="uk-UA"/>
        </w:rPr>
        <w:t>1392 «Про забезпечення прозорості державної тарифної політики щодо перевезення вантажів залізничним транспортом у межах України»;</w:t>
      </w:r>
    </w:p>
    <w:p w:rsidR="00042F03" w:rsidRPr="00C20C50" w:rsidRDefault="00042F03" w:rsidP="006C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Кабінету Міністрів Укра</w:t>
      </w:r>
      <w:r w:rsidR="008301A0">
        <w:rPr>
          <w:rFonts w:ascii="Times New Roman" w:eastAsia="Times New Roman" w:hAnsi="Times New Roman" w:cs="Times New Roman"/>
          <w:sz w:val="28"/>
          <w:szCs w:val="28"/>
          <w:lang w:val="uk-UA"/>
        </w:rPr>
        <w:t>їни від 31 жовтня 2018 року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07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B0E41">
        <w:rPr>
          <w:rFonts w:ascii="Times New Roman" w:eastAsia="Times New Roman" w:hAnsi="Times New Roman" w:cs="Times New Roman"/>
          <w:sz w:val="28"/>
          <w:szCs w:val="28"/>
          <w:lang w:val="uk-UA"/>
        </w:rPr>
        <w:t>№ 831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«Деякі питання діяльності публічного акціонерного товариства «Українська залізниця»;</w:t>
      </w:r>
    </w:p>
    <w:p w:rsidR="001E68BD" w:rsidRDefault="004D7139" w:rsidP="00ED1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7139">
        <w:rPr>
          <w:rFonts w:ascii="Times New Roman" w:hAnsi="Times New Roman"/>
          <w:sz w:val="28"/>
          <w:szCs w:val="28"/>
          <w:lang w:val="uk-UA"/>
        </w:rPr>
        <w:t>наказ Міністерства транспорту та зв’язк</w:t>
      </w:r>
      <w:r w:rsidR="007049E7">
        <w:rPr>
          <w:rFonts w:ascii="Times New Roman" w:hAnsi="Times New Roman"/>
          <w:sz w:val="28"/>
          <w:szCs w:val="28"/>
          <w:lang w:val="uk-UA"/>
        </w:rPr>
        <w:t xml:space="preserve">у України від 26 березня 2009 </w:t>
      </w:r>
      <w:r w:rsidR="008301A0">
        <w:rPr>
          <w:rFonts w:ascii="Times New Roman" w:hAnsi="Times New Roman"/>
          <w:sz w:val="28"/>
          <w:szCs w:val="28"/>
          <w:lang w:val="uk-UA"/>
        </w:rPr>
        <w:t>року</w:t>
      </w:r>
      <w:r w:rsidRPr="004D7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FDB">
        <w:rPr>
          <w:rFonts w:ascii="Times New Roman" w:hAnsi="Times New Roman"/>
          <w:sz w:val="28"/>
          <w:szCs w:val="28"/>
          <w:lang w:val="uk-UA"/>
        </w:rPr>
        <w:t>№ 317</w:t>
      </w:r>
      <w:r w:rsidR="006675E4" w:rsidRPr="00C93FDB">
        <w:rPr>
          <w:rFonts w:ascii="Times New Roman" w:hAnsi="Times New Roman"/>
          <w:sz w:val="28"/>
          <w:szCs w:val="28"/>
          <w:lang w:val="uk-UA"/>
        </w:rPr>
        <w:t xml:space="preserve"> «Про затвердження Збірника тарифів на перевезення вантажів залізничним</w:t>
      </w:r>
      <w:r w:rsidR="006675E4" w:rsidRPr="006675E4">
        <w:rPr>
          <w:rFonts w:ascii="Times New Roman" w:hAnsi="Times New Roman"/>
          <w:sz w:val="28"/>
          <w:szCs w:val="28"/>
          <w:lang w:val="uk-UA"/>
        </w:rPr>
        <w:t xml:space="preserve"> транспортом у межах України та пов’язані з ними послуги</w:t>
      </w:r>
      <w:r w:rsidR="006675E4">
        <w:rPr>
          <w:rFonts w:ascii="Times New Roman" w:hAnsi="Times New Roman"/>
          <w:sz w:val="28"/>
          <w:szCs w:val="28"/>
          <w:lang w:val="uk-UA"/>
        </w:rPr>
        <w:t>»</w:t>
      </w:r>
      <w:r w:rsidRPr="004D7139">
        <w:rPr>
          <w:rFonts w:ascii="Times New Roman" w:hAnsi="Times New Roman"/>
          <w:sz w:val="28"/>
          <w:szCs w:val="28"/>
          <w:lang w:val="uk-UA"/>
        </w:rPr>
        <w:t>, зареєстрован</w:t>
      </w:r>
      <w:r w:rsidR="00677688">
        <w:rPr>
          <w:rFonts w:ascii="Times New Roman" w:hAnsi="Times New Roman"/>
          <w:sz w:val="28"/>
          <w:szCs w:val="28"/>
          <w:lang w:val="uk-UA"/>
        </w:rPr>
        <w:t>ий</w:t>
      </w:r>
      <w:r w:rsidRPr="004D7139">
        <w:rPr>
          <w:rFonts w:ascii="Times New Roman" w:hAnsi="Times New Roman"/>
          <w:sz w:val="28"/>
          <w:szCs w:val="28"/>
          <w:lang w:val="uk-UA"/>
        </w:rPr>
        <w:t xml:space="preserve"> у Міністерстві ю</w:t>
      </w:r>
      <w:r w:rsidR="007049E7">
        <w:rPr>
          <w:rFonts w:ascii="Times New Roman" w:hAnsi="Times New Roman"/>
          <w:sz w:val="28"/>
          <w:szCs w:val="28"/>
          <w:lang w:val="uk-UA"/>
        </w:rPr>
        <w:t>ст</w:t>
      </w:r>
      <w:r w:rsidR="001F7CE5">
        <w:rPr>
          <w:rFonts w:ascii="Times New Roman" w:hAnsi="Times New Roman"/>
          <w:sz w:val="28"/>
          <w:szCs w:val="28"/>
          <w:lang w:val="uk-UA"/>
        </w:rPr>
        <w:t>иції України 15 квітня 2009 р</w:t>
      </w:r>
      <w:r w:rsidR="008301A0"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4D7139">
        <w:rPr>
          <w:rFonts w:ascii="Times New Roman" w:hAnsi="Times New Roman"/>
          <w:sz w:val="28"/>
          <w:szCs w:val="28"/>
          <w:lang w:val="uk-UA"/>
        </w:rPr>
        <w:t>за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6076A">
        <w:rPr>
          <w:rFonts w:ascii="Times New Roman" w:hAnsi="Times New Roman"/>
          <w:sz w:val="28"/>
          <w:szCs w:val="28"/>
          <w:lang w:val="uk-UA"/>
        </w:rPr>
        <w:t>341/16357 (зі</w:t>
      </w:r>
      <w:r w:rsidRPr="004D7139">
        <w:rPr>
          <w:rFonts w:ascii="Times New Roman" w:hAnsi="Times New Roman"/>
          <w:sz w:val="28"/>
          <w:szCs w:val="28"/>
          <w:lang w:val="uk-UA"/>
        </w:rPr>
        <w:t xml:space="preserve"> змінами)</w:t>
      </w:r>
      <w:r w:rsidR="00053204">
        <w:rPr>
          <w:rFonts w:ascii="Times New Roman" w:hAnsi="Times New Roman"/>
          <w:sz w:val="28"/>
          <w:szCs w:val="28"/>
          <w:lang w:val="uk-UA"/>
        </w:rPr>
        <w:t>;</w:t>
      </w:r>
    </w:p>
    <w:p w:rsidR="00D3450B" w:rsidRDefault="00053204" w:rsidP="00525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Міністерства інфраструктури України від 08 жовтня 2013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№ 782 «Про затвердження Порядку перегляду тарифів на перевезення вантажів залізничним транспортом», зареєстрован</w:t>
      </w:r>
      <w:r w:rsidR="00677688">
        <w:rPr>
          <w:rFonts w:ascii="Times New Roman" w:hAnsi="Times New Roman"/>
          <w:sz w:val="28"/>
          <w:szCs w:val="28"/>
          <w:lang w:val="uk-UA"/>
        </w:rPr>
        <w:t>ий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у Міністерстві юстиції України 15 жовтня 2013 р</w:t>
      </w:r>
      <w:r w:rsidR="008301A0">
        <w:rPr>
          <w:rFonts w:ascii="Times New Roman" w:hAnsi="Times New Roman"/>
          <w:sz w:val="28"/>
          <w:szCs w:val="28"/>
          <w:lang w:val="uk-UA"/>
        </w:rPr>
        <w:t>оку</w:t>
      </w:r>
      <w:r w:rsidRPr="00C20C50">
        <w:rPr>
          <w:rFonts w:ascii="Times New Roman" w:hAnsi="Times New Roman"/>
          <w:sz w:val="28"/>
          <w:szCs w:val="28"/>
          <w:lang w:val="uk-UA"/>
        </w:rPr>
        <w:t xml:space="preserve"> за № 1762/24294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4379" w:rsidRPr="00FE5671" w:rsidRDefault="00FA4379" w:rsidP="005251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B7965" w:rsidRDefault="00FA4379" w:rsidP="006E6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A4379">
        <w:rPr>
          <w:rFonts w:ascii="Times New Roman" w:hAnsi="Times New Roman"/>
          <w:b/>
          <w:sz w:val="28"/>
          <w:szCs w:val="28"/>
          <w:lang w:val="uk-UA"/>
        </w:rPr>
        <w:t>4</w:t>
      </w:r>
      <w:r w:rsidR="00176FEB">
        <w:rPr>
          <w:rFonts w:ascii="Times New Roman" w:hAnsi="Times New Roman"/>
          <w:b/>
          <w:sz w:val="28"/>
          <w:szCs w:val="28"/>
          <w:vertAlign w:val="superscript"/>
          <w:lang w:val="uk-UA"/>
        </w:rPr>
        <w:t>1</w:t>
      </w:r>
      <w:r w:rsidR="00F0588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05880" w:rsidRPr="00F0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Відповідність засадам реалізації органами виконавчої влади принципів державної політики цифрового розвитку</w:t>
      </w:r>
    </w:p>
    <w:p w:rsidR="00E06BF7" w:rsidRPr="00FE5671" w:rsidRDefault="00E06BF7" w:rsidP="006E6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0B7698" w:rsidRDefault="00030A4B" w:rsidP="000B769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2E2124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E21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постанови</w:t>
      </w:r>
      <w:r w:rsidR="00F05880" w:rsidRPr="000B7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стосується питань </w:t>
      </w:r>
      <w:r w:rsidR="00F05880" w:rsidRPr="000B7698">
        <w:rPr>
          <w:rFonts w:ascii="Times New Roman" w:hAnsi="Times New Roman" w:cs="Times New Roman"/>
          <w:sz w:val="28"/>
          <w:szCs w:val="28"/>
          <w:lang w:val="uk-UA"/>
        </w:rPr>
        <w:t>реалізації органами виконавчої влади принципів державної політики цифрового розвитку,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розвитку, тому не потребує проведення цифрової експертизи.</w:t>
      </w:r>
    </w:p>
    <w:p w:rsidR="00E06BF7" w:rsidRPr="00FE5671" w:rsidRDefault="00FE5671" w:rsidP="00FE567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B7965" w:rsidRDefault="00B21778" w:rsidP="006E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E06BF7" w:rsidRPr="00FE5671" w:rsidRDefault="00E06BF7" w:rsidP="006E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C2ECB" w:rsidRDefault="00E17A5B" w:rsidP="000B7698">
      <w:pPr>
        <w:pStyle w:val="a8"/>
        <w:ind w:firstLine="567"/>
        <w:jc w:val="both"/>
        <w:rPr>
          <w:bCs/>
          <w:sz w:val="28"/>
          <w:szCs w:val="28"/>
        </w:rPr>
      </w:pPr>
      <w:bookmarkStart w:id="7" w:name="n1714"/>
      <w:bookmarkStart w:id="8" w:name="n1715"/>
      <w:bookmarkEnd w:id="7"/>
      <w:bookmarkEnd w:id="8"/>
      <w:r w:rsidRPr="00C20C50">
        <w:rPr>
          <w:sz w:val="28"/>
          <w:szCs w:val="28"/>
        </w:rPr>
        <w:t>Реалізація акта не потребує фінансування з державного чи місцевого бюджетів</w:t>
      </w:r>
      <w:r w:rsidR="00104230">
        <w:rPr>
          <w:bCs/>
          <w:sz w:val="28"/>
          <w:szCs w:val="28"/>
        </w:rPr>
        <w:t>, а, навпаки, буде сприяти його наповненню.</w:t>
      </w:r>
    </w:p>
    <w:p w:rsidR="00210DE6" w:rsidRDefault="0026202E" w:rsidP="00475CF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На 2019 </w:t>
      </w:r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 xml:space="preserve">рік відповідно до основних прогнозних </w:t>
      </w:r>
      <w:proofErr w:type="spellStart"/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>макропоказників</w:t>
      </w:r>
      <w:proofErr w:type="spellEnd"/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 xml:space="preserve"> економічного і соціального розвитку України за сценарієм 1 (прогноз), схвалених постановою Кабінету Мініст</w:t>
      </w:r>
      <w:r w:rsidR="00345433">
        <w:rPr>
          <w:rFonts w:ascii="Times New Roman" w:hAnsi="Times New Roman"/>
          <w:bCs/>
          <w:sz w:val="28"/>
          <w:szCs w:val="28"/>
          <w:lang w:val="uk-UA"/>
        </w:rPr>
        <w:t>рі</w:t>
      </w:r>
      <w:r w:rsidR="008301A0">
        <w:rPr>
          <w:rFonts w:ascii="Times New Roman" w:hAnsi="Times New Roman"/>
          <w:bCs/>
          <w:sz w:val="28"/>
          <w:szCs w:val="28"/>
          <w:lang w:val="uk-UA"/>
        </w:rPr>
        <w:t>в України від 11 липня 2018 року</w:t>
      </w:r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345433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>546</w:t>
      </w:r>
      <w:r w:rsidR="007060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0602B" w:rsidRPr="0070602B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0602B" w:rsidRPr="00706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схвалення Прогнозу економічного і соціальног</w:t>
      </w:r>
      <w:r w:rsidR="00706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 розвитку України на </w:t>
      </w:r>
      <w:r w:rsidR="002E21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706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2019-2021 </w:t>
      </w:r>
      <w:r w:rsidR="0070602B" w:rsidRPr="00706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роки»</w:t>
      </w:r>
      <w:r w:rsidR="00345433" w:rsidRPr="0070602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 xml:space="preserve"> ІЦВ заплановано на рівні 110,1%, що розрахунково на квартал відповідає 102,5%. За </w:t>
      </w:r>
      <w:r w:rsidR="00345433">
        <w:rPr>
          <w:rFonts w:ascii="Times New Roman" w:hAnsi="Times New Roman"/>
          <w:bCs/>
          <w:sz w:val="28"/>
          <w:szCs w:val="28"/>
          <w:lang w:val="uk-UA"/>
        </w:rPr>
        <w:t>цих</w:t>
      </w:r>
      <w:r w:rsidR="00345433" w:rsidRPr="00C20C50">
        <w:rPr>
          <w:rFonts w:ascii="Times New Roman" w:hAnsi="Times New Roman"/>
          <w:bCs/>
          <w:sz w:val="28"/>
          <w:szCs w:val="28"/>
          <w:lang w:val="uk-UA"/>
        </w:rPr>
        <w:t xml:space="preserve"> показників можливо спрогнозувати, що коефіцієнт індексації може мати </w:t>
      </w:r>
      <w:r w:rsidR="00345433">
        <w:rPr>
          <w:rFonts w:ascii="Times New Roman" w:hAnsi="Times New Roman"/>
          <w:bCs/>
          <w:sz w:val="28"/>
          <w:szCs w:val="28"/>
          <w:lang w:val="uk-UA"/>
        </w:rPr>
        <w:t xml:space="preserve">такий розмір: </w:t>
      </w:r>
      <w:r w:rsidR="00345433" w:rsidRPr="002E2124">
        <w:rPr>
          <w:rFonts w:ascii="Times New Roman" w:hAnsi="Times New Roman"/>
          <w:bCs/>
          <w:sz w:val="28"/>
          <w:szCs w:val="28"/>
          <w:lang w:val="uk-UA"/>
        </w:rPr>
        <w:t>з 01.0</w:t>
      </w:r>
      <w:r w:rsidR="00A12052" w:rsidRPr="002E2124">
        <w:rPr>
          <w:rFonts w:ascii="Times New Roman" w:hAnsi="Times New Roman"/>
          <w:bCs/>
          <w:sz w:val="28"/>
          <w:szCs w:val="28"/>
          <w:lang w:val="uk-UA"/>
        </w:rPr>
        <w:t>8</w:t>
      </w:r>
      <w:r w:rsidR="00345433" w:rsidRPr="002E2124">
        <w:rPr>
          <w:rFonts w:ascii="Times New Roman" w:hAnsi="Times New Roman"/>
          <w:bCs/>
          <w:sz w:val="28"/>
          <w:szCs w:val="28"/>
          <w:lang w:val="uk-UA"/>
        </w:rPr>
        <w:t>.2019 – 1,025; з 01.11.2019 – 1,05.</w:t>
      </w:r>
    </w:p>
    <w:p w:rsidR="00210DE6" w:rsidRDefault="00210DE6" w:rsidP="00210DE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У середньорічному розрахунку коефіцієнт індексації у 2019 році становитиме лише 1,0158</w:t>
      </w:r>
      <w:r w:rsidR="00D6165D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спричин</w:t>
      </w:r>
      <w:r w:rsidR="00D6165D">
        <w:rPr>
          <w:rFonts w:ascii="Times New Roman" w:hAnsi="Times New Roman"/>
          <w:noProof/>
          <w:sz w:val="28"/>
          <w:szCs w:val="28"/>
          <w:lang w:val="ru-RU" w:eastAsia="ru-RU"/>
        </w:rPr>
        <w:t>ивши мінімальне фінансове наванта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ження на суб</w:t>
      </w:r>
      <w:r w:rsidRPr="00D6165D">
        <w:rPr>
          <w:rFonts w:ascii="Times New Roman" w:hAnsi="Times New Roman"/>
          <w:noProof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єктів господарювання, які користуються послугами заліничного транспорту.</w:t>
      </w:r>
    </w:p>
    <w:p w:rsidR="00DA540A" w:rsidRDefault="00345433" w:rsidP="00475CF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66A0A">
        <w:rPr>
          <w:rFonts w:ascii="Times New Roman" w:hAnsi="Times New Roman"/>
          <w:bCs/>
          <w:sz w:val="28"/>
          <w:szCs w:val="28"/>
          <w:lang w:val="uk-UA"/>
        </w:rPr>
        <w:t>Очікувана річна зміна доходів від перевезень вантаж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ів та послуг, пов’язаних </w:t>
      </w:r>
      <w:r>
        <w:rPr>
          <w:rFonts w:ascii="Times New Roman" w:hAnsi="Times New Roman"/>
          <w:bCs/>
          <w:sz w:val="28"/>
          <w:szCs w:val="28"/>
          <w:lang w:val="uk-UA"/>
        </w:rPr>
        <w:t>із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 ними, що виконуються за державн</w:t>
      </w:r>
      <w:r w:rsidR="00C477AA">
        <w:rPr>
          <w:rFonts w:ascii="Times New Roman" w:hAnsi="Times New Roman"/>
          <w:bCs/>
          <w:sz w:val="28"/>
          <w:szCs w:val="28"/>
          <w:lang w:val="uk-UA"/>
        </w:rPr>
        <w:t>ими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 регульованими тарифами </w:t>
      </w:r>
      <w:r w:rsidR="00A12052">
        <w:rPr>
          <w:rFonts w:ascii="Times New Roman" w:hAnsi="Times New Roman"/>
          <w:bCs/>
          <w:sz w:val="28"/>
          <w:szCs w:val="28"/>
          <w:lang w:val="uk-UA"/>
        </w:rPr>
        <w:t xml:space="preserve">за рахунок </w:t>
      </w:r>
      <w:r w:rsidR="00FA4379">
        <w:rPr>
          <w:rFonts w:ascii="Times New Roman" w:hAnsi="Times New Roman"/>
          <w:bCs/>
          <w:sz w:val="28"/>
          <w:szCs w:val="28"/>
          <w:lang w:val="uk-UA"/>
        </w:rPr>
        <w:t xml:space="preserve">впровадження </w:t>
      </w:r>
      <w:r w:rsidR="004E54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12052">
        <w:rPr>
          <w:rFonts w:ascii="Times New Roman" w:hAnsi="Times New Roman"/>
          <w:bCs/>
          <w:sz w:val="28"/>
          <w:szCs w:val="28"/>
          <w:lang w:val="uk-UA"/>
        </w:rPr>
        <w:t xml:space="preserve">автоматичної </w:t>
      </w:r>
      <w:r w:rsidR="004E54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12052">
        <w:rPr>
          <w:rFonts w:ascii="Times New Roman" w:hAnsi="Times New Roman"/>
          <w:bCs/>
          <w:sz w:val="28"/>
          <w:szCs w:val="28"/>
          <w:lang w:val="uk-UA"/>
        </w:rPr>
        <w:t xml:space="preserve">індексації </w:t>
      </w:r>
      <w:r w:rsidR="004E54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12052">
        <w:rPr>
          <w:rFonts w:ascii="Times New Roman" w:hAnsi="Times New Roman"/>
          <w:bCs/>
          <w:sz w:val="28"/>
          <w:szCs w:val="28"/>
          <w:lang w:val="uk-UA"/>
        </w:rPr>
        <w:t xml:space="preserve">тарифів 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>у 2019 році</w:t>
      </w:r>
      <w:r>
        <w:rPr>
          <w:rFonts w:ascii="Times New Roman" w:hAnsi="Times New Roman"/>
          <w:bCs/>
          <w:sz w:val="28"/>
          <w:szCs w:val="28"/>
          <w:lang w:val="uk-UA"/>
        </w:rPr>
        <w:t>, складе 1,02 млрд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 грн.</w:t>
      </w:r>
    </w:p>
    <w:p w:rsidR="00345433" w:rsidRDefault="002E2124" w:rsidP="00444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Розрахунок зміни доходів від перевезення вантажів та послуг, пов’язаних з ними є орієнтовним, оскільки </w:t>
      </w:r>
      <w:r w:rsidRPr="00115BA0">
        <w:rPr>
          <w:rFonts w:ascii="Times New Roman" w:hAnsi="Times New Roman"/>
          <w:bCs/>
          <w:sz w:val="28"/>
          <w:szCs w:val="28"/>
          <w:lang w:val="uk-UA"/>
        </w:rPr>
        <w:t xml:space="preserve">реалізація норм постанови </w:t>
      </w:r>
      <w:r>
        <w:rPr>
          <w:rFonts w:ascii="Times New Roman" w:hAnsi="Times New Roman"/>
          <w:bCs/>
          <w:sz w:val="28"/>
          <w:szCs w:val="28"/>
          <w:lang w:val="uk-UA"/>
        </w:rPr>
        <w:t>можлива лише після набуття чинності</w:t>
      </w:r>
      <w:r w:rsidRPr="00115B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відповідним</w:t>
      </w:r>
      <w:r w:rsidRPr="004071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нормативно-правов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им актом</w:t>
      </w:r>
      <w:r w:rsidRPr="004071A4">
        <w:rPr>
          <w:rFonts w:ascii="Times New Roman" w:hAnsi="Times New Roman"/>
          <w:noProof/>
          <w:sz w:val="28"/>
          <w:szCs w:val="28"/>
          <w:lang w:val="uk-UA" w:eastAsia="ru-RU"/>
        </w:rPr>
        <w:t>, який встановлює механізм проведення щорічної автоматичної індексації тарифів на рівні ІЦВ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а відтак</w:t>
      </w:r>
      <w:r w:rsidR="005C61C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розмір доходів перевізника, а отже</w:t>
      </w:r>
      <w:r w:rsidR="005C61C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 витрат вантажовласників у 2019 році фактично</w:t>
      </w:r>
      <w:r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буде</w:t>
      </w:r>
      <w:r w:rsidR="006E6B8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менший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розрахунковий</w:t>
      </w:r>
      <w:r w:rsidR="005C61C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26202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4E41B9" w:rsidRDefault="00D14672" w:rsidP="004E41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Реалізація акта збільшить податкові надходження до Державного </w:t>
      </w:r>
      <w:r w:rsidR="00030A4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бюджету України в сумі 37,4 млн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грн.</w:t>
      </w:r>
    </w:p>
    <w:p w:rsidR="00345433" w:rsidRPr="00FE5671" w:rsidRDefault="00036B14" w:rsidP="004E41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4E41B9">
        <w:rPr>
          <w:sz w:val="20"/>
          <w:szCs w:val="20"/>
          <w:lang w:val="ru-RU"/>
        </w:rPr>
        <w:tab/>
      </w:r>
    </w:p>
    <w:p w:rsidR="004940E2" w:rsidRDefault="00B21778" w:rsidP="00ED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Прогноз впливу</w:t>
      </w:r>
    </w:p>
    <w:p w:rsidR="00E06BF7" w:rsidRPr="00FE5671" w:rsidRDefault="004E41B9" w:rsidP="004E41B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</w:p>
    <w:p w:rsidR="001F317E" w:rsidRDefault="00BB35DF" w:rsidP="001F317E">
      <w:pPr>
        <w:widowControl w:val="0"/>
        <w:autoSpaceDE w:val="0"/>
        <w:autoSpaceDN w:val="0"/>
        <w:adjustRightInd w:val="0"/>
        <w:spacing w:after="0" w:line="28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9" w:name="n1717"/>
      <w:bookmarkEnd w:id="9"/>
      <w:r>
        <w:rPr>
          <w:rFonts w:ascii="Times New Roman" w:hAnsi="Times New Roman"/>
          <w:sz w:val="28"/>
          <w:szCs w:val="28"/>
          <w:lang w:val="uk-UA" w:eastAsia="ru-RU"/>
        </w:rPr>
        <w:t>Вплив реалізації</w:t>
      </w:r>
      <w:r w:rsidR="002875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317E" w:rsidRPr="00C20C50">
        <w:rPr>
          <w:rFonts w:ascii="Times New Roman" w:hAnsi="Times New Roman"/>
          <w:sz w:val="28"/>
          <w:szCs w:val="28"/>
          <w:lang w:val="uk-UA" w:eastAsia="ru-RU"/>
        </w:rPr>
        <w:t xml:space="preserve">постанови на </w:t>
      </w:r>
      <w:r w:rsidR="001F317E" w:rsidRPr="00C20C50">
        <w:rPr>
          <w:rFonts w:ascii="Times New Roman" w:hAnsi="Times New Roman"/>
          <w:sz w:val="28"/>
          <w:szCs w:val="28"/>
          <w:lang w:val="uk-UA"/>
        </w:rPr>
        <w:t>ринкове середовище, забезпечення прав та інтересів суб’єктів господарювання о</w:t>
      </w:r>
      <w:r w:rsidR="001F317E" w:rsidRPr="00C20C50">
        <w:rPr>
          <w:rFonts w:ascii="Times New Roman" w:hAnsi="Times New Roman"/>
          <w:sz w:val="28"/>
          <w:szCs w:val="28"/>
          <w:lang w:val="uk-UA" w:eastAsia="ru-RU"/>
        </w:rPr>
        <w:t>чікується</w:t>
      </w:r>
      <w:r w:rsidR="001F317E" w:rsidRPr="00C20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17E">
        <w:rPr>
          <w:rFonts w:ascii="Times New Roman" w:hAnsi="Times New Roman"/>
          <w:sz w:val="28"/>
          <w:szCs w:val="28"/>
          <w:lang w:val="uk-UA"/>
        </w:rPr>
        <w:t>в</w:t>
      </w:r>
      <w:r w:rsidR="001F317E" w:rsidRPr="00C20C50">
        <w:rPr>
          <w:rFonts w:ascii="Times New Roman" w:hAnsi="Times New Roman"/>
          <w:sz w:val="28"/>
          <w:szCs w:val="28"/>
          <w:lang w:val="uk-UA"/>
        </w:rPr>
        <w:t xml:space="preserve"> розмірі впливу тарифів на перевезення вантажів </w:t>
      </w:r>
      <w:r w:rsidR="001F317E">
        <w:rPr>
          <w:rFonts w:ascii="Times New Roman" w:hAnsi="Times New Roman"/>
          <w:sz w:val="28"/>
          <w:szCs w:val="28"/>
          <w:lang w:val="uk-UA"/>
        </w:rPr>
        <w:t xml:space="preserve">залежно </w:t>
      </w:r>
      <w:r w:rsidR="001F317E" w:rsidRPr="00C20C50">
        <w:rPr>
          <w:rFonts w:ascii="Times New Roman" w:hAnsi="Times New Roman"/>
          <w:sz w:val="28"/>
          <w:szCs w:val="28"/>
          <w:lang w:val="uk-UA"/>
        </w:rPr>
        <w:t xml:space="preserve">від зміни </w:t>
      </w:r>
      <w:r w:rsidR="001F317E" w:rsidRPr="00C20C50">
        <w:rPr>
          <w:rFonts w:ascii="Times New Roman" w:hAnsi="Times New Roman"/>
          <w:bCs/>
          <w:sz w:val="28"/>
          <w:szCs w:val="28"/>
          <w:lang w:val="uk-UA"/>
        </w:rPr>
        <w:t xml:space="preserve">ІЦВ відповідно до основних прогнозних </w:t>
      </w:r>
      <w:proofErr w:type="spellStart"/>
      <w:r w:rsidR="001F317E" w:rsidRPr="00C20C50">
        <w:rPr>
          <w:rFonts w:ascii="Times New Roman" w:hAnsi="Times New Roman"/>
          <w:bCs/>
          <w:sz w:val="28"/>
          <w:szCs w:val="28"/>
          <w:lang w:val="uk-UA"/>
        </w:rPr>
        <w:t>макропоказників</w:t>
      </w:r>
      <w:proofErr w:type="spellEnd"/>
      <w:r w:rsidR="001F317E" w:rsidRPr="00C20C50">
        <w:rPr>
          <w:rFonts w:ascii="Times New Roman" w:hAnsi="Times New Roman"/>
          <w:bCs/>
          <w:sz w:val="28"/>
          <w:szCs w:val="28"/>
          <w:lang w:val="uk-UA"/>
        </w:rPr>
        <w:t xml:space="preserve"> економічного і соціального розвитку України, що визначаються Кабінетом Міністрів України за сценарієм 1 (прогноз).</w:t>
      </w:r>
    </w:p>
    <w:p w:rsidR="000B7698" w:rsidRDefault="00D754A9" w:rsidP="000B769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754A9">
        <w:rPr>
          <w:rFonts w:ascii="Times New Roman" w:hAnsi="Times New Roman"/>
          <w:noProof/>
          <w:sz w:val="28"/>
          <w:szCs w:val="28"/>
          <w:lang w:val="uk-UA" w:eastAsia="ru-RU"/>
        </w:rPr>
        <w:t>Очікувана річна зміна доходів від перевезень вантажів та послуг, пов’язані з ними, що в</w:t>
      </w:r>
      <w:r w:rsidR="00A5686B">
        <w:rPr>
          <w:rFonts w:ascii="Times New Roman" w:hAnsi="Times New Roman"/>
          <w:noProof/>
          <w:sz w:val="28"/>
          <w:szCs w:val="28"/>
          <w:lang w:val="uk-UA" w:eastAsia="ru-RU"/>
        </w:rPr>
        <w:t>иконуються за державними</w:t>
      </w:r>
      <w:r w:rsidRPr="00D754A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регульованими тарифами, а отже, і додаткових витрат вантажовласників у 2019 році (за умови реалізації з</w:t>
      </w:r>
      <w:r w:rsidRPr="00216521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="001F7CE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01 серпня </w:t>
      </w:r>
      <w:r w:rsidRPr="00D754A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2019 </w:t>
      </w:r>
      <w:r w:rsidR="008301A0">
        <w:rPr>
          <w:rFonts w:ascii="Times New Roman" w:hAnsi="Times New Roman"/>
          <w:noProof/>
          <w:sz w:val="28"/>
          <w:szCs w:val="28"/>
          <w:lang w:val="uk-UA" w:eastAsia="ru-RU"/>
        </w:rPr>
        <w:t>року</w:t>
      </w:r>
      <w:r w:rsidR="001F7CE5">
        <w:rPr>
          <w:rFonts w:ascii="Times New Roman" w:hAnsi="Times New Roman"/>
          <w:noProof/>
          <w:sz w:val="28"/>
          <w:szCs w:val="28"/>
          <w:lang w:val="uk-UA" w:eastAsia="ru-RU"/>
        </w:rPr>
        <w:t>) складе 1,02 млрд</w:t>
      </w:r>
      <w:r w:rsidRPr="00D754A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грн. </w:t>
      </w:r>
    </w:p>
    <w:p w:rsidR="00FE5671" w:rsidRPr="00030A4B" w:rsidRDefault="00FE5671" w:rsidP="00030A4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Зазначається, що витрати вантажовласників фактично будуть меншими за розрахункові, оскільки реалізація норм постанови можлива після набуття чинності</w:t>
      </w:r>
      <w:r w:rsidRPr="00115B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відповідним</w:t>
      </w:r>
      <w:r w:rsidRPr="004071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нормативно-правов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им актом</w:t>
      </w:r>
      <w:r w:rsidRPr="004071A4">
        <w:rPr>
          <w:rFonts w:ascii="Times New Roman" w:hAnsi="Times New Roman"/>
          <w:noProof/>
          <w:sz w:val="28"/>
          <w:szCs w:val="28"/>
          <w:lang w:val="uk-UA" w:eastAsia="ru-RU"/>
        </w:rPr>
        <w:t>, який встановлює механізм проведення щорічної автоматичної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індексації тарифів на рівні ІЦВ.</w:t>
      </w:r>
    </w:p>
    <w:p w:rsidR="00BA1829" w:rsidRDefault="00D754A9" w:rsidP="004E41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7698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Інформація </w:t>
      </w:r>
      <w:r w:rsidRPr="000B7698">
        <w:rPr>
          <w:rFonts w:ascii="Times New Roman" w:hAnsi="Times New Roman"/>
          <w:bCs/>
          <w:sz w:val="28"/>
          <w:szCs w:val="28"/>
          <w:lang w:val="ru-RU"/>
        </w:rPr>
        <w:t xml:space="preserve">за </w:t>
      </w:r>
      <w:proofErr w:type="spellStart"/>
      <w:r w:rsidRPr="000B7698">
        <w:rPr>
          <w:rFonts w:ascii="Times New Roman" w:hAnsi="Times New Roman"/>
          <w:bCs/>
          <w:sz w:val="28"/>
          <w:szCs w:val="28"/>
          <w:lang w:val="ru-RU"/>
        </w:rPr>
        <w:t>галузями</w:t>
      </w:r>
      <w:proofErr w:type="spellEnd"/>
      <w:r w:rsidRPr="000B7698">
        <w:rPr>
          <w:rFonts w:ascii="Times New Roman" w:hAnsi="Times New Roman"/>
          <w:bCs/>
          <w:sz w:val="28"/>
          <w:szCs w:val="28"/>
          <w:lang w:val="ru-RU"/>
        </w:rPr>
        <w:t xml:space="preserve"> наведена </w:t>
      </w:r>
      <w:proofErr w:type="gramStart"/>
      <w:r w:rsidRPr="000B7698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gramEnd"/>
      <w:r w:rsidRPr="000B769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0B7698">
        <w:rPr>
          <w:rFonts w:ascii="Times New Roman" w:hAnsi="Times New Roman"/>
          <w:bCs/>
          <w:sz w:val="28"/>
          <w:szCs w:val="28"/>
          <w:lang w:val="ru-RU"/>
        </w:rPr>
        <w:t>таблиці</w:t>
      </w:r>
      <w:proofErr w:type="spellEnd"/>
      <w:r w:rsidRPr="000B769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E5671" w:rsidRDefault="00FE5671" w:rsidP="004E41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E5671" w:rsidRDefault="00FE5671" w:rsidP="00CD68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D6895" w:rsidRDefault="00CD6895" w:rsidP="00CD68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B3D46" w:rsidRPr="0026202E" w:rsidRDefault="007B3D46" w:rsidP="00CD68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54"/>
      </w:tblGrid>
      <w:tr w:rsidR="000D43BF" w:rsidRPr="00EA79CD" w:rsidTr="00BA1829">
        <w:trPr>
          <w:trHeight w:val="20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Вантажі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BF" w:rsidRPr="000D43BF" w:rsidRDefault="000D43BF" w:rsidP="00401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Очікуване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зростання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тарифів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перевезення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вантажів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при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автоіндексації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01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серпня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7B3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листопада 2019 року,</w:t>
            </w:r>
            <w:r w:rsidR="007B3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proofErr w:type="gramStart"/>
            <w:r w:rsidR="007B3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млн</w:t>
            </w:r>
            <w:proofErr w:type="gramEnd"/>
            <w:r w:rsidR="00027B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="00027B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</w:tr>
      <w:tr w:rsidR="000D43BF" w:rsidRPr="00BA5760" w:rsidTr="00E06BF7">
        <w:trPr>
          <w:trHeight w:val="4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3BF" w:rsidRPr="000D43BF" w:rsidRDefault="000D43BF" w:rsidP="004013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BF" w:rsidRPr="000D43BF" w:rsidRDefault="000D43BF" w:rsidP="004013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Усі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вантажі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0D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b/>
                <w:sz w:val="24"/>
                <w:szCs w:val="24"/>
              </w:rPr>
              <w:t>1 020,4</w:t>
            </w:r>
          </w:p>
        </w:tc>
      </w:tr>
      <w:tr w:rsidR="000D43BF" w:rsidRPr="00BA5760" w:rsidTr="00E06BF7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Вугільна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D43BF" w:rsidRPr="00BA5760" w:rsidTr="00E06BF7">
        <w:trPr>
          <w:trHeight w:val="413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Гірничо-металургійна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залізна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вапняк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0D43BF" w:rsidRPr="00BA5760" w:rsidTr="00E06BF7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D43BF" w:rsidRPr="00BA5760" w:rsidTr="00E06BF7">
        <w:trPr>
          <w:trHeight w:val="268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D43BF" w:rsidRPr="00BA5760" w:rsidTr="00E06BF7">
        <w:trPr>
          <w:trHeight w:val="415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мінеральних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Мінерально-будівельні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вантажі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0D43BF" w:rsidRPr="00BA5760" w:rsidTr="00BA1829">
        <w:trPr>
          <w:trHeight w:val="659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D43BF" w:rsidRPr="00BA5760" w:rsidTr="00E06BF7">
        <w:trPr>
          <w:trHeight w:val="368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нафтохімічна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промисловість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D43BF" w:rsidRPr="00BA5760" w:rsidTr="00E06BF7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43BF" w:rsidRPr="00BA5760" w:rsidTr="00E06BF7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мінеральні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добрива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D43BF" w:rsidRPr="00BA5760" w:rsidTr="00BA1829">
        <w:trPr>
          <w:trHeight w:val="643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Зріджені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3BF" w:rsidRPr="00BA5760" w:rsidTr="00E06BF7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перемелу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0D43BF" w:rsidRPr="00BA5760" w:rsidTr="00BA1829">
        <w:trPr>
          <w:trHeight w:val="68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D43BF" w:rsidRPr="00BA5760" w:rsidTr="00BA1829">
        <w:trPr>
          <w:trHeight w:val="7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3BF" w:rsidRPr="00BA5760" w:rsidRDefault="000D43BF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Лісові</w:t>
            </w:r>
            <w:proofErr w:type="spellEnd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вантажі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3BF" w:rsidRPr="00C256AA" w:rsidRDefault="000D43BF" w:rsidP="0040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FE5671" w:rsidRPr="00CD6895" w:rsidRDefault="00CD6895" w:rsidP="00CD6895">
      <w:pPr>
        <w:widowControl w:val="0"/>
        <w:tabs>
          <w:tab w:val="left" w:pos="2595"/>
        </w:tabs>
        <w:autoSpaceDE w:val="0"/>
        <w:autoSpaceDN w:val="0"/>
        <w:adjustRightInd w:val="0"/>
        <w:spacing w:line="28" w:lineRule="atLeast"/>
        <w:ind w:firstLine="720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ab/>
      </w:r>
    </w:p>
    <w:p w:rsidR="00E06BF7" w:rsidRDefault="00D754A9" w:rsidP="004E41B9">
      <w:pPr>
        <w:widowControl w:val="0"/>
        <w:autoSpaceDE w:val="0"/>
        <w:autoSpaceDN w:val="0"/>
        <w:adjustRightInd w:val="0"/>
        <w:spacing w:line="28" w:lineRule="atLeast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еалізація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механізму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>втоматичної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індексації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державних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регульованих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тарифів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рівні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ІЦВ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матиме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вплив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операційні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витрати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промисловості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сільському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господарстві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розмірі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0,03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відсоткового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пункта, в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промисловості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– 0,03, у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сільському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754A9">
        <w:rPr>
          <w:rFonts w:ascii="Times New Roman" w:hAnsi="Times New Roman"/>
          <w:bCs/>
          <w:sz w:val="28"/>
          <w:szCs w:val="28"/>
          <w:lang w:val="ru-RU"/>
        </w:rPr>
        <w:t>господарстві</w:t>
      </w:r>
      <w:proofErr w:type="spellEnd"/>
      <w:r w:rsidRPr="00D754A9">
        <w:rPr>
          <w:rFonts w:ascii="Times New Roman" w:hAnsi="Times New Roman"/>
          <w:bCs/>
          <w:sz w:val="28"/>
          <w:szCs w:val="28"/>
          <w:lang w:val="ru-RU"/>
        </w:rPr>
        <w:t xml:space="preserve"> – 0,01.</w:t>
      </w:r>
    </w:p>
    <w:p w:rsidR="00FE5671" w:rsidRDefault="00FE5671" w:rsidP="004E41B9">
      <w:pPr>
        <w:widowControl w:val="0"/>
        <w:autoSpaceDE w:val="0"/>
        <w:autoSpaceDN w:val="0"/>
        <w:adjustRightInd w:val="0"/>
        <w:spacing w:line="28" w:lineRule="atLeast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E5671" w:rsidRPr="00D35CAD" w:rsidRDefault="00FE5671" w:rsidP="004E41B9">
      <w:pPr>
        <w:widowControl w:val="0"/>
        <w:autoSpaceDE w:val="0"/>
        <w:autoSpaceDN w:val="0"/>
        <w:adjustRightInd w:val="0"/>
        <w:spacing w:line="28" w:lineRule="atLeast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8"/>
        <w:gridCol w:w="1276"/>
        <w:gridCol w:w="1559"/>
        <w:gridCol w:w="2026"/>
        <w:gridCol w:w="1601"/>
      </w:tblGrid>
      <w:tr w:rsidR="00C52D8E" w:rsidRPr="00216521" w:rsidTr="00011060">
        <w:trPr>
          <w:trHeight w:val="401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КВЕД-2010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(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52D8E" w:rsidRPr="00EA79CD" w:rsidTr="00011060">
        <w:trPr>
          <w:trHeight w:val="1879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8E" w:rsidRPr="00216521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8E" w:rsidRPr="00216521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011060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залізничних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тарифів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</w:t>
            </w:r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</w:t>
            </w:r>
            <w:proofErr w:type="spellEnd"/>
            <w:proofErr w:type="gram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автоіндексації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01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серпня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</w:t>
            </w:r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301A0"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01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листопада</w:t>
            </w:r>
            <w:r w:rsidRPr="000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2019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A0" w:rsidRDefault="00C52D8E" w:rsidP="008301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Влив</w:t>
            </w:r>
            <w:r w:rsidRP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автоіндекса</w:t>
            </w:r>
            <w:proofErr w:type="spellEnd"/>
            <w:r w:rsid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C52D8E" w:rsidRPr="008301A0" w:rsidRDefault="00C52D8E" w:rsidP="008301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ції</w:t>
            </w:r>
            <w:proofErr w:type="spellEnd"/>
            <w:r w:rsidRP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тарифі</w:t>
            </w:r>
            <w:proofErr w:type="gram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r w:rsidRP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операційні</w:t>
            </w:r>
            <w:proofErr w:type="spellEnd"/>
            <w:r w:rsidRP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</w:tr>
      <w:tr w:rsidR="00C52D8E" w:rsidRPr="00216521" w:rsidTr="00E06BF7">
        <w:trPr>
          <w:trHeight w:val="32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8E" w:rsidRPr="008301A0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8E" w:rsidRPr="008301A0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proofErr w:type="gram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2D8E" w:rsidRPr="00216521" w:rsidTr="00011060">
        <w:trPr>
          <w:trHeight w:val="824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011060" w:rsidRDefault="00C52D8E" w:rsidP="00401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та</w:t>
            </w:r>
            <w:r w:rsidRPr="0001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сільське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лісове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та</w:t>
            </w:r>
            <w:r w:rsidRPr="0001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рибне</w:t>
            </w:r>
            <w:proofErr w:type="spellEnd"/>
            <w:r w:rsidRPr="0001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011060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71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3 557 541,0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1 020,4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C52D8E" w:rsidRPr="00216521" w:rsidTr="00011060">
        <w:trPr>
          <w:trHeight w:val="592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8301A0" w:rsidRDefault="008301A0" w:rsidP="004013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Промисловість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 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числі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B+C+D+E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2 983 367,4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943,8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C52D8E" w:rsidRPr="00216521" w:rsidTr="00011060">
        <w:trPr>
          <w:trHeight w:val="60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C52D8E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Добувна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кар'є</w:t>
            </w:r>
            <w:proofErr w:type="gram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321 325,5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C52D8E" w:rsidRPr="00216521" w:rsidTr="00011060">
        <w:trPr>
          <w:trHeight w:val="361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Переробна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1 919 048,4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52D8E" w:rsidRPr="00216521" w:rsidTr="00011060">
        <w:trPr>
          <w:trHeight w:val="9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C52D8E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напоїв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тютюнових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</w:t>
            </w:r>
            <w:proofErr w:type="gram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10+11+12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614 441,4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2D8E" w:rsidRPr="00216521" w:rsidTr="00011060">
        <w:trPr>
          <w:trHeight w:val="79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хімічних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речовин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хімічної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78 412,8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C52D8E" w:rsidRPr="00216521" w:rsidTr="00011060">
        <w:trPr>
          <w:trHeight w:val="1196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гумових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пластмасових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неметалевої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мінеральної</w:t>
            </w:r>
            <w:proofErr w:type="spellEnd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160 677,6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52D8E" w:rsidRPr="00216521" w:rsidTr="00011060">
        <w:trPr>
          <w:trHeight w:val="621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8E" w:rsidRPr="00C52D8E" w:rsidRDefault="00C52D8E" w:rsidP="004013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Сільське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лісове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рибне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8E" w:rsidRPr="00216521" w:rsidRDefault="00C52D8E" w:rsidP="00401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574 173,6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D8E" w:rsidRPr="00371896" w:rsidRDefault="00C52D8E" w:rsidP="00401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</w:tr>
      <w:tr w:rsidR="00C52D8E" w:rsidRPr="00EA79CD" w:rsidTr="00011060">
        <w:trPr>
          <w:trHeight w:val="578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829" w:rsidRDefault="00BA1829" w:rsidP="000D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52D8E" w:rsidRPr="00C52D8E" w:rsidRDefault="00C52D8E" w:rsidP="000D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* прогноз на 2019 </w:t>
            </w:r>
            <w:proofErr w:type="spellStart"/>
            <w:proofErr w:type="gram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2017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скориговані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ІЦВ за 2018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114,2% та прогноз на 2019 </w:t>
            </w:r>
            <w:proofErr w:type="spellStart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C5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110,1%</w:t>
            </w:r>
          </w:p>
        </w:tc>
      </w:tr>
    </w:tbl>
    <w:p w:rsidR="00C477AA" w:rsidRPr="00BA1829" w:rsidRDefault="00C477AA" w:rsidP="00D35CAD">
      <w:pPr>
        <w:widowControl w:val="0"/>
        <w:tabs>
          <w:tab w:val="left" w:pos="-3686"/>
        </w:tabs>
        <w:spacing w:after="0" w:line="28" w:lineRule="atLeast"/>
        <w:ind w:left="-65" w:right="-103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754A9" w:rsidRPr="00D35CAD" w:rsidRDefault="00576D35" w:rsidP="00D35CAD">
      <w:pPr>
        <w:widowControl w:val="0"/>
        <w:tabs>
          <w:tab w:val="left" w:pos="-3686"/>
        </w:tabs>
        <w:spacing w:after="0" w:line="28" w:lineRule="atLeast"/>
        <w:ind w:left="-65" w:right="-103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76D35">
        <w:rPr>
          <w:rFonts w:ascii="Times New Roman" w:hAnsi="Times New Roman"/>
          <w:sz w:val="28"/>
          <w:szCs w:val="28"/>
          <w:lang w:val="ru-RU" w:eastAsia="ru-RU"/>
        </w:rPr>
        <w:t>Вплив</w:t>
      </w:r>
      <w:proofErr w:type="spellEnd"/>
      <w:r w:rsidRPr="00576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76D35">
        <w:rPr>
          <w:rFonts w:ascii="Times New Roman" w:hAnsi="Times New Roman"/>
          <w:bCs/>
          <w:sz w:val="28"/>
          <w:szCs w:val="28"/>
          <w:lang w:val="ru-RU"/>
        </w:rPr>
        <w:t>індексації</w:t>
      </w:r>
      <w:proofErr w:type="spellEnd"/>
      <w:r w:rsidRPr="00576D35">
        <w:rPr>
          <w:rFonts w:ascii="Times New Roman" w:hAnsi="Times New Roman"/>
          <w:bCs/>
          <w:sz w:val="28"/>
          <w:szCs w:val="28"/>
          <w:lang w:val="ru-RU"/>
        </w:rPr>
        <w:t xml:space="preserve"> державно </w:t>
      </w:r>
      <w:proofErr w:type="spellStart"/>
      <w:r w:rsidRPr="00576D35">
        <w:rPr>
          <w:rFonts w:ascii="Times New Roman" w:hAnsi="Times New Roman"/>
          <w:bCs/>
          <w:sz w:val="28"/>
          <w:szCs w:val="28"/>
          <w:lang w:val="ru-RU"/>
        </w:rPr>
        <w:t>регульованих</w:t>
      </w:r>
      <w:proofErr w:type="spellEnd"/>
      <w:r w:rsidRPr="00576D3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76D35">
        <w:rPr>
          <w:rFonts w:ascii="Times New Roman" w:hAnsi="Times New Roman"/>
          <w:bCs/>
          <w:sz w:val="28"/>
          <w:szCs w:val="28"/>
          <w:lang w:val="ru-RU"/>
        </w:rPr>
        <w:t>тарифів</w:t>
      </w:r>
      <w:proofErr w:type="spellEnd"/>
      <w:r w:rsidRPr="00576D3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76D35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576D35">
        <w:rPr>
          <w:rFonts w:ascii="Times New Roman" w:hAnsi="Times New Roman"/>
          <w:sz w:val="28"/>
          <w:szCs w:val="28"/>
          <w:lang w:val="ru-RU" w:eastAsia="ru-RU"/>
        </w:rPr>
        <w:t>ціну</w:t>
      </w:r>
      <w:proofErr w:type="spellEnd"/>
      <w:r w:rsidRPr="00576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76D35">
        <w:rPr>
          <w:rFonts w:ascii="Times New Roman" w:hAnsi="Times New Roman"/>
          <w:sz w:val="28"/>
          <w:szCs w:val="28"/>
          <w:lang w:val="ru-RU" w:eastAsia="ru-RU"/>
        </w:rPr>
        <w:t>продукції</w:t>
      </w:r>
      <w:proofErr w:type="spellEnd"/>
      <w:r w:rsidRPr="00576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8073D">
        <w:rPr>
          <w:rFonts w:ascii="Times New Roman" w:hAnsi="Times New Roman"/>
          <w:sz w:val="28"/>
          <w:szCs w:val="28"/>
          <w:lang w:val="ru-RU" w:eastAsia="ru-RU"/>
        </w:rPr>
        <w:t>виробленої</w:t>
      </w:r>
      <w:proofErr w:type="spellEnd"/>
      <w:r w:rsidR="008807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8073D">
        <w:rPr>
          <w:rFonts w:ascii="Times New Roman" w:hAnsi="Times New Roman"/>
          <w:sz w:val="28"/>
          <w:szCs w:val="28"/>
          <w:lang w:val="ru-RU" w:eastAsia="ru-RU"/>
        </w:rPr>
        <w:t>продукції</w:t>
      </w:r>
      <w:proofErr w:type="spellEnd"/>
      <w:r w:rsidR="008807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76D35">
        <w:rPr>
          <w:rFonts w:ascii="Times New Roman" w:hAnsi="Times New Roman"/>
          <w:sz w:val="28"/>
          <w:szCs w:val="28"/>
          <w:lang w:val="ru-RU" w:eastAsia="ru-RU"/>
        </w:rPr>
        <w:t>у 2019</w:t>
      </w:r>
      <w:r w:rsidRPr="00216521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576D35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576D35">
        <w:rPr>
          <w:rFonts w:ascii="Times New Roman" w:hAnsi="Times New Roman"/>
          <w:sz w:val="28"/>
          <w:szCs w:val="28"/>
          <w:lang w:val="ru-RU" w:eastAsia="ru-RU"/>
        </w:rPr>
        <w:t xml:space="preserve"> складе </w:t>
      </w:r>
      <w:proofErr w:type="spellStart"/>
      <w:r w:rsidRPr="00576D35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576D35">
        <w:rPr>
          <w:rFonts w:ascii="Times New Roman" w:hAnsi="Times New Roman"/>
          <w:sz w:val="28"/>
          <w:szCs w:val="28"/>
          <w:lang w:val="ru-RU" w:eastAsia="ru-RU"/>
        </w:rPr>
        <w:t xml:space="preserve"> 0,18 до 5,24%.</w:t>
      </w:r>
    </w:p>
    <w:p w:rsidR="00E17A5B" w:rsidRPr="00781AEF" w:rsidRDefault="00781AEF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Pr="00781AE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нормативного врегулювання питання </w:t>
      </w:r>
      <w:r w:rsidR="00C477A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781AEF">
        <w:rPr>
          <w:rFonts w:ascii="Times New Roman" w:hAnsi="Times New Roman" w:cs="Times New Roman"/>
          <w:sz w:val="28"/>
          <w:szCs w:val="28"/>
          <w:lang w:val="uk-UA"/>
        </w:rPr>
        <w:t xml:space="preserve">щорічної автоматичної індексації тарифів на перевезення вантажів залізничним </w:t>
      </w:r>
      <w:r w:rsidRPr="00781AEF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транспортом у межах України та пов’язані з ними послуги на рівні ІЦВ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A5B" w:rsidRPr="00781AEF">
        <w:rPr>
          <w:rFonts w:ascii="Times New Roman" w:hAnsi="Times New Roman" w:cs="Times New Roman"/>
          <w:sz w:val="28"/>
          <w:szCs w:val="28"/>
          <w:lang w:val="uk-UA"/>
        </w:rPr>
        <w:t xml:space="preserve">в умовах зростання цін на енергоносії, паливо, матеріали </w:t>
      </w:r>
      <w:r w:rsidR="00E97C2D" w:rsidRPr="00781AEF">
        <w:rPr>
          <w:rFonts w:ascii="Times New Roman" w:hAnsi="Times New Roman" w:cs="Times New Roman"/>
          <w:sz w:val="28"/>
          <w:szCs w:val="28"/>
          <w:lang w:val="uk-UA"/>
        </w:rPr>
        <w:t>зумовить</w:t>
      </w:r>
      <w:r w:rsidR="00E17A5B" w:rsidRPr="00781AEF">
        <w:rPr>
          <w:rFonts w:ascii="Times New Roman" w:hAnsi="Times New Roman" w:cs="Times New Roman"/>
          <w:sz w:val="28"/>
          <w:szCs w:val="28"/>
          <w:lang w:val="uk-UA"/>
        </w:rPr>
        <w:t xml:space="preserve"> ризики:</w:t>
      </w:r>
    </w:p>
    <w:p w:rsidR="00085710" w:rsidRPr="00781AEF" w:rsidRDefault="00E17A5B" w:rsidP="00085710">
      <w:pPr>
        <w:pStyle w:val="a8"/>
        <w:ind w:firstLine="567"/>
        <w:jc w:val="both"/>
        <w:rPr>
          <w:sz w:val="28"/>
          <w:szCs w:val="28"/>
        </w:rPr>
      </w:pPr>
      <w:r w:rsidRPr="00781AEF">
        <w:rPr>
          <w:sz w:val="28"/>
          <w:szCs w:val="28"/>
        </w:rPr>
        <w:t>невиконання залізничним транспортом основної мети діяльності товариства</w:t>
      </w:r>
      <w:r w:rsidR="005541BD" w:rsidRPr="00781AEF">
        <w:rPr>
          <w:sz w:val="28"/>
          <w:szCs w:val="28"/>
        </w:rPr>
        <w:t> </w:t>
      </w:r>
      <w:r w:rsidR="00E97C2D" w:rsidRPr="00781AEF">
        <w:rPr>
          <w:sz w:val="28"/>
          <w:szCs w:val="28"/>
        </w:rPr>
        <w:t>–</w:t>
      </w:r>
      <w:r w:rsidRPr="00781AEF">
        <w:rPr>
          <w:sz w:val="28"/>
          <w:szCs w:val="28"/>
        </w:rPr>
        <w:t xml:space="preserve"> </w:t>
      </w:r>
      <w:r w:rsidR="00085710" w:rsidRPr="005E6A9A">
        <w:rPr>
          <w:sz w:val="28"/>
          <w:szCs w:val="28"/>
        </w:rPr>
        <w:t>утримання інфраструктури залізнично</w:t>
      </w:r>
      <w:r w:rsidR="00085710">
        <w:rPr>
          <w:sz w:val="28"/>
          <w:szCs w:val="28"/>
        </w:rPr>
        <w:t>го транспорту в належному стані</w:t>
      </w:r>
      <w:r w:rsidR="00085710" w:rsidRPr="00781AEF">
        <w:rPr>
          <w:sz w:val="28"/>
          <w:szCs w:val="28"/>
        </w:rPr>
        <w:t>;</w:t>
      </w:r>
    </w:p>
    <w:p w:rsidR="00E17A5B" w:rsidRPr="00C20C50" w:rsidRDefault="00E17A5B" w:rsidP="0057183D">
      <w:pPr>
        <w:pStyle w:val="a8"/>
        <w:ind w:firstLine="567"/>
        <w:jc w:val="both"/>
        <w:rPr>
          <w:sz w:val="28"/>
          <w:szCs w:val="28"/>
        </w:rPr>
      </w:pPr>
      <w:r w:rsidRPr="00C20C50">
        <w:rPr>
          <w:sz w:val="28"/>
          <w:szCs w:val="28"/>
        </w:rPr>
        <w:t xml:space="preserve">невиконання умов </w:t>
      </w:r>
      <w:r w:rsidR="00D469B9">
        <w:rPr>
          <w:sz w:val="28"/>
          <w:szCs w:val="28"/>
        </w:rPr>
        <w:t>к</w:t>
      </w:r>
      <w:r w:rsidRPr="00C20C50">
        <w:rPr>
          <w:sz w:val="28"/>
          <w:szCs w:val="28"/>
        </w:rPr>
        <w:t xml:space="preserve">редитних договорів (угод), </w:t>
      </w:r>
      <w:r w:rsidR="00285249">
        <w:rPr>
          <w:sz w:val="28"/>
          <w:szCs w:val="28"/>
        </w:rPr>
        <w:t xml:space="preserve">підписаних </w:t>
      </w:r>
      <w:r w:rsidR="00D469B9">
        <w:rPr>
          <w:sz w:val="28"/>
          <w:szCs w:val="28"/>
        </w:rPr>
        <w:t>і</w:t>
      </w:r>
      <w:r w:rsidRPr="00C20C50">
        <w:rPr>
          <w:sz w:val="28"/>
          <w:szCs w:val="28"/>
        </w:rPr>
        <w:t xml:space="preserve">з </w:t>
      </w:r>
      <w:r w:rsidR="000564CC" w:rsidRPr="00C20C50">
        <w:rPr>
          <w:sz w:val="28"/>
          <w:szCs w:val="28"/>
        </w:rPr>
        <w:t>м</w:t>
      </w:r>
      <w:r w:rsidR="00E20796" w:rsidRPr="00C20C50">
        <w:rPr>
          <w:sz w:val="28"/>
          <w:szCs w:val="28"/>
        </w:rPr>
        <w:t>іжнародним</w:t>
      </w:r>
      <w:r w:rsidR="000564CC" w:rsidRPr="00C20C50">
        <w:rPr>
          <w:sz w:val="28"/>
          <w:szCs w:val="28"/>
        </w:rPr>
        <w:t>и</w:t>
      </w:r>
      <w:r w:rsidR="00E20796" w:rsidRPr="00C20C50">
        <w:rPr>
          <w:sz w:val="28"/>
          <w:szCs w:val="28"/>
        </w:rPr>
        <w:t xml:space="preserve"> </w:t>
      </w:r>
      <w:r w:rsidR="000564CC" w:rsidRPr="00C20C50">
        <w:rPr>
          <w:sz w:val="28"/>
          <w:szCs w:val="28"/>
        </w:rPr>
        <w:t>фінансовими організаціями</w:t>
      </w:r>
      <w:r w:rsidR="00E20796" w:rsidRPr="00C20C50">
        <w:rPr>
          <w:sz w:val="28"/>
          <w:szCs w:val="28"/>
        </w:rPr>
        <w:t xml:space="preserve"> (далі – </w:t>
      </w:r>
      <w:r w:rsidRPr="00C20C50">
        <w:rPr>
          <w:sz w:val="28"/>
          <w:szCs w:val="28"/>
        </w:rPr>
        <w:t>МФО</w:t>
      </w:r>
      <w:r w:rsidR="00E20796" w:rsidRPr="00C20C50">
        <w:rPr>
          <w:sz w:val="28"/>
          <w:szCs w:val="28"/>
        </w:rPr>
        <w:t>)</w:t>
      </w:r>
      <w:r w:rsidRPr="00C20C50">
        <w:rPr>
          <w:sz w:val="28"/>
          <w:szCs w:val="28"/>
        </w:rPr>
        <w:t xml:space="preserve">, виконання яких гарантовано </w:t>
      </w:r>
      <w:r w:rsidR="00D469B9">
        <w:rPr>
          <w:sz w:val="28"/>
          <w:szCs w:val="28"/>
        </w:rPr>
        <w:t>д</w:t>
      </w:r>
      <w:r w:rsidRPr="00C20C50">
        <w:rPr>
          <w:sz w:val="28"/>
          <w:szCs w:val="28"/>
        </w:rPr>
        <w:t>ержавою. Це матиме значн</w:t>
      </w:r>
      <w:r w:rsidR="00D469B9">
        <w:rPr>
          <w:sz w:val="28"/>
          <w:szCs w:val="28"/>
        </w:rPr>
        <w:t>ий</w:t>
      </w:r>
      <w:r w:rsidRPr="00C20C50">
        <w:rPr>
          <w:sz w:val="28"/>
          <w:szCs w:val="28"/>
        </w:rPr>
        <w:t xml:space="preserve"> негативн</w:t>
      </w:r>
      <w:r w:rsidR="00D469B9">
        <w:rPr>
          <w:sz w:val="28"/>
          <w:szCs w:val="28"/>
        </w:rPr>
        <w:t>ий вплив</w:t>
      </w:r>
      <w:r w:rsidRPr="00C20C50">
        <w:rPr>
          <w:sz w:val="28"/>
          <w:szCs w:val="28"/>
        </w:rPr>
        <w:t xml:space="preserve"> на діяльність АТ</w:t>
      </w:r>
      <w:r w:rsidR="00B91B14">
        <w:rPr>
          <w:sz w:val="28"/>
          <w:szCs w:val="28"/>
        </w:rPr>
        <w:t> </w:t>
      </w:r>
      <w:r w:rsidRPr="00C20C50">
        <w:rPr>
          <w:sz w:val="28"/>
          <w:szCs w:val="28"/>
        </w:rPr>
        <w:t xml:space="preserve">«Укрзалізниця» та призведе до призупинення вибірок коштів </w:t>
      </w:r>
      <w:r w:rsidR="00D469B9">
        <w:rPr>
          <w:sz w:val="28"/>
          <w:szCs w:val="28"/>
        </w:rPr>
        <w:t>за</w:t>
      </w:r>
      <w:r w:rsidRPr="00C20C50">
        <w:rPr>
          <w:sz w:val="28"/>
          <w:szCs w:val="28"/>
        </w:rPr>
        <w:t xml:space="preserve"> укладени</w:t>
      </w:r>
      <w:r w:rsidR="00D469B9">
        <w:rPr>
          <w:sz w:val="28"/>
          <w:szCs w:val="28"/>
        </w:rPr>
        <w:t xml:space="preserve">ми </w:t>
      </w:r>
      <w:r w:rsidRPr="00C20C50">
        <w:rPr>
          <w:sz w:val="28"/>
          <w:szCs w:val="28"/>
        </w:rPr>
        <w:t>з МФО угода</w:t>
      </w:r>
      <w:r w:rsidR="00D469B9">
        <w:rPr>
          <w:sz w:val="28"/>
          <w:szCs w:val="28"/>
        </w:rPr>
        <w:t>ми</w:t>
      </w:r>
      <w:r w:rsidRPr="00C20C50">
        <w:rPr>
          <w:sz w:val="28"/>
          <w:szCs w:val="28"/>
        </w:rPr>
        <w:t xml:space="preserve">, дефолту та крос-дефолту </w:t>
      </w:r>
      <w:r w:rsidR="00D469B9">
        <w:rPr>
          <w:sz w:val="28"/>
          <w:szCs w:val="28"/>
        </w:rPr>
        <w:t xml:space="preserve">за </w:t>
      </w:r>
      <w:r w:rsidRPr="00C20C50">
        <w:rPr>
          <w:sz w:val="28"/>
          <w:szCs w:val="28"/>
        </w:rPr>
        <w:t>інши</w:t>
      </w:r>
      <w:r w:rsidR="00D469B9">
        <w:rPr>
          <w:sz w:val="28"/>
          <w:szCs w:val="28"/>
        </w:rPr>
        <w:t>ми</w:t>
      </w:r>
      <w:r w:rsidRPr="00C20C50">
        <w:rPr>
          <w:sz w:val="28"/>
          <w:szCs w:val="28"/>
        </w:rPr>
        <w:t xml:space="preserve"> договора</w:t>
      </w:r>
      <w:r w:rsidR="00D469B9">
        <w:rPr>
          <w:sz w:val="28"/>
          <w:szCs w:val="28"/>
        </w:rPr>
        <w:t>ми</w:t>
      </w:r>
      <w:r w:rsidRPr="00C20C50">
        <w:rPr>
          <w:sz w:val="28"/>
          <w:szCs w:val="28"/>
        </w:rPr>
        <w:t>, укладени</w:t>
      </w:r>
      <w:r w:rsidR="00D469B9">
        <w:rPr>
          <w:sz w:val="28"/>
          <w:szCs w:val="28"/>
        </w:rPr>
        <w:t>ми</w:t>
      </w:r>
      <w:r w:rsidRPr="00C20C50">
        <w:rPr>
          <w:sz w:val="28"/>
          <w:szCs w:val="28"/>
        </w:rPr>
        <w:t xml:space="preserve"> між фінансово-кредитними установами та АТ</w:t>
      </w:r>
      <w:r w:rsidR="008B5FEE" w:rsidRPr="00C20C50">
        <w:rPr>
          <w:sz w:val="28"/>
          <w:szCs w:val="28"/>
        </w:rPr>
        <w:t> </w:t>
      </w:r>
      <w:r w:rsidRPr="00C20C50">
        <w:rPr>
          <w:sz w:val="28"/>
          <w:szCs w:val="28"/>
        </w:rPr>
        <w:t>«Укрзалізниця»</w:t>
      </w:r>
      <w:r w:rsidR="00D469B9">
        <w:rPr>
          <w:sz w:val="28"/>
          <w:szCs w:val="28"/>
        </w:rPr>
        <w:t xml:space="preserve">, виникнення у кредиторів </w:t>
      </w:r>
      <w:r w:rsidRPr="00C20C50">
        <w:rPr>
          <w:sz w:val="28"/>
          <w:szCs w:val="28"/>
        </w:rPr>
        <w:t>права вимагати дострокового повернення запозичених коштів (кредитний портфель АТ</w:t>
      </w:r>
      <w:r w:rsidR="004635B4" w:rsidRPr="00C20C50">
        <w:rPr>
          <w:sz w:val="28"/>
          <w:szCs w:val="28"/>
        </w:rPr>
        <w:t> </w:t>
      </w:r>
      <w:r w:rsidRPr="00C20C50">
        <w:rPr>
          <w:sz w:val="28"/>
          <w:szCs w:val="28"/>
        </w:rPr>
        <w:t xml:space="preserve">«Укрзалізниця» складає </w:t>
      </w:r>
      <w:r w:rsidR="00632425">
        <w:rPr>
          <w:sz w:val="28"/>
          <w:szCs w:val="28"/>
        </w:rPr>
        <w:t>більш ніж</w:t>
      </w:r>
      <w:r w:rsidR="00142D3C">
        <w:rPr>
          <w:sz w:val="28"/>
          <w:szCs w:val="28"/>
        </w:rPr>
        <w:t xml:space="preserve"> 36 млрд</w:t>
      </w:r>
      <w:r w:rsidRPr="00C20C50">
        <w:rPr>
          <w:sz w:val="28"/>
          <w:szCs w:val="28"/>
        </w:rPr>
        <w:t xml:space="preserve"> грн), а також </w:t>
      </w:r>
      <w:r w:rsidR="00403686">
        <w:rPr>
          <w:sz w:val="28"/>
          <w:szCs w:val="28"/>
        </w:rPr>
        <w:t xml:space="preserve">до </w:t>
      </w:r>
      <w:r w:rsidRPr="00C20C50">
        <w:rPr>
          <w:sz w:val="28"/>
          <w:szCs w:val="28"/>
        </w:rPr>
        <w:t>погіршення співпраці між Україною та МФО.</w:t>
      </w:r>
    </w:p>
    <w:p w:rsidR="003E0D38" w:rsidRDefault="00B72563" w:rsidP="001D00FF">
      <w:pPr>
        <w:widowControl w:val="0"/>
        <w:tabs>
          <w:tab w:val="left" w:pos="-3686"/>
        </w:tabs>
        <w:spacing w:after="0" w:line="28" w:lineRule="atLeast"/>
        <w:ind w:left="-65" w:right="-103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Проє</w:t>
      </w:r>
      <w:r w:rsidR="00085710">
        <w:rPr>
          <w:rFonts w:ascii="Times New Roman" w:hAnsi="Times New Roman"/>
          <w:sz w:val="28"/>
          <w:szCs w:val="28"/>
          <w:lang w:val="uk-UA" w:eastAsia="ru-RU"/>
        </w:rPr>
        <w:t>кт постанови</w:t>
      </w:r>
      <w:r w:rsidR="004B7866" w:rsidRPr="00C20C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37768" w:rsidRPr="00C20C50">
        <w:rPr>
          <w:rFonts w:ascii="Times New Roman" w:hAnsi="Times New Roman"/>
          <w:sz w:val="28"/>
          <w:szCs w:val="28"/>
          <w:lang w:val="uk-UA" w:eastAsia="ru-RU"/>
        </w:rPr>
        <w:t xml:space="preserve">за предметом правового регулювання не матиме відповідного впливу на розвиток регіонів, </w:t>
      </w:r>
      <w:r w:rsidR="00042F03" w:rsidRPr="00C20C50">
        <w:rPr>
          <w:rFonts w:ascii="Times New Roman" w:hAnsi="Times New Roman"/>
          <w:sz w:val="28"/>
          <w:szCs w:val="28"/>
          <w:lang w:val="uk-UA" w:eastAsia="ru-RU"/>
        </w:rPr>
        <w:t xml:space="preserve">ринок праці, </w:t>
      </w:r>
      <w:r w:rsidR="00937768" w:rsidRPr="00C20C50">
        <w:rPr>
          <w:rFonts w:ascii="Times New Roman" w:hAnsi="Times New Roman"/>
          <w:sz w:val="28"/>
          <w:szCs w:val="28"/>
          <w:lang w:val="uk-UA" w:eastAsia="ru-RU"/>
        </w:rPr>
        <w:t>громадське здоров’я,</w:t>
      </w:r>
      <w:r w:rsidR="00B52888" w:rsidRPr="00C20C50">
        <w:rPr>
          <w:rFonts w:ascii="Times New Roman" w:hAnsi="Times New Roman"/>
          <w:sz w:val="28"/>
          <w:szCs w:val="28"/>
          <w:lang w:val="uk-UA" w:eastAsia="ru-RU"/>
        </w:rPr>
        <w:t xml:space="preserve"> екологію</w:t>
      </w:r>
      <w:r w:rsidR="0059194C" w:rsidRPr="00C20C5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52888" w:rsidRPr="00C20C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37768" w:rsidRPr="00C20C50">
        <w:rPr>
          <w:rFonts w:ascii="Times New Roman" w:hAnsi="Times New Roman"/>
          <w:sz w:val="28"/>
          <w:szCs w:val="28"/>
          <w:lang w:val="uk-UA" w:eastAsia="ru-RU"/>
        </w:rPr>
        <w:t xml:space="preserve">навколишнє природне середовище та </w:t>
      </w:r>
      <w:r w:rsidR="00B52888" w:rsidRPr="00C20C50">
        <w:rPr>
          <w:rFonts w:ascii="Times New Roman" w:hAnsi="Times New Roman"/>
          <w:sz w:val="28"/>
          <w:szCs w:val="28"/>
          <w:lang w:val="uk-UA" w:eastAsia="ru-RU"/>
        </w:rPr>
        <w:t xml:space="preserve">інші сфери суспільних відносин. </w:t>
      </w:r>
    </w:p>
    <w:p w:rsidR="00013D5D" w:rsidRPr="00BA1829" w:rsidRDefault="00BC56C1" w:rsidP="00BC56C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852CBA" w:rsidRDefault="001D00FF" w:rsidP="00BA1829">
      <w:pPr>
        <w:tabs>
          <w:tab w:val="left" w:pos="553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30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Pr="0035309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/>
        </w:rPr>
        <w:t>1</w:t>
      </w:r>
      <w:r w:rsidR="00353090" w:rsidRPr="003530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353090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Стратегічна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екологічна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оцінка</w:t>
      </w:r>
      <w:proofErr w:type="spellEnd"/>
      <w:r w:rsidR="00BA18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BA1829" w:rsidRPr="001D00FF" w:rsidRDefault="00BA1829" w:rsidP="00BA1829">
      <w:pPr>
        <w:tabs>
          <w:tab w:val="left" w:pos="553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2379F" w:rsidRDefault="007B3D46" w:rsidP="0026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</w:t>
      </w:r>
      <w:r w:rsidR="00DA79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ктом</w:t>
      </w:r>
      <w:proofErr w:type="spellEnd"/>
      <w:r w:rsidR="00DA79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постанови</w:t>
      </w:r>
      <w:r w:rsidR="001D00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</w:t>
      </w:r>
      <w:r w:rsidR="00262D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передбачається затвердження</w:t>
      </w:r>
      <w:r w:rsidR="001D00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документ</w:t>
      </w:r>
      <w:r w:rsidR="00262D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1D00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державного планування.</w:t>
      </w:r>
      <w:bookmarkStart w:id="10" w:name="n1726"/>
      <w:bookmarkEnd w:id="10"/>
    </w:p>
    <w:p w:rsidR="00716F09" w:rsidRPr="00BC56C1" w:rsidRDefault="00716F09" w:rsidP="0085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D00FF" w:rsidRDefault="00B21778" w:rsidP="001D0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30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</w:t>
      </w: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Позиція заінтересованих сторін</w:t>
      </w:r>
    </w:p>
    <w:p w:rsidR="00BA1829" w:rsidRPr="001D00FF" w:rsidRDefault="00BA1829" w:rsidP="001D0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42F03" w:rsidRPr="00C20C50" w:rsidRDefault="000F7172" w:rsidP="00392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n1727"/>
      <w:bookmarkEnd w:id="11"/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Мінімальний </w:t>
      </w:r>
      <w:r w:rsidR="00085710">
        <w:rPr>
          <w:rFonts w:ascii="Times New Roman" w:eastAsia="Times New Roman" w:hAnsi="Times New Roman" w:cs="Times New Roman"/>
          <w:sz w:val="28"/>
          <w:szCs w:val="28"/>
          <w:lang w:val="uk-UA"/>
        </w:rPr>
        <w:t>граничний розмір зміни державних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регульовани</w:t>
      </w:r>
      <w:r w:rsidR="00CD3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тарифів на перевезення </w:t>
      </w:r>
      <w:r w:rsidR="00CD3992" w:rsidRPr="003B42B6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вантажів</w:t>
      </w:r>
      <w:r w:rsidRPr="00CD399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встановлений Порядком перегляду тарифів. Проведення автоматичної індексації поетапно та щоквартально у розмірі ІЦВ забезпечує прозорість та збаланс</w:t>
      </w:r>
      <w:r w:rsidR="00273351">
        <w:rPr>
          <w:rFonts w:ascii="Times New Roman" w:eastAsia="Times New Roman" w:hAnsi="Times New Roman" w:cs="Times New Roman"/>
          <w:sz w:val="28"/>
          <w:szCs w:val="28"/>
          <w:lang w:val="uk-UA"/>
        </w:rPr>
        <w:t>ованість її проведення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рівних умовах з суб’єктами господарювання, які </w:t>
      </w:r>
      <w:r w:rsidR="001C11BE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а ринкови</w:t>
      </w:r>
      <w:r w:rsidR="001C11BE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умова</w:t>
      </w:r>
      <w:r w:rsidR="001C11BE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змінюють ціни. </w:t>
      </w:r>
    </w:p>
    <w:p w:rsidR="001A3D22" w:rsidRPr="00525193" w:rsidRDefault="00422D12" w:rsidP="005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Стосовно</w:t>
      </w:r>
      <w:r w:rsidR="007B3D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3D46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D411B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411B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акта проводилися консультації із заінтересованими сторонами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3535" w:rsidRPr="00C20C50">
        <w:rPr>
          <w:lang w:val="uk-UA"/>
        </w:rPr>
        <w:t xml:space="preserve"> 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доручення Прем’єр-міністра України </w:t>
      </w:r>
      <w:proofErr w:type="spellStart"/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C2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Б. від 09</w:t>
      </w:r>
      <w:r w:rsidR="00160807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 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 </w:t>
      </w:r>
      <w:r w:rsidR="00AE4C8A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160807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160807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43937/1/1-18 в Мінекономрозвитку 21 листопада </w:t>
      </w:r>
      <w:r w:rsidR="00085710">
        <w:rPr>
          <w:rFonts w:ascii="Times New Roman" w:eastAsia="Times New Roman" w:hAnsi="Times New Roman" w:cs="Times New Roman"/>
          <w:sz w:val="28"/>
          <w:szCs w:val="28"/>
          <w:lang w:val="uk-UA"/>
        </w:rPr>
        <w:t>2018 </w:t>
      </w:r>
      <w:r w:rsidR="00AE4C8A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відбулася спільна міжвідомча нарада з Національним комітетом з промислового розвитку за участю галузевих асоціацій, підприємств-виробників з питань тарифної політики 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стосовно 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залізничн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перевезен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7B3535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виробництва тепловозів і електровозів.</w:t>
      </w:r>
    </w:p>
    <w:p w:rsidR="007470AA" w:rsidRDefault="007B3535" w:rsidP="00A80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наради Національний комітет з промислового розвитку підтримав пропозицію АТ</w:t>
      </w:r>
      <w:r w:rsidR="00E97A6D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«Укрзалізниця» щодо необхідності </w:t>
      </w:r>
      <w:r w:rsidR="003452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щоквартального 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тар</w:t>
      </w:r>
      <w:r w:rsidR="007470AA">
        <w:rPr>
          <w:rFonts w:ascii="Times New Roman" w:eastAsia="Times New Roman" w:hAnsi="Times New Roman" w:cs="Times New Roman"/>
          <w:sz w:val="28"/>
          <w:szCs w:val="28"/>
          <w:lang w:val="uk-UA"/>
        </w:rPr>
        <w:t>ифів</w:t>
      </w:r>
      <w:r w:rsidR="003452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рівні ІЦВ.</w:t>
      </w:r>
      <w:r w:rsidR="007470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було наголошено на необхідності збільшити базовий рівень тариф</w:t>
      </w:r>
      <w:r w:rsidR="0079758C">
        <w:rPr>
          <w:rFonts w:ascii="Times New Roman" w:eastAsia="Times New Roman" w:hAnsi="Times New Roman" w:cs="Times New Roman"/>
          <w:sz w:val="28"/>
          <w:szCs w:val="28"/>
          <w:lang w:val="uk-UA"/>
        </w:rPr>
        <w:t>у, оскільки індексація на рівні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ІЦВ дозволить компенсувати </w:t>
      </w:r>
      <w:r w:rsidR="000C2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вартості складових елементів собівартості послуг 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нез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алежн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5C60B7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АТ «Укрзалізниця» 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, але не компенсує той розрив між економічно обґрунтованим</w:t>
      </w:r>
      <w:r w:rsidR="0008571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існуючим</w:t>
      </w:r>
      <w:r w:rsidR="0008571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тарифами, як</w:t>
      </w:r>
      <w:r w:rsidR="005C60B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виник за минулі роки.</w:t>
      </w:r>
    </w:p>
    <w:p w:rsidR="00422D12" w:rsidRPr="00C20C50" w:rsidRDefault="00422D12" w:rsidP="00F76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 листопада </w:t>
      </w:r>
      <w:r w:rsidR="003D6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 </w:t>
      </w:r>
      <w:r w:rsidR="0085306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індексації вантажних залізничних тарифів обговорювалося під час Інфраструктурного дня в Європейській </w:t>
      </w:r>
      <w:r w:rsidR="00403AFD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ізнес </w:t>
      </w:r>
      <w:r w:rsidR="00403AF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соціації.</w:t>
      </w:r>
    </w:p>
    <w:p w:rsidR="00767DEC" w:rsidRPr="00C20C50" w:rsidRDefault="0059194C" w:rsidP="00F76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C5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3D46"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="00B52888" w:rsidRPr="00C20C5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52888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A7B" w:rsidRPr="00C20C50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B52888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888" w:rsidRPr="00C20C50">
        <w:rPr>
          <w:rFonts w:ascii="Times New Roman" w:hAnsi="Times New Roman"/>
          <w:sz w:val="28"/>
          <w:szCs w:val="28"/>
          <w:lang w:val="uk-UA" w:eastAsia="ru-RU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сфери наукової та науково-технічної діяльності.</w:t>
      </w:r>
    </w:p>
    <w:p w:rsidR="00B52888" w:rsidRPr="00C20C50" w:rsidRDefault="00B52888" w:rsidP="00F76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Прогноз </w:t>
      </w:r>
      <w:r w:rsidR="00723FF6">
        <w:rPr>
          <w:rFonts w:ascii="Times New Roman" w:hAnsi="Times New Roman" w:cs="Times New Roman"/>
          <w:sz w:val="28"/>
          <w:szCs w:val="28"/>
          <w:lang w:val="uk-UA"/>
        </w:rPr>
        <w:t>впливу реалізації акта на ключові інтереси заінтересованих сторін</w:t>
      </w:r>
      <w:r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539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B52888" w:rsidRPr="00BA1829" w:rsidRDefault="00664549" w:rsidP="0066454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940E2" w:rsidRDefault="00B21778" w:rsidP="00BA1829">
      <w:pPr>
        <w:tabs>
          <w:tab w:val="left" w:pos="4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2" w:name="n1734"/>
      <w:bookmarkEnd w:id="12"/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 Громадське обговорення</w:t>
      </w:r>
      <w:bookmarkStart w:id="13" w:name="n1735"/>
      <w:bookmarkEnd w:id="13"/>
      <w:r w:rsidR="00BA18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</w:p>
    <w:p w:rsidR="00BA1829" w:rsidRPr="00AB1135" w:rsidRDefault="00BA1829" w:rsidP="00BA1829">
      <w:pPr>
        <w:tabs>
          <w:tab w:val="left" w:pos="4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3D5D" w:rsidRPr="000B7698" w:rsidRDefault="00013D5D" w:rsidP="000B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 03</w:t>
      </w:r>
      <w:r w:rsidR="007B3D4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 996, </w:t>
      </w:r>
      <w:proofErr w:type="spellStart"/>
      <w:r w:rsidR="007B3D46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</w:t>
      </w:r>
      <w:r w:rsidR="007B3D46">
        <w:rPr>
          <w:rFonts w:ascii="Times New Roman" w:hAnsi="Times New Roman" w:cs="Times New Roman"/>
          <w:sz w:val="28"/>
          <w:szCs w:val="28"/>
          <w:lang w:val="uk-UA"/>
        </w:rPr>
        <w:t xml:space="preserve">ови розміщено на офіційному </w:t>
      </w:r>
      <w:proofErr w:type="spellStart"/>
      <w:r w:rsidR="007B3D46">
        <w:rPr>
          <w:rFonts w:ascii="Times New Roman" w:hAnsi="Times New Roman" w:cs="Times New Roman"/>
          <w:sz w:val="28"/>
          <w:szCs w:val="28"/>
          <w:lang w:val="uk-UA"/>
        </w:rPr>
        <w:t>веб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Мінінфраструктури в розділі «Регуляторна діяльність» для проведення громадського обговорення та отримання зауважень і пропозицій від юридичних осіб та їх об’єднань.</w:t>
      </w:r>
    </w:p>
    <w:p w:rsidR="00AF7786" w:rsidRPr="00BC56C1" w:rsidRDefault="00AF7786" w:rsidP="0083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40F" w:rsidRDefault="00B21778" w:rsidP="00B1440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9. Позиція заінтересованих органів</w:t>
      </w:r>
      <w:bookmarkStart w:id="14" w:name="n1738"/>
      <w:bookmarkEnd w:id="14"/>
    </w:p>
    <w:p w:rsidR="00BA1829" w:rsidRDefault="00BA1829" w:rsidP="00B1440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2D84" w:rsidRPr="00B1440F" w:rsidRDefault="007B3D46" w:rsidP="00B1440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8765D0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="008765D0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612E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</w:t>
      </w:r>
      <w:r w:rsidR="008765D0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потребує погодження з Міністерством економічного розвитку і торгівлі України, </w:t>
      </w:r>
      <w:r w:rsidR="005220D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Міністерством фінансів України</w:t>
      </w:r>
      <w:bookmarkStart w:id="15" w:name="n1740"/>
      <w:bookmarkStart w:id="16" w:name="n1741"/>
      <w:bookmarkEnd w:id="15"/>
      <w:bookmarkEnd w:id="16"/>
      <w:r w:rsidR="00013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Державною регуляторною службою України.</w:t>
      </w:r>
    </w:p>
    <w:p w:rsidR="00716F09" w:rsidRPr="00444AEB" w:rsidRDefault="00716F09" w:rsidP="00ED13A3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940E2" w:rsidRDefault="00B21778" w:rsidP="00BA1829">
      <w:pPr>
        <w:tabs>
          <w:tab w:val="left" w:pos="4545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10. Правова експертиза</w:t>
      </w:r>
      <w:r w:rsidR="00BA18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</w:p>
    <w:p w:rsidR="00BA1829" w:rsidRPr="00AB1135" w:rsidRDefault="00BA1829" w:rsidP="00BA1829">
      <w:pPr>
        <w:tabs>
          <w:tab w:val="left" w:pos="4545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0C4C" w:rsidRPr="00C20C50" w:rsidRDefault="007B3D46" w:rsidP="0057183D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n1742"/>
      <w:bookmarkEnd w:id="17"/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A60C4C" w:rsidRPr="00C20C50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A60C4C" w:rsidRPr="00C20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12E" w:rsidRPr="00C20C50">
        <w:rPr>
          <w:rFonts w:ascii="Times New Roman" w:hAnsi="Times New Roman"/>
          <w:sz w:val="28"/>
          <w:szCs w:val="28"/>
          <w:lang w:val="uk-UA"/>
        </w:rPr>
        <w:t>постанови</w:t>
      </w:r>
      <w:r w:rsidR="00A60C4C" w:rsidRPr="00C20C50">
        <w:rPr>
          <w:rFonts w:ascii="Times New Roman" w:hAnsi="Times New Roman"/>
          <w:sz w:val="28"/>
          <w:szCs w:val="28"/>
          <w:lang w:val="uk-UA"/>
        </w:rPr>
        <w:t xml:space="preserve"> потребує проведення правової експертизи</w:t>
      </w:r>
      <w:r w:rsidR="004B47C3" w:rsidRPr="00C20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9E8" w:rsidRPr="00C20C50">
        <w:rPr>
          <w:rFonts w:ascii="Times New Roman" w:hAnsi="Times New Roman"/>
          <w:sz w:val="28"/>
          <w:szCs w:val="28"/>
          <w:lang w:val="uk-UA"/>
        </w:rPr>
        <w:t>Міністерством юстиції України</w:t>
      </w:r>
      <w:r w:rsidR="00A60C4C" w:rsidRPr="00C20C50">
        <w:rPr>
          <w:rFonts w:ascii="Times New Roman" w:hAnsi="Times New Roman"/>
          <w:sz w:val="28"/>
          <w:szCs w:val="28"/>
          <w:lang w:val="uk-UA"/>
        </w:rPr>
        <w:t>.</w:t>
      </w:r>
    </w:p>
    <w:p w:rsidR="00A60C4C" w:rsidRPr="00BA1829" w:rsidRDefault="00A60C4C" w:rsidP="0057183D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54AB" w:rsidRDefault="00B21778" w:rsidP="00ED13A3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8" w:name="n1743"/>
      <w:bookmarkEnd w:id="18"/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11. Запобігання дискримінації</w:t>
      </w:r>
      <w:bookmarkStart w:id="19" w:name="n1744"/>
      <w:bookmarkEnd w:id="19"/>
    </w:p>
    <w:p w:rsidR="00BA1829" w:rsidRPr="00ED13A3" w:rsidRDefault="00BA1829" w:rsidP="00ED13A3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D13A3" w:rsidRPr="00444AEB" w:rsidRDefault="007B3D46" w:rsidP="00A83DD0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B719E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кті</w:t>
      </w:r>
      <w:proofErr w:type="spellEnd"/>
      <w:r w:rsidR="00B719E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612E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="00B2177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</w:t>
      </w:r>
      <w:r w:rsidR="00B719E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21778" w:rsidRPr="00C20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містять ознаки дискримінації. </w:t>
      </w:r>
      <w:bookmarkStart w:id="20" w:name="n1745"/>
      <w:bookmarkEnd w:id="20"/>
    </w:p>
    <w:p w:rsidR="00444AEB" w:rsidRPr="00BA1829" w:rsidRDefault="00444AEB" w:rsidP="00A83DD0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940E2" w:rsidRDefault="00E738DD" w:rsidP="00ED1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38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Pr="00E738DD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E738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 Відповідність принципу забезпечення рівних прав і можливостей жінок і чоловіків</w:t>
      </w:r>
    </w:p>
    <w:p w:rsidR="00BA1829" w:rsidRPr="00ED13A3" w:rsidRDefault="00BA1829" w:rsidP="00ED1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738DD" w:rsidRDefault="007B3D46" w:rsidP="00C50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1515A2">
        <w:rPr>
          <w:rFonts w:ascii="Times New Roman" w:eastAsia="Calibri" w:hAnsi="Times New Roman" w:cs="Times New Roman"/>
          <w:sz w:val="28"/>
          <w:szCs w:val="28"/>
          <w:lang w:val="uk-UA"/>
        </w:rPr>
        <w:t>кт</w:t>
      </w:r>
      <w:proofErr w:type="spellEnd"/>
      <w:r w:rsidR="001515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</w:t>
      </w:r>
      <w:r w:rsidR="00E738DD" w:rsidRPr="00E738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містить положення, які порушують принцип забезпечення рівних прав та можливостей жінок і</w:t>
      </w:r>
      <w:r w:rsidR="00C537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чоловіків</w:t>
      </w:r>
      <w:r w:rsidR="006001BF">
        <w:rPr>
          <w:rFonts w:ascii="Times New Roman" w:eastAsia="Calibri" w:hAnsi="Times New Roman" w:cs="Times New Roman"/>
          <w:sz w:val="28"/>
          <w:szCs w:val="28"/>
          <w:lang w:val="uk-UA"/>
        </w:rPr>
        <w:t>, тому оцінка гендерного впливу проведення не потребує.</w:t>
      </w:r>
    </w:p>
    <w:p w:rsidR="00BB35DF" w:rsidRDefault="00BB35DF" w:rsidP="00C50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1829" w:rsidRDefault="00BA1829" w:rsidP="00BA1829">
      <w:pPr>
        <w:tabs>
          <w:tab w:val="left" w:pos="567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 w:rsidR="00B21778"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12. Запобігання корупції</w:t>
      </w:r>
      <w:bookmarkStart w:id="21" w:name="n1746"/>
      <w:bookmarkStart w:id="22" w:name="n1747"/>
      <w:bookmarkEnd w:id="21"/>
      <w:bookmarkEnd w:id="22"/>
    </w:p>
    <w:p w:rsidR="00BA1829" w:rsidRDefault="00BA1829" w:rsidP="0057183D">
      <w:pPr>
        <w:tabs>
          <w:tab w:val="left" w:pos="567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0731" w:rsidRPr="00BA1829" w:rsidRDefault="007B3D46" w:rsidP="00BA1829">
      <w:pPr>
        <w:tabs>
          <w:tab w:val="left" w:pos="567"/>
        </w:tabs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C25FF0" w:rsidRPr="00C20C50">
        <w:rPr>
          <w:rFonts w:ascii="Times New Roman" w:hAnsi="Times New Roman"/>
          <w:sz w:val="28"/>
          <w:szCs w:val="28"/>
          <w:lang w:val="uk-UA"/>
        </w:rPr>
        <w:t>кті</w:t>
      </w:r>
      <w:proofErr w:type="spellEnd"/>
      <w:r w:rsidR="00C25FF0" w:rsidRPr="00C20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12E" w:rsidRPr="00C20C50">
        <w:rPr>
          <w:rFonts w:ascii="Times New Roman" w:hAnsi="Times New Roman"/>
          <w:sz w:val="28"/>
          <w:szCs w:val="28"/>
          <w:lang w:val="uk-UA"/>
        </w:rPr>
        <w:t>постанови</w:t>
      </w:r>
      <w:r w:rsidR="00C25FF0" w:rsidRPr="00C20C50">
        <w:rPr>
          <w:rFonts w:ascii="Times New Roman" w:hAnsi="Times New Roman"/>
          <w:sz w:val="28"/>
          <w:szCs w:val="28"/>
          <w:lang w:val="uk-UA"/>
        </w:rPr>
        <w:t xml:space="preserve"> відсутні правила та процедури, які можуть містити ризики вчинення корупційних правопорушень та правопорушень, пов’язаних </w:t>
      </w:r>
      <w:r w:rsidR="004F30E8">
        <w:rPr>
          <w:rFonts w:ascii="Times New Roman" w:hAnsi="Times New Roman"/>
          <w:sz w:val="28"/>
          <w:szCs w:val="28"/>
          <w:lang w:val="uk-UA"/>
        </w:rPr>
        <w:t>і</w:t>
      </w:r>
      <w:r w:rsidR="00C25FF0" w:rsidRPr="00C20C50">
        <w:rPr>
          <w:rFonts w:ascii="Times New Roman" w:hAnsi="Times New Roman"/>
          <w:sz w:val="28"/>
          <w:szCs w:val="28"/>
          <w:lang w:val="uk-UA"/>
        </w:rPr>
        <w:t>з корупцією.</w:t>
      </w:r>
    </w:p>
    <w:p w:rsidR="00444AEB" w:rsidRPr="0026202E" w:rsidRDefault="00444AEB" w:rsidP="0026202E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940E2" w:rsidRDefault="00B21778" w:rsidP="00ED13A3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13. Прогноз результатів</w:t>
      </w:r>
      <w:bookmarkStart w:id="23" w:name="n1748"/>
      <w:bookmarkEnd w:id="23"/>
    </w:p>
    <w:p w:rsidR="00BA1829" w:rsidRPr="00AB1135" w:rsidRDefault="00BA1829" w:rsidP="00ED13A3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4188C" w:rsidRPr="00F13289" w:rsidRDefault="0059194C" w:rsidP="00F1328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289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A60C4C" w:rsidRPr="00F13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89" w:rsidRPr="00F13289">
        <w:rPr>
          <w:rFonts w:ascii="Times New Roman" w:hAnsi="Times New Roman" w:cs="Times New Roman"/>
          <w:sz w:val="28"/>
          <w:szCs w:val="28"/>
          <w:lang w:val="uk-UA"/>
        </w:rPr>
        <w:t>постанови дозволить</w:t>
      </w:r>
      <w:r w:rsidR="0014188C" w:rsidRPr="00F13289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гнучку тарифну політику з метою більш повного задоволення потреб вантажовласників у перевезеннях, збільшити доходні надходження залізничного транспорту та платежі до бюджету, забезпечити самоокупність та </w:t>
      </w:r>
      <w:r w:rsidR="008301A0" w:rsidRPr="00F13289">
        <w:rPr>
          <w:rFonts w:ascii="Times New Roman" w:hAnsi="Times New Roman" w:cs="Times New Roman"/>
          <w:sz w:val="28"/>
          <w:szCs w:val="28"/>
          <w:lang w:val="uk-UA"/>
        </w:rPr>
        <w:t>можливість перевізника підтримувати інфраструктури залізничного транспорту в належному стані</w:t>
      </w:r>
      <w:r w:rsidR="0014188C" w:rsidRPr="00F13289">
        <w:rPr>
          <w:rFonts w:ascii="Times New Roman" w:hAnsi="Times New Roman" w:cs="Times New Roman"/>
          <w:sz w:val="28"/>
          <w:szCs w:val="28"/>
          <w:lang w:val="uk-UA"/>
        </w:rPr>
        <w:t xml:space="preserve">, що позитивно вплине на економічний розвиток країни. </w:t>
      </w:r>
    </w:p>
    <w:p w:rsidR="004C1544" w:rsidRPr="00C20C50" w:rsidRDefault="004C1544" w:rsidP="0057183D">
      <w:pPr>
        <w:pStyle w:val="a8"/>
        <w:spacing w:line="230" w:lineRule="auto"/>
        <w:ind w:firstLine="567"/>
        <w:jc w:val="both"/>
        <w:rPr>
          <w:sz w:val="28"/>
          <w:szCs w:val="28"/>
        </w:rPr>
      </w:pPr>
    </w:p>
    <w:p w:rsidR="00684E4A" w:rsidRPr="00FC2ECB" w:rsidRDefault="00684E4A" w:rsidP="001D00F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7D34" w:rsidRDefault="00A60C4C" w:rsidP="00277D34">
      <w:pPr>
        <w:tabs>
          <w:tab w:val="left" w:pos="7088"/>
          <w:tab w:val="left" w:pos="7230"/>
        </w:tabs>
        <w:spacing w:after="0"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C50">
        <w:rPr>
          <w:rFonts w:ascii="Times New Roman" w:hAnsi="Times New Roman"/>
          <w:sz w:val="28"/>
          <w:szCs w:val="28"/>
          <w:lang w:val="uk-UA"/>
        </w:rPr>
        <w:t>Мі</w:t>
      </w:r>
      <w:r w:rsidR="00DF02C1" w:rsidRPr="00C20C50">
        <w:rPr>
          <w:rFonts w:ascii="Times New Roman" w:hAnsi="Times New Roman"/>
          <w:sz w:val="28"/>
          <w:szCs w:val="28"/>
          <w:lang w:val="uk-UA"/>
        </w:rPr>
        <w:t>ністр інфраструктури України</w:t>
      </w:r>
      <w:r w:rsidR="00DF02C1" w:rsidRPr="00C20C50">
        <w:rPr>
          <w:rFonts w:ascii="Times New Roman" w:hAnsi="Times New Roman"/>
          <w:sz w:val="28"/>
          <w:szCs w:val="28"/>
          <w:lang w:val="uk-UA"/>
        </w:rPr>
        <w:tab/>
      </w:r>
      <w:r w:rsidR="00A80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C4C">
        <w:rPr>
          <w:rFonts w:ascii="Times New Roman" w:hAnsi="Times New Roman"/>
          <w:sz w:val="28"/>
          <w:szCs w:val="28"/>
          <w:lang w:val="uk-UA"/>
        </w:rPr>
        <w:t>Володимир ОМЕЛЯН</w:t>
      </w:r>
    </w:p>
    <w:p w:rsidR="00277D34" w:rsidRDefault="00277D34" w:rsidP="00277D34">
      <w:pPr>
        <w:tabs>
          <w:tab w:val="left" w:pos="7088"/>
          <w:tab w:val="left" w:pos="7230"/>
        </w:tabs>
        <w:spacing w:after="0"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DBC" w:rsidRPr="00C20C50" w:rsidRDefault="007470AA" w:rsidP="00277D34">
      <w:pPr>
        <w:tabs>
          <w:tab w:val="left" w:pos="7088"/>
          <w:tab w:val="left" w:pos="723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 2019</w:t>
      </w:r>
      <w:r w:rsidR="002A62A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sectPr w:rsidR="00590DBC" w:rsidRPr="00C20C50" w:rsidSect="00E06BF7">
      <w:headerReference w:type="default" r:id="rId10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FA" w:rsidRDefault="00FC3EFA" w:rsidP="00EA38E5">
      <w:pPr>
        <w:spacing w:after="0" w:line="240" w:lineRule="auto"/>
      </w:pPr>
      <w:r>
        <w:separator/>
      </w:r>
    </w:p>
  </w:endnote>
  <w:endnote w:type="continuationSeparator" w:id="0">
    <w:p w:rsidR="00FC3EFA" w:rsidRDefault="00FC3EFA" w:rsidP="00E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FA" w:rsidRDefault="00FC3EFA" w:rsidP="00EA38E5">
      <w:pPr>
        <w:spacing w:after="0" w:line="240" w:lineRule="auto"/>
      </w:pPr>
      <w:r>
        <w:separator/>
      </w:r>
    </w:p>
  </w:footnote>
  <w:footnote w:type="continuationSeparator" w:id="0">
    <w:p w:rsidR="00FC3EFA" w:rsidRDefault="00FC3EFA" w:rsidP="00E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293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44157B" w:rsidRPr="00773799" w:rsidRDefault="0044157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37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37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37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9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379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4157B" w:rsidRDefault="00D754A9" w:rsidP="00D754A9">
    <w:pPr>
      <w:pStyle w:val="af0"/>
      <w:tabs>
        <w:tab w:val="clear" w:pos="4680"/>
        <w:tab w:val="clear" w:pos="9360"/>
        <w:tab w:val="left" w:pos="6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B50"/>
    <w:multiLevelType w:val="hybridMultilevel"/>
    <w:tmpl w:val="199A98BC"/>
    <w:lvl w:ilvl="0" w:tplc="5EE28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0E26EC"/>
    <w:multiLevelType w:val="hybridMultilevel"/>
    <w:tmpl w:val="4D44BCC6"/>
    <w:lvl w:ilvl="0" w:tplc="5C6040C6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6273BEF"/>
    <w:multiLevelType w:val="hybridMultilevel"/>
    <w:tmpl w:val="EC3E859C"/>
    <w:lvl w:ilvl="0" w:tplc="251863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511F1F"/>
    <w:multiLevelType w:val="hybridMultilevel"/>
    <w:tmpl w:val="A8289C8C"/>
    <w:lvl w:ilvl="0" w:tplc="1648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8"/>
    <w:rsid w:val="000038D5"/>
    <w:rsid w:val="00004557"/>
    <w:rsid w:val="00006855"/>
    <w:rsid w:val="00011060"/>
    <w:rsid w:val="00013D5D"/>
    <w:rsid w:val="0001442A"/>
    <w:rsid w:val="00021375"/>
    <w:rsid w:val="00024311"/>
    <w:rsid w:val="00027B19"/>
    <w:rsid w:val="00030A4B"/>
    <w:rsid w:val="0003499A"/>
    <w:rsid w:val="00036B14"/>
    <w:rsid w:val="00040DDA"/>
    <w:rsid w:val="0004287D"/>
    <w:rsid w:val="00042F03"/>
    <w:rsid w:val="000458D7"/>
    <w:rsid w:val="00046371"/>
    <w:rsid w:val="000512E2"/>
    <w:rsid w:val="0005210A"/>
    <w:rsid w:val="000524DA"/>
    <w:rsid w:val="00052DA2"/>
    <w:rsid w:val="00053204"/>
    <w:rsid w:val="00053F40"/>
    <w:rsid w:val="000564CC"/>
    <w:rsid w:val="0006076A"/>
    <w:rsid w:val="00062784"/>
    <w:rsid w:val="00070095"/>
    <w:rsid w:val="000804E6"/>
    <w:rsid w:val="00083370"/>
    <w:rsid w:val="000855CE"/>
    <w:rsid w:val="00085710"/>
    <w:rsid w:val="000904AB"/>
    <w:rsid w:val="00091097"/>
    <w:rsid w:val="0009113D"/>
    <w:rsid w:val="00092322"/>
    <w:rsid w:val="000936AF"/>
    <w:rsid w:val="000A752B"/>
    <w:rsid w:val="000B22F1"/>
    <w:rsid w:val="000B7698"/>
    <w:rsid w:val="000C18EF"/>
    <w:rsid w:val="000C2539"/>
    <w:rsid w:val="000C2C35"/>
    <w:rsid w:val="000C3D37"/>
    <w:rsid w:val="000C54C8"/>
    <w:rsid w:val="000C62AC"/>
    <w:rsid w:val="000D43BF"/>
    <w:rsid w:val="000D4EA0"/>
    <w:rsid w:val="000E7910"/>
    <w:rsid w:val="000F2931"/>
    <w:rsid w:val="000F41C9"/>
    <w:rsid w:val="000F5C9D"/>
    <w:rsid w:val="000F7172"/>
    <w:rsid w:val="00103B5E"/>
    <w:rsid w:val="00104230"/>
    <w:rsid w:val="001058CB"/>
    <w:rsid w:val="00106CD1"/>
    <w:rsid w:val="00117EB1"/>
    <w:rsid w:val="00122345"/>
    <w:rsid w:val="0012525F"/>
    <w:rsid w:val="001377B3"/>
    <w:rsid w:val="0014188C"/>
    <w:rsid w:val="00142D3C"/>
    <w:rsid w:val="001433BE"/>
    <w:rsid w:val="001441F0"/>
    <w:rsid w:val="001467B0"/>
    <w:rsid w:val="001515A2"/>
    <w:rsid w:val="00154262"/>
    <w:rsid w:val="00160807"/>
    <w:rsid w:val="001658CD"/>
    <w:rsid w:val="001668D1"/>
    <w:rsid w:val="00170983"/>
    <w:rsid w:val="00172CD7"/>
    <w:rsid w:val="00176FEB"/>
    <w:rsid w:val="0018787E"/>
    <w:rsid w:val="0019208B"/>
    <w:rsid w:val="00192E25"/>
    <w:rsid w:val="00195069"/>
    <w:rsid w:val="001A123B"/>
    <w:rsid w:val="001A3D22"/>
    <w:rsid w:val="001A6230"/>
    <w:rsid w:val="001A76DE"/>
    <w:rsid w:val="001B564F"/>
    <w:rsid w:val="001B686F"/>
    <w:rsid w:val="001C11BE"/>
    <w:rsid w:val="001C6F8E"/>
    <w:rsid w:val="001C797E"/>
    <w:rsid w:val="001D00FF"/>
    <w:rsid w:val="001D160B"/>
    <w:rsid w:val="001D1B45"/>
    <w:rsid w:val="001D6AE7"/>
    <w:rsid w:val="001D6B4E"/>
    <w:rsid w:val="001E021E"/>
    <w:rsid w:val="001E415F"/>
    <w:rsid w:val="001E68BD"/>
    <w:rsid w:val="001E7018"/>
    <w:rsid w:val="001F086C"/>
    <w:rsid w:val="001F1029"/>
    <w:rsid w:val="001F317E"/>
    <w:rsid w:val="001F36D9"/>
    <w:rsid w:val="001F44E9"/>
    <w:rsid w:val="001F58AF"/>
    <w:rsid w:val="001F644C"/>
    <w:rsid w:val="001F7858"/>
    <w:rsid w:val="001F7CE5"/>
    <w:rsid w:val="002045CD"/>
    <w:rsid w:val="00205879"/>
    <w:rsid w:val="002109F2"/>
    <w:rsid w:val="00210DE6"/>
    <w:rsid w:val="00212210"/>
    <w:rsid w:val="002163B9"/>
    <w:rsid w:val="002179F8"/>
    <w:rsid w:val="00226427"/>
    <w:rsid w:val="0024243E"/>
    <w:rsid w:val="00242C52"/>
    <w:rsid w:val="0024515B"/>
    <w:rsid w:val="00252387"/>
    <w:rsid w:val="00260049"/>
    <w:rsid w:val="0026202E"/>
    <w:rsid w:val="00262DA7"/>
    <w:rsid w:val="00266C96"/>
    <w:rsid w:val="0026730D"/>
    <w:rsid w:val="00270B0C"/>
    <w:rsid w:val="00273351"/>
    <w:rsid w:val="00275BA3"/>
    <w:rsid w:val="00277D34"/>
    <w:rsid w:val="00280550"/>
    <w:rsid w:val="00281BBC"/>
    <w:rsid w:val="0028435A"/>
    <w:rsid w:val="00285249"/>
    <w:rsid w:val="002875FB"/>
    <w:rsid w:val="00290C4C"/>
    <w:rsid w:val="002A4F09"/>
    <w:rsid w:val="002A62A7"/>
    <w:rsid w:val="002B209A"/>
    <w:rsid w:val="002B259F"/>
    <w:rsid w:val="002B2F67"/>
    <w:rsid w:val="002B5CA4"/>
    <w:rsid w:val="002B6554"/>
    <w:rsid w:val="002C3FD5"/>
    <w:rsid w:val="002D0617"/>
    <w:rsid w:val="002D1833"/>
    <w:rsid w:val="002D26EC"/>
    <w:rsid w:val="002D36B7"/>
    <w:rsid w:val="002D7D36"/>
    <w:rsid w:val="002E1A83"/>
    <w:rsid w:val="002E2124"/>
    <w:rsid w:val="002E411E"/>
    <w:rsid w:val="002F10B1"/>
    <w:rsid w:val="002F47D8"/>
    <w:rsid w:val="00301027"/>
    <w:rsid w:val="00307281"/>
    <w:rsid w:val="00312613"/>
    <w:rsid w:val="00314E0E"/>
    <w:rsid w:val="00315DE3"/>
    <w:rsid w:val="00317B6B"/>
    <w:rsid w:val="00320456"/>
    <w:rsid w:val="00321D48"/>
    <w:rsid w:val="003220C5"/>
    <w:rsid w:val="00322E60"/>
    <w:rsid w:val="0032315B"/>
    <w:rsid w:val="0032523C"/>
    <w:rsid w:val="00331573"/>
    <w:rsid w:val="003338FF"/>
    <w:rsid w:val="00334296"/>
    <w:rsid w:val="003356BF"/>
    <w:rsid w:val="00341132"/>
    <w:rsid w:val="003418D1"/>
    <w:rsid w:val="0034527E"/>
    <w:rsid w:val="00345433"/>
    <w:rsid w:val="00346A77"/>
    <w:rsid w:val="00353090"/>
    <w:rsid w:val="00360D24"/>
    <w:rsid w:val="00366A0A"/>
    <w:rsid w:val="00366CE9"/>
    <w:rsid w:val="0037436D"/>
    <w:rsid w:val="0037508F"/>
    <w:rsid w:val="00376173"/>
    <w:rsid w:val="00377C7F"/>
    <w:rsid w:val="00381CA6"/>
    <w:rsid w:val="00383945"/>
    <w:rsid w:val="00392D86"/>
    <w:rsid w:val="00395DBA"/>
    <w:rsid w:val="00395F50"/>
    <w:rsid w:val="003A4309"/>
    <w:rsid w:val="003A7F58"/>
    <w:rsid w:val="003B42B6"/>
    <w:rsid w:val="003B795A"/>
    <w:rsid w:val="003C2ED5"/>
    <w:rsid w:val="003C6301"/>
    <w:rsid w:val="003C6F20"/>
    <w:rsid w:val="003C71FF"/>
    <w:rsid w:val="003D6464"/>
    <w:rsid w:val="003E043A"/>
    <w:rsid w:val="003E0D38"/>
    <w:rsid w:val="003E419B"/>
    <w:rsid w:val="003F311E"/>
    <w:rsid w:val="003F4086"/>
    <w:rsid w:val="003F6685"/>
    <w:rsid w:val="00403686"/>
    <w:rsid w:val="00403AFD"/>
    <w:rsid w:val="00411016"/>
    <w:rsid w:val="004170CA"/>
    <w:rsid w:val="00420B5C"/>
    <w:rsid w:val="00420BDD"/>
    <w:rsid w:val="0042122A"/>
    <w:rsid w:val="00422D12"/>
    <w:rsid w:val="004249CE"/>
    <w:rsid w:val="00427DE8"/>
    <w:rsid w:val="004319EA"/>
    <w:rsid w:val="004339E8"/>
    <w:rsid w:val="0044157B"/>
    <w:rsid w:val="004439F1"/>
    <w:rsid w:val="00444AEB"/>
    <w:rsid w:val="004453AC"/>
    <w:rsid w:val="00445ABC"/>
    <w:rsid w:val="00450CC7"/>
    <w:rsid w:val="0045670F"/>
    <w:rsid w:val="004602C5"/>
    <w:rsid w:val="00461291"/>
    <w:rsid w:val="004615EF"/>
    <w:rsid w:val="004635B4"/>
    <w:rsid w:val="00467774"/>
    <w:rsid w:val="004705D9"/>
    <w:rsid w:val="004715A5"/>
    <w:rsid w:val="00475CFA"/>
    <w:rsid w:val="004815D2"/>
    <w:rsid w:val="00484F6F"/>
    <w:rsid w:val="00487AD7"/>
    <w:rsid w:val="004913B1"/>
    <w:rsid w:val="00491D02"/>
    <w:rsid w:val="004940E2"/>
    <w:rsid w:val="00494B57"/>
    <w:rsid w:val="0049526F"/>
    <w:rsid w:val="00495D3D"/>
    <w:rsid w:val="00496183"/>
    <w:rsid w:val="00496502"/>
    <w:rsid w:val="004A73BB"/>
    <w:rsid w:val="004B0469"/>
    <w:rsid w:val="004B04BF"/>
    <w:rsid w:val="004B47C3"/>
    <w:rsid w:val="004B5E08"/>
    <w:rsid w:val="004B7242"/>
    <w:rsid w:val="004B7866"/>
    <w:rsid w:val="004C128E"/>
    <w:rsid w:val="004C1544"/>
    <w:rsid w:val="004D3400"/>
    <w:rsid w:val="004D3F4E"/>
    <w:rsid w:val="004D5F02"/>
    <w:rsid w:val="004D7139"/>
    <w:rsid w:val="004E41B9"/>
    <w:rsid w:val="004E546E"/>
    <w:rsid w:val="004F0A95"/>
    <w:rsid w:val="004F30E8"/>
    <w:rsid w:val="00500390"/>
    <w:rsid w:val="00502FF9"/>
    <w:rsid w:val="005054D2"/>
    <w:rsid w:val="00507858"/>
    <w:rsid w:val="00514539"/>
    <w:rsid w:val="00514AC3"/>
    <w:rsid w:val="005220D2"/>
    <w:rsid w:val="00522306"/>
    <w:rsid w:val="00525193"/>
    <w:rsid w:val="00530DB5"/>
    <w:rsid w:val="005311BC"/>
    <w:rsid w:val="00540951"/>
    <w:rsid w:val="00540BF2"/>
    <w:rsid w:val="00542B99"/>
    <w:rsid w:val="005501A6"/>
    <w:rsid w:val="00551889"/>
    <w:rsid w:val="0055201D"/>
    <w:rsid w:val="0055343A"/>
    <w:rsid w:val="005541BD"/>
    <w:rsid w:val="00557417"/>
    <w:rsid w:val="0056151E"/>
    <w:rsid w:val="00564AFE"/>
    <w:rsid w:val="00565215"/>
    <w:rsid w:val="00571520"/>
    <w:rsid w:val="0057183D"/>
    <w:rsid w:val="00575DB8"/>
    <w:rsid w:val="00576D35"/>
    <w:rsid w:val="00580B9F"/>
    <w:rsid w:val="00590DBC"/>
    <w:rsid w:val="0059194C"/>
    <w:rsid w:val="00591E58"/>
    <w:rsid w:val="005975DA"/>
    <w:rsid w:val="005A1625"/>
    <w:rsid w:val="005A4852"/>
    <w:rsid w:val="005A65ED"/>
    <w:rsid w:val="005B5497"/>
    <w:rsid w:val="005C0889"/>
    <w:rsid w:val="005C13FC"/>
    <w:rsid w:val="005C60B7"/>
    <w:rsid w:val="005C61C3"/>
    <w:rsid w:val="005C78EB"/>
    <w:rsid w:val="005D08F9"/>
    <w:rsid w:val="005D591C"/>
    <w:rsid w:val="005D73CD"/>
    <w:rsid w:val="005E0411"/>
    <w:rsid w:val="005E2442"/>
    <w:rsid w:val="005E5401"/>
    <w:rsid w:val="006001BF"/>
    <w:rsid w:val="00600BED"/>
    <w:rsid w:val="00611364"/>
    <w:rsid w:val="00614ACC"/>
    <w:rsid w:val="00614CBC"/>
    <w:rsid w:val="00615328"/>
    <w:rsid w:val="00616427"/>
    <w:rsid w:val="00617EF2"/>
    <w:rsid w:val="006225FE"/>
    <w:rsid w:val="00622618"/>
    <w:rsid w:val="00622A36"/>
    <w:rsid w:val="0062384D"/>
    <w:rsid w:val="00624F5E"/>
    <w:rsid w:val="00632425"/>
    <w:rsid w:val="0063349A"/>
    <w:rsid w:val="00636895"/>
    <w:rsid w:val="00641F6A"/>
    <w:rsid w:val="00641FCE"/>
    <w:rsid w:val="0064409B"/>
    <w:rsid w:val="006450A6"/>
    <w:rsid w:val="0064572B"/>
    <w:rsid w:val="00653617"/>
    <w:rsid w:val="00653753"/>
    <w:rsid w:val="006569C7"/>
    <w:rsid w:val="0066101F"/>
    <w:rsid w:val="00662583"/>
    <w:rsid w:val="00664549"/>
    <w:rsid w:val="00665947"/>
    <w:rsid w:val="00666EC2"/>
    <w:rsid w:val="006675E4"/>
    <w:rsid w:val="00670F14"/>
    <w:rsid w:val="006766FE"/>
    <w:rsid w:val="00677688"/>
    <w:rsid w:val="00677AF8"/>
    <w:rsid w:val="006842FB"/>
    <w:rsid w:val="00684778"/>
    <w:rsid w:val="00684E4A"/>
    <w:rsid w:val="00686CD3"/>
    <w:rsid w:val="00686F35"/>
    <w:rsid w:val="00687627"/>
    <w:rsid w:val="00690227"/>
    <w:rsid w:val="00693DE2"/>
    <w:rsid w:val="00695FB4"/>
    <w:rsid w:val="006A0AC6"/>
    <w:rsid w:val="006A0DB8"/>
    <w:rsid w:val="006A4A93"/>
    <w:rsid w:val="006B7965"/>
    <w:rsid w:val="006C17D8"/>
    <w:rsid w:val="006C4DC0"/>
    <w:rsid w:val="006C61B2"/>
    <w:rsid w:val="006D0731"/>
    <w:rsid w:val="006D129C"/>
    <w:rsid w:val="006D43B9"/>
    <w:rsid w:val="006E0891"/>
    <w:rsid w:val="006E6B8F"/>
    <w:rsid w:val="00700103"/>
    <w:rsid w:val="007002E1"/>
    <w:rsid w:val="007010BB"/>
    <w:rsid w:val="00704483"/>
    <w:rsid w:val="007049E7"/>
    <w:rsid w:val="0070602B"/>
    <w:rsid w:val="0070667C"/>
    <w:rsid w:val="00711EC6"/>
    <w:rsid w:val="00715D3B"/>
    <w:rsid w:val="00716F09"/>
    <w:rsid w:val="00723FF6"/>
    <w:rsid w:val="007244BE"/>
    <w:rsid w:val="007318C8"/>
    <w:rsid w:val="007319E7"/>
    <w:rsid w:val="007377F2"/>
    <w:rsid w:val="007434BB"/>
    <w:rsid w:val="007470AA"/>
    <w:rsid w:val="007570A6"/>
    <w:rsid w:val="007632B5"/>
    <w:rsid w:val="00767DEC"/>
    <w:rsid w:val="007722E4"/>
    <w:rsid w:val="0077286C"/>
    <w:rsid w:val="00773799"/>
    <w:rsid w:val="00780EB9"/>
    <w:rsid w:val="00781AEF"/>
    <w:rsid w:val="007844AB"/>
    <w:rsid w:val="00787FAF"/>
    <w:rsid w:val="0079758C"/>
    <w:rsid w:val="007A74FC"/>
    <w:rsid w:val="007B131B"/>
    <w:rsid w:val="007B3092"/>
    <w:rsid w:val="007B3535"/>
    <w:rsid w:val="007B3D46"/>
    <w:rsid w:val="007B5728"/>
    <w:rsid w:val="007B60B3"/>
    <w:rsid w:val="007C2743"/>
    <w:rsid w:val="007C4A22"/>
    <w:rsid w:val="007F15E3"/>
    <w:rsid w:val="007F43EB"/>
    <w:rsid w:val="00804EAE"/>
    <w:rsid w:val="008078A5"/>
    <w:rsid w:val="00811798"/>
    <w:rsid w:val="00813919"/>
    <w:rsid w:val="00813EFF"/>
    <w:rsid w:val="00820753"/>
    <w:rsid w:val="00822F05"/>
    <w:rsid w:val="00824115"/>
    <w:rsid w:val="0082662E"/>
    <w:rsid w:val="008301A0"/>
    <w:rsid w:val="00830DC2"/>
    <w:rsid w:val="00832A21"/>
    <w:rsid w:val="00841FCA"/>
    <w:rsid w:val="008467D9"/>
    <w:rsid w:val="00847A49"/>
    <w:rsid w:val="00852CBA"/>
    <w:rsid w:val="00853069"/>
    <w:rsid w:val="008648C7"/>
    <w:rsid w:val="008654CB"/>
    <w:rsid w:val="00865CFD"/>
    <w:rsid w:val="0087145F"/>
    <w:rsid w:val="00874267"/>
    <w:rsid w:val="008758BE"/>
    <w:rsid w:val="008765D0"/>
    <w:rsid w:val="0088073D"/>
    <w:rsid w:val="0088396F"/>
    <w:rsid w:val="00887567"/>
    <w:rsid w:val="00894DE6"/>
    <w:rsid w:val="00896F47"/>
    <w:rsid w:val="0089717A"/>
    <w:rsid w:val="008975F4"/>
    <w:rsid w:val="008B5FEE"/>
    <w:rsid w:val="008B62F6"/>
    <w:rsid w:val="008B63BB"/>
    <w:rsid w:val="008B6B4F"/>
    <w:rsid w:val="008C00C5"/>
    <w:rsid w:val="008C1DDB"/>
    <w:rsid w:val="008C2AE1"/>
    <w:rsid w:val="008C573F"/>
    <w:rsid w:val="008E30AF"/>
    <w:rsid w:val="008E413A"/>
    <w:rsid w:val="008E706C"/>
    <w:rsid w:val="008F2912"/>
    <w:rsid w:val="008F3B53"/>
    <w:rsid w:val="00907BD1"/>
    <w:rsid w:val="00911047"/>
    <w:rsid w:val="009140B9"/>
    <w:rsid w:val="009354AC"/>
    <w:rsid w:val="00937768"/>
    <w:rsid w:val="00940CDB"/>
    <w:rsid w:val="009441BA"/>
    <w:rsid w:val="00945768"/>
    <w:rsid w:val="0094653B"/>
    <w:rsid w:val="00952306"/>
    <w:rsid w:val="009540FC"/>
    <w:rsid w:val="009558E5"/>
    <w:rsid w:val="00955BD0"/>
    <w:rsid w:val="00965614"/>
    <w:rsid w:val="00965CE9"/>
    <w:rsid w:val="00971CD2"/>
    <w:rsid w:val="0097335E"/>
    <w:rsid w:val="00981EAD"/>
    <w:rsid w:val="00984C3A"/>
    <w:rsid w:val="00985242"/>
    <w:rsid w:val="00985562"/>
    <w:rsid w:val="009877C2"/>
    <w:rsid w:val="00991B8B"/>
    <w:rsid w:val="00997B14"/>
    <w:rsid w:val="009A1FFB"/>
    <w:rsid w:val="009A788E"/>
    <w:rsid w:val="009B699F"/>
    <w:rsid w:val="009C18CB"/>
    <w:rsid w:val="009C3659"/>
    <w:rsid w:val="009C68B8"/>
    <w:rsid w:val="009C7276"/>
    <w:rsid w:val="009D44EB"/>
    <w:rsid w:val="009D5CFD"/>
    <w:rsid w:val="009E549A"/>
    <w:rsid w:val="009E6572"/>
    <w:rsid w:val="009F504D"/>
    <w:rsid w:val="00A04B4D"/>
    <w:rsid w:val="00A10DFF"/>
    <w:rsid w:val="00A12052"/>
    <w:rsid w:val="00A12255"/>
    <w:rsid w:val="00A14BCC"/>
    <w:rsid w:val="00A2372B"/>
    <w:rsid w:val="00A31D2D"/>
    <w:rsid w:val="00A32BD4"/>
    <w:rsid w:val="00A33C84"/>
    <w:rsid w:val="00A46C7F"/>
    <w:rsid w:val="00A53BF5"/>
    <w:rsid w:val="00A5686B"/>
    <w:rsid w:val="00A60C4C"/>
    <w:rsid w:val="00A64B49"/>
    <w:rsid w:val="00A65FE5"/>
    <w:rsid w:val="00A71523"/>
    <w:rsid w:val="00A7157C"/>
    <w:rsid w:val="00A71975"/>
    <w:rsid w:val="00A72CA5"/>
    <w:rsid w:val="00A76615"/>
    <w:rsid w:val="00A80E84"/>
    <w:rsid w:val="00A83DD0"/>
    <w:rsid w:val="00A83F47"/>
    <w:rsid w:val="00A8751B"/>
    <w:rsid w:val="00A91370"/>
    <w:rsid w:val="00A918DC"/>
    <w:rsid w:val="00A929FE"/>
    <w:rsid w:val="00A94631"/>
    <w:rsid w:val="00A96C64"/>
    <w:rsid w:val="00AA01EB"/>
    <w:rsid w:val="00AA16BC"/>
    <w:rsid w:val="00AA172E"/>
    <w:rsid w:val="00AA5B49"/>
    <w:rsid w:val="00AB0119"/>
    <w:rsid w:val="00AB1135"/>
    <w:rsid w:val="00AB78D7"/>
    <w:rsid w:val="00AC6106"/>
    <w:rsid w:val="00AC7687"/>
    <w:rsid w:val="00AD5AB1"/>
    <w:rsid w:val="00AD5E49"/>
    <w:rsid w:val="00AD6A17"/>
    <w:rsid w:val="00AD6D69"/>
    <w:rsid w:val="00AE30DF"/>
    <w:rsid w:val="00AE4C8A"/>
    <w:rsid w:val="00AE5C9D"/>
    <w:rsid w:val="00AF1ED8"/>
    <w:rsid w:val="00AF47F3"/>
    <w:rsid w:val="00AF5175"/>
    <w:rsid w:val="00AF7786"/>
    <w:rsid w:val="00AF7935"/>
    <w:rsid w:val="00B0022C"/>
    <w:rsid w:val="00B03261"/>
    <w:rsid w:val="00B038BB"/>
    <w:rsid w:val="00B04886"/>
    <w:rsid w:val="00B04FC4"/>
    <w:rsid w:val="00B12A01"/>
    <w:rsid w:val="00B1440F"/>
    <w:rsid w:val="00B21240"/>
    <w:rsid w:val="00B21778"/>
    <w:rsid w:val="00B22701"/>
    <w:rsid w:val="00B24CE7"/>
    <w:rsid w:val="00B257D5"/>
    <w:rsid w:val="00B31B18"/>
    <w:rsid w:val="00B31DAC"/>
    <w:rsid w:val="00B32972"/>
    <w:rsid w:val="00B3309C"/>
    <w:rsid w:val="00B33ADD"/>
    <w:rsid w:val="00B40123"/>
    <w:rsid w:val="00B4598D"/>
    <w:rsid w:val="00B50A16"/>
    <w:rsid w:val="00B52888"/>
    <w:rsid w:val="00B52913"/>
    <w:rsid w:val="00B55061"/>
    <w:rsid w:val="00B554F1"/>
    <w:rsid w:val="00B5655B"/>
    <w:rsid w:val="00B6526C"/>
    <w:rsid w:val="00B719E8"/>
    <w:rsid w:val="00B72563"/>
    <w:rsid w:val="00B86478"/>
    <w:rsid w:val="00B87371"/>
    <w:rsid w:val="00B91B14"/>
    <w:rsid w:val="00BA1829"/>
    <w:rsid w:val="00BA36A0"/>
    <w:rsid w:val="00BA76BB"/>
    <w:rsid w:val="00BB0D0E"/>
    <w:rsid w:val="00BB1C3C"/>
    <w:rsid w:val="00BB35DF"/>
    <w:rsid w:val="00BB5BCE"/>
    <w:rsid w:val="00BC1982"/>
    <w:rsid w:val="00BC3326"/>
    <w:rsid w:val="00BC56C1"/>
    <w:rsid w:val="00BC7E12"/>
    <w:rsid w:val="00BE1359"/>
    <w:rsid w:val="00BE7128"/>
    <w:rsid w:val="00BE7E99"/>
    <w:rsid w:val="00BF0014"/>
    <w:rsid w:val="00BF1147"/>
    <w:rsid w:val="00BF24DE"/>
    <w:rsid w:val="00BF2E03"/>
    <w:rsid w:val="00BF5245"/>
    <w:rsid w:val="00C01380"/>
    <w:rsid w:val="00C01A54"/>
    <w:rsid w:val="00C05962"/>
    <w:rsid w:val="00C05C0A"/>
    <w:rsid w:val="00C05ED1"/>
    <w:rsid w:val="00C07381"/>
    <w:rsid w:val="00C201B5"/>
    <w:rsid w:val="00C20A3A"/>
    <w:rsid w:val="00C20C50"/>
    <w:rsid w:val="00C240E6"/>
    <w:rsid w:val="00C25FF0"/>
    <w:rsid w:val="00C3067C"/>
    <w:rsid w:val="00C31CB3"/>
    <w:rsid w:val="00C35523"/>
    <w:rsid w:val="00C40F23"/>
    <w:rsid w:val="00C438D7"/>
    <w:rsid w:val="00C46EB2"/>
    <w:rsid w:val="00C477AA"/>
    <w:rsid w:val="00C50616"/>
    <w:rsid w:val="00C5200F"/>
    <w:rsid w:val="00C52D8E"/>
    <w:rsid w:val="00C5330B"/>
    <w:rsid w:val="00C536B3"/>
    <w:rsid w:val="00C53749"/>
    <w:rsid w:val="00C540F5"/>
    <w:rsid w:val="00C55B50"/>
    <w:rsid w:val="00C603AA"/>
    <w:rsid w:val="00C61E54"/>
    <w:rsid w:val="00C6471A"/>
    <w:rsid w:val="00C70A0A"/>
    <w:rsid w:val="00C71176"/>
    <w:rsid w:val="00C72EDE"/>
    <w:rsid w:val="00C82DE3"/>
    <w:rsid w:val="00C83C54"/>
    <w:rsid w:val="00C8612E"/>
    <w:rsid w:val="00C90B87"/>
    <w:rsid w:val="00C911E3"/>
    <w:rsid w:val="00C9237F"/>
    <w:rsid w:val="00C93FDB"/>
    <w:rsid w:val="00C96518"/>
    <w:rsid w:val="00C97013"/>
    <w:rsid w:val="00CA51D1"/>
    <w:rsid w:val="00CA60DF"/>
    <w:rsid w:val="00CA6F86"/>
    <w:rsid w:val="00CA794E"/>
    <w:rsid w:val="00CB3BEB"/>
    <w:rsid w:val="00CC528C"/>
    <w:rsid w:val="00CC54AB"/>
    <w:rsid w:val="00CD3992"/>
    <w:rsid w:val="00CD45EB"/>
    <w:rsid w:val="00CD5B71"/>
    <w:rsid w:val="00CD5E10"/>
    <w:rsid w:val="00CD6895"/>
    <w:rsid w:val="00CE2BC7"/>
    <w:rsid w:val="00CE5946"/>
    <w:rsid w:val="00D05673"/>
    <w:rsid w:val="00D05B77"/>
    <w:rsid w:val="00D12D84"/>
    <w:rsid w:val="00D145CA"/>
    <w:rsid w:val="00D14672"/>
    <w:rsid w:val="00D21C53"/>
    <w:rsid w:val="00D25E8C"/>
    <w:rsid w:val="00D26C88"/>
    <w:rsid w:val="00D27508"/>
    <w:rsid w:val="00D27A79"/>
    <w:rsid w:val="00D30A0A"/>
    <w:rsid w:val="00D3284A"/>
    <w:rsid w:val="00D3450B"/>
    <w:rsid w:val="00D34A74"/>
    <w:rsid w:val="00D35CAD"/>
    <w:rsid w:val="00D411B8"/>
    <w:rsid w:val="00D469B9"/>
    <w:rsid w:val="00D478B7"/>
    <w:rsid w:val="00D50E55"/>
    <w:rsid w:val="00D5626A"/>
    <w:rsid w:val="00D60AF5"/>
    <w:rsid w:val="00D6165D"/>
    <w:rsid w:val="00D7388D"/>
    <w:rsid w:val="00D754A9"/>
    <w:rsid w:val="00D75DDE"/>
    <w:rsid w:val="00D77F9E"/>
    <w:rsid w:val="00D85200"/>
    <w:rsid w:val="00D85E7F"/>
    <w:rsid w:val="00D86481"/>
    <w:rsid w:val="00D95D9F"/>
    <w:rsid w:val="00DA073B"/>
    <w:rsid w:val="00DA540A"/>
    <w:rsid w:val="00DA6D11"/>
    <w:rsid w:val="00DA7902"/>
    <w:rsid w:val="00DB0E41"/>
    <w:rsid w:val="00DB2714"/>
    <w:rsid w:val="00DB3F61"/>
    <w:rsid w:val="00DB7C66"/>
    <w:rsid w:val="00DC24E5"/>
    <w:rsid w:val="00DC2767"/>
    <w:rsid w:val="00DD1CCD"/>
    <w:rsid w:val="00DD4BE6"/>
    <w:rsid w:val="00DD5350"/>
    <w:rsid w:val="00DD7C59"/>
    <w:rsid w:val="00DE052A"/>
    <w:rsid w:val="00DE0C61"/>
    <w:rsid w:val="00DE4502"/>
    <w:rsid w:val="00DE5857"/>
    <w:rsid w:val="00DE6A0C"/>
    <w:rsid w:val="00DF02C1"/>
    <w:rsid w:val="00DF420E"/>
    <w:rsid w:val="00DF4A08"/>
    <w:rsid w:val="00DF6F39"/>
    <w:rsid w:val="00E007BE"/>
    <w:rsid w:val="00E066D9"/>
    <w:rsid w:val="00E06726"/>
    <w:rsid w:val="00E06BF7"/>
    <w:rsid w:val="00E11366"/>
    <w:rsid w:val="00E134B3"/>
    <w:rsid w:val="00E13558"/>
    <w:rsid w:val="00E17A5B"/>
    <w:rsid w:val="00E17DC5"/>
    <w:rsid w:val="00E20796"/>
    <w:rsid w:val="00E221B7"/>
    <w:rsid w:val="00E24CF4"/>
    <w:rsid w:val="00E27EA9"/>
    <w:rsid w:val="00E40356"/>
    <w:rsid w:val="00E41503"/>
    <w:rsid w:val="00E42FD0"/>
    <w:rsid w:val="00E47DCD"/>
    <w:rsid w:val="00E514CC"/>
    <w:rsid w:val="00E547D3"/>
    <w:rsid w:val="00E56C8A"/>
    <w:rsid w:val="00E578D2"/>
    <w:rsid w:val="00E604AD"/>
    <w:rsid w:val="00E61264"/>
    <w:rsid w:val="00E626B8"/>
    <w:rsid w:val="00E64ED5"/>
    <w:rsid w:val="00E738DD"/>
    <w:rsid w:val="00E75DA0"/>
    <w:rsid w:val="00E77252"/>
    <w:rsid w:val="00E8426C"/>
    <w:rsid w:val="00E9426F"/>
    <w:rsid w:val="00E97837"/>
    <w:rsid w:val="00E97A6D"/>
    <w:rsid w:val="00E97C2D"/>
    <w:rsid w:val="00E97FF6"/>
    <w:rsid w:val="00EA371D"/>
    <w:rsid w:val="00EA38E5"/>
    <w:rsid w:val="00EA79CD"/>
    <w:rsid w:val="00EB531A"/>
    <w:rsid w:val="00EC0163"/>
    <w:rsid w:val="00EC1CEF"/>
    <w:rsid w:val="00ED13A3"/>
    <w:rsid w:val="00ED2C50"/>
    <w:rsid w:val="00ED3C48"/>
    <w:rsid w:val="00ED4FB8"/>
    <w:rsid w:val="00EE7C29"/>
    <w:rsid w:val="00EF15CC"/>
    <w:rsid w:val="00EF62FE"/>
    <w:rsid w:val="00F03F01"/>
    <w:rsid w:val="00F05880"/>
    <w:rsid w:val="00F072AC"/>
    <w:rsid w:val="00F11D2D"/>
    <w:rsid w:val="00F13289"/>
    <w:rsid w:val="00F14D4B"/>
    <w:rsid w:val="00F15AF9"/>
    <w:rsid w:val="00F2379F"/>
    <w:rsid w:val="00F23D42"/>
    <w:rsid w:val="00F30F59"/>
    <w:rsid w:val="00F325F8"/>
    <w:rsid w:val="00F33D79"/>
    <w:rsid w:val="00F33DC6"/>
    <w:rsid w:val="00F36069"/>
    <w:rsid w:val="00F377F2"/>
    <w:rsid w:val="00F56A7B"/>
    <w:rsid w:val="00F661D4"/>
    <w:rsid w:val="00F66A36"/>
    <w:rsid w:val="00F733F4"/>
    <w:rsid w:val="00F7641A"/>
    <w:rsid w:val="00F7652D"/>
    <w:rsid w:val="00F822BD"/>
    <w:rsid w:val="00F85D0A"/>
    <w:rsid w:val="00F879E1"/>
    <w:rsid w:val="00F946B4"/>
    <w:rsid w:val="00FA2175"/>
    <w:rsid w:val="00FA4379"/>
    <w:rsid w:val="00FB0DBC"/>
    <w:rsid w:val="00FC2ECB"/>
    <w:rsid w:val="00FC3EFA"/>
    <w:rsid w:val="00FC7BB0"/>
    <w:rsid w:val="00FC7CFC"/>
    <w:rsid w:val="00FD6E26"/>
    <w:rsid w:val="00FE0A56"/>
    <w:rsid w:val="00FE0EEC"/>
    <w:rsid w:val="00FE5671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822F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">
    <w:name w:val="st1"/>
    <w:uiPriority w:val="99"/>
    <w:rsid w:val="00C70A0A"/>
  </w:style>
  <w:style w:type="paragraph" w:styleId="3">
    <w:name w:val="Body Text 3"/>
    <w:basedOn w:val="a"/>
    <w:link w:val="30"/>
    <w:uiPriority w:val="99"/>
    <w:rsid w:val="001A123B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1A123B"/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1A123B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uiPriority w:val="99"/>
    <w:rsid w:val="001A123B"/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a6">
    <w:name w:val="Нормальний текст"/>
    <w:basedOn w:val="a"/>
    <w:uiPriority w:val="99"/>
    <w:rsid w:val="00DA6D1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22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62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A60C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60C4C"/>
  </w:style>
  <w:style w:type="paragraph" w:customStyle="1" w:styleId="rvps2">
    <w:name w:val="rvps2"/>
    <w:basedOn w:val="a"/>
    <w:rsid w:val="004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314E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4E0E"/>
    <w:pPr>
      <w:spacing w:line="240" w:lineRule="auto"/>
    </w:pPr>
    <w:rPr>
      <w:sz w:val="20"/>
      <w:szCs w:val="20"/>
      <w:lang w:val="uk-U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4E0E"/>
    <w:rPr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1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4E0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B2F67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styleId="af0">
    <w:name w:val="header"/>
    <w:basedOn w:val="a"/>
    <w:link w:val="af1"/>
    <w:uiPriority w:val="99"/>
    <w:unhideWhenUsed/>
    <w:rsid w:val="00E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38E5"/>
  </w:style>
  <w:style w:type="paragraph" w:styleId="af2">
    <w:name w:val="footer"/>
    <w:basedOn w:val="a"/>
    <w:link w:val="af3"/>
    <w:uiPriority w:val="99"/>
    <w:unhideWhenUsed/>
    <w:rsid w:val="00E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38E5"/>
  </w:style>
  <w:style w:type="paragraph" w:customStyle="1" w:styleId="21">
    <w:name w:val="Средняя сетка 21"/>
    <w:rsid w:val="001F36D9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093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6AF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0936A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FA217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A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822F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">
    <w:name w:val="st1"/>
    <w:uiPriority w:val="99"/>
    <w:rsid w:val="00C70A0A"/>
  </w:style>
  <w:style w:type="paragraph" w:styleId="3">
    <w:name w:val="Body Text 3"/>
    <w:basedOn w:val="a"/>
    <w:link w:val="30"/>
    <w:uiPriority w:val="99"/>
    <w:rsid w:val="001A123B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1A123B"/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1A123B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uiPriority w:val="99"/>
    <w:rsid w:val="001A123B"/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a6">
    <w:name w:val="Нормальний текст"/>
    <w:basedOn w:val="a"/>
    <w:uiPriority w:val="99"/>
    <w:rsid w:val="00DA6D1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22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62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A60C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60C4C"/>
  </w:style>
  <w:style w:type="paragraph" w:customStyle="1" w:styleId="rvps2">
    <w:name w:val="rvps2"/>
    <w:basedOn w:val="a"/>
    <w:rsid w:val="004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314E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4E0E"/>
    <w:pPr>
      <w:spacing w:line="240" w:lineRule="auto"/>
    </w:pPr>
    <w:rPr>
      <w:sz w:val="20"/>
      <w:szCs w:val="20"/>
      <w:lang w:val="uk-U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4E0E"/>
    <w:rPr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1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4E0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B2F67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styleId="af0">
    <w:name w:val="header"/>
    <w:basedOn w:val="a"/>
    <w:link w:val="af1"/>
    <w:uiPriority w:val="99"/>
    <w:unhideWhenUsed/>
    <w:rsid w:val="00E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38E5"/>
  </w:style>
  <w:style w:type="paragraph" w:styleId="af2">
    <w:name w:val="footer"/>
    <w:basedOn w:val="a"/>
    <w:link w:val="af3"/>
    <w:uiPriority w:val="99"/>
    <w:unhideWhenUsed/>
    <w:rsid w:val="00E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38E5"/>
  </w:style>
  <w:style w:type="paragraph" w:customStyle="1" w:styleId="21">
    <w:name w:val="Средняя сетка 21"/>
    <w:rsid w:val="001F36D9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093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6AF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0936A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FA217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A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7528861523888474E-3"/>
          <c:y val="7.298478467707524E-2"/>
          <c:w val="0.9565859530716555"/>
          <c:h val="0.8437029599487984"/>
        </c:manualLayout>
      </c:layout>
      <c:lineChart>
        <c:grouping val="standard"/>
        <c:varyColors val="0"/>
        <c:ser>
          <c:idx val="0"/>
          <c:order val="0"/>
          <c:tx>
            <c:strRef>
              <c:f>граф!$A$4</c:f>
              <c:strCache>
                <c:ptCount val="1"/>
                <c:pt idx="0">
                  <c:v>Індекс цін виробників промислової продукції (до грудня 2008 року) за даними Держстату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4436156006814938E-2"/>
                  <c:y val="-9.4631459658147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B0-469E-B50A-F272C50E1F07}"/>
                </c:ext>
              </c:extLst>
            </c:dLbl>
            <c:dLbl>
              <c:idx val="1"/>
              <c:layout>
                <c:manualLayout>
                  <c:x val="-3.1119531111242674E-2"/>
                  <c:y val="-2.13945404475447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B0-469E-B50A-F272C50E1F07}"/>
                </c:ext>
              </c:extLst>
            </c:dLbl>
            <c:dLbl>
              <c:idx val="2"/>
              <c:layout>
                <c:manualLayout>
                  <c:x val="-3.6132062439563475E-2"/>
                  <c:y val="-9.46314596581467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B0-469E-B50A-F272C50E1F07}"/>
                </c:ext>
              </c:extLst>
            </c:dLbl>
            <c:dLbl>
              <c:idx val="3"/>
              <c:layout>
                <c:manualLayout>
                  <c:x val="-3.1119531111242674E-2"/>
                  <c:y val="-9.4631459658147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B0-469E-B50A-F272C50E1F07}"/>
                </c:ext>
              </c:extLst>
            </c:dLbl>
            <c:dLbl>
              <c:idx val="4"/>
              <c:layout>
                <c:manualLayout>
                  <c:x val="-3.1119531111242736E-2"/>
                  <c:y val="-2.43773890679772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B0-469E-B50A-F272C50E1F0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граф!$B$4:$M$4</c:f>
              <c:numCache>
                <c:formatCode>0.0</c:formatCode>
                <c:ptCount val="12"/>
                <c:pt idx="0">
                  <c:v>100</c:v>
                </c:pt>
                <c:pt idx="1">
                  <c:v>114.3</c:v>
                </c:pt>
                <c:pt idx="2">
                  <c:v>135.69999999999999</c:v>
                </c:pt>
                <c:pt idx="3">
                  <c:v>155</c:v>
                </c:pt>
                <c:pt idx="4">
                  <c:v>155.5</c:v>
                </c:pt>
                <c:pt idx="5">
                  <c:v>158.1</c:v>
                </c:pt>
                <c:pt idx="6">
                  <c:v>208.4</c:v>
                </c:pt>
                <c:pt idx="7">
                  <c:v>261.3</c:v>
                </c:pt>
                <c:pt idx="8">
                  <c:v>354.6</c:v>
                </c:pt>
                <c:pt idx="9">
                  <c:v>413.1</c:v>
                </c:pt>
                <c:pt idx="10">
                  <c:v>471.7602</c:v>
                </c:pt>
                <c:pt idx="11">
                  <c:v>519.4079802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B0-469E-B50A-F272C50E1F07}"/>
            </c:ext>
          </c:extLst>
        </c:ser>
        <c:ser>
          <c:idx val="1"/>
          <c:order val="1"/>
          <c:tx>
            <c:strRef>
              <c:f>граф!$A$5</c:f>
              <c:strCache>
                <c:ptCount val="1"/>
                <c:pt idx="0">
                  <c:v>Індекс тарифів на перевезення вантажів залізничним транспортом (IV квартал до IV кварталу 2008 року) за даними Держстату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1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граф!$B$5:$M$5</c:f>
              <c:numCache>
                <c:formatCode>General</c:formatCode>
                <c:ptCount val="12"/>
                <c:pt idx="0">
                  <c:v>100</c:v>
                </c:pt>
                <c:pt idx="1">
                  <c:v>101.4</c:v>
                </c:pt>
                <c:pt idx="2">
                  <c:v>103.5</c:v>
                </c:pt>
                <c:pt idx="3">
                  <c:v>128.1</c:v>
                </c:pt>
                <c:pt idx="4">
                  <c:v>128.1</c:v>
                </c:pt>
                <c:pt idx="5">
                  <c:v>141.69999999999999</c:v>
                </c:pt>
                <c:pt idx="6">
                  <c:v>160.69999999999999</c:v>
                </c:pt>
                <c:pt idx="7">
                  <c:v>209.7</c:v>
                </c:pt>
                <c:pt idx="8">
                  <c:v>241.2</c:v>
                </c:pt>
                <c:pt idx="9">
                  <c:v>277.39999999999998</c:v>
                </c:pt>
                <c:pt idx="10">
                  <c:v>273.8</c:v>
                </c:pt>
                <c:pt idx="11" formatCode="0.0">
                  <c:v>312.67959999999999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B0-469E-B50A-F272C50E1F07}"/>
            </c:ext>
          </c:extLst>
        </c:ser>
        <c:ser>
          <c:idx val="2"/>
          <c:order val="2"/>
          <c:tx>
            <c:strRef>
              <c:f>граф!$A$6</c:f>
              <c:strCache>
                <c:ptCount val="1"/>
                <c:pt idx="0">
                  <c:v>Зміна тарифів на вантажні залізничні перевезення, яка закладена у кількісні припущення прогнозу економічного і соціального розвитку України за даними Мінекономрозвитку</c:v>
                </c:pt>
              </c:strCache>
            </c:strRef>
          </c:tx>
          <c:spPr>
            <a:ln>
              <a:solidFill>
                <a:srgbClr val="00B050"/>
              </a:solidFill>
            </a:ln>
            <a:effectLst/>
          </c:spPr>
          <c:marker>
            <c:symbol val="none"/>
          </c:marker>
          <c:dLbls>
            <c:dLbl>
              <c:idx val="0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99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граф!$B$6:$M$6</c:f>
              <c:numCache>
                <c:formatCode>General</c:formatCode>
                <c:ptCount val="12"/>
                <c:pt idx="0">
                  <c:v>143.5</c:v>
                </c:pt>
                <c:pt idx="1">
                  <c:v>162.8725</c:v>
                </c:pt>
                <c:pt idx="2" formatCode="0.0">
                  <c:v>166.78144</c:v>
                </c:pt>
                <c:pt idx="3" formatCode="0.0">
                  <c:v>208.4768</c:v>
                </c:pt>
                <c:pt idx="4" formatCode="0.0">
                  <c:v>250.17215999999996</c:v>
                </c:pt>
                <c:pt idx="5" formatCode="0.0">
                  <c:v>295.20314879999995</c:v>
                </c:pt>
                <c:pt idx="6" formatCode="0.0">
                  <c:v>351.29174707199991</c:v>
                </c:pt>
                <c:pt idx="7" formatCode="0.0">
                  <c:v>421.55009648639987</c:v>
                </c:pt>
                <c:pt idx="8" formatCode="0.0">
                  <c:v>569.09263025663984</c:v>
                </c:pt>
                <c:pt idx="9" formatCode="0.0">
                  <c:v>768.27505084646384</c:v>
                </c:pt>
                <c:pt idx="10" formatCode="0.0">
                  <c:v>960.34381355807989</c:v>
                </c:pt>
                <c:pt idx="11" formatCode="0.00">
                  <c:v>1200.4297669475998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0B0-469E-B50A-F272C50E1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72224"/>
        <c:axId val="30373760"/>
      </c:lineChart>
      <c:catAx>
        <c:axId val="303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0373760"/>
        <c:crosses val="autoZero"/>
        <c:auto val="1"/>
        <c:lblAlgn val="ctr"/>
        <c:lblOffset val="100"/>
        <c:noMultiLvlLbl val="0"/>
      </c:catAx>
      <c:valAx>
        <c:axId val="30373760"/>
        <c:scaling>
          <c:orientation val="minMax"/>
          <c:max val="13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30372224"/>
        <c:crosses val="autoZero"/>
        <c:crossBetween val="between"/>
      </c:valAx>
      <c:spPr>
        <a:gradFill flip="none" rotWithShape="1">
          <a:gsLst>
            <a:gs pos="0">
              <a:schemeClr val="accent4">
                <a:lumMod val="60000"/>
                <a:lumOff val="4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  <a:tileRect/>
        </a:gradFill>
        <a:ln w="25400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c:spPr>
    </c:plotArea>
    <c:legend>
      <c:legendPos val="b"/>
      <c:layout>
        <c:manualLayout>
          <c:xMode val="edge"/>
          <c:yMode val="edge"/>
          <c:x val="4.8132779023060075E-2"/>
          <c:y val="7.1960166053068875E-2"/>
          <c:w val="0.57395400033479582"/>
          <c:h val="0.4328869629551339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01CD-DE3C-4A8B-B8B3-62EE246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10</Pages>
  <Words>11192</Words>
  <Characters>6380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Бєлінська Ольга Миколаївна</cp:lastModifiedBy>
  <cp:revision>2170</cp:revision>
  <cp:lastPrinted>2019-07-03T07:08:00Z</cp:lastPrinted>
  <dcterms:created xsi:type="dcterms:W3CDTF">2019-01-17T07:54:00Z</dcterms:created>
  <dcterms:modified xsi:type="dcterms:W3CDTF">2019-07-05T10:25:00Z</dcterms:modified>
</cp:coreProperties>
</file>