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FB" w:rsidRDefault="00B947FB" w:rsidP="00974A63">
      <w:pPr>
        <w:tabs>
          <w:tab w:val="left" w:pos="2410"/>
        </w:tabs>
        <w:ind w:left="1418"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5026E" w:rsidRPr="00A05CB9" w:rsidRDefault="0085026E" w:rsidP="00974A63">
      <w:pPr>
        <w:tabs>
          <w:tab w:val="left" w:pos="2410"/>
        </w:tabs>
        <w:ind w:left="141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РЕГУЛЯТОРНОГО ВПЛИВУ</w:t>
      </w:r>
    </w:p>
    <w:p w:rsidR="00287EA7" w:rsidRDefault="00B609BF" w:rsidP="0082513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</w:t>
      </w:r>
      <w:r w:rsidR="0085026E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="0085026E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905" w:rsidRPr="00A05CB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 Кабінету Міністрів України «Про внесення змін до постанови Кабінету Міністрів України від 16 грудня 2009 р. № 1392»</w:t>
      </w:r>
    </w:p>
    <w:p w:rsidR="00043FAE" w:rsidRPr="002119AF" w:rsidRDefault="00043FAE" w:rsidP="0082513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026E" w:rsidRPr="00A05CB9" w:rsidRDefault="0085026E" w:rsidP="00747AC6">
      <w:pPr>
        <w:pStyle w:val="af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проблеми</w:t>
      </w:r>
    </w:p>
    <w:p w:rsidR="009259E2" w:rsidRPr="00C820FE" w:rsidRDefault="001147FD" w:rsidP="009259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156D">
        <w:rPr>
          <w:rFonts w:ascii="Times New Roman" w:hAnsi="Times New Roman" w:cs="Times New Roman"/>
          <w:sz w:val="28"/>
          <w:szCs w:val="28"/>
        </w:rPr>
        <w:t>Проблема, яку пропонується розв</w:t>
      </w:r>
      <w:r w:rsidR="00096482">
        <w:rPr>
          <w:rFonts w:ascii="Times New Roman" w:hAnsi="Times New Roman" w:cs="Times New Roman"/>
          <w:sz w:val="28"/>
          <w:szCs w:val="28"/>
        </w:rPr>
        <w:t>’</w:t>
      </w:r>
      <w:r w:rsidRPr="00C4156D">
        <w:rPr>
          <w:rFonts w:ascii="Times New Roman" w:hAnsi="Times New Roman" w:cs="Times New Roman"/>
          <w:sz w:val="28"/>
          <w:szCs w:val="28"/>
        </w:rPr>
        <w:t xml:space="preserve">язати шляхом державного регулювання, </w:t>
      </w:r>
      <w:r w:rsidR="00096482">
        <w:rPr>
          <w:rFonts w:ascii="Times New Roman" w:hAnsi="Times New Roman" w:cs="Times New Roman"/>
          <w:sz w:val="28"/>
          <w:szCs w:val="28"/>
        </w:rPr>
        <w:t xml:space="preserve">полягає у </w:t>
      </w:r>
      <w:proofErr w:type="spellStart"/>
      <w:r w:rsidR="00096482">
        <w:rPr>
          <w:rFonts w:ascii="Times New Roman" w:hAnsi="Times New Roman" w:cs="Times New Roman"/>
          <w:sz w:val="28"/>
          <w:szCs w:val="28"/>
        </w:rPr>
        <w:t>не</w:t>
      </w:r>
      <w:r w:rsidR="00C4156D">
        <w:rPr>
          <w:rFonts w:ascii="Times New Roman" w:hAnsi="Times New Roman" w:cs="Times New Roman"/>
          <w:sz w:val="28"/>
          <w:szCs w:val="28"/>
        </w:rPr>
        <w:t>проведенн</w:t>
      </w:r>
      <w:r w:rsidR="000964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156D">
        <w:rPr>
          <w:rFonts w:ascii="Times New Roman" w:hAnsi="Times New Roman" w:cs="Times New Roman"/>
          <w:sz w:val="28"/>
          <w:szCs w:val="28"/>
        </w:rPr>
        <w:t xml:space="preserve"> </w:t>
      </w:r>
      <w:r w:rsidR="00C4156D" w:rsidRPr="00C4156D">
        <w:rPr>
          <w:rFonts w:ascii="Times New Roman" w:hAnsi="Times New Roman" w:cs="Times New Roman"/>
          <w:sz w:val="28"/>
          <w:szCs w:val="28"/>
        </w:rPr>
        <w:t>щорічн</w:t>
      </w:r>
      <w:r w:rsidR="00C4156D">
        <w:rPr>
          <w:rFonts w:ascii="Times New Roman" w:hAnsi="Times New Roman" w:cs="Times New Roman"/>
          <w:sz w:val="28"/>
          <w:szCs w:val="28"/>
        </w:rPr>
        <w:t>ої</w:t>
      </w:r>
      <w:r w:rsidR="00C4156D" w:rsidRPr="00C4156D">
        <w:rPr>
          <w:rFonts w:ascii="Times New Roman" w:hAnsi="Times New Roman" w:cs="Times New Roman"/>
          <w:sz w:val="28"/>
          <w:szCs w:val="28"/>
        </w:rPr>
        <w:t xml:space="preserve"> індексації тарифів на перевезення вантажів у межах України</w:t>
      </w:r>
      <w:r w:rsidR="00883BE6">
        <w:rPr>
          <w:rFonts w:ascii="Times New Roman" w:hAnsi="Times New Roman" w:cs="Times New Roman"/>
          <w:sz w:val="28"/>
          <w:szCs w:val="28"/>
        </w:rPr>
        <w:t>, у тому числі</w:t>
      </w:r>
      <w:r w:rsidR="00C4156D">
        <w:rPr>
          <w:rFonts w:ascii="Times New Roman" w:hAnsi="Times New Roman" w:cs="Times New Roman"/>
          <w:sz w:val="28"/>
          <w:szCs w:val="28"/>
        </w:rPr>
        <w:t xml:space="preserve"> у</w:t>
      </w:r>
      <w:r w:rsidR="00C4156D" w:rsidRPr="00C4156D">
        <w:rPr>
          <w:rFonts w:ascii="Times New Roman" w:hAnsi="Times New Roman" w:cs="Times New Roman"/>
          <w:sz w:val="28"/>
          <w:szCs w:val="28"/>
        </w:rPr>
        <w:t xml:space="preserve"> </w:t>
      </w:r>
      <w:r w:rsidR="00C4156D">
        <w:rPr>
          <w:rFonts w:ascii="Times New Roman" w:hAnsi="Times New Roman" w:cs="Times New Roman"/>
          <w:sz w:val="28"/>
          <w:szCs w:val="28"/>
        </w:rPr>
        <w:t xml:space="preserve">мінімальному </w:t>
      </w:r>
      <w:r w:rsidR="00C4156D" w:rsidRPr="00C4156D">
        <w:rPr>
          <w:rFonts w:ascii="Times New Roman" w:hAnsi="Times New Roman" w:cs="Times New Roman"/>
          <w:sz w:val="28"/>
          <w:szCs w:val="28"/>
        </w:rPr>
        <w:t xml:space="preserve">розмірі, </w:t>
      </w:r>
      <w:r w:rsidR="00C4156D">
        <w:rPr>
          <w:rFonts w:ascii="Times New Roman" w:hAnsi="Times New Roman" w:cs="Times New Roman"/>
          <w:sz w:val="28"/>
          <w:szCs w:val="28"/>
        </w:rPr>
        <w:t xml:space="preserve">який відповідає </w:t>
      </w:r>
      <w:r w:rsidR="00C4156D" w:rsidRPr="00C4156D">
        <w:rPr>
          <w:rFonts w:ascii="Times New Roman" w:hAnsi="Times New Roman" w:cs="Times New Roman"/>
          <w:sz w:val="28"/>
          <w:szCs w:val="28"/>
        </w:rPr>
        <w:t xml:space="preserve">індексу цін виробників промислової продукції (далі – ІЦВ) </w:t>
      </w:r>
      <w:r w:rsidR="00096482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C4156D" w:rsidRPr="00C4156D">
        <w:rPr>
          <w:rFonts w:ascii="Times New Roman" w:hAnsi="Times New Roman" w:cs="Times New Roman"/>
          <w:sz w:val="28"/>
          <w:szCs w:val="28"/>
        </w:rPr>
        <w:t>основни</w:t>
      </w:r>
      <w:r w:rsidR="00096482">
        <w:rPr>
          <w:rFonts w:ascii="Times New Roman" w:hAnsi="Times New Roman" w:cs="Times New Roman"/>
          <w:sz w:val="28"/>
          <w:szCs w:val="28"/>
        </w:rPr>
        <w:t>ми</w:t>
      </w:r>
      <w:r w:rsidR="00C4156D" w:rsidRPr="00C4156D">
        <w:rPr>
          <w:rFonts w:ascii="Times New Roman" w:hAnsi="Times New Roman" w:cs="Times New Roman"/>
          <w:sz w:val="28"/>
          <w:szCs w:val="28"/>
        </w:rPr>
        <w:t xml:space="preserve"> прогнозни</w:t>
      </w:r>
      <w:r w:rsidR="00096482">
        <w:rPr>
          <w:rFonts w:ascii="Times New Roman" w:hAnsi="Times New Roman" w:cs="Times New Roman"/>
          <w:sz w:val="28"/>
          <w:szCs w:val="28"/>
        </w:rPr>
        <w:t>ми</w:t>
      </w:r>
      <w:r w:rsidR="00C4156D" w:rsidRPr="00C4156D">
        <w:rPr>
          <w:rFonts w:ascii="Times New Roman" w:hAnsi="Times New Roman" w:cs="Times New Roman"/>
          <w:sz w:val="28"/>
          <w:szCs w:val="28"/>
        </w:rPr>
        <w:t xml:space="preserve"> макропоказник</w:t>
      </w:r>
      <w:r w:rsidR="00096482">
        <w:rPr>
          <w:rFonts w:ascii="Times New Roman" w:hAnsi="Times New Roman" w:cs="Times New Roman"/>
          <w:sz w:val="28"/>
          <w:szCs w:val="28"/>
        </w:rPr>
        <w:t>ами</w:t>
      </w:r>
      <w:r w:rsidR="00C4156D" w:rsidRPr="00C4156D">
        <w:rPr>
          <w:rFonts w:ascii="Times New Roman" w:hAnsi="Times New Roman" w:cs="Times New Roman"/>
          <w:sz w:val="28"/>
          <w:szCs w:val="28"/>
        </w:rPr>
        <w:t xml:space="preserve"> </w:t>
      </w:r>
      <w:r w:rsidR="00C4156D" w:rsidRPr="00C820FE">
        <w:rPr>
          <w:rFonts w:ascii="Times New Roman" w:hAnsi="Times New Roman" w:cs="Times New Roman"/>
          <w:sz w:val="28"/>
          <w:szCs w:val="28"/>
        </w:rPr>
        <w:t>економічного і соціального розвитку України, схвалени</w:t>
      </w:r>
      <w:r w:rsidR="00096482" w:rsidRPr="00C820FE">
        <w:rPr>
          <w:rFonts w:ascii="Times New Roman" w:hAnsi="Times New Roman" w:cs="Times New Roman"/>
          <w:sz w:val="28"/>
          <w:szCs w:val="28"/>
        </w:rPr>
        <w:t>ми</w:t>
      </w:r>
      <w:r w:rsidR="00C4156D" w:rsidRPr="00C820FE">
        <w:rPr>
          <w:rFonts w:ascii="Times New Roman" w:hAnsi="Times New Roman" w:cs="Times New Roman"/>
          <w:sz w:val="28"/>
          <w:szCs w:val="28"/>
        </w:rPr>
        <w:t xml:space="preserve"> відповідною постановою Кабінету Міністрів України</w:t>
      </w:r>
      <w:r w:rsidR="00484825" w:rsidRPr="00C820FE">
        <w:rPr>
          <w:rFonts w:ascii="Times New Roman" w:hAnsi="Times New Roman"/>
          <w:sz w:val="28"/>
          <w:szCs w:val="28"/>
        </w:rPr>
        <w:t xml:space="preserve">, </w:t>
      </w:r>
      <w:r w:rsidR="00C820FE" w:rsidRPr="00C820FE">
        <w:rPr>
          <w:rFonts w:ascii="Times New Roman" w:hAnsi="Times New Roman"/>
          <w:sz w:val="28"/>
          <w:szCs w:val="28"/>
        </w:rPr>
        <w:t>у</w:t>
      </w:r>
      <w:r w:rsidR="005B1939" w:rsidRPr="00C820FE">
        <w:rPr>
          <w:rFonts w:ascii="Times New Roman" w:hAnsi="Times New Roman"/>
          <w:sz w:val="28"/>
          <w:szCs w:val="28"/>
        </w:rPr>
        <w:t xml:space="preserve"> зв’язку із наявністю складного механізм</w:t>
      </w:r>
      <w:r w:rsidR="002F377F" w:rsidRPr="00C820FE">
        <w:rPr>
          <w:rFonts w:ascii="Times New Roman" w:hAnsi="Times New Roman"/>
          <w:sz w:val="28"/>
          <w:szCs w:val="28"/>
        </w:rPr>
        <w:t>у</w:t>
      </w:r>
      <w:r w:rsidR="00061439" w:rsidRPr="00C820FE">
        <w:rPr>
          <w:rFonts w:ascii="Times New Roman" w:hAnsi="Times New Roman"/>
          <w:sz w:val="28"/>
          <w:szCs w:val="28"/>
        </w:rPr>
        <w:t xml:space="preserve"> зміни державних</w:t>
      </w:r>
      <w:r w:rsidR="005B1939" w:rsidRPr="00C820FE">
        <w:rPr>
          <w:rFonts w:ascii="Times New Roman" w:hAnsi="Times New Roman"/>
          <w:sz w:val="28"/>
          <w:szCs w:val="28"/>
        </w:rPr>
        <w:t xml:space="preserve"> регульованих </w:t>
      </w:r>
      <w:r w:rsidR="009259E2" w:rsidRPr="00C820FE">
        <w:rPr>
          <w:rFonts w:ascii="Times New Roman" w:hAnsi="Times New Roman"/>
          <w:sz w:val="28"/>
          <w:szCs w:val="28"/>
        </w:rPr>
        <w:t>тарифів на перевезення вантажів.</w:t>
      </w:r>
    </w:p>
    <w:p w:rsidR="009259E2" w:rsidRPr="00265524" w:rsidRDefault="009259E2" w:rsidP="009259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 «Укрзалізниця» працює в умовах регульованих державою тарифів, </w:t>
      </w:r>
      <w:r w:rsidR="00332D64" w:rsidRPr="00C820F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</w:t>
      </w:r>
      <w:r w:rsidRPr="00C8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споживає продукцію, ціни на яку формуються вільно в ринкових умовах і стрімко зростають. Це призводить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збільшення витрат товариства</w:t>
      </w:r>
      <w:r w:rsidR="00287EA7">
        <w:rPr>
          <w:rFonts w:ascii="Times New Roman" w:hAnsi="Times New Roman" w:cs="Times New Roman"/>
          <w:sz w:val="28"/>
          <w:szCs w:val="28"/>
          <w:shd w:val="clear" w:color="auto" w:fill="FFFFFF"/>
        </w:rPr>
        <w:t>, що негативно вплив</w:t>
      </w:r>
      <w:r w:rsidR="00DB1C2E">
        <w:rPr>
          <w:rFonts w:ascii="Times New Roman" w:hAnsi="Times New Roman" w:cs="Times New Roman"/>
          <w:sz w:val="28"/>
          <w:szCs w:val="28"/>
          <w:shd w:val="clear" w:color="auto" w:fill="FFFFFF"/>
        </w:rPr>
        <w:t>ає на фінансовий стан</w:t>
      </w:r>
      <w:r w:rsidRPr="00925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обмежує можливості для </w:t>
      </w:r>
      <w:r w:rsidR="00FD7EF9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підтримання залізничної інф</w:t>
      </w:r>
      <w:r w:rsidR="00265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раструктури у належному стані. </w:t>
      </w:r>
    </w:p>
    <w:p w:rsidR="009259E2" w:rsidRPr="009259E2" w:rsidRDefault="00616A29" w:rsidP="009259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наслідок, виникає необхідність нормативного врегулювання питання проведення щорічної автоматичної індексації вантажних</w:t>
      </w:r>
      <w:r w:rsidR="00C67752" w:rsidRPr="00C67752">
        <w:rPr>
          <w:rFonts w:ascii="Times New Roman" w:hAnsi="Times New Roman" w:cs="Times New Roman"/>
          <w:sz w:val="28"/>
          <w:szCs w:val="28"/>
        </w:rPr>
        <w:t xml:space="preserve"> </w:t>
      </w:r>
      <w:r w:rsidR="00C67752">
        <w:rPr>
          <w:rFonts w:ascii="Times New Roman" w:hAnsi="Times New Roman" w:cs="Times New Roman"/>
          <w:sz w:val="28"/>
          <w:szCs w:val="28"/>
        </w:rPr>
        <w:t>тарифів та послуг,</w:t>
      </w:r>
      <w:r w:rsidR="009259E2">
        <w:rPr>
          <w:rFonts w:ascii="Times New Roman" w:hAnsi="Times New Roman" w:cs="Times New Roman"/>
          <w:sz w:val="28"/>
          <w:szCs w:val="28"/>
        </w:rPr>
        <w:t xml:space="preserve"> по</w:t>
      </w:r>
      <w:r w:rsidR="004D1C6D">
        <w:rPr>
          <w:rFonts w:ascii="Times New Roman" w:hAnsi="Times New Roman" w:cs="Times New Roman"/>
          <w:sz w:val="28"/>
          <w:szCs w:val="28"/>
        </w:rPr>
        <w:t>в’язаних з ними</w:t>
      </w:r>
      <w:r w:rsidR="00C820FE">
        <w:rPr>
          <w:rFonts w:ascii="Times New Roman" w:hAnsi="Times New Roman" w:cs="Times New Roman"/>
          <w:sz w:val="28"/>
          <w:szCs w:val="28"/>
        </w:rPr>
        <w:t>,</w:t>
      </w:r>
      <w:r w:rsidR="004D1C6D">
        <w:rPr>
          <w:rFonts w:ascii="Times New Roman" w:hAnsi="Times New Roman" w:cs="Times New Roman"/>
          <w:sz w:val="28"/>
          <w:szCs w:val="28"/>
        </w:rPr>
        <w:t xml:space="preserve"> на рівні ІЦВ, що</w:t>
      </w:r>
      <w:r w:rsidR="009259E2">
        <w:rPr>
          <w:rFonts w:ascii="Times New Roman" w:hAnsi="Times New Roman" w:cs="Times New Roman"/>
          <w:sz w:val="28"/>
          <w:szCs w:val="28"/>
        </w:rPr>
        <w:t xml:space="preserve"> </w:t>
      </w:r>
      <w:r w:rsidR="009259E2">
        <w:rPr>
          <w:rFonts w:ascii="Times New Roman" w:hAnsi="Times New Roman"/>
          <w:sz w:val="28"/>
          <w:szCs w:val="28"/>
        </w:rPr>
        <w:t>дасть</w:t>
      </w:r>
      <w:r w:rsidR="009259E2" w:rsidRPr="004378B6">
        <w:rPr>
          <w:rFonts w:ascii="Times New Roman" w:hAnsi="Times New Roman"/>
          <w:sz w:val="28"/>
          <w:szCs w:val="28"/>
        </w:rPr>
        <w:t xml:space="preserve"> змогу перевізнику </w:t>
      </w:r>
      <w:r w:rsidR="00BE7762">
        <w:rPr>
          <w:rFonts w:ascii="Times New Roman" w:hAnsi="Times New Roman"/>
          <w:sz w:val="28"/>
          <w:szCs w:val="28"/>
        </w:rPr>
        <w:t xml:space="preserve">– </w:t>
      </w:r>
      <w:r w:rsidR="00C820FE">
        <w:rPr>
          <w:rFonts w:ascii="Times New Roman" w:hAnsi="Times New Roman"/>
          <w:sz w:val="28"/>
          <w:szCs w:val="28"/>
        </w:rPr>
        <w:t xml:space="preserve"> </w:t>
      </w:r>
      <w:r w:rsidR="009259E2" w:rsidRPr="004378B6">
        <w:rPr>
          <w:rFonts w:ascii="Times New Roman" w:hAnsi="Times New Roman"/>
          <w:sz w:val="28"/>
          <w:szCs w:val="28"/>
        </w:rPr>
        <w:t>АТ</w:t>
      </w:r>
      <w:r w:rsidR="00C820FE">
        <w:rPr>
          <w:rFonts w:ascii="Times New Roman" w:hAnsi="Times New Roman"/>
          <w:sz w:val="28"/>
          <w:szCs w:val="28"/>
        </w:rPr>
        <w:t> </w:t>
      </w:r>
      <w:r w:rsidR="009259E2" w:rsidRPr="004378B6">
        <w:rPr>
          <w:rFonts w:ascii="Times New Roman" w:hAnsi="Times New Roman"/>
          <w:sz w:val="28"/>
          <w:szCs w:val="28"/>
        </w:rPr>
        <w:t xml:space="preserve">«Укрзалізниця» </w:t>
      </w:r>
      <w:r w:rsidR="00BE7762">
        <w:rPr>
          <w:rFonts w:ascii="Times New Roman" w:hAnsi="Times New Roman"/>
          <w:sz w:val="28"/>
          <w:szCs w:val="28"/>
        </w:rPr>
        <w:t xml:space="preserve">– </w:t>
      </w:r>
      <w:r w:rsidR="009259E2" w:rsidRPr="004378B6">
        <w:rPr>
          <w:rFonts w:ascii="Times New Roman" w:hAnsi="Times New Roman"/>
          <w:sz w:val="28"/>
          <w:szCs w:val="28"/>
        </w:rPr>
        <w:t>вчасно реагувати на підвищення цін на складові елементи витрат (паливо, електроенергію, запасні частини</w:t>
      </w:r>
      <w:r w:rsidR="009259E2">
        <w:rPr>
          <w:rFonts w:ascii="Times New Roman" w:hAnsi="Times New Roman"/>
          <w:sz w:val="28"/>
          <w:szCs w:val="28"/>
        </w:rPr>
        <w:t xml:space="preserve"> тощо</w:t>
      </w:r>
      <w:r w:rsidR="009259E2" w:rsidRPr="004378B6">
        <w:rPr>
          <w:rFonts w:ascii="Times New Roman" w:hAnsi="Times New Roman"/>
          <w:sz w:val="28"/>
          <w:szCs w:val="28"/>
        </w:rPr>
        <w:t>).</w:t>
      </w:r>
    </w:p>
    <w:p w:rsidR="00CB2553" w:rsidRDefault="00C4156D" w:rsidP="007B7AC8">
      <w:pPr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20C50">
        <w:rPr>
          <w:rFonts w:ascii="Times New Roman" w:hAnsi="Times New Roman"/>
          <w:noProof/>
          <w:sz w:val="28"/>
          <w:szCs w:val="28"/>
          <w:lang w:eastAsia="ru-RU"/>
        </w:rPr>
        <w:t>За даними Державної служби статистики України</w:t>
      </w:r>
      <w:r w:rsidR="00A54D0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C20C50">
        <w:rPr>
          <w:rFonts w:ascii="Times New Roman" w:hAnsi="Times New Roman"/>
          <w:noProof/>
          <w:sz w:val="28"/>
          <w:szCs w:val="28"/>
          <w:lang w:eastAsia="ru-RU"/>
        </w:rPr>
        <w:t xml:space="preserve"> з 2009 по 2018 рік зростання ІЦВ випереджає індекс тарифів на перевезення вантажів залізничним транспортом (далі – ІТ) </w:t>
      </w:r>
      <w:r w:rsidRPr="00207AB9">
        <w:rPr>
          <w:rFonts w:ascii="Times New Roman" w:hAnsi="Times New Roman"/>
          <w:noProof/>
          <w:sz w:val="28"/>
          <w:szCs w:val="28"/>
          <w:lang w:eastAsia="ru-RU"/>
        </w:rPr>
        <w:t xml:space="preserve">на 73%, </w:t>
      </w:r>
      <w:r w:rsidRPr="00C20C50">
        <w:rPr>
          <w:rFonts w:ascii="Times New Roman" w:hAnsi="Times New Roman"/>
          <w:noProof/>
          <w:sz w:val="28"/>
          <w:szCs w:val="28"/>
          <w:lang w:eastAsia="ru-RU"/>
        </w:rPr>
        <w:t xml:space="preserve">а зміна тарифів на вантажні залізничні перевезення, яка закладена </w:t>
      </w:r>
      <w:r w:rsidR="00096482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Pr="00C20C50">
        <w:rPr>
          <w:rFonts w:ascii="Times New Roman" w:hAnsi="Times New Roman"/>
          <w:noProof/>
          <w:sz w:val="28"/>
          <w:szCs w:val="28"/>
          <w:lang w:eastAsia="ru-RU"/>
        </w:rPr>
        <w:t xml:space="preserve"> кількісні припущення прогнозу економічного і соціального розвитку України, випереджає </w:t>
      </w:r>
      <w:r w:rsidRPr="00207AB9">
        <w:rPr>
          <w:rFonts w:ascii="Times New Roman" w:hAnsi="Times New Roman"/>
          <w:noProof/>
          <w:sz w:val="28"/>
          <w:szCs w:val="28"/>
          <w:lang w:eastAsia="ru-RU"/>
        </w:rPr>
        <w:t>ІТ у 3,5 раз</w:t>
      </w:r>
      <w:r w:rsidR="00096482" w:rsidRPr="00207AB9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C20C5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CB2553" w:rsidRPr="00CB2553" w:rsidRDefault="00CB2553" w:rsidP="007B7AC8">
      <w:pPr>
        <w:ind w:firstLine="567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</w:p>
    <w:p w:rsidR="00C4156D" w:rsidRPr="007B7AC8" w:rsidRDefault="007B7AC8" w:rsidP="00CB2553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05FA">
        <w:rPr>
          <w:noProof/>
          <w:lang w:eastAsia="uk-UA"/>
        </w:rPr>
        <w:drawing>
          <wp:inline distT="0" distB="0" distL="0" distR="0" wp14:anchorId="19EDE601" wp14:editId="569D7B2B">
            <wp:extent cx="6120130" cy="3236976"/>
            <wp:effectExtent l="0" t="0" r="1397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115B" w:rsidRDefault="000A115B" w:rsidP="00747AC6">
      <w:pPr>
        <w:pStyle w:val="af"/>
        <w:widowControl w:val="0"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774AAA" w:rsidRPr="00A05CB9" w:rsidRDefault="00774AAA" w:rsidP="00747AC6">
      <w:pPr>
        <w:pStyle w:val="af"/>
        <w:widowControl w:val="0"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CB9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D3150D">
        <w:rPr>
          <w:rFonts w:ascii="Times New Roman" w:hAnsi="Times New Roman" w:cs="Times New Roman"/>
          <w:sz w:val="28"/>
          <w:szCs w:val="28"/>
        </w:rPr>
        <w:t>зі статтею 5 Закону</w:t>
      </w:r>
      <w:r w:rsidRPr="00A05CB9">
        <w:rPr>
          <w:rFonts w:ascii="Times New Roman" w:hAnsi="Times New Roman" w:cs="Times New Roman"/>
          <w:sz w:val="28"/>
          <w:szCs w:val="28"/>
        </w:rPr>
        <w:t xml:space="preserve"> України «Про ціни і ціноутворення» Кабінет Міністрів України забезпечує у сфері ціноутворення проведення державної цінової політики.</w:t>
      </w:r>
    </w:p>
    <w:p w:rsidR="00774AAA" w:rsidRPr="00A05CB9" w:rsidRDefault="00774AAA" w:rsidP="00747AC6">
      <w:pPr>
        <w:pStyle w:val="af"/>
        <w:widowControl w:val="0"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CB9">
        <w:rPr>
          <w:rFonts w:ascii="Times New Roman" w:hAnsi="Times New Roman" w:cs="Times New Roman"/>
          <w:sz w:val="28"/>
          <w:szCs w:val="28"/>
        </w:rPr>
        <w:t>Постановою Кабінету Міністр</w:t>
      </w:r>
      <w:r w:rsidR="00265524">
        <w:rPr>
          <w:rFonts w:ascii="Times New Roman" w:hAnsi="Times New Roman" w:cs="Times New Roman"/>
          <w:sz w:val="28"/>
          <w:szCs w:val="28"/>
        </w:rPr>
        <w:t>ів України від 16 грудня 2009 року</w:t>
      </w:r>
      <w:r w:rsidRPr="00A05CB9">
        <w:rPr>
          <w:rFonts w:ascii="Times New Roman" w:hAnsi="Times New Roman" w:cs="Times New Roman"/>
          <w:sz w:val="28"/>
          <w:szCs w:val="28"/>
        </w:rPr>
        <w:t xml:space="preserve"> № 1392 «Про забезпечення прозорості державної тарифної політики щодо перевезення вантажів залізничним транспортом у межах України» визначено, що тарифи на перевезення вантажів у межах України підлягають щорічній індексації до початку нового фінансового року.</w:t>
      </w:r>
    </w:p>
    <w:p w:rsidR="00774AAA" w:rsidRDefault="00774AAA" w:rsidP="00747A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5CB9">
        <w:rPr>
          <w:rFonts w:ascii="Times New Roman" w:hAnsi="Times New Roman" w:cs="Times New Roman"/>
          <w:sz w:val="28"/>
          <w:szCs w:val="28"/>
        </w:rPr>
        <w:t>Порядком перегляду тарифів на перевезення вантажів залізничним транспортом, затвердженим наказом Міністерства інфраструкту</w:t>
      </w:r>
      <w:r w:rsidR="00265524">
        <w:rPr>
          <w:rFonts w:ascii="Times New Roman" w:hAnsi="Times New Roman" w:cs="Times New Roman"/>
          <w:sz w:val="28"/>
          <w:szCs w:val="28"/>
        </w:rPr>
        <w:t xml:space="preserve">ри України </w:t>
      </w:r>
      <w:r w:rsidR="007E0534" w:rsidRPr="007E0534">
        <w:rPr>
          <w:rFonts w:ascii="Times New Roman" w:hAnsi="Times New Roman" w:cs="Times New Roman"/>
          <w:sz w:val="28"/>
          <w:szCs w:val="28"/>
        </w:rPr>
        <w:br/>
      </w:r>
      <w:r w:rsidR="00265524">
        <w:rPr>
          <w:rFonts w:ascii="Times New Roman" w:hAnsi="Times New Roman" w:cs="Times New Roman"/>
          <w:sz w:val="28"/>
          <w:szCs w:val="28"/>
        </w:rPr>
        <w:t>від 08 жовтня 2013 року</w:t>
      </w:r>
      <w:r w:rsidRPr="00A05CB9">
        <w:rPr>
          <w:rFonts w:ascii="Times New Roman" w:hAnsi="Times New Roman" w:cs="Times New Roman"/>
          <w:sz w:val="28"/>
          <w:szCs w:val="28"/>
        </w:rPr>
        <w:t xml:space="preserve"> № 782, зареєстрованим у Міністерстві юстиції України 15 жовтня 2013 р</w:t>
      </w:r>
      <w:r w:rsidR="00265524">
        <w:rPr>
          <w:rFonts w:ascii="Times New Roman" w:hAnsi="Times New Roman" w:cs="Times New Roman"/>
          <w:sz w:val="28"/>
          <w:szCs w:val="28"/>
        </w:rPr>
        <w:t xml:space="preserve">оку </w:t>
      </w:r>
      <w:r w:rsidRPr="00A05CB9">
        <w:rPr>
          <w:rFonts w:ascii="Times New Roman" w:hAnsi="Times New Roman" w:cs="Times New Roman"/>
          <w:sz w:val="28"/>
          <w:szCs w:val="28"/>
        </w:rPr>
        <w:t>за № 1762/24294 (д</w:t>
      </w:r>
      <w:r w:rsidRPr="00A05CB9">
        <w:rPr>
          <w:rFonts w:ascii="Times New Roman" w:hAnsi="Times New Roman"/>
          <w:sz w:val="28"/>
          <w:szCs w:val="28"/>
        </w:rPr>
        <w:t xml:space="preserve">алі </w:t>
      </w:r>
      <w:r w:rsidR="00096482" w:rsidRPr="00A05CB9">
        <w:rPr>
          <w:rFonts w:ascii="Times New Roman" w:hAnsi="Times New Roman"/>
          <w:sz w:val="28"/>
          <w:szCs w:val="28"/>
        </w:rPr>
        <w:t>–</w:t>
      </w:r>
      <w:r w:rsidRPr="00A05CB9">
        <w:rPr>
          <w:rFonts w:ascii="Times New Roman" w:hAnsi="Times New Roman"/>
          <w:sz w:val="28"/>
          <w:szCs w:val="28"/>
        </w:rPr>
        <w:t xml:space="preserve"> Порядок</w:t>
      </w:r>
      <w:r w:rsidR="00EC7B10" w:rsidRPr="00A05CB9">
        <w:rPr>
          <w:rFonts w:ascii="Times New Roman" w:hAnsi="Times New Roman"/>
          <w:sz w:val="28"/>
          <w:szCs w:val="28"/>
        </w:rPr>
        <w:t xml:space="preserve"> перегляду тарифів</w:t>
      </w:r>
      <w:r w:rsidRPr="00A05CB9">
        <w:rPr>
          <w:rFonts w:ascii="Times New Roman" w:hAnsi="Times New Roman"/>
          <w:sz w:val="28"/>
          <w:szCs w:val="28"/>
        </w:rPr>
        <w:t xml:space="preserve">), встановлено, що тарифи на перевезення вантажів залізничним транспортом у межах України змінюються в розмірі, не нижчому від </w:t>
      </w:r>
      <w:r w:rsidR="005A5DA0" w:rsidRPr="00A05CB9">
        <w:rPr>
          <w:rFonts w:ascii="Times New Roman" w:hAnsi="Times New Roman"/>
          <w:sz w:val="28"/>
          <w:szCs w:val="28"/>
        </w:rPr>
        <w:t xml:space="preserve">ІЦВ </w:t>
      </w:r>
      <w:r w:rsidR="00096482">
        <w:rPr>
          <w:rFonts w:ascii="Times New Roman" w:hAnsi="Times New Roman"/>
          <w:sz w:val="28"/>
          <w:szCs w:val="28"/>
        </w:rPr>
        <w:t xml:space="preserve">згідно з </w:t>
      </w:r>
      <w:r w:rsidRPr="00A05CB9">
        <w:rPr>
          <w:rFonts w:ascii="Times New Roman" w:hAnsi="Times New Roman"/>
          <w:sz w:val="28"/>
          <w:szCs w:val="28"/>
        </w:rPr>
        <w:t>основни</w:t>
      </w:r>
      <w:r w:rsidR="00096482">
        <w:rPr>
          <w:rFonts w:ascii="Times New Roman" w:hAnsi="Times New Roman"/>
          <w:sz w:val="28"/>
          <w:szCs w:val="28"/>
        </w:rPr>
        <w:t xml:space="preserve">ми </w:t>
      </w:r>
      <w:r w:rsidRPr="00A05CB9">
        <w:rPr>
          <w:rFonts w:ascii="Times New Roman" w:hAnsi="Times New Roman"/>
          <w:sz w:val="28"/>
          <w:szCs w:val="28"/>
        </w:rPr>
        <w:t>прогнозни</w:t>
      </w:r>
      <w:r w:rsidR="00096482">
        <w:rPr>
          <w:rFonts w:ascii="Times New Roman" w:hAnsi="Times New Roman"/>
          <w:sz w:val="28"/>
          <w:szCs w:val="28"/>
        </w:rPr>
        <w:t>ми</w:t>
      </w:r>
      <w:r w:rsidRPr="00A05CB9">
        <w:rPr>
          <w:rFonts w:ascii="Times New Roman" w:hAnsi="Times New Roman"/>
          <w:sz w:val="28"/>
          <w:szCs w:val="28"/>
        </w:rPr>
        <w:t xml:space="preserve"> макропоказник</w:t>
      </w:r>
      <w:r w:rsidR="00096482">
        <w:rPr>
          <w:rFonts w:ascii="Times New Roman" w:hAnsi="Times New Roman"/>
          <w:sz w:val="28"/>
          <w:szCs w:val="28"/>
        </w:rPr>
        <w:t>ами</w:t>
      </w:r>
      <w:r w:rsidRPr="00A05CB9">
        <w:rPr>
          <w:rFonts w:ascii="Times New Roman" w:hAnsi="Times New Roman"/>
          <w:sz w:val="28"/>
          <w:szCs w:val="28"/>
        </w:rPr>
        <w:t xml:space="preserve"> економічного і соціального розвитку України, схвалени</w:t>
      </w:r>
      <w:r w:rsidR="00096482">
        <w:rPr>
          <w:rFonts w:ascii="Times New Roman" w:hAnsi="Times New Roman"/>
          <w:sz w:val="28"/>
          <w:szCs w:val="28"/>
        </w:rPr>
        <w:t>ми</w:t>
      </w:r>
      <w:r w:rsidRPr="00A05CB9">
        <w:rPr>
          <w:rFonts w:ascii="Times New Roman" w:hAnsi="Times New Roman"/>
          <w:sz w:val="28"/>
          <w:szCs w:val="28"/>
        </w:rPr>
        <w:t xml:space="preserve"> відповідною постановою Кабінету Міністрів України.</w:t>
      </w:r>
    </w:p>
    <w:p w:rsidR="000B72DE" w:rsidRPr="0021331D" w:rsidRDefault="00C4156D" w:rsidP="00747AC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</w:t>
      </w:r>
      <w:r w:rsidR="00096482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виникнення проблеми є відсутність </w:t>
      </w:r>
      <w:r w:rsidR="005742D2">
        <w:rPr>
          <w:rFonts w:ascii="Times New Roman" w:hAnsi="Times New Roman"/>
          <w:sz w:val="28"/>
          <w:szCs w:val="28"/>
        </w:rPr>
        <w:t xml:space="preserve">щорічного </w:t>
      </w:r>
      <w:r>
        <w:rPr>
          <w:rFonts w:ascii="Times New Roman" w:hAnsi="Times New Roman"/>
          <w:sz w:val="28"/>
          <w:szCs w:val="28"/>
        </w:rPr>
        <w:t>прийняття нормативно</w:t>
      </w:r>
      <w:r w:rsidR="00FD7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правових</w:t>
      </w:r>
      <w:r w:rsidR="004D1C6D">
        <w:rPr>
          <w:rFonts w:ascii="Times New Roman" w:hAnsi="Times New Roman"/>
          <w:sz w:val="28"/>
          <w:szCs w:val="28"/>
        </w:rPr>
        <w:t xml:space="preserve"> актів про зміну державних</w:t>
      </w:r>
      <w:r w:rsidR="00FE4188">
        <w:rPr>
          <w:rFonts w:ascii="Times New Roman" w:hAnsi="Times New Roman"/>
          <w:sz w:val="28"/>
          <w:szCs w:val="28"/>
        </w:rPr>
        <w:t xml:space="preserve"> регульованих тарифів на перевезення ва</w:t>
      </w:r>
      <w:r w:rsidR="0021331D">
        <w:rPr>
          <w:rFonts w:ascii="Times New Roman" w:hAnsi="Times New Roman"/>
          <w:sz w:val="28"/>
          <w:szCs w:val="28"/>
        </w:rPr>
        <w:t>нтажів залізничним трансп</w:t>
      </w:r>
      <w:r w:rsidR="00937833">
        <w:rPr>
          <w:rFonts w:ascii="Times New Roman" w:hAnsi="Times New Roman"/>
          <w:sz w:val="28"/>
          <w:szCs w:val="28"/>
        </w:rPr>
        <w:t xml:space="preserve">ортом. </w:t>
      </w:r>
      <w:r w:rsidR="0021331D">
        <w:rPr>
          <w:rFonts w:ascii="Times New Roman" w:hAnsi="Times New Roman"/>
          <w:sz w:val="28"/>
          <w:szCs w:val="28"/>
        </w:rPr>
        <w:t xml:space="preserve"> </w:t>
      </w:r>
    </w:p>
    <w:p w:rsidR="00341F1C" w:rsidRPr="00FA1BDE" w:rsidRDefault="00A2345D" w:rsidP="00747AC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сьогодні</w:t>
      </w:r>
      <w:r w:rsidR="000B72DE" w:rsidRPr="00FA1BDE">
        <w:rPr>
          <w:rFonts w:ascii="Times New Roman" w:hAnsi="Times New Roman"/>
          <w:sz w:val="28"/>
          <w:szCs w:val="28"/>
        </w:rPr>
        <w:t xml:space="preserve"> існує </w:t>
      </w:r>
      <w:r w:rsidR="004378B6" w:rsidRPr="00FA1BDE">
        <w:rPr>
          <w:rFonts w:ascii="Times New Roman" w:hAnsi="Times New Roman"/>
          <w:sz w:val="28"/>
          <w:szCs w:val="28"/>
        </w:rPr>
        <w:t>складний механізм зміни державних</w:t>
      </w:r>
      <w:r w:rsidR="000B72DE" w:rsidRPr="00FA1BDE">
        <w:rPr>
          <w:rFonts w:ascii="Times New Roman" w:hAnsi="Times New Roman"/>
          <w:sz w:val="28"/>
          <w:szCs w:val="28"/>
        </w:rPr>
        <w:t xml:space="preserve"> регульованих тарифів на перевезення вантажів залізничним транспортом, який не дає змогу перевізнику </w:t>
      </w:r>
      <w:r w:rsidR="00BE7762">
        <w:rPr>
          <w:rFonts w:ascii="Times New Roman" w:hAnsi="Times New Roman"/>
          <w:sz w:val="28"/>
          <w:szCs w:val="28"/>
        </w:rPr>
        <w:t xml:space="preserve">– </w:t>
      </w:r>
      <w:r w:rsidR="000B72DE" w:rsidRPr="00FA1BDE">
        <w:rPr>
          <w:rFonts w:ascii="Times New Roman" w:hAnsi="Times New Roman"/>
          <w:sz w:val="28"/>
          <w:szCs w:val="28"/>
        </w:rPr>
        <w:t>АТ</w:t>
      </w:r>
      <w:r w:rsidR="005215A2">
        <w:rPr>
          <w:rFonts w:ascii="Times New Roman" w:hAnsi="Times New Roman"/>
          <w:sz w:val="28"/>
          <w:szCs w:val="28"/>
        </w:rPr>
        <w:t> </w:t>
      </w:r>
      <w:r w:rsidR="000B72DE" w:rsidRPr="00FA1BDE">
        <w:rPr>
          <w:rFonts w:ascii="Times New Roman" w:hAnsi="Times New Roman"/>
          <w:sz w:val="28"/>
          <w:szCs w:val="28"/>
        </w:rPr>
        <w:t xml:space="preserve">«Укрзалізниця» </w:t>
      </w:r>
      <w:r w:rsidR="00BE7762">
        <w:rPr>
          <w:rFonts w:ascii="Times New Roman" w:hAnsi="Times New Roman"/>
          <w:sz w:val="28"/>
          <w:szCs w:val="28"/>
        </w:rPr>
        <w:t xml:space="preserve">– </w:t>
      </w:r>
      <w:r w:rsidR="00560B9D" w:rsidRPr="00FA1BDE">
        <w:rPr>
          <w:rFonts w:ascii="Times New Roman" w:hAnsi="Times New Roman"/>
          <w:sz w:val="28"/>
          <w:szCs w:val="28"/>
        </w:rPr>
        <w:t>вчасно реагувати</w:t>
      </w:r>
      <w:r w:rsidR="00341F1C" w:rsidRPr="00FA1BDE">
        <w:rPr>
          <w:rFonts w:ascii="Times New Roman" w:hAnsi="Times New Roman"/>
          <w:sz w:val="28"/>
          <w:szCs w:val="28"/>
        </w:rPr>
        <w:t xml:space="preserve"> на </w:t>
      </w:r>
      <w:r w:rsidR="006F66A7" w:rsidRPr="00FA1BDE">
        <w:rPr>
          <w:rFonts w:ascii="Times New Roman" w:hAnsi="Times New Roman"/>
          <w:sz w:val="28"/>
          <w:szCs w:val="28"/>
        </w:rPr>
        <w:t xml:space="preserve">зміну ситуації на ринку транспортних послуг, зокрема на </w:t>
      </w:r>
      <w:r w:rsidR="00341F1C" w:rsidRPr="00FA1BDE">
        <w:rPr>
          <w:rFonts w:ascii="Times New Roman" w:hAnsi="Times New Roman"/>
          <w:sz w:val="28"/>
          <w:szCs w:val="28"/>
        </w:rPr>
        <w:t>підвищення цін</w:t>
      </w:r>
      <w:r w:rsidR="00560B9D" w:rsidRPr="00FA1BDE">
        <w:rPr>
          <w:rFonts w:ascii="Times New Roman" w:hAnsi="Times New Roman"/>
          <w:sz w:val="28"/>
          <w:szCs w:val="28"/>
        </w:rPr>
        <w:t xml:space="preserve"> на </w:t>
      </w:r>
      <w:r w:rsidR="00341F1C" w:rsidRPr="00FA1BDE">
        <w:rPr>
          <w:rFonts w:ascii="Times New Roman" w:hAnsi="Times New Roman"/>
          <w:sz w:val="28"/>
          <w:szCs w:val="28"/>
        </w:rPr>
        <w:t>складові елементи витрат (паливо, електроенергію, запасні частини</w:t>
      </w:r>
      <w:r w:rsidR="006F66A7" w:rsidRPr="00FA1BDE">
        <w:rPr>
          <w:rFonts w:ascii="Times New Roman" w:hAnsi="Times New Roman"/>
          <w:sz w:val="28"/>
          <w:szCs w:val="28"/>
        </w:rPr>
        <w:t xml:space="preserve"> тощо</w:t>
      </w:r>
      <w:r w:rsidR="0021331D">
        <w:rPr>
          <w:rFonts w:ascii="Times New Roman" w:hAnsi="Times New Roman"/>
          <w:sz w:val="28"/>
          <w:szCs w:val="28"/>
        </w:rPr>
        <w:t>).</w:t>
      </w:r>
    </w:p>
    <w:p w:rsidR="009E4672" w:rsidRPr="00FA1BDE" w:rsidRDefault="00F87DCC" w:rsidP="00747AC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="00304256">
        <w:rPr>
          <w:rFonts w:ascii="Times New Roman" w:hAnsi="Times New Roman"/>
          <w:sz w:val="28"/>
          <w:szCs w:val="28"/>
        </w:rPr>
        <w:t>ктом регуляторного акта</w:t>
      </w:r>
      <w:r w:rsidR="00341F1C" w:rsidRPr="00FA1BDE">
        <w:rPr>
          <w:rFonts w:ascii="Times New Roman" w:hAnsi="Times New Roman"/>
          <w:sz w:val="28"/>
          <w:szCs w:val="28"/>
        </w:rPr>
        <w:t xml:space="preserve"> пропонується нормативно врегулювати питання автоматичного проведення щорічної індексації тарифів</w:t>
      </w:r>
      <w:r w:rsidR="000E2425" w:rsidRPr="00FA1BDE">
        <w:rPr>
          <w:rFonts w:ascii="Times New Roman" w:hAnsi="Times New Roman"/>
          <w:sz w:val="28"/>
          <w:szCs w:val="28"/>
        </w:rPr>
        <w:t xml:space="preserve"> (чотирма</w:t>
      </w:r>
      <w:r w:rsidR="004378B6" w:rsidRPr="00FA1BDE">
        <w:rPr>
          <w:rFonts w:ascii="Times New Roman" w:hAnsi="Times New Roman"/>
          <w:sz w:val="28"/>
          <w:szCs w:val="28"/>
        </w:rPr>
        <w:t xml:space="preserve"> етапами) на рівні ІЦВ </w:t>
      </w:r>
      <w:r w:rsidR="000E2425" w:rsidRPr="00FA1BDE">
        <w:rPr>
          <w:rFonts w:ascii="Times New Roman" w:hAnsi="Times New Roman"/>
          <w:sz w:val="28"/>
          <w:szCs w:val="28"/>
        </w:rPr>
        <w:t>відповідно до механізму, що буде визначений органами, які відповідно до Закону України «Про ціни і ціноутворення» здійснюють державне регулювання цін.</w:t>
      </w:r>
    </w:p>
    <w:p w:rsidR="009E4672" w:rsidRPr="00FA1BDE" w:rsidRDefault="009E4672" w:rsidP="009E4672">
      <w:pPr>
        <w:pStyle w:val="rvps2"/>
        <w:shd w:val="clear" w:color="auto" w:fill="FFFFFF"/>
        <w:spacing w:after="0" w:afterAutospacing="0"/>
        <w:ind w:firstLine="567"/>
        <w:jc w:val="both"/>
        <w:rPr>
          <w:sz w:val="28"/>
          <w:szCs w:val="28"/>
          <w:lang w:val="uk-UA"/>
        </w:rPr>
      </w:pPr>
      <w:r w:rsidRPr="00FA1BDE">
        <w:rPr>
          <w:sz w:val="28"/>
          <w:szCs w:val="28"/>
          <w:lang w:val="uk-UA"/>
        </w:rPr>
        <w:t>Прийняття постанови відповідатиме принципам державної регуляторної політики, а саме:</w:t>
      </w:r>
    </w:p>
    <w:p w:rsidR="009E4672" w:rsidRPr="00FA1BDE" w:rsidRDefault="009E4672" w:rsidP="009E4672">
      <w:pPr>
        <w:pStyle w:val="rvps2"/>
        <w:shd w:val="clear" w:color="auto" w:fill="FFFFFF"/>
        <w:spacing w:after="0" w:afterAutospacing="0"/>
        <w:ind w:firstLine="567"/>
        <w:jc w:val="both"/>
        <w:rPr>
          <w:sz w:val="28"/>
          <w:szCs w:val="28"/>
          <w:lang w:val="uk-UA"/>
        </w:rPr>
      </w:pPr>
      <w:r w:rsidRPr="00FA1BDE">
        <w:rPr>
          <w:sz w:val="28"/>
          <w:szCs w:val="28"/>
          <w:lang w:val="uk-UA"/>
        </w:rPr>
        <w:t>доцільності – тарифи на перевезення вантажів залізничним транспортом є державними регульованими цінами, які мають щорічно індексуватися;</w:t>
      </w:r>
    </w:p>
    <w:p w:rsidR="009E4672" w:rsidRPr="00FA1BDE" w:rsidRDefault="009E4672" w:rsidP="009E4672">
      <w:pPr>
        <w:pStyle w:val="rvps2"/>
        <w:shd w:val="clear" w:color="auto" w:fill="FFFFFF"/>
        <w:spacing w:after="0" w:afterAutospacing="0"/>
        <w:ind w:firstLine="567"/>
        <w:jc w:val="both"/>
        <w:rPr>
          <w:sz w:val="28"/>
          <w:szCs w:val="28"/>
          <w:lang w:val="uk-UA"/>
        </w:rPr>
      </w:pPr>
      <w:r w:rsidRPr="00FA1BDE">
        <w:rPr>
          <w:sz w:val="28"/>
          <w:szCs w:val="28"/>
          <w:lang w:val="uk-UA"/>
        </w:rPr>
        <w:t xml:space="preserve">адекватності – при автоматичній індексації вантажних залізничних тарифів на рівень ІЦВ відбуватиметься їх справедливе </w:t>
      </w:r>
      <w:r w:rsidRPr="00751E23">
        <w:rPr>
          <w:sz w:val="28"/>
          <w:szCs w:val="28"/>
          <w:lang w:val="uk-UA"/>
        </w:rPr>
        <w:t>збільшення</w:t>
      </w:r>
      <w:r w:rsidR="00CB3825" w:rsidRPr="00751E23">
        <w:rPr>
          <w:sz w:val="28"/>
          <w:szCs w:val="28"/>
          <w:lang w:val="uk-UA"/>
        </w:rPr>
        <w:t xml:space="preserve"> або зменшення</w:t>
      </w:r>
      <w:r w:rsidRPr="00FA1BDE">
        <w:rPr>
          <w:sz w:val="28"/>
          <w:szCs w:val="28"/>
          <w:lang w:val="uk-UA"/>
        </w:rPr>
        <w:t xml:space="preserve"> в практично однаковому з ІЦВ розмірі;</w:t>
      </w:r>
    </w:p>
    <w:p w:rsidR="009E4672" w:rsidRPr="00FA1BDE" w:rsidRDefault="009E4672" w:rsidP="009E4672">
      <w:pPr>
        <w:pStyle w:val="rvps2"/>
        <w:shd w:val="clear" w:color="auto" w:fill="FFFFFF"/>
        <w:spacing w:after="0" w:afterAutospacing="0"/>
        <w:ind w:firstLine="567"/>
        <w:jc w:val="both"/>
        <w:rPr>
          <w:sz w:val="28"/>
          <w:szCs w:val="28"/>
          <w:lang w:val="uk-UA"/>
        </w:rPr>
      </w:pPr>
      <w:r w:rsidRPr="00FA1BDE">
        <w:rPr>
          <w:sz w:val="28"/>
          <w:szCs w:val="28"/>
          <w:lang w:val="uk-UA"/>
        </w:rPr>
        <w:t>ефективності – автоматично тарифи на перевезення вантажів коригуватимуться тільки на мінімальний розмір їх зміни;</w:t>
      </w:r>
    </w:p>
    <w:p w:rsidR="009E4672" w:rsidRPr="00FA1BDE" w:rsidRDefault="009E4672" w:rsidP="009E4672">
      <w:pPr>
        <w:pStyle w:val="rvps2"/>
        <w:shd w:val="clear" w:color="auto" w:fill="FFFFFF"/>
        <w:spacing w:after="0" w:afterAutospacing="0"/>
        <w:ind w:firstLine="567"/>
        <w:jc w:val="both"/>
        <w:rPr>
          <w:sz w:val="28"/>
          <w:szCs w:val="28"/>
          <w:lang w:val="uk-UA"/>
        </w:rPr>
      </w:pPr>
      <w:r w:rsidRPr="00FA1BDE">
        <w:rPr>
          <w:sz w:val="28"/>
          <w:szCs w:val="28"/>
          <w:lang w:val="uk-UA"/>
        </w:rPr>
        <w:t>збалансованості – забезпечення в регуляторній діяльності балансу інтересів суб’єктів господарювання, громадян та держави досягається шляхом поетапного проведення індексації на рівень ІЦВ;</w:t>
      </w:r>
    </w:p>
    <w:p w:rsidR="009E4672" w:rsidRPr="00FA1BDE" w:rsidRDefault="009E4672" w:rsidP="009E4672">
      <w:pPr>
        <w:pStyle w:val="rvps2"/>
        <w:shd w:val="clear" w:color="auto" w:fill="FFFFFF"/>
        <w:spacing w:after="0" w:afterAutospacing="0"/>
        <w:ind w:firstLine="567"/>
        <w:jc w:val="both"/>
        <w:rPr>
          <w:sz w:val="28"/>
          <w:szCs w:val="28"/>
          <w:lang w:val="uk-UA"/>
        </w:rPr>
      </w:pPr>
      <w:r w:rsidRPr="00FA1BDE">
        <w:rPr>
          <w:sz w:val="28"/>
          <w:szCs w:val="28"/>
          <w:lang w:val="uk-UA"/>
        </w:rPr>
        <w:t xml:space="preserve">передбачуваності – проведення щорічної індексації вантажних залізничних тарифів відповідатиме цілям державної тарифної політики, поетапна автоматична їх зміна на рівень ІЦВ дозволятиме суб’єктам </w:t>
      </w:r>
      <w:r w:rsidRPr="00265524">
        <w:rPr>
          <w:sz w:val="28"/>
          <w:szCs w:val="28"/>
          <w:lang w:val="uk-UA"/>
        </w:rPr>
        <w:t xml:space="preserve">господарювання </w:t>
      </w:r>
      <w:r w:rsidRPr="00FA1BDE">
        <w:rPr>
          <w:sz w:val="28"/>
          <w:szCs w:val="28"/>
          <w:lang w:val="uk-UA"/>
        </w:rPr>
        <w:lastRenderedPageBreak/>
        <w:t>прогнозувати транспортні витрати, в тому числі в середньостроковій перспективі</w:t>
      </w:r>
      <w:r w:rsidR="00781F4A">
        <w:rPr>
          <w:sz w:val="28"/>
          <w:szCs w:val="28"/>
          <w:lang w:val="uk-UA"/>
        </w:rPr>
        <w:t>,</w:t>
      </w:r>
      <w:r w:rsidRPr="00FA1BDE">
        <w:rPr>
          <w:sz w:val="28"/>
          <w:szCs w:val="28"/>
          <w:lang w:val="uk-UA"/>
        </w:rPr>
        <w:t xml:space="preserve"> та здійснювати планування своєї діяльності;</w:t>
      </w:r>
    </w:p>
    <w:p w:rsidR="009E4672" w:rsidRPr="00FA1BDE" w:rsidRDefault="009E4672" w:rsidP="009E46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1BDE">
        <w:rPr>
          <w:rFonts w:ascii="Times New Roman" w:hAnsi="Times New Roman" w:cs="Times New Roman"/>
          <w:sz w:val="28"/>
          <w:szCs w:val="28"/>
        </w:rPr>
        <w:t xml:space="preserve">прозорості </w:t>
      </w:r>
      <w:r w:rsidR="00781F4A">
        <w:rPr>
          <w:rFonts w:ascii="Times New Roman" w:hAnsi="Times New Roman" w:cs="Times New Roman"/>
          <w:sz w:val="28"/>
          <w:szCs w:val="28"/>
        </w:rPr>
        <w:t xml:space="preserve">та </w:t>
      </w:r>
      <w:r w:rsidRPr="00FA1BDE">
        <w:rPr>
          <w:rFonts w:ascii="Times New Roman" w:hAnsi="Times New Roman" w:cs="Times New Roman"/>
          <w:sz w:val="28"/>
          <w:szCs w:val="28"/>
        </w:rPr>
        <w:t xml:space="preserve">врахування громадської думки – шляхом розміщення на </w:t>
      </w:r>
      <w:r w:rsidR="00D12154">
        <w:rPr>
          <w:rFonts w:ascii="Times New Roman" w:hAnsi="Times New Roman" w:cs="Times New Roman"/>
          <w:sz w:val="28"/>
          <w:szCs w:val="28"/>
        </w:rPr>
        <w:br/>
        <w:t>веб</w:t>
      </w:r>
      <w:r w:rsidRPr="00FA1BDE">
        <w:rPr>
          <w:rFonts w:ascii="Times New Roman" w:hAnsi="Times New Roman" w:cs="Times New Roman"/>
          <w:sz w:val="28"/>
          <w:szCs w:val="28"/>
        </w:rPr>
        <w:t>сайті Мінінфраструктури про</w:t>
      </w:r>
      <w:r w:rsidR="006628D4">
        <w:rPr>
          <w:rFonts w:ascii="Times New Roman" w:hAnsi="Times New Roman" w:cs="Times New Roman"/>
          <w:sz w:val="28"/>
          <w:szCs w:val="28"/>
        </w:rPr>
        <w:t>є</w:t>
      </w:r>
      <w:r w:rsidRPr="00FA1BDE">
        <w:rPr>
          <w:rFonts w:ascii="Times New Roman" w:hAnsi="Times New Roman" w:cs="Times New Roman"/>
          <w:sz w:val="28"/>
          <w:szCs w:val="28"/>
        </w:rPr>
        <w:t>кту постанови для його обговорення, обов’язкового розгляду регуляторними органами, опрацювання зауважень та пропозицій, наданих у встановленому законодавством порядку фізичними та юридичними особами, своєчасного доведення до відома причетних прийнятої постанови</w:t>
      </w:r>
      <w:r w:rsidR="00FA1BDE">
        <w:rPr>
          <w:rFonts w:ascii="Times New Roman" w:hAnsi="Times New Roman" w:cs="Times New Roman"/>
          <w:sz w:val="28"/>
          <w:szCs w:val="28"/>
        </w:rPr>
        <w:t>.</w:t>
      </w:r>
    </w:p>
    <w:p w:rsidR="006832EE" w:rsidRPr="005E6A9A" w:rsidRDefault="00FE4188" w:rsidP="00747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</w:t>
      </w:r>
      <w:r w:rsidR="00C673BA">
        <w:rPr>
          <w:rFonts w:ascii="Times New Roman" w:hAnsi="Times New Roman"/>
          <w:sz w:val="28"/>
          <w:szCs w:val="28"/>
        </w:rPr>
        <w:t>утність щорічної зміни державно</w:t>
      </w:r>
      <w:r>
        <w:rPr>
          <w:rFonts w:ascii="Times New Roman" w:hAnsi="Times New Roman"/>
          <w:sz w:val="28"/>
          <w:szCs w:val="28"/>
        </w:rPr>
        <w:t xml:space="preserve"> регульованих тарифів шляхом індексації </w:t>
      </w:r>
      <w:r w:rsidR="006832EE" w:rsidRPr="006832EE">
        <w:rPr>
          <w:rFonts w:ascii="Times New Roman" w:hAnsi="Times New Roman" w:cs="Times New Roman"/>
          <w:sz w:val="28"/>
          <w:szCs w:val="28"/>
        </w:rPr>
        <w:t>не дає можливості АТ «Укрзалізниця»</w:t>
      </w:r>
      <w:r w:rsidR="000F2457">
        <w:rPr>
          <w:rFonts w:ascii="Times New Roman" w:hAnsi="Times New Roman" w:cs="Times New Roman"/>
          <w:sz w:val="28"/>
          <w:szCs w:val="28"/>
        </w:rPr>
        <w:t xml:space="preserve"> як перевізнику</w:t>
      </w:r>
      <w:r w:rsidR="006832EE" w:rsidRPr="006832EE">
        <w:rPr>
          <w:rFonts w:ascii="Times New Roman" w:hAnsi="Times New Roman" w:cs="Times New Roman"/>
          <w:sz w:val="28"/>
          <w:szCs w:val="28"/>
        </w:rPr>
        <w:t xml:space="preserve"> </w:t>
      </w:r>
      <w:r w:rsidR="006832EE" w:rsidRPr="005E6A9A">
        <w:rPr>
          <w:rFonts w:ascii="Times New Roman" w:hAnsi="Times New Roman" w:cs="Times New Roman"/>
          <w:sz w:val="28"/>
          <w:szCs w:val="28"/>
        </w:rPr>
        <w:t xml:space="preserve">виконувати одне з основних нагальних завдань галузі </w:t>
      </w:r>
      <w:r w:rsidR="00096482" w:rsidRPr="005E6A9A">
        <w:rPr>
          <w:rFonts w:ascii="Times New Roman" w:hAnsi="Times New Roman"/>
          <w:sz w:val="28"/>
          <w:szCs w:val="28"/>
        </w:rPr>
        <w:t>–</w:t>
      </w:r>
      <w:r w:rsidR="006832EE" w:rsidRPr="005E6A9A">
        <w:rPr>
          <w:rFonts w:ascii="Times New Roman" w:hAnsi="Times New Roman" w:cs="Times New Roman"/>
          <w:sz w:val="28"/>
          <w:szCs w:val="28"/>
        </w:rPr>
        <w:t xml:space="preserve"> утримання інфраструктури залізничного транспорту в належному стані.</w:t>
      </w:r>
    </w:p>
    <w:p w:rsidR="00717D06" w:rsidRPr="00265524" w:rsidRDefault="00717D06" w:rsidP="00747AC6">
      <w:pPr>
        <w:pStyle w:val="af1"/>
        <w:ind w:firstLine="567"/>
        <w:jc w:val="both"/>
        <w:rPr>
          <w:sz w:val="28"/>
          <w:szCs w:val="28"/>
        </w:rPr>
      </w:pPr>
      <w:r w:rsidRPr="009C468C">
        <w:rPr>
          <w:sz w:val="28"/>
          <w:szCs w:val="28"/>
        </w:rPr>
        <w:t xml:space="preserve">У регіональних філіях </w:t>
      </w:r>
      <w:r w:rsidR="00E95881" w:rsidRPr="009C468C">
        <w:rPr>
          <w:sz w:val="28"/>
          <w:szCs w:val="28"/>
        </w:rPr>
        <w:t xml:space="preserve">АТ «Укрзалізниця» </w:t>
      </w:r>
      <w:r w:rsidRPr="009C468C">
        <w:rPr>
          <w:sz w:val="28"/>
          <w:szCs w:val="28"/>
        </w:rPr>
        <w:t>уже діють обмеження швидкості ру</w:t>
      </w:r>
      <w:r w:rsidR="00FD7EF9" w:rsidRPr="009C468C">
        <w:rPr>
          <w:sz w:val="28"/>
          <w:szCs w:val="28"/>
        </w:rPr>
        <w:t xml:space="preserve">ху поїздів на коліях загальною </w:t>
      </w:r>
      <w:r w:rsidRPr="009C468C">
        <w:rPr>
          <w:sz w:val="28"/>
          <w:szCs w:val="28"/>
        </w:rPr>
        <w:t>протя</w:t>
      </w:r>
      <w:r w:rsidR="004D1C6D" w:rsidRPr="009C468C">
        <w:rPr>
          <w:sz w:val="28"/>
          <w:szCs w:val="28"/>
        </w:rPr>
        <w:t xml:space="preserve">жністю 1 086,2 км. Закрито для </w:t>
      </w:r>
      <w:r w:rsidRPr="009C468C">
        <w:rPr>
          <w:sz w:val="28"/>
          <w:szCs w:val="28"/>
        </w:rPr>
        <w:t>руху поїздів 3 373 колі</w:t>
      </w:r>
      <w:r w:rsidR="00175E52" w:rsidRPr="009C468C">
        <w:rPr>
          <w:sz w:val="28"/>
          <w:szCs w:val="28"/>
        </w:rPr>
        <w:t>ї</w:t>
      </w:r>
      <w:r w:rsidR="00D66C69" w:rsidRPr="009C468C">
        <w:rPr>
          <w:sz w:val="28"/>
          <w:szCs w:val="28"/>
        </w:rPr>
        <w:t xml:space="preserve"> протяжністю 1 746 км, у тому числі</w:t>
      </w:r>
      <w:r w:rsidRPr="009C468C">
        <w:rPr>
          <w:sz w:val="28"/>
          <w:szCs w:val="28"/>
        </w:rPr>
        <w:t xml:space="preserve"> 69 головних кол</w:t>
      </w:r>
      <w:r w:rsidR="00175E52" w:rsidRPr="009C468C">
        <w:rPr>
          <w:sz w:val="28"/>
          <w:szCs w:val="28"/>
        </w:rPr>
        <w:t>ій протяжністю 302,4 км. Крім т</w:t>
      </w:r>
      <w:r w:rsidRPr="009C468C">
        <w:rPr>
          <w:sz w:val="28"/>
          <w:szCs w:val="28"/>
        </w:rPr>
        <w:t xml:space="preserve">ого, експлуатуються стрілочні переводи з гранично допустимими зносами елементів загальною кількістю </w:t>
      </w:r>
      <w:r w:rsidR="004D1C6D" w:rsidRPr="009C468C">
        <w:rPr>
          <w:sz w:val="28"/>
          <w:szCs w:val="28"/>
        </w:rPr>
        <w:br/>
      </w:r>
      <w:r w:rsidRPr="009C468C">
        <w:rPr>
          <w:sz w:val="28"/>
          <w:szCs w:val="28"/>
        </w:rPr>
        <w:t>3 025 комплектів.</w:t>
      </w:r>
    </w:p>
    <w:p w:rsidR="00717D06" w:rsidRPr="00265524" w:rsidRDefault="00717D06" w:rsidP="00747AC6">
      <w:pPr>
        <w:pStyle w:val="af1"/>
        <w:ind w:firstLine="567"/>
        <w:jc w:val="both"/>
        <w:rPr>
          <w:strike/>
          <w:sz w:val="28"/>
          <w:szCs w:val="28"/>
        </w:rPr>
      </w:pPr>
      <w:r w:rsidRPr="00265524">
        <w:rPr>
          <w:sz w:val="28"/>
          <w:szCs w:val="28"/>
        </w:rPr>
        <w:t>У разі невиконання ремонтних робіт</w:t>
      </w:r>
      <w:r w:rsidR="008A1548" w:rsidRPr="00265524">
        <w:rPr>
          <w:sz w:val="28"/>
          <w:szCs w:val="28"/>
        </w:rPr>
        <w:t>, зокрема по колійному господарству</w:t>
      </w:r>
      <w:r w:rsidR="00451FE4">
        <w:rPr>
          <w:sz w:val="28"/>
          <w:szCs w:val="28"/>
        </w:rPr>
        <w:t>,</w:t>
      </w:r>
      <w:r w:rsidRPr="00265524">
        <w:rPr>
          <w:sz w:val="28"/>
          <w:szCs w:val="28"/>
        </w:rPr>
        <w:t xml:space="preserve"> відповідно до нагальних потреб виникає ризик незабезпечення</w:t>
      </w:r>
      <w:r w:rsidR="00AF1322" w:rsidRPr="00265524">
        <w:rPr>
          <w:sz w:val="28"/>
          <w:szCs w:val="28"/>
        </w:rPr>
        <w:t xml:space="preserve"> планових</w:t>
      </w:r>
      <w:r w:rsidRPr="00265524">
        <w:rPr>
          <w:sz w:val="28"/>
          <w:szCs w:val="28"/>
        </w:rPr>
        <w:t xml:space="preserve"> обсягів перевезень</w:t>
      </w:r>
      <w:r w:rsidR="00AF1322" w:rsidRPr="00265524">
        <w:rPr>
          <w:sz w:val="28"/>
          <w:szCs w:val="28"/>
        </w:rPr>
        <w:t>.</w:t>
      </w:r>
      <w:r w:rsidRPr="00265524">
        <w:rPr>
          <w:sz w:val="28"/>
          <w:szCs w:val="28"/>
        </w:rPr>
        <w:t xml:space="preserve"> </w:t>
      </w:r>
    </w:p>
    <w:p w:rsidR="00E55087" w:rsidRPr="00265524" w:rsidRDefault="00575E11" w:rsidP="00E55087">
      <w:pPr>
        <w:pStyle w:val="af1"/>
        <w:ind w:firstLine="567"/>
        <w:jc w:val="both"/>
        <w:rPr>
          <w:sz w:val="28"/>
          <w:szCs w:val="28"/>
        </w:rPr>
      </w:pPr>
      <w:r w:rsidRPr="00265524">
        <w:rPr>
          <w:sz w:val="28"/>
          <w:szCs w:val="28"/>
        </w:rPr>
        <w:t>Це призведе</w:t>
      </w:r>
      <w:r w:rsidR="00841CD8" w:rsidRPr="00265524">
        <w:rPr>
          <w:sz w:val="28"/>
          <w:szCs w:val="28"/>
        </w:rPr>
        <w:t xml:space="preserve"> до недоотримання виручки від реалізації товарів підприємствами відповідних галузей економіки, що</w:t>
      </w:r>
      <w:r w:rsidR="00051385">
        <w:rPr>
          <w:sz w:val="28"/>
          <w:szCs w:val="28"/>
        </w:rPr>
        <w:t xml:space="preserve">, </w:t>
      </w:r>
      <w:r w:rsidR="00841CD8" w:rsidRPr="00265524">
        <w:rPr>
          <w:sz w:val="28"/>
          <w:szCs w:val="28"/>
        </w:rPr>
        <w:t xml:space="preserve">як наслідок, </w:t>
      </w:r>
      <w:r w:rsidR="00EF17AA" w:rsidRPr="00265524">
        <w:rPr>
          <w:sz w:val="28"/>
          <w:szCs w:val="28"/>
        </w:rPr>
        <w:t>змен</w:t>
      </w:r>
      <w:r w:rsidR="00841CD8" w:rsidRPr="00265524">
        <w:rPr>
          <w:sz w:val="28"/>
          <w:szCs w:val="28"/>
        </w:rPr>
        <w:t>шить надходження</w:t>
      </w:r>
      <w:r w:rsidR="00717D06" w:rsidRPr="00265524">
        <w:rPr>
          <w:sz w:val="28"/>
          <w:szCs w:val="28"/>
        </w:rPr>
        <w:t xml:space="preserve"> до </w:t>
      </w:r>
      <w:r w:rsidR="00276755">
        <w:rPr>
          <w:sz w:val="28"/>
          <w:szCs w:val="28"/>
        </w:rPr>
        <w:t>д</w:t>
      </w:r>
      <w:r w:rsidR="00717D06" w:rsidRPr="00265524">
        <w:rPr>
          <w:sz w:val="28"/>
          <w:szCs w:val="28"/>
        </w:rPr>
        <w:t xml:space="preserve">ержавного бюджету через зниження продуктивності виробництва </w:t>
      </w:r>
      <w:r w:rsidR="002E7BD8" w:rsidRPr="00265524">
        <w:rPr>
          <w:sz w:val="28"/>
          <w:szCs w:val="28"/>
        </w:rPr>
        <w:t>таких галузей</w:t>
      </w:r>
      <w:r w:rsidR="00717D06" w:rsidRPr="00265524">
        <w:rPr>
          <w:sz w:val="28"/>
          <w:szCs w:val="28"/>
        </w:rPr>
        <w:t>.</w:t>
      </w:r>
    </w:p>
    <w:p w:rsidR="00EF17AA" w:rsidRPr="00D12395" w:rsidRDefault="009D0558" w:rsidP="00287EA7">
      <w:pPr>
        <w:pStyle w:val="af1"/>
        <w:ind w:firstLine="567"/>
        <w:jc w:val="both"/>
        <w:rPr>
          <w:sz w:val="28"/>
          <w:szCs w:val="28"/>
        </w:rPr>
      </w:pPr>
      <w:r w:rsidRPr="00D12395">
        <w:rPr>
          <w:sz w:val="28"/>
          <w:szCs w:val="28"/>
        </w:rPr>
        <w:t xml:space="preserve">Відсутність </w:t>
      </w:r>
      <w:r w:rsidR="00D12395">
        <w:rPr>
          <w:sz w:val="28"/>
          <w:szCs w:val="28"/>
        </w:rPr>
        <w:t xml:space="preserve">проведення автоматичної </w:t>
      </w:r>
      <w:r w:rsidRPr="00D12395">
        <w:rPr>
          <w:sz w:val="28"/>
          <w:szCs w:val="28"/>
        </w:rPr>
        <w:t xml:space="preserve">індексації тарифів на </w:t>
      </w:r>
      <w:r w:rsidR="00D12395">
        <w:rPr>
          <w:sz w:val="28"/>
          <w:szCs w:val="28"/>
        </w:rPr>
        <w:t>вантажні перевезення</w:t>
      </w:r>
      <w:r w:rsidRPr="00D12395">
        <w:rPr>
          <w:sz w:val="28"/>
          <w:szCs w:val="28"/>
        </w:rPr>
        <w:t xml:space="preserve"> в умовах зростання цін на</w:t>
      </w:r>
      <w:r w:rsidR="008921DF">
        <w:rPr>
          <w:sz w:val="28"/>
          <w:szCs w:val="28"/>
        </w:rPr>
        <w:t xml:space="preserve"> складові елементи собівартості послуг</w:t>
      </w:r>
      <w:r w:rsidR="005348E8">
        <w:rPr>
          <w:sz w:val="28"/>
          <w:szCs w:val="28"/>
        </w:rPr>
        <w:t xml:space="preserve"> негативно впливає</w:t>
      </w:r>
      <w:r w:rsidR="00957F2B" w:rsidRPr="00D12395">
        <w:rPr>
          <w:sz w:val="28"/>
          <w:szCs w:val="28"/>
        </w:rPr>
        <w:t xml:space="preserve"> на</w:t>
      </w:r>
      <w:r w:rsidR="00EF17AA" w:rsidRPr="00D12395">
        <w:rPr>
          <w:sz w:val="28"/>
          <w:szCs w:val="28"/>
        </w:rPr>
        <w:t xml:space="preserve"> здатніст</w:t>
      </w:r>
      <w:r w:rsidR="005348E8">
        <w:rPr>
          <w:sz w:val="28"/>
          <w:szCs w:val="28"/>
        </w:rPr>
        <w:t xml:space="preserve">ь АТ «Укрзалізниця» </w:t>
      </w:r>
      <w:r w:rsidR="00AE6ACC">
        <w:rPr>
          <w:sz w:val="28"/>
          <w:szCs w:val="28"/>
        </w:rPr>
        <w:t>задовольняти</w:t>
      </w:r>
      <w:r w:rsidR="00EF17AA" w:rsidRPr="00D12395">
        <w:rPr>
          <w:sz w:val="28"/>
          <w:szCs w:val="28"/>
        </w:rPr>
        <w:t xml:space="preserve"> попит в перев</w:t>
      </w:r>
      <w:r w:rsidR="00287EA7">
        <w:rPr>
          <w:sz w:val="28"/>
          <w:szCs w:val="28"/>
        </w:rPr>
        <w:t>езеннях залізничним транспортом, що може призвести до переорієнтації</w:t>
      </w:r>
      <w:r w:rsidR="00AE6ACC">
        <w:rPr>
          <w:sz w:val="28"/>
          <w:szCs w:val="28"/>
        </w:rPr>
        <w:t xml:space="preserve"> частини вантажоперевезень на інші види транспорту</w:t>
      </w:r>
      <w:r w:rsidR="00EF17AA" w:rsidRPr="00D12395">
        <w:rPr>
          <w:sz w:val="28"/>
          <w:szCs w:val="28"/>
        </w:rPr>
        <w:t xml:space="preserve"> </w:t>
      </w:r>
      <w:r w:rsidR="00287EA7">
        <w:rPr>
          <w:sz w:val="28"/>
          <w:szCs w:val="28"/>
        </w:rPr>
        <w:t xml:space="preserve">та </w:t>
      </w:r>
      <w:r w:rsidR="004B4B75" w:rsidRPr="00D12395">
        <w:rPr>
          <w:sz w:val="28"/>
          <w:szCs w:val="28"/>
        </w:rPr>
        <w:t>зумовить</w:t>
      </w:r>
      <w:r w:rsidR="00EF17AA" w:rsidRPr="00D12395">
        <w:rPr>
          <w:sz w:val="28"/>
          <w:szCs w:val="28"/>
        </w:rPr>
        <w:t xml:space="preserve"> </w:t>
      </w:r>
      <w:r w:rsidR="004B4B75" w:rsidRPr="00D12395">
        <w:rPr>
          <w:sz w:val="28"/>
          <w:szCs w:val="28"/>
        </w:rPr>
        <w:t>додаткові</w:t>
      </w:r>
      <w:r w:rsidR="00EF17AA" w:rsidRPr="00D12395">
        <w:rPr>
          <w:sz w:val="28"/>
          <w:szCs w:val="28"/>
        </w:rPr>
        <w:t xml:space="preserve"> витрат</w:t>
      </w:r>
      <w:r w:rsidR="004B4B75" w:rsidRPr="00D12395">
        <w:rPr>
          <w:sz w:val="28"/>
          <w:szCs w:val="28"/>
        </w:rPr>
        <w:t>и</w:t>
      </w:r>
      <w:r w:rsidR="00EF17AA" w:rsidRPr="00D12395">
        <w:rPr>
          <w:sz w:val="28"/>
          <w:szCs w:val="28"/>
        </w:rPr>
        <w:t xml:space="preserve"> виробників продукції за рахунок використання автотранспорту замість залізничного.</w:t>
      </w:r>
      <w:r w:rsidR="005914FD">
        <w:rPr>
          <w:sz w:val="28"/>
          <w:szCs w:val="28"/>
        </w:rPr>
        <w:t xml:space="preserve"> Крім того, оскільки</w:t>
      </w:r>
      <w:r w:rsidR="00897915" w:rsidRPr="00D12395">
        <w:rPr>
          <w:sz w:val="28"/>
          <w:szCs w:val="28"/>
        </w:rPr>
        <w:t xml:space="preserve"> наявний п</w:t>
      </w:r>
      <w:r w:rsidR="00EF17AA" w:rsidRPr="00D12395">
        <w:rPr>
          <w:sz w:val="28"/>
          <w:szCs w:val="28"/>
        </w:rPr>
        <w:t>опит частково буде задовольняти</w:t>
      </w:r>
      <w:r w:rsidR="00897915" w:rsidRPr="00D12395">
        <w:rPr>
          <w:sz w:val="28"/>
          <w:szCs w:val="28"/>
        </w:rPr>
        <w:t>сь автомобільним транспортом</w:t>
      </w:r>
      <w:r w:rsidR="001E19C5" w:rsidRPr="00D12395">
        <w:rPr>
          <w:sz w:val="28"/>
          <w:szCs w:val="28"/>
        </w:rPr>
        <w:t>,</w:t>
      </w:r>
      <w:r w:rsidR="00EB72CA" w:rsidRPr="00D12395">
        <w:rPr>
          <w:sz w:val="28"/>
          <w:szCs w:val="28"/>
        </w:rPr>
        <w:t xml:space="preserve"> </w:t>
      </w:r>
      <w:r w:rsidR="001E19C5" w:rsidRPr="00D12395">
        <w:rPr>
          <w:sz w:val="28"/>
          <w:szCs w:val="28"/>
        </w:rPr>
        <w:t>наслідком буде</w:t>
      </w:r>
      <w:r w:rsidR="00EF17AA" w:rsidRPr="00D12395">
        <w:rPr>
          <w:sz w:val="28"/>
          <w:szCs w:val="28"/>
        </w:rPr>
        <w:t xml:space="preserve"> погіршення стану автомобільних доріг</w:t>
      </w:r>
      <w:r w:rsidR="00897915" w:rsidRPr="00D12395">
        <w:rPr>
          <w:sz w:val="28"/>
          <w:szCs w:val="28"/>
        </w:rPr>
        <w:t>.</w:t>
      </w:r>
      <w:r w:rsidR="00EF17AA" w:rsidRPr="00D12395">
        <w:rPr>
          <w:sz w:val="28"/>
          <w:szCs w:val="28"/>
        </w:rPr>
        <w:t xml:space="preserve"> </w:t>
      </w:r>
    </w:p>
    <w:p w:rsidR="00B33EE3" w:rsidRPr="00332D64" w:rsidRDefault="008317AD" w:rsidP="00332D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Зазначена ситуація </w:t>
      </w:r>
      <w:r w:rsidR="00402F7C">
        <w:rPr>
          <w:rFonts w:ascii="Times New Roman" w:hAnsi="Times New Roman" w:cs="Times New Roman"/>
          <w:sz w:val="28"/>
          <w:szCs w:val="28"/>
        </w:rPr>
        <w:t>негативно</w:t>
      </w:r>
      <w:r>
        <w:rPr>
          <w:rFonts w:ascii="Times New Roman" w:hAnsi="Times New Roman" w:cs="Times New Roman"/>
          <w:sz w:val="28"/>
          <w:szCs w:val="28"/>
        </w:rPr>
        <w:t xml:space="preserve"> вплив</w:t>
      </w:r>
      <w:r w:rsidR="00402F7C">
        <w:rPr>
          <w:rFonts w:ascii="Times New Roman" w:hAnsi="Times New Roman" w:cs="Times New Roman"/>
          <w:sz w:val="28"/>
          <w:szCs w:val="28"/>
        </w:rPr>
        <w:t>ає</w:t>
      </w:r>
      <w:r w:rsidR="00B33EE3" w:rsidRPr="00332D6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всіх вантажовласників</w:t>
      </w:r>
      <w:r w:rsidR="00B33EE3" w:rsidRPr="00332D64">
        <w:rPr>
          <w:rFonts w:ascii="Times New Roman" w:hAnsi="Times New Roman" w:cs="Times New Roman"/>
          <w:sz w:val="28"/>
          <w:szCs w:val="28"/>
        </w:rPr>
        <w:t>, що к</w:t>
      </w:r>
      <w:r w:rsidR="00CE48C5" w:rsidRPr="00332D64">
        <w:rPr>
          <w:rFonts w:ascii="Times New Roman" w:hAnsi="Times New Roman" w:cs="Times New Roman"/>
          <w:sz w:val="28"/>
          <w:szCs w:val="28"/>
        </w:rPr>
        <w:t>ористуються послугами АТ «Укрзалізниця»</w:t>
      </w:r>
      <w:r w:rsidR="00A2345D">
        <w:rPr>
          <w:rFonts w:ascii="Times New Roman" w:hAnsi="Times New Roman" w:cs="Times New Roman"/>
          <w:sz w:val="28"/>
          <w:szCs w:val="28"/>
        </w:rPr>
        <w:t>,</w:t>
      </w:r>
      <w:r w:rsidR="00F87DCC">
        <w:rPr>
          <w:rFonts w:ascii="Times New Roman" w:hAnsi="Times New Roman" w:cs="Times New Roman"/>
          <w:sz w:val="28"/>
          <w:szCs w:val="28"/>
        </w:rPr>
        <w:t xml:space="preserve"> та </w:t>
      </w:r>
      <w:r w:rsidR="00B33EE3" w:rsidRPr="00332D64">
        <w:rPr>
          <w:rFonts w:ascii="Times New Roman" w:hAnsi="Times New Roman" w:cs="Times New Roman"/>
          <w:sz w:val="28"/>
          <w:szCs w:val="28"/>
        </w:rPr>
        <w:t xml:space="preserve">на </w:t>
      </w:r>
      <w:r w:rsidR="00AF2CF6" w:rsidRPr="00332D64">
        <w:rPr>
          <w:rFonts w:ascii="Times New Roman" w:hAnsi="Times New Roman" w:cs="Times New Roman"/>
          <w:sz w:val="28"/>
          <w:szCs w:val="28"/>
        </w:rPr>
        <w:t>державу в</w:t>
      </w:r>
      <w:r w:rsidR="00B81ED6" w:rsidRPr="00332D64">
        <w:rPr>
          <w:rFonts w:ascii="Times New Roman" w:hAnsi="Times New Roman" w:cs="Times New Roman"/>
          <w:sz w:val="28"/>
          <w:szCs w:val="28"/>
        </w:rPr>
        <w:t xml:space="preserve"> </w:t>
      </w:r>
      <w:r w:rsidR="00AF2CF6" w:rsidRPr="00332D64">
        <w:rPr>
          <w:rFonts w:ascii="Times New Roman" w:hAnsi="Times New Roman" w:cs="Times New Roman"/>
          <w:sz w:val="28"/>
          <w:szCs w:val="28"/>
        </w:rPr>
        <w:t>цілому.</w:t>
      </w:r>
    </w:p>
    <w:p w:rsidR="0023686F" w:rsidRPr="002119AF" w:rsidRDefault="006433A7" w:rsidP="002119AF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основних груп (підгруп),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174"/>
        <w:gridCol w:w="3164"/>
      </w:tblGrid>
      <w:tr w:rsidR="00A05CB9" w:rsidRPr="00A05CB9" w:rsidTr="00CD56AD">
        <w:trPr>
          <w:trHeight w:val="439"/>
        </w:trPr>
        <w:tc>
          <w:tcPr>
            <w:tcW w:w="3290" w:type="dxa"/>
          </w:tcPr>
          <w:p w:rsidR="006433A7" w:rsidRPr="00A05CB9" w:rsidRDefault="006433A7" w:rsidP="00364D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174" w:type="dxa"/>
          </w:tcPr>
          <w:p w:rsidR="006433A7" w:rsidRPr="00A05CB9" w:rsidRDefault="006433A7" w:rsidP="00364D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164" w:type="dxa"/>
          </w:tcPr>
          <w:p w:rsidR="006433A7" w:rsidRPr="00A05CB9" w:rsidRDefault="006433A7" w:rsidP="00364D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A05CB9" w:rsidRPr="00A05CB9" w:rsidTr="00CD56AD">
        <w:trPr>
          <w:trHeight w:val="423"/>
        </w:trPr>
        <w:tc>
          <w:tcPr>
            <w:tcW w:w="3290" w:type="dxa"/>
          </w:tcPr>
          <w:p w:rsidR="006433A7" w:rsidRPr="00A05CB9" w:rsidRDefault="006433A7" w:rsidP="00364D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174" w:type="dxa"/>
          </w:tcPr>
          <w:p w:rsidR="006433A7" w:rsidRPr="00A05CB9" w:rsidRDefault="006433A7" w:rsidP="00774AAA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64" w:type="dxa"/>
          </w:tcPr>
          <w:p w:rsidR="006433A7" w:rsidRPr="00A05CB9" w:rsidRDefault="006433A7" w:rsidP="00364D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A05CB9" w:rsidRPr="00A05CB9" w:rsidTr="00CD56AD">
        <w:trPr>
          <w:trHeight w:val="439"/>
        </w:trPr>
        <w:tc>
          <w:tcPr>
            <w:tcW w:w="3290" w:type="dxa"/>
          </w:tcPr>
          <w:p w:rsidR="006433A7" w:rsidRPr="00A05CB9" w:rsidRDefault="006433A7" w:rsidP="00364D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174" w:type="dxa"/>
          </w:tcPr>
          <w:p w:rsidR="006433A7" w:rsidRPr="00A05CB9" w:rsidRDefault="006433A7" w:rsidP="00364D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164" w:type="dxa"/>
          </w:tcPr>
          <w:p w:rsidR="006433A7" w:rsidRPr="00A05CB9" w:rsidRDefault="006433A7" w:rsidP="00774AAA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A05CB9" w:rsidRPr="00A05CB9" w:rsidTr="00CD56AD">
        <w:trPr>
          <w:trHeight w:val="687"/>
        </w:trPr>
        <w:tc>
          <w:tcPr>
            <w:tcW w:w="3290" w:type="dxa"/>
          </w:tcPr>
          <w:p w:rsidR="008C7B66" w:rsidRDefault="006433A7" w:rsidP="00364D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Суб’єкти</w:t>
            </w:r>
          </w:p>
          <w:p w:rsidR="006433A7" w:rsidRPr="00A05CB9" w:rsidRDefault="008C7B66" w:rsidP="00364D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</w:t>
            </w:r>
            <w:r w:rsidR="006433A7"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осподарювання*</w:t>
            </w:r>
          </w:p>
        </w:tc>
        <w:tc>
          <w:tcPr>
            <w:tcW w:w="3174" w:type="dxa"/>
          </w:tcPr>
          <w:p w:rsidR="006433A7" w:rsidRPr="00A05CB9" w:rsidRDefault="006433A7" w:rsidP="00364D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164" w:type="dxa"/>
          </w:tcPr>
          <w:p w:rsidR="006433A7" w:rsidRDefault="006433A7" w:rsidP="00774AAA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</w:p>
          <w:p w:rsidR="0014444A" w:rsidRPr="0014444A" w:rsidRDefault="0014444A" w:rsidP="001444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14444A" w:rsidRPr="00A05CB9" w:rsidTr="00CD56AD">
        <w:trPr>
          <w:trHeight w:val="687"/>
        </w:trPr>
        <w:tc>
          <w:tcPr>
            <w:tcW w:w="3290" w:type="dxa"/>
          </w:tcPr>
          <w:p w:rsidR="0014444A" w:rsidRPr="00397328" w:rsidRDefault="00397328" w:rsidP="00364D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9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</w:t>
            </w:r>
            <w:r w:rsidR="0014444A" w:rsidRPr="0039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тому числі суб’єкти малого підприємництва</w:t>
            </w:r>
          </w:p>
        </w:tc>
        <w:tc>
          <w:tcPr>
            <w:tcW w:w="3174" w:type="dxa"/>
          </w:tcPr>
          <w:p w:rsidR="0014444A" w:rsidRPr="00265524" w:rsidRDefault="007F1DA0" w:rsidP="00364D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65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164" w:type="dxa"/>
          </w:tcPr>
          <w:p w:rsidR="0014444A" w:rsidRPr="00265524" w:rsidRDefault="0014444A" w:rsidP="0014444A">
            <w:pPr>
              <w:tabs>
                <w:tab w:val="left" w:pos="1646"/>
                <w:tab w:val="center" w:pos="182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A76265" w:rsidRPr="00216521" w:rsidRDefault="00A76265" w:rsidP="00A76265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1652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*Кількість суб’єктів господарювання станом на квітень 2019 року – </w:t>
      </w:r>
      <w:r w:rsidRPr="00216521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="00B459B6"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  <w:r w:rsidRPr="0021652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(кількість вантажовідправників, вантажоодержувачів періодично змінюється).</w:t>
      </w:r>
    </w:p>
    <w:p w:rsidR="00A76265" w:rsidRPr="00424F6A" w:rsidRDefault="00A76265" w:rsidP="00747AC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433A7" w:rsidRPr="00A05CB9" w:rsidRDefault="006433A7" w:rsidP="00747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CB9">
        <w:rPr>
          <w:rFonts w:ascii="Times New Roman" w:hAnsi="Times New Roman" w:cs="Times New Roman"/>
          <w:sz w:val="28"/>
          <w:szCs w:val="28"/>
        </w:rPr>
        <w:t>Суб’єкти господарювання на ринку залізничних вантажних перевезень:</w:t>
      </w:r>
    </w:p>
    <w:p w:rsidR="006433A7" w:rsidRPr="00A05CB9" w:rsidRDefault="00241704" w:rsidP="00747AC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B9">
        <w:rPr>
          <w:rFonts w:ascii="Times New Roman" w:hAnsi="Times New Roman" w:cs="Times New Roman"/>
          <w:sz w:val="28"/>
          <w:szCs w:val="28"/>
        </w:rPr>
        <w:t>п</w:t>
      </w:r>
      <w:r w:rsidR="006433A7" w:rsidRPr="00A05CB9">
        <w:rPr>
          <w:rFonts w:ascii="Times New Roman" w:hAnsi="Times New Roman" w:cs="Times New Roman"/>
          <w:sz w:val="28"/>
          <w:szCs w:val="28"/>
        </w:rPr>
        <w:t>еревізник</w:t>
      </w:r>
      <w:r w:rsidRPr="00A05CB9">
        <w:rPr>
          <w:rFonts w:ascii="Times New Roman" w:hAnsi="Times New Roman" w:cs="Times New Roman"/>
          <w:sz w:val="28"/>
          <w:szCs w:val="28"/>
        </w:rPr>
        <w:t xml:space="preserve"> </w:t>
      </w:r>
      <w:r w:rsidR="00573DB3" w:rsidRPr="00A05CB9">
        <w:rPr>
          <w:rFonts w:ascii="Times New Roman" w:hAnsi="Times New Roman" w:cs="Times New Roman"/>
          <w:sz w:val="28"/>
          <w:szCs w:val="28"/>
        </w:rPr>
        <w:t>–</w:t>
      </w:r>
      <w:r w:rsidRPr="00A05CB9">
        <w:rPr>
          <w:rFonts w:ascii="Times New Roman" w:hAnsi="Times New Roman" w:cs="Times New Roman"/>
          <w:sz w:val="28"/>
          <w:szCs w:val="28"/>
        </w:rPr>
        <w:t xml:space="preserve"> АТ</w:t>
      </w:r>
      <w:r w:rsidR="00573DB3" w:rsidRPr="00A05CB9">
        <w:rPr>
          <w:rFonts w:ascii="Times New Roman" w:hAnsi="Times New Roman" w:cs="Times New Roman"/>
          <w:sz w:val="28"/>
          <w:szCs w:val="28"/>
        </w:rPr>
        <w:t> </w:t>
      </w:r>
      <w:r w:rsidRPr="00A05CB9">
        <w:rPr>
          <w:rFonts w:ascii="Times New Roman" w:hAnsi="Times New Roman" w:cs="Times New Roman"/>
          <w:sz w:val="28"/>
          <w:szCs w:val="28"/>
        </w:rPr>
        <w:t>«Укрзалізниця»</w:t>
      </w:r>
      <w:r w:rsidR="006433A7" w:rsidRPr="00A05CB9">
        <w:rPr>
          <w:rFonts w:ascii="Times New Roman" w:hAnsi="Times New Roman" w:cs="Times New Roman"/>
          <w:sz w:val="28"/>
          <w:szCs w:val="28"/>
        </w:rPr>
        <w:t>;</w:t>
      </w:r>
    </w:p>
    <w:p w:rsidR="006433A7" w:rsidRPr="00A05CB9" w:rsidRDefault="006433A7" w:rsidP="00747AC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B9">
        <w:rPr>
          <w:rFonts w:ascii="Times New Roman" w:hAnsi="Times New Roman" w:cs="Times New Roman"/>
          <w:sz w:val="28"/>
          <w:szCs w:val="28"/>
        </w:rPr>
        <w:t>вантажов</w:t>
      </w:r>
      <w:r w:rsidR="001C1219" w:rsidRPr="00A05CB9">
        <w:rPr>
          <w:rFonts w:ascii="Times New Roman" w:hAnsi="Times New Roman" w:cs="Times New Roman"/>
          <w:sz w:val="28"/>
          <w:szCs w:val="28"/>
        </w:rPr>
        <w:t>ідправники, вантажоодержувачі (далі – вантажов</w:t>
      </w:r>
      <w:r w:rsidRPr="00A05CB9">
        <w:rPr>
          <w:rFonts w:ascii="Times New Roman" w:hAnsi="Times New Roman" w:cs="Times New Roman"/>
          <w:sz w:val="28"/>
          <w:szCs w:val="28"/>
        </w:rPr>
        <w:t>ласники</w:t>
      </w:r>
      <w:r w:rsidR="001C1219" w:rsidRPr="00A05CB9">
        <w:rPr>
          <w:rFonts w:ascii="Times New Roman" w:hAnsi="Times New Roman" w:cs="Times New Roman"/>
          <w:sz w:val="28"/>
          <w:szCs w:val="28"/>
        </w:rPr>
        <w:t>)</w:t>
      </w:r>
      <w:r w:rsidR="00A21733" w:rsidRPr="00A05CB9">
        <w:rPr>
          <w:rFonts w:ascii="Times New Roman" w:hAnsi="Times New Roman" w:cs="Times New Roman"/>
          <w:sz w:val="28"/>
          <w:szCs w:val="28"/>
        </w:rPr>
        <w:t>, які</w:t>
      </w:r>
      <w:r w:rsidR="00241704" w:rsidRPr="00A05CB9">
        <w:rPr>
          <w:rFonts w:ascii="Times New Roman" w:hAnsi="Times New Roman" w:cs="Times New Roman"/>
          <w:sz w:val="28"/>
          <w:szCs w:val="28"/>
        </w:rPr>
        <w:t xml:space="preserve"> уклали договори з АТ</w:t>
      </w:r>
      <w:r w:rsidR="0077001E">
        <w:rPr>
          <w:rFonts w:ascii="Times New Roman" w:hAnsi="Times New Roman" w:cs="Times New Roman"/>
          <w:sz w:val="28"/>
          <w:szCs w:val="28"/>
        </w:rPr>
        <w:t> </w:t>
      </w:r>
      <w:r w:rsidR="00241704" w:rsidRPr="00A05CB9">
        <w:rPr>
          <w:rFonts w:ascii="Times New Roman" w:hAnsi="Times New Roman" w:cs="Times New Roman"/>
          <w:sz w:val="28"/>
          <w:szCs w:val="28"/>
        </w:rPr>
        <w:t xml:space="preserve">«Укрзалізниця» про надання послуг </w:t>
      </w:r>
      <w:r w:rsidR="008519B9">
        <w:rPr>
          <w:rFonts w:ascii="Times New Roman" w:hAnsi="Times New Roman" w:cs="Times New Roman"/>
          <w:sz w:val="28"/>
          <w:szCs w:val="28"/>
        </w:rPr>
        <w:t>із</w:t>
      </w:r>
      <w:r w:rsidR="00241704" w:rsidRPr="00A05CB9">
        <w:rPr>
          <w:rFonts w:ascii="Times New Roman" w:hAnsi="Times New Roman" w:cs="Times New Roman"/>
          <w:sz w:val="28"/>
          <w:szCs w:val="28"/>
        </w:rPr>
        <w:t xml:space="preserve"> перевезення вантажів залізничним транспортом та здійснюють розрахунки за ці послуги</w:t>
      </w:r>
      <w:r w:rsidRPr="00A05CB9">
        <w:rPr>
          <w:rFonts w:ascii="Times New Roman" w:hAnsi="Times New Roman" w:cs="Times New Roman"/>
          <w:sz w:val="28"/>
          <w:szCs w:val="28"/>
        </w:rPr>
        <w:t>.</w:t>
      </w:r>
    </w:p>
    <w:p w:rsidR="00A76265" w:rsidRPr="00E1503C" w:rsidRDefault="00A76265" w:rsidP="00E1503C">
      <w:pPr>
        <w:ind w:right="-1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376F3">
        <w:rPr>
          <w:rFonts w:ascii="Times New Roman" w:hAnsi="Times New Roman"/>
          <w:bCs/>
          <w:sz w:val="28"/>
          <w:szCs w:val="28"/>
        </w:rPr>
        <w:t>На 2019 рік відповідно</w:t>
      </w:r>
      <w:r w:rsidRPr="00C20C50">
        <w:rPr>
          <w:rFonts w:ascii="Times New Roman" w:hAnsi="Times New Roman"/>
          <w:bCs/>
          <w:sz w:val="28"/>
          <w:szCs w:val="28"/>
        </w:rPr>
        <w:t xml:space="preserve"> до основних прогнозних макропоказників економічного і соціального розвитку України за сценарієм 1 (прогноз), схвалених постановою Кабінету Мініст</w:t>
      </w:r>
      <w:r>
        <w:rPr>
          <w:rFonts w:ascii="Times New Roman" w:hAnsi="Times New Roman"/>
          <w:bCs/>
          <w:sz w:val="28"/>
          <w:szCs w:val="28"/>
        </w:rPr>
        <w:t>рів України від 11 липня 2018 р</w:t>
      </w:r>
      <w:r w:rsidR="00352F35">
        <w:rPr>
          <w:rFonts w:ascii="Times New Roman" w:hAnsi="Times New Roman"/>
          <w:bCs/>
          <w:sz w:val="28"/>
          <w:szCs w:val="28"/>
        </w:rPr>
        <w:t>оку</w:t>
      </w:r>
      <w:r w:rsidRPr="00C20C50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C20C50">
        <w:rPr>
          <w:rFonts w:ascii="Times New Roman" w:hAnsi="Times New Roman"/>
          <w:bCs/>
          <w:sz w:val="28"/>
          <w:szCs w:val="28"/>
        </w:rPr>
        <w:t>546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602B">
        <w:rPr>
          <w:rFonts w:ascii="Times New Roman" w:hAnsi="Times New Roman" w:cs="Times New Roman"/>
          <w:bCs/>
          <w:sz w:val="28"/>
          <w:szCs w:val="28"/>
        </w:rPr>
        <w:t>«</w:t>
      </w:r>
      <w:r w:rsidRPr="007060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схвалення Прогнозу економічного і соціальног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розвитку України на 2019-2021 </w:t>
      </w:r>
      <w:r w:rsidRPr="007060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роки»</w:t>
      </w:r>
      <w:r w:rsidRPr="0070602B">
        <w:rPr>
          <w:rFonts w:ascii="Times New Roman" w:hAnsi="Times New Roman" w:cs="Times New Roman"/>
          <w:bCs/>
          <w:sz w:val="28"/>
          <w:szCs w:val="28"/>
        </w:rPr>
        <w:t>,</w:t>
      </w:r>
      <w:r w:rsidRPr="00C20C50">
        <w:rPr>
          <w:rFonts w:ascii="Times New Roman" w:hAnsi="Times New Roman"/>
          <w:bCs/>
          <w:sz w:val="28"/>
          <w:szCs w:val="28"/>
        </w:rPr>
        <w:t xml:space="preserve"> ІЦВ заплановано на рівні 110,1%, що розрахунково на квартал відповідає 102,5%. За </w:t>
      </w:r>
      <w:r>
        <w:rPr>
          <w:rFonts w:ascii="Times New Roman" w:hAnsi="Times New Roman"/>
          <w:bCs/>
          <w:sz w:val="28"/>
          <w:szCs w:val="28"/>
        </w:rPr>
        <w:t>цих</w:t>
      </w:r>
      <w:r w:rsidRPr="00C20C50">
        <w:rPr>
          <w:rFonts w:ascii="Times New Roman" w:hAnsi="Times New Roman"/>
          <w:bCs/>
          <w:sz w:val="28"/>
          <w:szCs w:val="28"/>
        </w:rPr>
        <w:t xml:space="preserve"> показників можливо спрогнозувати, що коефіцієнт індексації </w:t>
      </w:r>
      <w:r w:rsidR="00902588" w:rsidRPr="00207AB9">
        <w:rPr>
          <w:rFonts w:ascii="Times New Roman" w:hAnsi="Times New Roman"/>
          <w:bCs/>
          <w:sz w:val="28"/>
          <w:szCs w:val="28"/>
        </w:rPr>
        <w:t>з 01</w:t>
      </w:r>
      <w:r w:rsidR="00902588">
        <w:rPr>
          <w:rFonts w:ascii="Times New Roman" w:hAnsi="Times New Roman"/>
          <w:bCs/>
          <w:sz w:val="28"/>
          <w:szCs w:val="28"/>
        </w:rPr>
        <w:t xml:space="preserve"> листопада </w:t>
      </w:r>
      <w:r w:rsidR="00902588" w:rsidRPr="00207AB9">
        <w:rPr>
          <w:rFonts w:ascii="Times New Roman" w:hAnsi="Times New Roman"/>
          <w:bCs/>
          <w:sz w:val="28"/>
          <w:szCs w:val="28"/>
        </w:rPr>
        <w:t xml:space="preserve">2019 </w:t>
      </w:r>
      <w:r w:rsidR="00902588">
        <w:rPr>
          <w:rFonts w:ascii="Times New Roman" w:hAnsi="Times New Roman"/>
          <w:bCs/>
          <w:sz w:val="28"/>
          <w:szCs w:val="28"/>
        </w:rPr>
        <w:t xml:space="preserve">року </w:t>
      </w:r>
      <w:r w:rsidRPr="00C20C50">
        <w:rPr>
          <w:rFonts w:ascii="Times New Roman" w:hAnsi="Times New Roman"/>
          <w:bCs/>
          <w:sz w:val="28"/>
          <w:szCs w:val="28"/>
        </w:rPr>
        <w:t xml:space="preserve">може мати </w:t>
      </w:r>
      <w:r w:rsidR="0023686F">
        <w:rPr>
          <w:rFonts w:ascii="Times New Roman" w:hAnsi="Times New Roman"/>
          <w:bCs/>
          <w:sz w:val="28"/>
          <w:szCs w:val="28"/>
        </w:rPr>
        <w:t>розмір</w:t>
      </w:r>
      <w:r w:rsidR="0023686F" w:rsidRPr="00207AB9">
        <w:rPr>
          <w:rFonts w:ascii="Times New Roman" w:hAnsi="Times New Roman"/>
          <w:bCs/>
          <w:sz w:val="28"/>
          <w:szCs w:val="28"/>
        </w:rPr>
        <w:t xml:space="preserve"> 1,0</w:t>
      </w:r>
      <w:r w:rsidR="0023686F">
        <w:rPr>
          <w:rFonts w:ascii="Times New Roman" w:hAnsi="Times New Roman"/>
          <w:bCs/>
          <w:sz w:val="28"/>
          <w:szCs w:val="28"/>
        </w:rPr>
        <w:t>25</w:t>
      </w:r>
      <w:r w:rsidR="0023686F" w:rsidRPr="00207AB9">
        <w:rPr>
          <w:rFonts w:ascii="Times New Roman" w:hAnsi="Times New Roman"/>
          <w:bCs/>
          <w:sz w:val="28"/>
          <w:szCs w:val="28"/>
        </w:rPr>
        <w:t>.</w:t>
      </w:r>
    </w:p>
    <w:p w:rsidR="00A76265" w:rsidRDefault="00A76265" w:rsidP="00A76265">
      <w:pPr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754A9">
        <w:rPr>
          <w:rFonts w:ascii="Times New Roman" w:hAnsi="Times New Roman"/>
          <w:noProof/>
          <w:sz w:val="28"/>
          <w:szCs w:val="28"/>
          <w:lang w:eastAsia="ru-RU"/>
        </w:rPr>
        <w:t xml:space="preserve">Очікувана річна зміна доходів від перевезень вантажів та </w:t>
      </w:r>
      <w:r w:rsidR="002C66EB">
        <w:rPr>
          <w:rFonts w:ascii="Times New Roman" w:hAnsi="Times New Roman"/>
          <w:noProof/>
          <w:sz w:val="28"/>
          <w:szCs w:val="28"/>
          <w:lang w:eastAsia="ru-RU"/>
        </w:rPr>
        <w:t xml:space="preserve">надання </w:t>
      </w:r>
      <w:r w:rsidRPr="00D754A9">
        <w:rPr>
          <w:rFonts w:ascii="Times New Roman" w:hAnsi="Times New Roman"/>
          <w:noProof/>
          <w:sz w:val="28"/>
          <w:szCs w:val="28"/>
          <w:lang w:eastAsia="ru-RU"/>
        </w:rPr>
        <w:t>послуг, пов’язан</w:t>
      </w:r>
      <w:r w:rsidR="002C66EB">
        <w:rPr>
          <w:rFonts w:ascii="Times New Roman" w:hAnsi="Times New Roman"/>
          <w:noProof/>
          <w:sz w:val="28"/>
          <w:szCs w:val="28"/>
          <w:lang w:eastAsia="ru-RU"/>
        </w:rPr>
        <w:t>их</w:t>
      </w:r>
      <w:r w:rsidRPr="00D754A9">
        <w:rPr>
          <w:rFonts w:ascii="Times New Roman" w:hAnsi="Times New Roman"/>
          <w:noProof/>
          <w:sz w:val="28"/>
          <w:szCs w:val="28"/>
          <w:lang w:eastAsia="ru-RU"/>
        </w:rPr>
        <w:t xml:space="preserve"> з ними, що </w:t>
      </w:r>
      <w:r w:rsidRPr="007376F3">
        <w:rPr>
          <w:rFonts w:ascii="Times New Roman" w:hAnsi="Times New Roman"/>
          <w:noProof/>
          <w:sz w:val="28"/>
          <w:szCs w:val="28"/>
          <w:lang w:eastAsia="ru-RU"/>
        </w:rPr>
        <w:t xml:space="preserve">виконуються за державними регульованими тарифами, а отже, і додаткових витрат вантажовласників у 2019 році (за умови реалізації </w:t>
      </w:r>
      <w:r w:rsidR="00245E59" w:rsidRPr="007376F3">
        <w:rPr>
          <w:rFonts w:ascii="Times New Roman" w:hAnsi="Times New Roman"/>
          <w:noProof/>
          <w:sz w:val="28"/>
          <w:szCs w:val="28"/>
          <w:lang w:eastAsia="ru-RU"/>
        </w:rPr>
        <w:br/>
      </w:r>
      <w:r w:rsidRPr="007376F3">
        <w:rPr>
          <w:rFonts w:ascii="Times New Roman" w:hAnsi="Times New Roman"/>
          <w:noProof/>
          <w:sz w:val="28"/>
          <w:szCs w:val="28"/>
          <w:lang w:eastAsia="ru-RU"/>
        </w:rPr>
        <w:t xml:space="preserve">з 01 </w:t>
      </w:r>
      <w:r w:rsidR="000D2850" w:rsidRPr="007376F3">
        <w:rPr>
          <w:rFonts w:ascii="Times New Roman" w:hAnsi="Times New Roman"/>
          <w:noProof/>
          <w:sz w:val="28"/>
          <w:szCs w:val="28"/>
          <w:lang w:eastAsia="ru-RU"/>
        </w:rPr>
        <w:t>листопада</w:t>
      </w:r>
      <w:r w:rsidRPr="007376F3">
        <w:rPr>
          <w:rFonts w:ascii="Times New Roman" w:hAnsi="Times New Roman"/>
          <w:noProof/>
          <w:sz w:val="28"/>
          <w:szCs w:val="28"/>
          <w:lang w:eastAsia="ru-RU"/>
        </w:rPr>
        <w:t xml:space="preserve"> 2019 </w:t>
      </w:r>
      <w:r w:rsidR="00013D50" w:rsidRPr="007376F3">
        <w:rPr>
          <w:rFonts w:ascii="Times New Roman" w:hAnsi="Times New Roman"/>
          <w:noProof/>
          <w:sz w:val="28"/>
          <w:szCs w:val="28"/>
          <w:lang w:eastAsia="ru-RU"/>
        </w:rPr>
        <w:t>р</w:t>
      </w:r>
      <w:r w:rsidR="009F33EE">
        <w:rPr>
          <w:rFonts w:ascii="Times New Roman" w:hAnsi="Times New Roman"/>
          <w:noProof/>
          <w:sz w:val="28"/>
          <w:szCs w:val="28"/>
          <w:lang w:eastAsia="ru-RU"/>
        </w:rPr>
        <w:t>оку</w:t>
      </w:r>
      <w:r w:rsidRPr="007376F3">
        <w:rPr>
          <w:rFonts w:ascii="Times New Roman" w:hAnsi="Times New Roman"/>
          <w:noProof/>
          <w:sz w:val="28"/>
          <w:szCs w:val="28"/>
          <w:lang w:eastAsia="ru-RU"/>
        </w:rPr>
        <w:t xml:space="preserve">) складе </w:t>
      </w:r>
      <w:r w:rsidR="00092FF8" w:rsidRPr="007376F3">
        <w:rPr>
          <w:rFonts w:ascii="Times New Roman" w:hAnsi="Times New Roman"/>
          <w:noProof/>
          <w:sz w:val="28"/>
          <w:szCs w:val="28"/>
          <w:lang w:val="ru-RU" w:eastAsia="ru-RU"/>
        </w:rPr>
        <w:t>246</w:t>
      </w:r>
      <w:r w:rsidR="00092FF8" w:rsidRPr="007376F3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092FF8" w:rsidRPr="007376F3">
        <w:rPr>
          <w:rFonts w:ascii="Times New Roman" w:hAnsi="Times New Roman"/>
          <w:noProof/>
          <w:sz w:val="28"/>
          <w:szCs w:val="28"/>
          <w:lang w:val="ru-RU" w:eastAsia="ru-RU"/>
        </w:rPr>
        <w:t>5</w:t>
      </w:r>
      <w:r w:rsidRPr="007376F3">
        <w:rPr>
          <w:rFonts w:ascii="Times New Roman" w:hAnsi="Times New Roman"/>
          <w:noProof/>
          <w:sz w:val="28"/>
          <w:szCs w:val="28"/>
          <w:lang w:eastAsia="ru-RU"/>
        </w:rPr>
        <w:t xml:space="preserve"> мл</w:t>
      </w:r>
      <w:r w:rsidR="00C266F3" w:rsidRPr="007376F3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Pr="007376F3">
        <w:rPr>
          <w:rFonts w:ascii="Times New Roman" w:hAnsi="Times New Roman"/>
          <w:noProof/>
          <w:sz w:val="28"/>
          <w:szCs w:val="28"/>
          <w:lang w:eastAsia="ru-RU"/>
        </w:rPr>
        <w:t xml:space="preserve"> грн.</w:t>
      </w:r>
      <w:r w:rsidRPr="00D754A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97290" w:rsidRPr="00A5686B" w:rsidRDefault="00297290" w:rsidP="00A76265">
      <w:pPr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7C56" w:rsidRPr="00477C56" w:rsidRDefault="00A76265" w:rsidP="00477C56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B7698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Інформація </w:t>
      </w:r>
      <w:r w:rsidRPr="000B7698">
        <w:rPr>
          <w:rFonts w:ascii="Times New Roman" w:hAnsi="Times New Roman"/>
          <w:bCs/>
          <w:sz w:val="28"/>
          <w:szCs w:val="28"/>
          <w:lang w:val="ru-RU"/>
        </w:rPr>
        <w:t xml:space="preserve">за </w:t>
      </w:r>
      <w:proofErr w:type="spellStart"/>
      <w:r w:rsidRPr="000B7698">
        <w:rPr>
          <w:rFonts w:ascii="Times New Roman" w:hAnsi="Times New Roman"/>
          <w:bCs/>
          <w:sz w:val="28"/>
          <w:szCs w:val="28"/>
          <w:lang w:val="ru-RU"/>
        </w:rPr>
        <w:t>галузями</w:t>
      </w:r>
      <w:proofErr w:type="spellEnd"/>
      <w:r w:rsidRPr="000B7698">
        <w:rPr>
          <w:rFonts w:ascii="Times New Roman" w:hAnsi="Times New Roman"/>
          <w:bCs/>
          <w:sz w:val="28"/>
          <w:szCs w:val="28"/>
          <w:lang w:val="ru-RU"/>
        </w:rPr>
        <w:t xml:space="preserve"> наведена в </w:t>
      </w:r>
      <w:proofErr w:type="spellStart"/>
      <w:r w:rsidRPr="000B7698">
        <w:rPr>
          <w:rFonts w:ascii="Times New Roman" w:hAnsi="Times New Roman"/>
          <w:bCs/>
          <w:sz w:val="28"/>
          <w:szCs w:val="28"/>
          <w:lang w:val="ru-RU"/>
        </w:rPr>
        <w:t>таблиці</w:t>
      </w:r>
      <w:proofErr w:type="spellEnd"/>
      <w:r w:rsidRPr="000B7698">
        <w:rPr>
          <w:rFonts w:ascii="Times New Roman" w:hAnsi="Times New Roman"/>
          <w:bCs/>
          <w:sz w:val="28"/>
          <w:szCs w:val="28"/>
          <w:lang w:val="ru-RU"/>
        </w:rPr>
        <w:t>.</w:t>
      </w: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54"/>
      </w:tblGrid>
      <w:tr w:rsidR="00840053" w:rsidRPr="0086227D" w:rsidTr="00882B0E">
        <w:trPr>
          <w:trHeight w:val="149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Галузі промисловості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Вантажі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Очікуване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зростання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тарифів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перевезення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вантажів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при </w:t>
            </w: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автоіндексації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з 01</w:t>
            </w:r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листопада 2019 року,</w:t>
            </w:r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proofErr w:type="gram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млн</w:t>
            </w:r>
            <w:proofErr w:type="gram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</w:tr>
      <w:tr w:rsidR="00840053" w:rsidRPr="00886576" w:rsidTr="00840053">
        <w:trPr>
          <w:trHeight w:val="4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Усі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вантажі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88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</w:tr>
      <w:tr w:rsidR="00840053" w:rsidRPr="00886576" w:rsidTr="00840053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Вугільна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840053" w:rsidRPr="00886576" w:rsidTr="00840053">
        <w:trPr>
          <w:trHeight w:val="413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Гірничо-металургійна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 залізна, вапняк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840053" w:rsidRPr="00886576" w:rsidTr="00840053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Чорні метали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840053" w:rsidRPr="00886576" w:rsidTr="00840053">
        <w:trPr>
          <w:trHeight w:val="268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840053" w:rsidRPr="00886576" w:rsidTr="00840053">
        <w:trPr>
          <w:trHeight w:val="415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 інших мінеральних виробів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Мінерально-будівельні вантажі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840053" w:rsidRPr="00886576" w:rsidTr="00840053">
        <w:trPr>
          <w:trHeight w:val="659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40053" w:rsidRPr="00886576" w:rsidTr="00840053">
        <w:trPr>
          <w:trHeight w:val="368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Хімічна та нафтохімічна промисловість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 та темні нафтопродукти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840053" w:rsidRPr="00886576" w:rsidTr="00840053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Світлі нафтопродукти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840053" w:rsidRPr="00886576" w:rsidTr="00840053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Хімічні і мінеральні добрива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40053" w:rsidRPr="00886576" w:rsidTr="00840053">
        <w:trPr>
          <w:trHeight w:val="643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Зріджені гази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40053" w:rsidRPr="00886576" w:rsidTr="00840053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і продукти перемелу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840053" w:rsidRPr="00886576" w:rsidTr="00840053">
        <w:trPr>
          <w:trHeight w:val="68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886576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40053" w:rsidRPr="00BA5760" w:rsidTr="00840053">
        <w:trPr>
          <w:trHeight w:val="7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Лісна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86576" w:rsidRDefault="00840053" w:rsidP="00AA5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Лісові вантажі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53" w:rsidRPr="000F3DF1" w:rsidRDefault="00840053" w:rsidP="00AA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7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06201E" w:rsidRDefault="0006201E" w:rsidP="00115BA0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5BA0" w:rsidRPr="004071A4" w:rsidRDefault="00115BA0" w:rsidP="00115BA0">
      <w:pPr>
        <w:pStyle w:val="af2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15BA0">
        <w:rPr>
          <w:rFonts w:ascii="Times New Roman" w:hAnsi="Times New Roman"/>
          <w:bCs/>
          <w:sz w:val="28"/>
          <w:szCs w:val="28"/>
          <w:lang w:val="uk-UA"/>
        </w:rPr>
        <w:t>Розрахунок додаткових витрат вантажовласників не є оста</w:t>
      </w:r>
      <w:r w:rsidR="00EF0C37">
        <w:rPr>
          <w:rFonts w:ascii="Times New Roman" w:hAnsi="Times New Roman"/>
          <w:bCs/>
          <w:sz w:val="28"/>
          <w:szCs w:val="28"/>
          <w:lang w:val="uk-UA"/>
        </w:rPr>
        <w:t>точним, оскільки реалізація</w:t>
      </w:r>
      <w:r w:rsidRPr="00115BA0">
        <w:rPr>
          <w:rFonts w:ascii="Times New Roman" w:hAnsi="Times New Roman"/>
          <w:bCs/>
          <w:sz w:val="28"/>
          <w:szCs w:val="28"/>
          <w:lang w:val="uk-UA"/>
        </w:rPr>
        <w:t xml:space="preserve"> постанови </w:t>
      </w:r>
      <w:r w:rsidR="00FD2EE2">
        <w:rPr>
          <w:rFonts w:ascii="Times New Roman" w:hAnsi="Times New Roman"/>
          <w:bCs/>
          <w:sz w:val="28"/>
          <w:szCs w:val="28"/>
          <w:lang w:val="uk-UA"/>
        </w:rPr>
        <w:t>можлива лише після набуття чинності</w:t>
      </w:r>
      <w:r w:rsidRPr="00115BA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відповідн</w:t>
      </w:r>
      <w:r w:rsidR="00FD2EE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им</w:t>
      </w:r>
      <w:r w:rsidRPr="004071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нормативно-правов</w:t>
      </w:r>
      <w:r w:rsidR="00FD2EE2">
        <w:rPr>
          <w:rFonts w:ascii="Times New Roman" w:hAnsi="Times New Roman"/>
          <w:noProof/>
          <w:sz w:val="28"/>
          <w:szCs w:val="28"/>
          <w:lang w:val="uk-UA" w:eastAsia="ru-RU"/>
        </w:rPr>
        <w:t>им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акт</w:t>
      </w:r>
      <w:r w:rsidR="00FD2EE2">
        <w:rPr>
          <w:rFonts w:ascii="Times New Roman" w:hAnsi="Times New Roman"/>
          <w:noProof/>
          <w:sz w:val="28"/>
          <w:szCs w:val="28"/>
          <w:lang w:val="uk-UA" w:eastAsia="ru-RU"/>
        </w:rPr>
        <w:t>ом</w:t>
      </w:r>
      <w:r w:rsidRPr="004071A4">
        <w:rPr>
          <w:rFonts w:ascii="Times New Roman" w:hAnsi="Times New Roman"/>
          <w:noProof/>
          <w:sz w:val="28"/>
          <w:szCs w:val="28"/>
          <w:lang w:val="uk-UA" w:eastAsia="ru-RU"/>
        </w:rPr>
        <w:t>, який встановлює механізм проведення щорічної автоматичної індексації тарифів на рівні ІЦВ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а відтак витрати вантажовласників у 2019 році фактично</w:t>
      </w:r>
      <w:r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будуть меншими</w:t>
      </w:r>
      <w:r w:rsidR="00FD2EE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 розрахункові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0223C5" w:rsidRPr="008526AC" w:rsidRDefault="00840053" w:rsidP="00116021">
      <w:pPr>
        <w:widowControl w:val="0"/>
        <w:autoSpaceDE w:val="0"/>
        <w:autoSpaceDN w:val="0"/>
        <w:adjustRightInd w:val="0"/>
        <w:spacing w:after="160" w:line="28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3">
        <w:rPr>
          <w:rFonts w:ascii="Times New Roman" w:eastAsia="Calibri" w:hAnsi="Times New Roman" w:cs="Times New Roman"/>
          <w:bCs/>
          <w:sz w:val="28"/>
          <w:szCs w:val="28"/>
        </w:rPr>
        <w:t>Реалізація механізму автоматичної індексації державних регульованих тарифів на рівні ІЦВ матиме вплив на операційні витрати в промисловості та сільському господарстві до кінця року в розмірі 0,007 відсоткового пункт</w:t>
      </w:r>
      <w:r w:rsidR="00843FD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840053">
        <w:rPr>
          <w:rFonts w:ascii="Times New Roman" w:eastAsia="Calibri" w:hAnsi="Times New Roman" w:cs="Times New Roman"/>
          <w:bCs/>
          <w:sz w:val="28"/>
          <w:szCs w:val="28"/>
        </w:rPr>
        <w:t>, в промисловості – 0,008, у сільському господарстві – 0,003.</w:t>
      </w:r>
    </w:p>
    <w:tbl>
      <w:tblPr>
        <w:tblW w:w="9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2"/>
        <w:gridCol w:w="1210"/>
        <w:gridCol w:w="1478"/>
        <w:gridCol w:w="1922"/>
        <w:gridCol w:w="1520"/>
      </w:tblGrid>
      <w:tr w:rsidR="00840053" w:rsidRPr="00840053" w:rsidTr="00840053">
        <w:trPr>
          <w:trHeight w:val="401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економічної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діяльності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КВЕД-2010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3171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</w:t>
            </w:r>
            <w:r w:rsidR="0084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 </w:t>
            </w: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прогноз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</w:tc>
      </w:tr>
      <w:tr w:rsidR="00840053" w:rsidRPr="00840053" w:rsidTr="00840053">
        <w:trPr>
          <w:trHeight w:val="1880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Витрати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операційної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діяльності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*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BE77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Збільшення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залізничних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тарифів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автоіндексації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01 листопада 2019 року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84005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Влив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автоіндекса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840053" w:rsidRPr="00840053" w:rsidRDefault="00840053" w:rsidP="0084005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ції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тарифів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операційні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</w:p>
        </w:tc>
      </w:tr>
      <w:tr w:rsidR="00840053" w:rsidRPr="00840053" w:rsidTr="00840053">
        <w:trPr>
          <w:trHeight w:val="325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53" w:rsidRPr="00840053" w:rsidRDefault="00840053" w:rsidP="00A92B1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млн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грн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  <w:tr w:rsidR="00840053" w:rsidRPr="00840053" w:rsidTr="00840053">
        <w:trPr>
          <w:trHeight w:val="82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Промисловість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сільське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лісове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рибне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господарство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400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3 557 541,0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710C3D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10C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246,5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53" w:rsidRPr="00710C3D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10C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0,007</w:t>
            </w:r>
          </w:p>
        </w:tc>
      </w:tr>
      <w:tr w:rsidR="00840053" w:rsidRPr="00840053" w:rsidTr="00840053">
        <w:trPr>
          <w:trHeight w:val="5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Промисловість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 у т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числі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B+C+D+E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2 983 367,4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228,0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0,008</w:t>
            </w:r>
          </w:p>
        </w:tc>
      </w:tr>
      <w:tr w:rsidR="00840053" w:rsidRPr="00840053" w:rsidTr="00840053">
        <w:trPr>
          <w:trHeight w:val="60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Добувна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промисловість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кар'єрів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321 325,5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0,026</w:t>
            </w:r>
          </w:p>
        </w:tc>
      </w:tr>
      <w:tr w:rsidR="00840053" w:rsidRPr="00840053" w:rsidTr="00840053">
        <w:trPr>
          <w:trHeight w:val="361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Переробна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промисловість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1 919 048,4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0,002</w:t>
            </w:r>
          </w:p>
        </w:tc>
      </w:tr>
      <w:tr w:rsidR="00840053" w:rsidRPr="00840053" w:rsidTr="00840053">
        <w:trPr>
          <w:trHeight w:val="9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напоїв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тютюнових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виробів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10+11+12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614 441,4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0053" w:rsidRPr="00840053" w:rsidRDefault="00B8423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40053" w:rsidRPr="00840053" w:rsidTr="00840053">
        <w:trPr>
          <w:trHeight w:val="79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53" w:rsidRPr="00BF2608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 хімічних речовин і хімічної продукції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78 412,8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0,028</w:t>
            </w:r>
          </w:p>
        </w:tc>
      </w:tr>
      <w:tr w:rsidR="00840053" w:rsidRPr="00840053" w:rsidTr="00840053">
        <w:trPr>
          <w:trHeight w:val="119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53" w:rsidRPr="00BF2608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22+23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160 677,6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0,007</w:t>
            </w:r>
          </w:p>
        </w:tc>
      </w:tr>
      <w:tr w:rsidR="00840053" w:rsidRPr="00840053" w:rsidTr="00840053">
        <w:trPr>
          <w:trHeight w:val="621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Сільське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лісове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рибне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господарство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40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574 173,6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053" w:rsidRPr="00840053" w:rsidRDefault="00840053" w:rsidP="008400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0,003</w:t>
            </w:r>
          </w:p>
        </w:tc>
      </w:tr>
      <w:tr w:rsidR="00840053" w:rsidRPr="00840053" w:rsidTr="00840053">
        <w:trPr>
          <w:trHeight w:val="578"/>
        </w:trPr>
        <w:tc>
          <w:tcPr>
            <w:tcW w:w="95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53" w:rsidRPr="0067093B" w:rsidRDefault="00840053" w:rsidP="00AC5A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* прогноз на 2019 </w:t>
            </w:r>
            <w:proofErr w:type="spellStart"/>
            <w:proofErr w:type="gram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  <w:r w:rsidR="00AC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2017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скориговані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ІЦВ за 2018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C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114,2% та прогноз на 2019 </w:t>
            </w:r>
            <w:proofErr w:type="spellStart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C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8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110,1%</w:t>
            </w:r>
          </w:p>
          <w:p w:rsidR="0067093B" w:rsidRPr="0067093B" w:rsidRDefault="0067093B" w:rsidP="00AC5A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97F8F" w:rsidRPr="00397F8F" w:rsidRDefault="00B84233" w:rsidP="00397F8F">
      <w:pPr>
        <w:widowControl w:val="0"/>
        <w:tabs>
          <w:tab w:val="left" w:pos="-3686"/>
        </w:tabs>
        <w:spacing w:line="28" w:lineRule="atLeast"/>
        <w:ind w:right="-103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1BC1A" wp14:editId="61CA1F83">
                <wp:simplePos x="0" y="0"/>
                <wp:positionH relativeFrom="column">
                  <wp:posOffset>62864</wp:posOffset>
                </wp:positionH>
                <wp:positionV relativeFrom="paragraph">
                  <wp:posOffset>-3001645</wp:posOffset>
                </wp:positionV>
                <wp:extent cx="60674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E567AF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-236.35pt" to="482.7pt,-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433515" w:rsidRPr="005D60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разі впровадження запропонованого проєкту та зменшення ІЦВ вплив </w:t>
      </w:r>
      <w:r w:rsidR="00433515" w:rsidRPr="005D608D">
        <w:rPr>
          <w:rFonts w:ascii="Times New Roman" w:eastAsia="Calibri" w:hAnsi="Times New Roman" w:cs="Times New Roman"/>
          <w:bCs/>
          <w:sz w:val="28"/>
          <w:szCs w:val="28"/>
        </w:rPr>
        <w:t xml:space="preserve">на операційні витрати в промисловості та сільському господарстві за квартал складе лише 0,001 відсоткових пункти. </w:t>
      </w:r>
    </w:p>
    <w:p w:rsidR="008526AC" w:rsidRPr="00B947FB" w:rsidRDefault="00433515" w:rsidP="00397F8F">
      <w:pPr>
        <w:widowControl w:val="0"/>
        <w:tabs>
          <w:tab w:val="left" w:pos="-3686"/>
        </w:tabs>
        <w:spacing w:line="28" w:lineRule="atLeast"/>
        <w:ind w:right="-10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08D">
        <w:rPr>
          <w:rFonts w:ascii="Times New Roman" w:hAnsi="Times New Roman"/>
          <w:sz w:val="28"/>
          <w:szCs w:val="28"/>
          <w:lang w:eastAsia="ru-RU"/>
        </w:rPr>
        <w:t xml:space="preserve">Вплив реалізації постанови на </w:t>
      </w:r>
      <w:r w:rsidRPr="005D608D">
        <w:rPr>
          <w:rFonts w:ascii="Times New Roman" w:hAnsi="Times New Roman"/>
          <w:sz w:val="28"/>
          <w:szCs w:val="28"/>
        </w:rPr>
        <w:t>ринкове середовище, забезпечення прав та інтересів суб’єктів господарювання о</w:t>
      </w:r>
      <w:r w:rsidRPr="005D608D">
        <w:rPr>
          <w:rFonts w:ascii="Times New Roman" w:hAnsi="Times New Roman"/>
          <w:sz w:val="28"/>
          <w:szCs w:val="28"/>
          <w:lang w:eastAsia="ru-RU"/>
        </w:rPr>
        <w:t>чікується</w:t>
      </w:r>
      <w:r w:rsidRPr="005D608D">
        <w:rPr>
          <w:rFonts w:ascii="Times New Roman" w:hAnsi="Times New Roman"/>
          <w:sz w:val="28"/>
          <w:szCs w:val="28"/>
        </w:rPr>
        <w:t xml:space="preserve"> в розмірі впливу тарифів на перевезення вантажів залежно від зміни </w:t>
      </w:r>
      <w:r w:rsidRPr="005D608D">
        <w:rPr>
          <w:rFonts w:ascii="Times New Roman" w:hAnsi="Times New Roman"/>
          <w:bCs/>
          <w:sz w:val="28"/>
          <w:szCs w:val="28"/>
        </w:rPr>
        <w:t xml:space="preserve">ІЦВ відповідно до основних прогнозних макропоказників економічного і соціального розвитку України, що визначаються Кабінетом Міністрів України за сценарієм 1 (прогноз). </w:t>
      </w:r>
      <w:r w:rsidRPr="005D608D">
        <w:rPr>
          <w:rFonts w:ascii="Times New Roman" w:eastAsia="Times New Roman" w:hAnsi="Times New Roman"/>
          <w:bCs/>
          <w:sz w:val="28"/>
          <w:szCs w:val="28"/>
        </w:rPr>
        <w:t xml:space="preserve">При цьому додатковий коефіцієнт індексації до Коефіцієнтів може як підвищуватися, так і зменшуватися відповідно до рівня ІЦВ. Так, у ІІ кварталі 2019 року до попереднього кварталу ІЦВ склав 98,6%. Тобто у разі впровадження запропонованого проєкту додатковий коефіцієнт індексації до Коефіцієнтів склав би 0,986, а витрати вантажовласників відповідно зменшилися б на 205,3 млн грн за квартал. </w:t>
      </w:r>
    </w:p>
    <w:p w:rsidR="0067093B" w:rsidRPr="00B947FB" w:rsidRDefault="0067093B" w:rsidP="00397F8F">
      <w:pPr>
        <w:widowControl w:val="0"/>
        <w:tabs>
          <w:tab w:val="left" w:pos="-3686"/>
        </w:tabs>
        <w:spacing w:line="28" w:lineRule="atLeast"/>
        <w:ind w:right="-10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4531"/>
        <w:gridCol w:w="1444"/>
        <w:gridCol w:w="1816"/>
        <w:gridCol w:w="1872"/>
      </w:tblGrid>
      <w:tr w:rsidR="001D56DB" w:rsidRPr="005D608D" w:rsidTr="004F18CF">
        <w:trPr>
          <w:trHeight w:val="61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економічної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за КВЕД-2010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2019 (прогноз) </w:t>
            </w:r>
          </w:p>
        </w:tc>
      </w:tr>
      <w:tr w:rsidR="001D56DB" w:rsidRPr="005D608D" w:rsidTr="004F18CF">
        <w:trPr>
          <w:trHeight w:val="1866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Зменшення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залізничних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тарифів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квартал) при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автоіндексації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зменшення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ІЦВ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Влив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автоіндексації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тарифів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операційні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зменшенні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ІЦВ</w:t>
            </w:r>
          </w:p>
        </w:tc>
      </w:tr>
      <w:tr w:rsidR="001D56DB" w:rsidRPr="005D608D" w:rsidTr="004F18CF">
        <w:trPr>
          <w:trHeight w:val="40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млн. грн.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1D56DB" w:rsidRPr="005D608D" w:rsidTr="004F18CF">
        <w:trPr>
          <w:trHeight w:val="81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Промисловість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сільське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лісове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рибне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господарство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816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205,</w:t>
            </w:r>
            <w:r w:rsidR="00816C22"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0,001</w:t>
            </w:r>
          </w:p>
        </w:tc>
      </w:tr>
      <w:tr w:rsidR="001D56DB" w:rsidRPr="005D608D" w:rsidTr="004F18CF">
        <w:trPr>
          <w:trHeight w:val="5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Промисловість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B+C+D+E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21,7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0,000</w:t>
            </w:r>
          </w:p>
        </w:tc>
      </w:tr>
      <w:tr w:rsidR="001D56DB" w:rsidRPr="005D608D" w:rsidTr="004F18CF">
        <w:trPr>
          <w:trHeight w:val="6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Добувна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промисловість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кар'єрів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34,1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0,002</w:t>
            </w:r>
          </w:p>
        </w:tc>
      </w:tr>
      <w:tr w:rsidR="001D56DB" w:rsidRPr="005D608D" w:rsidTr="004F18CF">
        <w:trPr>
          <w:trHeight w:val="35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Переробна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промисловість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25,1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0,000</w:t>
            </w:r>
          </w:p>
        </w:tc>
      </w:tr>
      <w:tr w:rsidR="001D56DB" w:rsidRPr="005D608D" w:rsidTr="004F18CF">
        <w:trPr>
          <w:trHeight w:val="7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напоїв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тютюнових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виробів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10+11+12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2,0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0,000</w:t>
            </w:r>
          </w:p>
        </w:tc>
      </w:tr>
      <w:tr w:rsidR="001D56DB" w:rsidRPr="005D608D" w:rsidTr="004F18CF">
        <w:trPr>
          <w:trHeight w:val="7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хімічних речовин і хімічної продукції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0,9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0,000</w:t>
            </w:r>
          </w:p>
        </w:tc>
      </w:tr>
      <w:tr w:rsidR="005D608D" w:rsidRPr="005D608D" w:rsidTr="004F18CF">
        <w:trPr>
          <w:trHeight w:val="8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22+23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3,6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0,000</w:t>
            </w:r>
          </w:p>
        </w:tc>
      </w:tr>
      <w:tr w:rsidR="005D608D" w:rsidRPr="005D608D" w:rsidTr="004F18CF">
        <w:trPr>
          <w:trHeight w:val="6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Сільське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лісове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рибне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господарство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3,0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CF" w:rsidRPr="005D608D" w:rsidRDefault="004F18CF" w:rsidP="004F1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0,000</w:t>
            </w:r>
          </w:p>
        </w:tc>
      </w:tr>
      <w:tr w:rsidR="005D608D" w:rsidRPr="005D608D" w:rsidTr="004F18CF">
        <w:trPr>
          <w:trHeight w:val="51"/>
        </w:trPr>
        <w:tc>
          <w:tcPr>
            <w:tcW w:w="9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18CF" w:rsidRPr="005D608D" w:rsidRDefault="004F18CF" w:rsidP="004F18C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* прогноз на 2019 </w:t>
            </w:r>
            <w:proofErr w:type="spellStart"/>
            <w:proofErr w:type="gramStart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>ік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>дані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2017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>скориговані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ІЦВ за 2018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114,2% та прогноз на 2019 </w:t>
            </w:r>
            <w:proofErr w:type="spellStart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5D60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110,1%</w:t>
            </w:r>
          </w:p>
        </w:tc>
      </w:tr>
    </w:tbl>
    <w:p w:rsidR="004F18CF" w:rsidRPr="005D608D" w:rsidRDefault="004F18CF" w:rsidP="00433515">
      <w:pPr>
        <w:pStyle w:val="af2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C4AC4" w:rsidRPr="00781AEF" w:rsidRDefault="00CC4AC4" w:rsidP="00CC4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</w:t>
      </w:r>
      <w:r w:rsidRPr="00781AEF">
        <w:rPr>
          <w:rFonts w:ascii="Times New Roman" w:hAnsi="Times New Roman" w:cs="Times New Roman"/>
          <w:sz w:val="28"/>
          <w:szCs w:val="28"/>
        </w:rPr>
        <w:t xml:space="preserve"> нормативного врегулювання питання щорічної автоматичної індексації тарифів на перевезення вантажів залізничним транспортом у межах України та пов’язані з ними послуги на рівні ІЦВ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EF">
        <w:rPr>
          <w:rFonts w:ascii="Times New Roman" w:hAnsi="Times New Roman" w:cs="Times New Roman"/>
          <w:sz w:val="28"/>
          <w:szCs w:val="28"/>
        </w:rPr>
        <w:t>в умовах зростання цін на енергоносії, паливо, матеріали зумовить ризики:</w:t>
      </w:r>
    </w:p>
    <w:p w:rsidR="00397F8F" w:rsidRPr="00CD77AD" w:rsidRDefault="00397F8F" w:rsidP="00CC4AC4">
      <w:pPr>
        <w:pStyle w:val="af1"/>
        <w:ind w:firstLine="567"/>
        <w:jc w:val="both"/>
        <w:rPr>
          <w:sz w:val="28"/>
          <w:szCs w:val="28"/>
          <w:lang w:val="ru-RU"/>
        </w:rPr>
      </w:pPr>
    </w:p>
    <w:p w:rsidR="00CC4AC4" w:rsidRPr="00781AEF" w:rsidRDefault="00CC4AC4" w:rsidP="00CC4AC4">
      <w:pPr>
        <w:pStyle w:val="af1"/>
        <w:ind w:firstLine="567"/>
        <w:jc w:val="both"/>
        <w:rPr>
          <w:sz w:val="28"/>
          <w:szCs w:val="28"/>
        </w:rPr>
      </w:pPr>
      <w:r w:rsidRPr="00781AEF">
        <w:rPr>
          <w:sz w:val="28"/>
          <w:szCs w:val="28"/>
        </w:rPr>
        <w:t xml:space="preserve">невиконання залізничним транспортом основної мети діяльності товариства – </w:t>
      </w:r>
      <w:r w:rsidR="00424F6A" w:rsidRPr="005E6A9A">
        <w:rPr>
          <w:sz w:val="28"/>
          <w:szCs w:val="28"/>
        </w:rPr>
        <w:t>утримання інфраструктури залізнично</w:t>
      </w:r>
      <w:r w:rsidR="00424F6A">
        <w:rPr>
          <w:sz w:val="28"/>
          <w:szCs w:val="28"/>
        </w:rPr>
        <w:t>го транспорту в належному стані</w:t>
      </w:r>
      <w:r w:rsidRPr="00781AEF">
        <w:rPr>
          <w:sz w:val="28"/>
          <w:szCs w:val="28"/>
        </w:rPr>
        <w:t>;</w:t>
      </w:r>
    </w:p>
    <w:p w:rsidR="00D956F0" w:rsidRPr="00CC4AC4" w:rsidRDefault="00CC4AC4" w:rsidP="00CC4AC4">
      <w:pPr>
        <w:pStyle w:val="af1"/>
        <w:ind w:firstLine="567"/>
        <w:jc w:val="both"/>
        <w:rPr>
          <w:sz w:val="28"/>
          <w:szCs w:val="28"/>
        </w:rPr>
      </w:pPr>
      <w:r w:rsidRPr="00C20C50">
        <w:rPr>
          <w:sz w:val="28"/>
          <w:szCs w:val="28"/>
        </w:rPr>
        <w:t xml:space="preserve">невиконання умов </w:t>
      </w:r>
      <w:r>
        <w:rPr>
          <w:sz w:val="28"/>
          <w:szCs w:val="28"/>
        </w:rPr>
        <w:t>к</w:t>
      </w:r>
      <w:r w:rsidRPr="00C20C50">
        <w:rPr>
          <w:sz w:val="28"/>
          <w:szCs w:val="28"/>
        </w:rPr>
        <w:t xml:space="preserve">редитних договорів (угод), </w:t>
      </w:r>
      <w:r>
        <w:rPr>
          <w:sz w:val="28"/>
          <w:szCs w:val="28"/>
        </w:rPr>
        <w:t>підписаних і</w:t>
      </w:r>
      <w:r w:rsidRPr="00C20C50">
        <w:rPr>
          <w:sz w:val="28"/>
          <w:szCs w:val="28"/>
        </w:rPr>
        <w:t xml:space="preserve">з міжнародними фінансовими організаціями (далі – МФО), виконання яких гарантовано </w:t>
      </w:r>
      <w:r>
        <w:rPr>
          <w:sz w:val="28"/>
          <w:szCs w:val="28"/>
        </w:rPr>
        <w:t>д</w:t>
      </w:r>
      <w:r w:rsidRPr="00C20C50">
        <w:rPr>
          <w:sz w:val="28"/>
          <w:szCs w:val="28"/>
        </w:rPr>
        <w:t>ержавою. Це матиме значн</w:t>
      </w:r>
      <w:r>
        <w:rPr>
          <w:sz w:val="28"/>
          <w:szCs w:val="28"/>
        </w:rPr>
        <w:t>ий</w:t>
      </w:r>
      <w:r w:rsidRPr="00C20C50">
        <w:rPr>
          <w:sz w:val="28"/>
          <w:szCs w:val="28"/>
        </w:rPr>
        <w:t xml:space="preserve"> негативн</w:t>
      </w:r>
      <w:r>
        <w:rPr>
          <w:sz w:val="28"/>
          <w:szCs w:val="28"/>
        </w:rPr>
        <w:t>ий вплив</w:t>
      </w:r>
      <w:r w:rsidRPr="00C20C50">
        <w:rPr>
          <w:sz w:val="28"/>
          <w:szCs w:val="28"/>
        </w:rPr>
        <w:t xml:space="preserve"> на діяльність АТ</w:t>
      </w:r>
      <w:r>
        <w:rPr>
          <w:sz w:val="28"/>
          <w:szCs w:val="28"/>
        </w:rPr>
        <w:t> </w:t>
      </w:r>
      <w:r w:rsidRPr="00C20C50">
        <w:rPr>
          <w:sz w:val="28"/>
          <w:szCs w:val="28"/>
        </w:rPr>
        <w:t xml:space="preserve">«Укрзалізниця» та призведе до призупинення вибірок коштів </w:t>
      </w:r>
      <w:r>
        <w:rPr>
          <w:sz w:val="28"/>
          <w:szCs w:val="28"/>
        </w:rPr>
        <w:t>за</w:t>
      </w:r>
      <w:r w:rsidRPr="00C20C50">
        <w:rPr>
          <w:sz w:val="28"/>
          <w:szCs w:val="28"/>
        </w:rPr>
        <w:t xml:space="preserve"> укладени</w:t>
      </w:r>
      <w:r>
        <w:rPr>
          <w:sz w:val="28"/>
          <w:szCs w:val="28"/>
        </w:rPr>
        <w:t xml:space="preserve">ми </w:t>
      </w:r>
      <w:r w:rsidRPr="00C20C50">
        <w:rPr>
          <w:sz w:val="28"/>
          <w:szCs w:val="28"/>
        </w:rPr>
        <w:t>з МФО угода</w:t>
      </w:r>
      <w:r>
        <w:rPr>
          <w:sz w:val="28"/>
          <w:szCs w:val="28"/>
        </w:rPr>
        <w:t>ми</w:t>
      </w:r>
      <w:r w:rsidRPr="00C20C50">
        <w:rPr>
          <w:sz w:val="28"/>
          <w:szCs w:val="28"/>
        </w:rPr>
        <w:t xml:space="preserve">, дефолту та крос-дефолту </w:t>
      </w:r>
      <w:r>
        <w:rPr>
          <w:sz w:val="28"/>
          <w:szCs w:val="28"/>
        </w:rPr>
        <w:t xml:space="preserve">за </w:t>
      </w:r>
      <w:r w:rsidRPr="00C20C50">
        <w:rPr>
          <w:sz w:val="28"/>
          <w:szCs w:val="28"/>
        </w:rPr>
        <w:t>інши</w:t>
      </w:r>
      <w:r>
        <w:rPr>
          <w:sz w:val="28"/>
          <w:szCs w:val="28"/>
        </w:rPr>
        <w:t>ми</w:t>
      </w:r>
      <w:r w:rsidRPr="00C20C50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ми</w:t>
      </w:r>
      <w:r w:rsidRPr="00C20C50">
        <w:rPr>
          <w:sz w:val="28"/>
          <w:szCs w:val="28"/>
        </w:rPr>
        <w:t>, укладени</w:t>
      </w:r>
      <w:r>
        <w:rPr>
          <w:sz w:val="28"/>
          <w:szCs w:val="28"/>
        </w:rPr>
        <w:t>ми</w:t>
      </w:r>
      <w:r w:rsidRPr="00C20C50">
        <w:rPr>
          <w:sz w:val="28"/>
          <w:szCs w:val="28"/>
        </w:rPr>
        <w:t xml:space="preserve"> між фінансово-кредитними установами та АТ «Укрзалізниця»</w:t>
      </w:r>
      <w:r>
        <w:rPr>
          <w:sz w:val="28"/>
          <w:szCs w:val="28"/>
        </w:rPr>
        <w:t xml:space="preserve">, виникнення у кредиторів </w:t>
      </w:r>
      <w:r w:rsidRPr="00C20C50">
        <w:rPr>
          <w:sz w:val="28"/>
          <w:szCs w:val="28"/>
        </w:rPr>
        <w:t>права вимагати достроков</w:t>
      </w:r>
      <w:r w:rsidR="005E4560">
        <w:rPr>
          <w:sz w:val="28"/>
          <w:szCs w:val="28"/>
        </w:rPr>
        <w:t>е</w:t>
      </w:r>
      <w:r w:rsidRPr="00C20C50">
        <w:rPr>
          <w:sz w:val="28"/>
          <w:szCs w:val="28"/>
        </w:rPr>
        <w:t xml:space="preserve"> повернення запозичених коштів (кредитний портфель АТ «Укрзалізниця» складає </w:t>
      </w:r>
      <w:r>
        <w:rPr>
          <w:sz w:val="28"/>
          <w:szCs w:val="28"/>
        </w:rPr>
        <w:t>більш ніж 3</w:t>
      </w:r>
      <w:r w:rsidR="00C9300A">
        <w:rPr>
          <w:sz w:val="28"/>
          <w:szCs w:val="28"/>
        </w:rPr>
        <w:t>5</w:t>
      </w:r>
      <w:r>
        <w:rPr>
          <w:sz w:val="28"/>
          <w:szCs w:val="28"/>
        </w:rPr>
        <w:t xml:space="preserve"> млрд</w:t>
      </w:r>
      <w:r w:rsidRPr="00C20C50">
        <w:rPr>
          <w:sz w:val="28"/>
          <w:szCs w:val="28"/>
        </w:rPr>
        <w:t xml:space="preserve"> грн), а також </w:t>
      </w:r>
      <w:r>
        <w:rPr>
          <w:sz w:val="28"/>
          <w:szCs w:val="28"/>
        </w:rPr>
        <w:t xml:space="preserve">до </w:t>
      </w:r>
      <w:r w:rsidRPr="00C20C50">
        <w:rPr>
          <w:sz w:val="28"/>
          <w:szCs w:val="28"/>
        </w:rPr>
        <w:t>погіршення співпраці між Україною та МФО.</w:t>
      </w:r>
    </w:p>
    <w:p w:rsidR="00E96FDF" w:rsidRDefault="00811EFD" w:rsidP="00747AC6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Чинними</w:t>
      </w:r>
      <w:r w:rsidR="00E9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регуляторними актами зазначена проблема не розв’язується.</w:t>
      </w:r>
    </w:p>
    <w:p w:rsidR="00D27CC1" w:rsidRPr="004071A4" w:rsidRDefault="00D27CC1" w:rsidP="00747AC6">
      <w:pPr>
        <w:pStyle w:val="af2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071A4">
        <w:rPr>
          <w:rFonts w:ascii="Times New Roman" w:hAnsi="Times New Roman"/>
          <w:bCs/>
          <w:sz w:val="28"/>
          <w:szCs w:val="28"/>
          <w:lang w:val="uk-UA"/>
        </w:rPr>
        <w:t xml:space="preserve">Механізмом вирішення питання, що потребує регулювання, є прийняття </w:t>
      </w:r>
      <w:r w:rsidR="00C61EE2" w:rsidRPr="004071A4">
        <w:rPr>
          <w:rFonts w:ascii="Times New Roman" w:hAnsi="Times New Roman"/>
          <w:bCs/>
          <w:sz w:val="28"/>
          <w:szCs w:val="28"/>
          <w:lang w:val="uk-UA"/>
        </w:rPr>
        <w:t xml:space="preserve">змін до </w:t>
      </w:r>
      <w:r w:rsidRPr="004071A4">
        <w:rPr>
          <w:rFonts w:ascii="Times New Roman" w:hAnsi="Times New Roman"/>
          <w:bCs/>
          <w:sz w:val="28"/>
          <w:szCs w:val="28"/>
          <w:lang w:val="uk-UA"/>
        </w:rPr>
        <w:t xml:space="preserve">постанови </w:t>
      </w:r>
      <w:r w:rsidRPr="004071A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8A7EAC">
        <w:rPr>
          <w:rFonts w:ascii="Times New Roman" w:hAnsi="Times New Roman" w:cs="Times New Roman"/>
          <w:sz w:val="28"/>
          <w:szCs w:val="28"/>
          <w:lang w:val="uk-UA"/>
        </w:rPr>
        <w:t xml:space="preserve"> від 16 грудня </w:t>
      </w:r>
      <w:r w:rsidR="00AC20B0" w:rsidRPr="004071A4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8A7EA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20B0" w:rsidRPr="004071A4">
        <w:rPr>
          <w:rFonts w:ascii="Times New Roman" w:hAnsi="Times New Roman" w:cs="Times New Roman"/>
          <w:sz w:val="28"/>
          <w:szCs w:val="28"/>
          <w:lang w:val="uk-UA"/>
        </w:rPr>
        <w:t xml:space="preserve"> № 1392 «Про забезпечення прозорості державної тарифної політики щодо перевезення вантажів залізничним транспортом у межах України», які дадуть</w:t>
      </w:r>
      <w:r w:rsidR="00401553" w:rsidRPr="004071A4">
        <w:rPr>
          <w:rFonts w:ascii="Times New Roman" w:hAnsi="Times New Roman" w:cs="Times New Roman"/>
          <w:sz w:val="28"/>
          <w:szCs w:val="28"/>
          <w:lang w:val="uk-UA"/>
        </w:rPr>
        <w:t xml:space="preserve"> змогу </w:t>
      </w:r>
      <w:r w:rsidR="00DA64FF" w:rsidRPr="004071A4">
        <w:rPr>
          <w:rFonts w:ascii="Times New Roman" w:hAnsi="Times New Roman" w:cs="Times New Roman"/>
          <w:sz w:val="28"/>
          <w:szCs w:val="28"/>
          <w:lang w:val="uk-UA"/>
        </w:rPr>
        <w:t>нор</w:t>
      </w:r>
      <w:r w:rsidR="00A154B9" w:rsidRPr="004071A4">
        <w:rPr>
          <w:rFonts w:ascii="Times New Roman" w:hAnsi="Times New Roman" w:cs="Times New Roman"/>
          <w:sz w:val="28"/>
          <w:szCs w:val="28"/>
          <w:lang w:val="uk-UA"/>
        </w:rPr>
        <w:t>мативно врегулювати проведення</w:t>
      </w:r>
      <w:r w:rsidR="00401553" w:rsidRPr="004071A4">
        <w:rPr>
          <w:rFonts w:ascii="Times New Roman" w:hAnsi="Times New Roman" w:cs="Times New Roman"/>
          <w:sz w:val="28"/>
          <w:szCs w:val="28"/>
          <w:lang w:val="uk-UA"/>
        </w:rPr>
        <w:t xml:space="preserve"> щорічної автоматичної індексації тарифів на рівні ІЦВ.</w:t>
      </w:r>
      <w:r w:rsidRPr="004071A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арифи на перевезення вантажів залізничним транспортом у межах України підлягають державному регулюванню, </w:t>
      </w:r>
      <w:r w:rsidR="002032FB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їх зміна, щорічна 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індексація</w:t>
      </w:r>
      <w:r w:rsidR="005F5DB0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у тому числі </w:t>
      </w:r>
      <w:r w:rsidR="002032FB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автоматична</w:t>
      </w:r>
      <w:r w:rsidR="00401553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="002032FB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 мож</w:t>
      </w:r>
      <w:r w:rsidR="00811EFD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уть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здійснюватися за допомогою ринкових механізмів або чинних регуляторних актів, </w:t>
      </w:r>
      <w:r w:rsidR="002032FB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а 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тому повин</w:t>
      </w:r>
      <w:r w:rsidR="00E96FDF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ні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96FDF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</w:t>
      </w:r>
      <w:r w:rsidR="004071A4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водитися в дію лише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нормативно-правовим актом</w:t>
      </w:r>
      <w:r w:rsidR="00BE0811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</w:t>
      </w:r>
      <w:r w:rsidR="00811EFD" w:rsidRPr="004071A4">
        <w:rPr>
          <w:sz w:val="28"/>
          <w:szCs w:val="28"/>
          <w:lang w:val="uk-UA"/>
        </w:rPr>
        <w:t>–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відповідно</w:t>
      </w:r>
      <w:r w:rsidR="00811EFD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ю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постанов</w:t>
      </w:r>
      <w:r w:rsidR="00811EFD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ою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Кабінету Міністрів України</w:t>
      </w:r>
      <w:r w:rsidR="00401553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відповідним</w:t>
      </w:r>
      <w:r w:rsidR="00401553" w:rsidRPr="004071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нормативно-правовим актом, який встанов</w:t>
      </w:r>
      <w:r w:rsidR="003A2878" w:rsidRPr="004071A4">
        <w:rPr>
          <w:rFonts w:ascii="Times New Roman" w:hAnsi="Times New Roman"/>
          <w:noProof/>
          <w:sz w:val="28"/>
          <w:szCs w:val="28"/>
          <w:lang w:val="uk-UA" w:eastAsia="ru-RU"/>
        </w:rPr>
        <w:t>лює</w:t>
      </w:r>
      <w:r w:rsidR="00401553" w:rsidRPr="004071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механізм проведення щорічної автоматич</w:t>
      </w:r>
      <w:r w:rsidR="00342E46" w:rsidRPr="004071A4">
        <w:rPr>
          <w:rFonts w:ascii="Times New Roman" w:hAnsi="Times New Roman"/>
          <w:noProof/>
          <w:sz w:val="28"/>
          <w:szCs w:val="28"/>
          <w:lang w:val="uk-UA" w:eastAsia="ru-RU"/>
        </w:rPr>
        <w:t>ної індексації тарифів на рівні</w:t>
      </w:r>
      <w:r w:rsidR="00401553" w:rsidRPr="004071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ІЦВ</w:t>
      </w:r>
      <w:r w:rsidR="00C36375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E96FDF" w:rsidRPr="004071A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E96FDF" w:rsidRPr="008658AB" w:rsidRDefault="00E96FDF" w:rsidP="00747AC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1A4">
        <w:rPr>
          <w:rFonts w:ascii="Times New Roman" w:hAnsi="Times New Roman"/>
          <w:sz w:val="28"/>
          <w:szCs w:val="28"/>
          <w:lang w:val="uk-UA"/>
        </w:rPr>
        <w:t>П</w:t>
      </w:r>
      <w:r w:rsidR="00845BCE" w:rsidRPr="004071A4">
        <w:rPr>
          <w:rFonts w:ascii="Times New Roman" w:hAnsi="Times New Roman"/>
          <w:sz w:val="28"/>
          <w:szCs w:val="28"/>
          <w:lang w:val="uk-UA"/>
        </w:rPr>
        <w:t xml:space="preserve">рийняття постанови забезпечуватиме </w:t>
      </w:r>
      <w:r w:rsidR="00845BCE" w:rsidRPr="008658AB">
        <w:rPr>
          <w:rFonts w:ascii="Times New Roman" w:hAnsi="Times New Roman"/>
          <w:sz w:val="28"/>
          <w:szCs w:val="28"/>
          <w:lang w:val="uk-UA"/>
        </w:rPr>
        <w:t>виконання</w:t>
      </w:r>
      <w:r w:rsidRPr="008658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C56">
        <w:rPr>
          <w:rFonts w:ascii="Times New Roman" w:hAnsi="Times New Roman"/>
          <w:sz w:val="28"/>
          <w:szCs w:val="28"/>
          <w:lang w:val="uk-UA"/>
        </w:rPr>
        <w:t>П</w:t>
      </w:r>
      <w:r w:rsidRPr="008658AB">
        <w:rPr>
          <w:rFonts w:ascii="Times New Roman" w:eastAsia="Times New Roman" w:hAnsi="Times New Roman" w:cs="Times New Roman"/>
          <w:sz w:val="28"/>
          <w:szCs w:val="28"/>
          <w:lang w:val="uk-UA"/>
        </w:rPr>
        <w:t>орядку перегляду тарифів щодо мінімально</w:t>
      </w:r>
      <w:r w:rsidR="008D7CCF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865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тарифів на рівні, не нижчому рівня ІЦВ</w:t>
      </w:r>
      <w:r w:rsidRPr="008658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F8F" w:rsidRPr="00B947FB" w:rsidRDefault="00397F8F" w:rsidP="000D3DFB">
      <w:pPr>
        <w:jc w:val="both"/>
        <w:outlineLvl w:val="3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07873" w:rsidRPr="00A05CB9" w:rsidRDefault="00007873" w:rsidP="00747AC6">
      <w:pPr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</w:t>
      </w:r>
      <w:r w:rsidR="005431BE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Цілі державного регулювання</w:t>
      </w:r>
    </w:p>
    <w:p w:rsidR="00404C90" w:rsidRDefault="00A05920" w:rsidP="00A464F1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</w:t>
      </w:r>
      <w:r w:rsidR="00C1717B" w:rsidRPr="00D2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D2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</w:t>
      </w:r>
      <w:r w:rsidR="00AE198C" w:rsidRPr="00D2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1717B" w:rsidRPr="00D2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5F5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державного регулювання</w:t>
      </w:r>
      <w:r w:rsidR="00D2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D27CC1" w:rsidRPr="00D2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</w:t>
      </w:r>
      <w:r w:rsidR="005F5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r w:rsidR="00D2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5DB0">
        <w:rPr>
          <w:rFonts w:ascii="Times New Roman" w:hAnsi="Times New Roman" w:cs="Times New Roman"/>
          <w:sz w:val="28"/>
          <w:szCs w:val="28"/>
          <w:lang w:val="uk-UA"/>
        </w:rPr>
        <w:t>обов’язкового</w:t>
      </w:r>
      <w:r w:rsidR="00D27CC1" w:rsidRPr="00C2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3B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C673BA" w:rsidRPr="0020602D">
        <w:rPr>
          <w:rFonts w:ascii="Times New Roman" w:hAnsi="Times New Roman" w:cs="Times New Roman"/>
          <w:sz w:val="28"/>
          <w:szCs w:val="28"/>
          <w:lang w:val="uk-UA"/>
        </w:rPr>
        <w:t>коригування державно</w:t>
      </w:r>
      <w:r w:rsidR="00D27CC1" w:rsidRPr="0020602D">
        <w:rPr>
          <w:rFonts w:ascii="Times New Roman" w:hAnsi="Times New Roman" w:cs="Times New Roman"/>
          <w:sz w:val="28"/>
          <w:szCs w:val="28"/>
          <w:lang w:val="uk-UA"/>
        </w:rPr>
        <w:t xml:space="preserve"> регульованих тарифів </w:t>
      </w:r>
      <w:r w:rsidR="00D27CC1" w:rsidRPr="0020602D">
        <w:rPr>
          <w:rFonts w:ascii="Times New Roman" w:hAnsi="Times New Roman"/>
          <w:bCs/>
          <w:sz w:val="28"/>
          <w:szCs w:val="28"/>
          <w:lang w:val="uk-UA"/>
        </w:rPr>
        <w:t>на перевезення вантажів залізничним транспортом</w:t>
      </w:r>
      <w:r w:rsidR="00D27CC1" w:rsidRPr="0020602D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їх </w:t>
      </w:r>
      <w:r w:rsidR="00404C90" w:rsidRPr="0020602D">
        <w:rPr>
          <w:rFonts w:ascii="Times New Roman" w:hAnsi="Times New Roman" w:cs="Times New Roman"/>
          <w:sz w:val="28"/>
          <w:szCs w:val="28"/>
          <w:lang w:val="uk-UA"/>
        </w:rPr>
        <w:t>індексації</w:t>
      </w:r>
      <w:r w:rsidR="00D27CC1" w:rsidRPr="00C20C50">
        <w:rPr>
          <w:rFonts w:ascii="Times New Roman" w:hAnsi="Times New Roman"/>
          <w:bCs/>
          <w:sz w:val="28"/>
          <w:szCs w:val="28"/>
          <w:lang w:val="uk-UA"/>
        </w:rPr>
        <w:t xml:space="preserve">, зокрема: </w:t>
      </w:r>
    </w:p>
    <w:p w:rsidR="00D27CC1" w:rsidRPr="00C20C50" w:rsidRDefault="00D27CC1" w:rsidP="00747AC6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20C50">
        <w:rPr>
          <w:rFonts w:ascii="Times New Roman" w:hAnsi="Times New Roman"/>
          <w:bCs/>
          <w:sz w:val="28"/>
          <w:szCs w:val="28"/>
          <w:lang w:val="uk-UA"/>
        </w:rPr>
        <w:t>з урахуванням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20C50">
        <w:rPr>
          <w:rFonts w:ascii="Times New Roman" w:hAnsi="Times New Roman"/>
          <w:bCs/>
          <w:sz w:val="28"/>
          <w:szCs w:val="28"/>
          <w:lang w:val="uk-UA"/>
        </w:rPr>
        <w:t xml:space="preserve">інвестиційної </w:t>
      </w:r>
      <w:r>
        <w:rPr>
          <w:rFonts w:ascii="Times New Roman" w:hAnsi="Times New Roman"/>
          <w:bCs/>
          <w:sz w:val="28"/>
          <w:szCs w:val="28"/>
          <w:lang w:val="uk-UA"/>
        </w:rPr>
        <w:t>складової частини</w:t>
      </w:r>
      <w:r w:rsidRPr="00C20C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тарифів </w:t>
      </w:r>
      <w:r w:rsidRPr="00C20C50">
        <w:rPr>
          <w:rFonts w:ascii="Times New Roman" w:hAnsi="Times New Roman"/>
          <w:bCs/>
          <w:sz w:val="28"/>
          <w:szCs w:val="28"/>
          <w:lang w:val="uk-UA"/>
        </w:rPr>
        <w:t>– у порядку і строки, що визначаються органами, які відповідно до Закону України «Про ціни і ціноутворення» здійснюють державне регулювання цін;</w:t>
      </w:r>
    </w:p>
    <w:p w:rsidR="00A93A4C" w:rsidRPr="00A93A4C" w:rsidRDefault="00404C90" w:rsidP="00A93A4C">
      <w:pPr>
        <w:pStyle w:val="af2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0602D">
        <w:rPr>
          <w:rFonts w:ascii="Times New Roman" w:hAnsi="Times New Roman"/>
          <w:bCs/>
          <w:sz w:val="28"/>
          <w:szCs w:val="28"/>
          <w:lang w:val="uk-UA"/>
        </w:rPr>
        <w:t xml:space="preserve">щорічної </w:t>
      </w:r>
      <w:r w:rsidR="004071A4">
        <w:rPr>
          <w:rFonts w:ascii="Times New Roman" w:hAnsi="Times New Roman"/>
          <w:bCs/>
          <w:sz w:val="28"/>
          <w:szCs w:val="28"/>
          <w:lang w:val="uk-UA"/>
        </w:rPr>
        <w:t>автоматичної</w:t>
      </w:r>
      <w:r w:rsidR="00EC34ED">
        <w:rPr>
          <w:rFonts w:ascii="Times New Roman" w:hAnsi="Times New Roman"/>
          <w:bCs/>
          <w:sz w:val="28"/>
          <w:szCs w:val="28"/>
          <w:lang w:val="uk-UA"/>
        </w:rPr>
        <w:t xml:space="preserve"> індексації</w:t>
      </w:r>
      <w:r w:rsidR="00407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0602D">
        <w:rPr>
          <w:rFonts w:ascii="Times New Roman" w:hAnsi="Times New Roman"/>
          <w:bCs/>
          <w:sz w:val="28"/>
          <w:szCs w:val="28"/>
          <w:lang w:val="uk-UA"/>
        </w:rPr>
        <w:t>на рівні</w:t>
      </w:r>
      <w:r w:rsidR="00D27CC1" w:rsidRPr="0020602D">
        <w:rPr>
          <w:rFonts w:ascii="Times New Roman" w:hAnsi="Times New Roman"/>
          <w:bCs/>
          <w:sz w:val="28"/>
          <w:szCs w:val="28"/>
          <w:lang w:val="uk-UA"/>
        </w:rPr>
        <w:t xml:space="preserve"> ІЦВ – автоматично протягом року чотир</w:t>
      </w:r>
      <w:r w:rsidR="00425DF5" w:rsidRPr="0020602D">
        <w:rPr>
          <w:rFonts w:ascii="Times New Roman" w:hAnsi="Times New Roman"/>
          <w:bCs/>
          <w:sz w:val="28"/>
          <w:szCs w:val="28"/>
          <w:lang w:val="uk-UA"/>
        </w:rPr>
        <w:t xml:space="preserve">ма </w:t>
      </w:r>
      <w:r w:rsidR="00D27CC1" w:rsidRPr="0020602D">
        <w:rPr>
          <w:rFonts w:ascii="Times New Roman" w:hAnsi="Times New Roman"/>
          <w:bCs/>
          <w:sz w:val="28"/>
          <w:szCs w:val="28"/>
          <w:lang w:val="uk-UA"/>
        </w:rPr>
        <w:t>етап</w:t>
      </w:r>
      <w:r w:rsidR="00425DF5" w:rsidRPr="0020602D">
        <w:rPr>
          <w:rFonts w:ascii="Times New Roman" w:hAnsi="Times New Roman"/>
          <w:bCs/>
          <w:sz w:val="28"/>
          <w:szCs w:val="28"/>
          <w:lang w:val="uk-UA"/>
        </w:rPr>
        <w:t>ами:</w:t>
      </w:r>
      <w:r w:rsidR="00D27CC1" w:rsidRPr="0020602D">
        <w:rPr>
          <w:rFonts w:ascii="Times New Roman" w:hAnsi="Times New Roman"/>
          <w:bCs/>
          <w:sz w:val="28"/>
          <w:szCs w:val="28"/>
          <w:lang w:val="uk-UA"/>
        </w:rPr>
        <w:t xml:space="preserve"> з 01 лютого, 01 травня, 01 серпня, 01 листопада </w:t>
      </w:r>
      <w:r w:rsidR="00D27CC1" w:rsidRPr="0020602D">
        <w:rPr>
          <w:rFonts w:ascii="Times New Roman" w:hAnsi="Times New Roman"/>
          <w:bCs/>
          <w:sz w:val="28"/>
          <w:szCs w:val="28"/>
          <w:lang w:val="uk-UA"/>
        </w:rPr>
        <w:lastRenderedPageBreak/>
        <w:t>відп</w:t>
      </w:r>
      <w:r w:rsidR="00980A10" w:rsidRPr="0020602D">
        <w:rPr>
          <w:rFonts w:ascii="Times New Roman" w:hAnsi="Times New Roman"/>
          <w:bCs/>
          <w:sz w:val="28"/>
          <w:szCs w:val="28"/>
          <w:lang w:val="uk-UA"/>
        </w:rPr>
        <w:t>овідного року</w:t>
      </w:r>
      <w:r w:rsidR="00663519" w:rsidRPr="0020602D">
        <w:rPr>
          <w:rFonts w:ascii="Times New Roman" w:hAnsi="Times New Roman"/>
          <w:bCs/>
          <w:sz w:val="28"/>
          <w:szCs w:val="28"/>
          <w:lang w:val="uk-UA"/>
        </w:rPr>
        <w:t xml:space="preserve"> починаючи з дати набуття чинності</w:t>
      </w:r>
      <w:r w:rsidR="00D27CC1" w:rsidRPr="002060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3519" w:rsidRPr="0020602D">
        <w:rPr>
          <w:rFonts w:ascii="Times New Roman" w:hAnsi="Times New Roman"/>
          <w:bCs/>
          <w:sz w:val="28"/>
          <w:szCs w:val="28"/>
          <w:lang w:val="uk-UA"/>
        </w:rPr>
        <w:t>постановою</w:t>
      </w:r>
      <w:r w:rsidR="00F34520" w:rsidRPr="0020602D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 w:rsidR="00F34520" w:rsidRPr="0020602D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нормативно-правовим актом, який встановлює механізм проведення щорічної автоматич</w:t>
      </w:r>
      <w:r w:rsidR="000D3DFB">
        <w:rPr>
          <w:rFonts w:ascii="Times New Roman" w:hAnsi="Times New Roman"/>
          <w:noProof/>
          <w:sz w:val="28"/>
          <w:szCs w:val="28"/>
          <w:lang w:val="uk-UA" w:eastAsia="ru-RU"/>
        </w:rPr>
        <w:t>ної індексації тарифів на рівні</w:t>
      </w:r>
      <w:r w:rsidR="00F34520" w:rsidRPr="0020602D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ІЦВ</w:t>
      </w:r>
      <w:r w:rsidR="00F34520" w:rsidRPr="002060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27CC1" w:rsidRPr="0020602D">
        <w:rPr>
          <w:rFonts w:ascii="Times New Roman" w:hAnsi="Times New Roman"/>
          <w:bCs/>
          <w:sz w:val="28"/>
          <w:szCs w:val="28"/>
          <w:lang w:val="uk-UA"/>
        </w:rPr>
        <w:t>шляхом застосування додаткового коефіцієнта індексації до Коефіцієнтів, що застосовуються до тарифів Збірника тарифів.</w:t>
      </w:r>
      <w:r w:rsidR="00A93A4C" w:rsidRPr="00A93A4C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</w:t>
      </w:r>
    </w:p>
    <w:p w:rsidR="00AE4361" w:rsidRPr="00535177" w:rsidRDefault="00AE4361" w:rsidP="00535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</w:t>
      </w:r>
      <w:r w:rsidR="00692DA5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та оцінка альтернативних способів досягнення цілей</w:t>
      </w:r>
    </w:p>
    <w:p w:rsidR="00DE586B" w:rsidRPr="00A05CB9" w:rsidRDefault="00DE586B" w:rsidP="00747AC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6E" w:rsidRDefault="00692DA5" w:rsidP="00345D8A">
      <w:pPr>
        <w:tabs>
          <w:tab w:val="left" w:pos="6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85026E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альтернативних способів.</w:t>
      </w:r>
      <w:r w:rsidR="00345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5D8A" w:rsidRPr="00A05CB9" w:rsidRDefault="00345D8A" w:rsidP="00345D8A">
      <w:pPr>
        <w:tabs>
          <w:tab w:val="left" w:pos="6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77"/>
      </w:tblGrid>
      <w:tr w:rsidR="00A05CB9" w:rsidRPr="00A05CB9" w:rsidTr="003D2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A05CB9" w:rsidRDefault="0085026E" w:rsidP="00402F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A05CB9" w:rsidRDefault="0085026E" w:rsidP="00402F7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A05CB9" w:rsidRPr="00A05CB9" w:rsidTr="003D2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A05CB9" w:rsidRDefault="0085026E" w:rsidP="00402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  <w:p w:rsidR="0085026E" w:rsidRPr="00A05CB9" w:rsidRDefault="0085026E" w:rsidP="00402F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17" w:rsidRPr="00A05CB9" w:rsidRDefault="00007873" w:rsidP="00402F7C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Збереження </w:t>
            </w:r>
            <w:r w:rsidR="00A118E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чинного регулювання</w:t>
            </w:r>
            <w:r w:rsidR="0049295D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7727" w:rsidRPr="00CD77AD" w:rsidRDefault="005E3CD9" w:rsidP="008D0840">
            <w:pPr>
              <w:pStyle w:val="af"/>
              <w:widowControl w:val="0"/>
              <w:shd w:val="clear" w:color="auto" w:fill="FFFFFF"/>
              <w:ind w:left="0" w:firstLine="349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Ця альтернатива залишає без змін процес формування та встановлення залізничних тарифів на перевезення вантажів. </w:t>
            </w:r>
            <w:r w:rsidR="008D084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разі з</w:t>
            </w:r>
            <w:r w:rsidR="0089084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апровадження такої альтернативи</w:t>
            </w:r>
            <w:r w:rsidR="00402F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підвищення державних регульованих тарифів </w:t>
            </w:r>
            <w:r w:rsidR="00266A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 буде відбуватися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щорічно, а </w:t>
            </w:r>
            <w:r w:rsidR="0089084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фактичний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рівень підвищення </w:t>
            </w:r>
            <w:r w:rsidR="008C11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буде нижчий рівня ІЦВ. Перевізник не матиме можливості</w:t>
            </w:r>
            <w:r w:rsidR="00402F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вча</w:t>
            </w:r>
            <w:r w:rsidR="009C10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сно реагувати</w:t>
            </w:r>
            <w:r w:rsidR="009C106E" w:rsidRPr="00FA1BDE">
              <w:rPr>
                <w:rFonts w:ascii="Times New Roman" w:hAnsi="Times New Roman"/>
                <w:sz w:val="28"/>
                <w:szCs w:val="28"/>
              </w:rPr>
              <w:t xml:space="preserve"> на зміну ситуації на ринку транспортних послуг, зокрема на підвищення цін на </w:t>
            </w:r>
            <w:r w:rsidR="009C106E">
              <w:rPr>
                <w:rFonts w:ascii="Times New Roman" w:hAnsi="Times New Roman"/>
                <w:sz w:val="28"/>
                <w:szCs w:val="28"/>
              </w:rPr>
              <w:t>складо</w:t>
            </w:r>
            <w:r w:rsidR="008C1106">
              <w:rPr>
                <w:rFonts w:ascii="Times New Roman" w:hAnsi="Times New Roman"/>
                <w:sz w:val="28"/>
                <w:szCs w:val="28"/>
              </w:rPr>
              <w:t>ві елементи витрат, що спричинить</w:t>
            </w:r>
            <w:r w:rsidR="00402F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C10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погіршення </w:t>
            </w:r>
            <w:r w:rsidR="001F27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його фінансового стану </w:t>
            </w:r>
            <w:r w:rsidR="009C10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та</w:t>
            </w:r>
            <w:r w:rsidR="00547A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="009C10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як наслідок</w:t>
            </w:r>
            <w:r w:rsidR="00547A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="008C11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погіршить</w:t>
            </w:r>
            <w:r w:rsidR="00402F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пе</w:t>
            </w:r>
            <w:r w:rsidR="009C10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ревізні можливості</w:t>
            </w:r>
            <w:r w:rsidR="00547A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залізничної мережі</w:t>
            </w:r>
            <w:r w:rsidR="00CF72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397F8F" w:rsidRPr="00CD77AD" w:rsidRDefault="00397F8F" w:rsidP="008D0840">
            <w:pPr>
              <w:pStyle w:val="af"/>
              <w:widowControl w:val="0"/>
              <w:shd w:val="clear" w:color="auto" w:fill="FFFFFF"/>
              <w:ind w:left="0" w:firstLine="349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05CB9" w:rsidRPr="00A05CB9" w:rsidTr="003D2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A05CB9" w:rsidRDefault="0085026E" w:rsidP="00402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  <w:p w:rsidR="00E254D3" w:rsidRDefault="00E254D3" w:rsidP="00402F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4D3" w:rsidRPr="00E254D3" w:rsidRDefault="00E254D3" w:rsidP="00402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4D3" w:rsidRPr="00E254D3" w:rsidRDefault="00E254D3" w:rsidP="00402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4D3" w:rsidRPr="00E254D3" w:rsidRDefault="00E254D3" w:rsidP="00402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4D3" w:rsidRDefault="00E254D3" w:rsidP="00402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26E" w:rsidRPr="00E254D3" w:rsidRDefault="0085026E" w:rsidP="00402F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F2" w:rsidRDefault="00C4767B" w:rsidP="00402F7C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передбачає п</w:t>
            </w:r>
            <w:r w:rsidR="008E724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рийняття регуляторного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який нормативно врегулює</w:t>
            </w:r>
            <w:r w:rsidR="008F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проведення щорічної автоматичної індексації тарифів та пов’яз</w:t>
            </w:r>
            <w:r w:rsidR="0035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аних з ними послуг на рівні ІЦВ</w:t>
            </w:r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524D" w:rsidRPr="0046524D" w:rsidRDefault="00266A68" w:rsidP="0046524D">
            <w:pPr>
              <w:pStyle w:val="af2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</w:t>
            </w:r>
            <w:r w:rsidR="0052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0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абезпечить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прозору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поетапну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щоквартальну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автоматичну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індексацію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регульованих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на справедливому</w:t>
            </w:r>
            <w:r w:rsidR="00547AF7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однаковому</w:t>
            </w:r>
            <w:proofErr w:type="spellEnd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 xml:space="preserve"> з ІЦВ </w:t>
            </w:r>
            <w:proofErr w:type="spellStart"/>
            <w:r w:rsidR="00547AF7" w:rsidRPr="00547AF7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="0037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="0003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</w:t>
            </w:r>
            <w:r w:rsidR="0037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перегляду </w:t>
            </w:r>
            <w:proofErr w:type="spellStart"/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тарифів</w:t>
            </w:r>
            <w:proofErr w:type="spellEnd"/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частині</w:t>
            </w:r>
            <w:proofErr w:type="spellEnd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мінімального</w:t>
            </w:r>
            <w:proofErr w:type="spellEnd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6D1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</w:t>
            </w:r>
            <w:r w:rsidR="0090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5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25A6F" w:rsidRPr="00CD77AD" w:rsidRDefault="00547AF7" w:rsidP="00857F14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Дасть можливість вантажовласникам планувати витрати у середньостроковій перспективі та</w:t>
            </w:r>
            <w:r w:rsidR="00C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049" w:rsidRPr="00A05CB9">
              <w:rPr>
                <w:rFonts w:ascii="Times New Roman" w:hAnsi="Times New Roman" w:cs="Times New Roman"/>
                <w:iCs/>
                <w:sz w:val="28"/>
                <w:szCs w:val="28"/>
              </w:rPr>
              <w:t>одержати</w:t>
            </w:r>
            <w:r w:rsidR="00376E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22F9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доходи </w:t>
            </w:r>
            <w:r w:rsidR="0059004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 «Укрзалізниця» від перевезень у середньорічному розрахунку в розмірі</w:t>
            </w:r>
            <w:r w:rsidR="008E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246,5</w:t>
            </w:r>
            <w:r w:rsidR="00590049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="0064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  <w:r w:rsidR="0020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  <w:p w:rsidR="00397F8F" w:rsidRPr="00CD77AD" w:rsidRDefault="00397F8F" w:rsidP="00857F14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05CB9" w:rsidRPr="00A05CB9" w:rsidTr="003D2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19" w:rsidRPr="00A05CB9" w:rsidRDefault="003F6D19" w:rsidP="00402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19" w:rsidRPr="00FD4BCD" w:rsidRDefault="00FF1E68" w:rsidP="00402F7C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передбачає п</w:t>
            </w:r>
            <w:r w:rsidR="00342E46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рийняття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уляторного акта, який встановить</w:t>
            </w:r>
            <w:r w:rsidR="00342E46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обов’язкове щ</w:t>
            </w:r>
            <w:r w:rsidR="00CF6214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орічне проведення індексації тарифів у розмірі, що запланований у кількісних припущеннях прогнозу основних макропоказників економічного та соціального розвитку України на відповідний рік,</w:t>
            </w:r>
            <w:r w:rsidR="00D13975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схвален</w:t>
            </w:r>
            <w:r w:rsidR="008F1780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1C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відповідною </w:t>
            </w:r>
            <w:r w:rsidR="00D13975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постановою Кабінету </w:t>
            </w:r>
            <w:r w:rsidR="00D13975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Міністрів України</w:t>
            </w:r>
            <w:r w:rsidR="00CA2813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(відповідно до постанови Кабінету Міністрів України</w:t>
            </w:r>
            <w:r w:rsidR="001C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4E9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 11.07.2018 № 546 «</w:t>
            </w:r>
            <w:r w:rsidR="001C54E9" w:rsidRPr="00FD4B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схвалення Прогнозу економічного і соціальног</w:t>
            </w:r>
            <w:r w:rsidR="005F212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 розвитку України на 2019-2021 </w:t>
            </w:r>
            <w:r w:rsidR="001C54E9" w:rsidRPr="00FD4B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роки</w:t>
            </w:r>
            <w:r w:rsidR="001C54E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» </w:t>
            </w:r>
            <w:r w:rsidR="000F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0F1BF2" w:rsidRPr="000F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54E9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передбачено індексацію</w:t>
            </w:r>
            <w:r w:rsidR="001C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тарифів</w:t>
            </w:r>
            <w:r w:rsidR="001C54E9" w:rsidRP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рівні 25%</w:t>
            </w:r>
            <w:r w:rsidR="001C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5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3975" w:rsidRPr="00CD77AD" w:rsidRDefault="00FF1E68" w:rsidP="00FF1E68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Дасть можливість </w:t>
            </w:r>
            <w:r w:rsidR="00022F9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перевізнику</w:t>
            </w:r>
            <w:r w:rsidR="00022F9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20</w:t>
            </w:r>
            <w:r w:rsidR="000F1BF2" w:rsidRPr="000F1B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році додаткові</w:t>
            </w:r>
            <w:r w:rsid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F9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D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 w:rsidR="00FD4BCD" w:rsidRPr="00BF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перевезень</w:t>
            </w:r>
            <w:r w:rsidR="001C54E9" w:rsidRPr="00BF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122" w:rsidRPr="00BF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сумі 6,73 млрд грн</w:t>
            </w:r>
            <w:r w:rsidRPr="00BF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будуть направлені на покращення інфраструктури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тягового рухомого складу, однак спричинить значне фінансове навантаження на вантажовласників.</w:t>
            </w:r>
          </w:p>
          <w:p w:rsidR="00397F8F" w:rsidRPr="00CD77AD" w:rsidRDefault="00397F8F" w:rsidP="00FF1E68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41704" w:rsidRPr="00A05CB9" w:rsidTr="003D2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4" w:rsidRPr="00A05CB9" w:rsidRDefault="00241704" w:rsidP="00402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4</w:t>
            </w:r>
            <w:r w:rsidR="00EB28B7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4" w:rsidRPr="005F2150" w:rsidRDefault="003A1581" w:rsidP="00402F7C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передбачає п</w:t>
            </w:r>
            <w:r w:rsidR="00342E46" w:rsidRPr="005F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рийняття регуляторного акта щодо п</w:t>
            </w:r>
            <w:r w:rsidR="001C76FE" w:rsidRPr="005F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 тарифів до еконо</w:t>
            </w:r>
            <w:r w:rsidR="00B560E4" w:rsidRPr="005F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мічно обґрунтованого рівня, а саме: збільшення діючих тарифів у </w:t>
            </w:r>
            <w:r w:rsidR="00342E46" w:rsidRPr="005F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60E4" w:rsidRPr="005F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B57" w:rsidRPr="00CD77AD" w:rsidRDefault="003A1581" w:rsidP="00B84233">
            <w:pPr>
              <w:ind w:firstLine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рахунок підвищення тарифів перевізник може додатково отримати доходи</w:t>
            </w:r>
            <w:r w:rsidR="001C54E9"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перевезень</w:t>
            </w:r>
            <w:r w:rsidR="00D27561"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середньорічному розрахунку </w:t>
            </w:r>
            <w:r w:rsidR="00B84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27561"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</w:t>
            </w:r>
            <w:r w:rsidR="00D27561"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122"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53,22</w:t>
            </w:r>
            <w:r w:rsidR="00D27561"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млрд</w:t>
            </w:r>
            <w:r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грн, що дасть можливість</w:t>
            </w:r>
            <w:r w:rsidR="00CE152B"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модернізувати</w:t>
            </w:r>
            <w:r w:rsidR="00B42E4E"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1F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осучаснити залізничну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</w:t>
            </w:r>
            <w:r w:rsidR="0052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раструктуру. Запровадження цієї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альтернативи є занадто великим фінансовим навантаженням на вантажовласників, що призведе до підвищення соціальної напруги, зменшення кількості робочих м</w:t>
            </w:r>
            <w:r w:rsidR="00C4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ісць, втрати конкурентоспроможності вироблених товарів,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</w:t>
            </w: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менше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ння обсягів ВВП,</w:t>
            </w: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погіршення стану економіки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держави в цілому.</w:t>
            </w:r>
          </w:p>
          <w:p w:rsidR="00397F8F" w:rsidRPr="00CD77AD" w:rsidRDefault="00397F8F" w:rsidP="00B84233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AC0" w:rsidRPr="00CD77AD" w:rsidRDefault="00B47DAB" w:rsidP="00747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способи, що не передбачають розроблення та затвердження регуляторного акта, є неприйнятними, оскільки вирішення проблеми лежить переду</w:t>
      </w:r>
      <w:r w:rsidR="00CC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 у правовій площині.</w:t>
      </w:r>
      <w:r w:rsidR="00022F98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F8F" w:rsidRPr="00CD77AD" w:rsidRDefault="00397F8F" w:rsidP="00747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026E" w:rsidRDefault="00692DA5" w:rsidP="00747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5026E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вибраних альтернативних способів досягнення цілей.</w:t>
      </w:r>
    </w:p>
    <w:p w:rsidR="0009484F" w:rsidRPr="008921DF" w:rsidRDefault="0009484F" w:rsidP="008921DF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AF" w:rsidRPr="00CD77AD" w:rsidRDefault="0085026E" w:rsidP="00397F8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держави.</w:t>
      </w:r>
    </w:p>
    <w:p w:rsidR="00397F8F" w:rsidRPr="00CD77AD" w:rsidRDefault="00397F8F" w:rsidP="00397F8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3827"/>
        <w:gridCol w:w="3254"/>
      </w:tblGrid>
      <w:tr w:rsidR="00A05CB9" w:rsidRPr="00A05CB9" w:rsidTr="00B127A2">
        <w:trPr>
          <w:trHeight w:val="601"/>
        </w:trPr>
        <w:tc>
          <w:tcPr>
            <w:tcW w:w="2547" w:type="dxa"/>
          </w:tcPr>
          <w:p w:rsidR="00B232EA" w:rsidRDefault="00B232EA" w:rsidP="00B232EA">
            <w:pPr>
              <w:ind w:firstLine="2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977371" w:rsidRDefault="0085026E" w:rsidP="00B232EA">
            <w:pPr>
              <w:ind w:firstLine="2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Вид альтернативи</w:t>
            </w:r>
          </w:p>
          <w:p w:rsidR="00B232EA" w:rsidRPr="00A05CB9" w:rsidRDefault="00B232EA" w:rsidP="00B232EA">
            <w:pPr>
              <w:ind w:firstLine="2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827" w:type="dxa"/>
          </w:tcPr>
          <w:p w:rsidR="00B232EA" w:rsidRDefault="00B232EA" w:rsidP="00B232EA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85026E" w:rsidRPr="00A05CB9" w:rsidRDefault="0085026E" w:rsidP="00B232EA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254" w:type="dxa"/>
          </w:tcPr>
          <w:p w:rsidR="00B232EA" w:rsidRDefault="00B232EA" w:rsidP="00B232EA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85026E" w:rsidRPr="00A05CB9" w:rsidRDefault="0085026E" w:rsidP="00B232EA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A05CB9" w:rsidRPr="00A05CB9" w:rsidTr="00B127A2">
        <w:tc>
          <w:tcPr>
            <w:tcW w:w="2547" w:type="dxa"/>
          </w:tcPr>
          <w:p w:rsidR="0085026E" w:rsidRPr="00A05CB9" w:rsidRDefault="009F6690" w:rsidP="00B97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  <w:p w:rsidR="0085026E" w:rsidRPr="00A05CB9" w:rsidRDefault="0085026E" w:rsidP="00B97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D34" w:rsidRPr="00A05CB9" w:rsidRDefault="00272D34" w:rsidP="00B97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5026E" w:rsidRPr="00A05CB9" w:rsidRDefault="00E66069" w:rsidP="00774AA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254" w:type="dxa"/>
          </w:tcPr>
          <w:p w:rsidR="00B127A2" w:rsidRPr="00A67D26" w:rsidRDefault="003E7437" w:rsidP="006C45F7">
            <w:pPr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Збереження чинного регулювання </w:t>
            </w:r>
            <w:r w:rsidR="009F6690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зумовлює</w:t>
            </w: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ризики:</w:t>
            </w:r>
          </w:p>
          <w:p w:rsidR="003E7437" w:rsidRPr="00A67D26" w:rsidRDefault="003E7437" w:rsidP="006C45F7">
            <w:pPr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невиконання </w:t>
            </w:r>
            <w:r w:rsidR="00B127A2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залізнич</w:t>
            </w: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 транспортом основної</w:t>
            </w:r>
            <w:r w:rsidR="00EF6E5C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мети</w:t>
            </w:r>
            <w:r w:rsidR="0044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діяльності – </w:t>
            </w:r>
            <w:r w:rsidR="001C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утримання інфраструктури залізничного транспорту </w:t>
            </w:r>
            <w:r w:rsidR="001C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належному ст</w:t>
            </w:r>
            <w:r w:rsidR="00A3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ані</w:t>
            </w:r>
            <w:r w:rsidR="001C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7437" w:rsidRPr="00A67D26" w:rsidRDefault="003E7437" w:rsidP="006C45F7">
            <w:pPr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незадоволення потреб вантажовласників у </w:t>
            </w:r>
            <w:r w:rsidR="00014FF4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безпечних та якісних перевезеннях</w:t>
            </w:r>
            <w:r w:rsidR="00EF6E5C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(скарги щодо стримування розвитку деяких галузей економіки через неможливість </w:t>
            </w:r>
            <w:r w:rsidR="006C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0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 </w:t>
            </w:r>
            <w:r w:rsidR="00EF6E5C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«Укрзалізниця» забезпечити необхідні потреби в перевезеннях)</w:t>
            </w:r>
            <w:r w:rsidR="00014FF4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14FF4" w:rsidRPr="00A67D26" w:rsidRDefault="00014FF4" w:rsidP="00014FF4">
            <w:pPr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невиконання умов </w:t>
            </w:r>
            <w:r w:rsidR="00B127A2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редитних договорів</w:t>
            </w:r>
            <w:r w:rsidR="00EF6E5C"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підписаних з МФО, виконання яких гарантовано державою</w:t>
            </w: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F6E5C" w:rsidRPr="00A67D26" w:rsidRDefault="00EF6E5C" w:rsidP="00014FF4">
            <w:pPr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погіршення співпраці між Україною та МФО;</w:t>
            </w:r>
          </w:p>
          <w:p w:rsidR="005202AF" w:rsidRPr="00CD77AD" w:rsidRDefault="00014FF4" w:rsidP="00E62CDB">
            <w:pPr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недоотримання Державним бюджетом України податкових надходжень</w:t>
            </w:r>
            <w:r w:rsidR="005F2150"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сумі </w:t>
            </w:r>
            <w:r w:rsidR="008921DF"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62CDB"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  <w:r w:rsidR="00D27561"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</w:t>
            </w:r>
            <w:r w:rsidR="00FC24C8"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грн, а також податкових </w:t>
            </w:r>
            <w:r w:rsidR="000D7024"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надходжень</w:t>
            </w:r>
            <w:r w:rsidR="00FC24C8"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вантажовласників</w:t>
            </w:r>
            <w:r w:rsidR="00B127A2"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зменшення продуктивності</w:t>
            </w: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виробництва інших галузей промисловості.</w:t>
            </w:r>
          </w:p>
          <w:p w:rsidR="00397F8F" w:rsidRPr="00CD77AD" w:rsidRDefault="00397F8F" w:rsidP="00E62CDB">
            <w:pPr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05CB9" w:rsidRPr="00A05CB9" w:rsidTr="00B127A2">
        <w:tc>
          <w:tcPr>
            <w:tcW w:w="2547" w:type="dxa"/>
          </w:tcPr>
          <w:p w:rsidR="0085026E" w:rsidRPr="00A05CB9" w:rsidRDefault="0085026E" w:rsidP="00B97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</w:t>
            </w:r>
          </w:p>
          <w:p w:rsidR="0085026E" w:rsidRPr="00A05CB9" w:rsidRDefault="0085026E" w:rsidP="00B97A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827" w:type="dxa"/>
          </w:tcPr>
          <w:p w:rsidR="003430A4" w:rsidRDefault="00AB2E09" w:rsidP="003430A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Дозволить</w:t>
            </w:r>
            <w:r w:rsidR="00FA003D"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: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3430A4" w:rsidRPr="00A05CB9" w:rsidRDefault="003430A4" w:rsidP="003430A4">
            <w:pPr>
              <w:widowControl w:val="0"/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збільшити податкові надходження до Державн</w:t>
            </w:r>
            <w:r w:rsid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ого бюджету України в сумі </w:t>
            </w:r>
            <w:r w:rsidR="00F47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9,1</w:t>
            </w:r>
            <w:r w:rsidR="00050E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млн</w:t>
            </w:r>
            <w:r w:rsidR="00892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  <w:p w:rsidR="003430A4" w:rsidRPr="00A67D26" w:rsidRDefault="003430A4" w:rsidP="003430A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забезпечити прогнозування </w:t>
            </w:r>
            <w:r w:rsidR="00CD04F7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транспортних залізничних </w:t>
            </w: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 для галузей</w:t>
            </w:r>
            <w:r w:rsidR="00CD04F7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економіки України;</w:t>
            </w:r>
          </w:p>
          <w:p w:rsidR="00A7645B" w:rsidRDefault="00FA003D" w:rsidP="003430A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дотримуватис</w:t>
            </w:r>
            <w:r w:rsidR="00B12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AB2E09"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положен</w:t>
            </w:r>
            <w:r w:rsidR="00B12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ь</w:t>
            </w:r>
            <w:r w:rsidR="00AB2E09"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Поря</w:t>
            </w:r>
            <w:r w:rsidR="00777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дку перегляду тарифів у частині</w:t>
            </w:r>
            <w:r w:rsidR="00AB2E09"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зміни</w:t>
            </w:r>
            <w:r w:rsidR="00777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залізничних вантажних тарифів</w:t>
            </w:r>
            <w:r w:rsidR="00AB2E09"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 розмірі, не нижчому від </w:t>
            </w:r>
            <w:r w:rsidR="000D7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рівня </w:t>
            </w:r>
            <w:r w:rsidR="00AB2E09"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ІЦВ</w:t>
            </w:r>
            <w:r w:rsidR="00D32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  <w:p w:rsidR="005202AF" w:rsidRPr="00CD77AD" w:rsidRDefault="00CD04F7" w:rsidP="0037216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забезпечити утримання </w:t>
            </w: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залізничн</w:t>
            </w:r>
            <w:r w:rsidR="00404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ої інфраструктури у належному</w:t>
            </w: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стані.</w:t>
            </w:r>
          </w:p>
          <w:p w:rsidR="00397F8F" w:rsidRPr="00CD77AD" w:rsidRDefault="00397F8F" w:rsidP="0037216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3254" w:type="dxa"/>
          </w:tcPr>
          <w:p w:rsidR="0085026E" w:rsidRPr="00A67D26" w:rsidRDefault="003430A4" w:rsidP="00343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D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Відсутні</w:t>
            </w:r>
          </w:p>
        </w:tc>
      </w:tr>
      <w:tr w:rsidR="00A05CB9" w:rsidRPr="00A05CB9" w:rsidTr="00B127A2">
        <w:tc>
          <w:tcPr>
            <w:tcW w:w="2547" w:type="dxa"/>
          </w:tcPr>
          <w:p w:rsidR="00B97AC0" w:rsidRPr="00A05CB9" w:rsidRDefault="00B97AC0" w:rsidP="00B97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3827" w:type="dxa"/>
          </w:tcPr>
          <w:p w:rsidR="00791B9E" w:rsidRDefault="00324393" w:rsidP="00363F41">
            <w:pPr>
              <w:widowControl w:val="0"/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Дозволить: </w:t>
            </w:r>
          </w:p>
          <w:p w:rsidR="00B97AC0" w:rsidRPr="00A67D26" w:rsidRDefault="00CD04F7" w:rsidP="00363F41">
            <w:pPr>
              <w:widowControl w:val="0"/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абезпечити</w:t>
            </w:r>
            <w:r w:rsidR="003430A4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обов’язкове </w:t>
            </w:r>
            <w:r w:rsidR="00927C4F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проведення </w:t>
            </w:r>
            <w:r w:rsidR="003430A4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щорічної індексації тарифів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 рівні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передбаченому в розмірі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що 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запланован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ий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кількісних припущеннях прогнозу основних макропоказників економічного і соціального розвитку України на відповідний рік, схвален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их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постановою Кабінету Міністрів України</w:t>
            </w:r>
            <w:r w:rsidR="000F0FF5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від 11.07.2018 № 546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зокрема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</w:t>
            </w:r>
            <w:r w:rsidR="00CE1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 2020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рік передбачено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індексацію</w:t>
            </w:r>
            <w:r w:rsidR="00791B9E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 рівні 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25%</w:t>
            </w:r>
            <w:r w:rsidR="00324393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  <w:r w:rsidR="00B97AC0"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  <w:p w:rsidR="00B97AC0" w:rsidRPr="00EF1874" w:rsidRDefault="00B97AC0" w:rsidP="00412276">
            <w:pPr>
              <w:widowControl w:val="0"/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збільшити податкові </w:t>
            </w:r>
            <w:r w:rsidRPr="00EF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надходження до Де</w:t>
            </w:r>
            <w:r w:rsidR="00A30E39" w:rsidRPr="00EF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ржавного бюджету України</w:t>
            </w:r>
            <w:r w:rsidR="00B82C88" w:rsidRPr="00EF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у сумі </w:t>
            </w:r>
            <w:r w:rsidR="001519A6" w:rsidRPr="00EF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</w:r>
            <w:r w:rsidR="00102FF2" w:rsidRPr="00EF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363,2 млн грн</w:t>
            </w:r>
            <w:r w:rsidR="00C1277D" w:rsidRPr="00EF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  <w:p w:rsidR="005202AF" w:rsidRPr="00CD77AD" w:rsidRDefault="00C1277D" w:rsidP="00397F8F">
            <w:pPr>
              <w:widowControl w:val="0"/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EF1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забезпечити утримання інфраструктури</w:t>
            </w: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залізничного транспорту в належному стані.</w:t>
            </w:r>
          </w:p>
          <w:p w:rsidR="00397F8F" w:rsidRPr="00CD77AD" w:rsidRDefault="00397F8F" w:rsidP="00397F8F">
            <w:pPr>
              <w:widowControl w:val="0"/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3254" w:type="dxa"/>
          </w:tcPr>
          <w:p w:rsidR="00E66069" w:rsidRPr="00A05CB9" w:rsidRDefault="003430A4" w:rsidP="003430A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67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Відсутні</w:t>
            </w:r>
          </w:p>
        </w:tc>
      </w:tr>
      <w:tr w:rsidR="00EF24F0" w:rsidRPr="00E53B94" w:rsidTr="00B127A2">
        <w:tc>
          <w:tcPr>
            <w:tcW w:w="2547" w:type="dxa"/>
          </w:tcPr>
          <w:p w:rsidR="00EF24F0" w:rsidRPr="00E53B94" w:rsidRDefault="00EF24F0" w:rsidP="00EB2D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4</w:t>
            </w:r>
          </w:p>
        </w:tc>
        <w:tc>
          <w:tcPr>
            <w:tcW w:w="3827" w:type="dxa"/>
          </w:tcPr>
          <w:p w:rsidR="003964D4" w:rsidRPr="00E53B94" w:rsidRDefault="003964D4" w:rsidP="00FA4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Дозволить:</w:t>
            </w:r>
          </w:p>
          <w:p w:rsidR="003964D4" w:rsidRPr="00E53B94" w:rsidRDefault="00D77D2C" w:rsidP="00FA4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</w:t>
            </w:r>
            <w:r w:rsidR="003964D4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збільшити податкові надходження</w:t>
            </w:r>
            <w:r w:rsidR="00FA4A49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до Державного бюджету України</w:t>
            </w:r>
            <w:r w:rsidR="00681695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від </w:t>
            </w:r>
            <w:r w:rsidR="00892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</w:r>
            <w:r w:rsidR="00681695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АТ «Укрзалізниця»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у сумі </w:t>
            </w:r>
            <w:r w:rsidR="001519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</w:r>
            <w:r w:rsidR="00180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2 874,1 млн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</w:t>
            </w:r>
            <w:r w:rsidR="003964D4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  <w:p w:rsidR="00EF24F0" w:rsidRPr="00E53B94" w:rsidRDefault="003964D4" w:rsidP="00FA4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494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</w:t>
            </w: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виконати</w:t>
            </w:r>
            <w:r w:rsidR="00EF24F0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вимог</w:t>
            </w: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</w:t>
            </w:r>
            <w:r w:rsidR="00EF24F0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Закону України «Про ціни і ціноутворення» в </w:t>
            </w: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частині інвестиційної складової;</w:t>
            </w:r>
          </w:p>
          <w:p w:rsidR="00F34FC9" w:rsidRPr="00E53B94" w:rsidRDefault="00494848" w:rsidP="00FA4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</w:t>
            </w:r>
            <w:r w:rsidR="003964D4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оновити</w:t>
            </w:r>
            <w:r w:rsidR="00F34FC9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інфраструк</w:t>
            </w:r>
            <w:r w:rsidR="003964D4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туру</w:t>
            </w:r>
            <w:r w:rsidR="00F34FC9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r w:rsidR="00777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модернізувати та осучаснити</w:t>
            </w:r>
            <w:r w:rsidR="00FA4A49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3964D4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локомотивну тягу</w:t>
            </w:r>
            <w:r w:rsidR="00F34FC9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 необхідній кількості</w:t>
            </w:r>
            <w:r w:rsidR="00ED5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  <w:p w:rsidR="00397F8F" w:rsidRPr="007740D1" w:rsidRDefault="00BC3672" w:rsidP="00ED52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</w:t>
            </w:r>
            <w:r w:rsidR="00494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</w:t>
            </w:r>
            <w:r w:rsidR="002078A8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озширити перевізні можливості АТ</w:t>
            </w:r>
            <w:r w:rsidR="00ED5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="002078A8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«Укрзалізниц</w:t>
            </w:r>
            <w:r w:rsidR="00892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я», що позитивно вплине на </w:t>
            </w:r>
            <w:r w:rsidR="002078A8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покращення т</w:t>
            </w:r>
            <w:r w:rsidR="00773790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ранспортного </w:t>
            </w:r>
            <w:r w:rsidR="00773790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потенціалу, а також інвестиційної привабливості держави.</w:t>
            </w:r>
          </w:p>
        </w:tc>
        <w:tc>
          <w:tcPr>
            <w:tcW w:w="3254" w:type="dxa"/>
          </w:tcPr>
          <w:p w:rsidR="00B3710D" w:rsidRPr="00E53B94" w:rsidRDefault="00494848" w:rsidP="00B371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     </w:t>
            </w:r>
            <w:r w:rsidR="00B3710D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Скорочення підприємствами обсягів виробництва та робочих місць</w:t>
            </w:r>
            <w:r w:rsidR="004F1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у</w:t>
            </w:r>
            <w:r w:rsidR="00B3710D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зв’язку із надмірним фінансовим навантаженням і втратою конкурентоспроможності виробленої</w:t>
            </w:r>
            <w:r w:rsidR="00B37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ними</w:t>
            </w:r>
            <w:r w:rsidR="00B3710D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продукції.</w:t>
            </w:r>
          </w:p>
          <w:p w:rsidR="00B3710D" w:rsidRDefault="00B3710D" w:rsidP="0067093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</w:t>
            </w: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Зменшення обсягів ВВП, що спричинить погіршення стану економіки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держави</w:t>
            </w: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5202AF" w:rsidRPr="00E53B94" w:rsidRDefault="00B3710D" w:rsidP="00AB334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</w:t>
            </w:r>
            <w:r w:rsidR="00BA7AFD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Суттєве зменшення податкових надходжень до Державного бюджету України від суб’єктів господарювання, що користуються послугами </w:t>
            </w:r>
            <w:r w:rsidR="00BA7AFD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АТ «Укрзалізниця»</w:t>
            </w:r>
            <w:r w:rsidR="00F52C95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як перевізника</w:t>
            </w:r>
            <w:r w:rsidR="00BA7AFD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</w:tr>
    </w:tbl>
    <w:p w:rsidR="00614689" w:rsidRPr="00B947FB" w:rsidRDefault="00614689" w:rsidP="009055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77" w:rsidRPr="00B947FB" w:rsidRDefault="00535177" w:rsidP="009055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D" w:rsidRPr="007740D1" w:rsidRDefault="0085026E" w:rsidP="009055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 впливу на сферу інтересів суб’єктів </w:t>
      </w: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господарювання.</w:t>
      </w:r>
    </w:p>
    <w:p w:rsidR="007740D1" w:rsidRPr="007740D1" w:rsidRDefault="007740D1" w:rsidP="009055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289"/>
      </w:tblGrid>
      <w:tr w:rsidR="00F758D7" w:rsidRPr="00A05CB9" w:rsidTr="00D77E8E">
        <w:trPr>
          <w:trHeight w:val="931"/>
        </w:trPr>
        <w:tc>
          <w:tcPr>
            <w:tcW w:w="2376" w:type="dxa"/>
            <w:vAlign w:val="center"/>
          </w:tcPr>
          <w:p w:rsidR="00F758D7" w:rsidRPr="00F758D7" w:rsidRDefault="00F758D7" w:rsidP="00B462A8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969" w:type="dxa"/>
          </w:tcPr>
          <w:p w:rsidR="00F758D7" w:rsidRPr="00A05CB9" w:rsidRDefault="00F758D7" w:rsidP="00B462A8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D7" w:rsidRPr="00A05CB9" w:rsidRDefault="00F758D7" w:rsidP="00B462A8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  <w:p w:rsidR="00F758D7" w:rsidRPr="00A05CB9" w:rsidRDefault="00F758D7" w:rsidP="00B462A8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F758D7" w:rsidRPr="00A05CB9" w:rsidRDefault="00F758D7" w:rsidP="00B462A8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D7" w:rsidRPr="00A05CB9" w:rsidRDefault="00F758D7" w:rsidP="00B462A8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F758D7" w:rsidRPr="00A05CB9" w:rsidTr="00D77E8E">
        <w:trPr>
          <w:trHeight w:val="3640"/>
        </w:trPr>
        <w:tc>
          <w:tcPr>
            <w:tcW w:w="2376" w:type="dxa"/>
          </w:tcPr>
          <w:p w:rsidR="00F758D7" w:rsidRPr="00E53B94" w:rsidRDefault="00F758D7" w:rsidP="00022F9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3969" w:type="dxa"/>
          </w:tcPr>
          <w:p w:rsidR="00E53B94" w:rsidRPr="00E53B94" w:rsidRDefault="00D77D2C" w:rsidP="00013311">
            <w:pPr>
              <w:tabs>
                <w:tab w:val="left" w:pos="-3686"/>
              </w:tabs>
              <w:ind w:right="45"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6858">
              <w:rPr>
                <w:rFonts w:ascii="Times New Roman" w:hAnsi="Times New Roman" w:cs="Times New Roman"/>
                <w:sz w:val="28"/>
                <w:szCs w:val="28"/>
              </w:rPr>
              <w:t xml:space="preserve">Економія коштів </w:t>
            </w:r>
            <w:proofErr w:type="spellStart"/>
            <w:r w:rsidR="00D36858">
              <w:rPr>
                <w:rFonts w:ascii="Times New Roman" w:hAnsi="Times New Roman" w:cs="Times New Roman"/>
                <w:sz w:val="28"/>
                <w:szCs w:val="28"/>
              </w:rPr>
              <w:t>вантажоперевізників</w:t>
            </w:r>
            <w:proofErr w:type="spellEnd"/>
            <w:r w:rsidR="00D36858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з</w:t>
            </w:r>
            <w:r w:rsidR="00171FBD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астосування </w:t>
            </w:r>
            <w:r w:rsidR="00621C65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низьких </w:t>
            </w:r>
            <w:r w:rsidR="00D36858">
              <w:rPr>
                <w:rFonts w:ascii="Times New Roman" w:hAnsi="Times New Roman" w:cs="Times New Roman"/>
                <w:sz w:val="28"/>
                <w:szCs w:val="28"/>
              </w:rPr>
              <w:t xml:space="preserve">державних </w:t>
            </w:r>
            <w:r w:rsidR="00171FBD" w:rsidRPr="00E53B94">
              <w:rPr>
                <w:rFonts w:ascii="Times New Roman" w:hAnsi="Times New Roman" w:cs="Times New Roman"/>
                <w:sz w:val="28"/>
                <w:szCs w:val="28"/>
              </w:rPr>
              <w:t>регульованих тарифів на перевезення вант</w:t>
            </w:r>
            <w:r w:rsidR="00D36858">
              <w:rPr>
                <w:rFonts w:ascii="Times New Roman" w:hAnsi="Times New Roman" w:cs="Times New Roman"/>
                <w:sz w:val="28"/>
                <w:szCs w:val="28"/>
              </w:rPr>
              <w:t>ажів;</w:t>
            </w:r>
          </w:p>
          <w:p w:rsidR="00E53B94" w:rsidRPr="00E53B94" w:rsidRDefault="00D77D2C" w:rsidP="00013311">
            <w:pPr>
              <w:tabs>
                <w:tab w:val="left" w:pos="-3686"/>
              </w:tabs>
              <w:ind w:right="45"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1FBD" w:rsidRPr="00E53B94">
              <w:rPr>
                <w:rFonts w:ascii="Times New Roman" w:hAnsi="Times New Roman" w:cs="Times New Roman"/>
                <w:sz w:val="28"/>
                <w:szCs w:val="28"/>
              </w:rPr>
              <w:t>зменшення частки транспортної склад</w:t>
            </w:r>
            <w:r w:rsidR="003D5C7D" w:rsidRPr="00E53B94">
              <w:rPr>
                <w:rFonts w:ascii="Times New Roman" w:hAnsi="Times New Roman" w:cs="Times New Roman"/>
                <w:sz w:val="28"/>
                <w:szCs w:val="28"/>
              </w:rPr>
              <w:t>ової у ціні</w:t>
            </w:r>
            <w:r w:rsidR="009C2FB3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виробленої</w:t>
            </w:r>
            <w:r w:rsidR="00621C65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продукції</w:t>
            </w:r>
            <w:r w:rsidR="00D3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6858">
              <w:rPr>
                <w:rFonts w:ascii="Times New Roman" w:hAnsi="Times New Roman" w:cs="Times New Roman"/>
                <w:sz w:val="28"/>
                <w:szCs w:val="28"/>
              </w:rPr>
              <w:t>вантажоперевізників</w:t>
            </w:r>
            <w:proofErr w:type="spellEnd"/>
            <w:r w:rsidR="00D368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1C65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8D7" w:rsidRPr="00E53B94" w:rsidRDefault="00D77D2C" w:rsidP="0077738F">
            <w:pPr>
              <w:tabs>
                <w:tab w:val="left" w:pos="-3686"/>
              </w:tabs>
              <w:ind w:right="45"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1C65" w:rsidRPr="00E53B94">
              <w:rPr>
                <w:rFonts w:ascii="Times New Roman" w:hAnsi="Times New Roman" w:cs="Times New Roman"/>
                <w:sz w:val="28"/>
                <w:szCs w:val="28"/>
              </w:rPr>
              <w:t>можливість зниження ціни реалізації продукції або отримання додат</w:t>
            </w:r>
            <w:r w:rsidR="00366912" w:rsidRPr="00E53B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38F">
              <w:rPr>
                <w:rFonts w:ascii="Times New Roman" w:hAnsi="Times New Roman" w:cs="Times New Roman"/>
                <w:sz w:val="28"/>
                <w:szCs w:val="28"/>
              </w:rPr>
              <w:t>ових прибутків.</w:t>
            </w:r>
          </w:p>
        </w:tc>
        <w:tc>
          <w:tcPr>
            <w:tcW w:w="3289" w:type="dxa"/>
          </w:tcPr>
          <w:p w:rsidR="00F758D7" w:rsidRPr="00D77D2C" w:rsidRDefault="00D77D2C" w:rsidP="009A6B01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58D7" w:rsidRPr="00E53B94">
              <w:rPr>
                <w:rFonts w:ascii="Times New Roman" w:hAnsi="Times New Roman" w:cs="Times New Roman"/>
                <w:sz w:val="28"/>
                <w:szCs w:val="28"/>
              </w:rPr>
              <w:t>Погіршення</w:t>
            </w:r>
            <w:r w:rsidR="007072B4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умов безпеки при перевезенні вантажів та</w:t>
            </w:r>
            <w:r w:rsidR="00F758D7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якості послуг в </w:t>
            </w:r>
            <w:r w:rsidR="004B5F47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зв’язку з </w:t>
            </w:r>
            <w:r w:rsidR="00F758D7" w:rsidRPr="00E53B94">
              <w:rPr>
                <w:rFonts w:ascii="Times New Roman" w:hAnsi="Times New Roman" w:cs="Times New Roman"/>
                <w:sz w:val="28"/>
                <w:szCs w:val="28"/>
              </w:rPr>
              <w:t>відсутністю</w:t>
            </w:r>
            <w:r w:rsidR="004B5F47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F47" w:rsidRPr="00D77D2C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 w:rsidR="009C2FB3" w:rsidRPr="00D77D2C">
              <w:rPr>
                <w:rFonts w:ascii="Times New Roman" w:hAnsi="Times New Roman" w:cs="Times New Roman"/>
                <w:sz w:val="28"/>
                <w:szCs w:val="28"/>
              </w:rPr>
              <w:t xml:space="preserve">критично </w:t>
            </w:r>
            <w:r w:rsidR="004B5F47" w:rsidRPr="00D77D2C">
              <w:rPr>
                <w:rFonts w:ascii="Times New Roman" w:hAnsi="Times New Roman" w:cs="Times New Roman"/>
                <w:sz w:val="28"/>
                <w:szCs w:val="28"/>
              </w:rPr>
              <w:t>необхідних ремонт</w:t>
            </w:r>
            <w:r w:rsidR="007072B4" w:rsidRPr="00D77D2C">
              <w:rPr>
                <w:rFonts w:ascii="Times New Roman" w:hAnsi="Times New Roman" w:cs="Times New Roman"/>
                <w:sz w:val="28"/>
                <w:szCs w:val="28"/>
              </w:rPr>
              <w:t>них робіт</w:t>
            </w:r>
            <w:r w:rsidR="009B4B5F" w:rsidRPr="00D77D2C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потреб галузі;</w:t>
            </w:r>
          </w:p>
          <w:p w:rsidR="007072B4" w:rsidRPr="00E53B94" w:rsidRDefault="00D77D2C" w:rsidP="009A6B01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4B5F" w:rsidRPr="00E53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2B4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езабезпечення </w:t>
            </w:r>
            <w:r w:rsidR="009C2FB3" w:rsidRPr="00E53B94">
              <w:rPr>
                <w:rFonts w:ascii="Times New Roman" w:hAnsi="Times New Roman" w:cs="Times New Roman"/>
                <w:sz w:val="28"/>
                <w:szCs w:val="28"/>
              </w:rPr>
              <w:t>повн</w:t>
            </w:r>
            <w:r w:rsidR="00C052EA">
              <w:rPr>
                <w:rFonts w:ascii="Times New Roman" w:hAnsi="Times New Roman" w:cs="Times New Roman"/>
                <w:sz w:val="28"/>
                <w:szCs w:val="28"/>
              </w:rPr>
              <w:t xml:space="preserve">ою </w:t>
            </w:r>
            <w:r w:rsidR="009C2FB3" w:rsidRPr="00E53B94">
              <w:rPr>
                <w:rFonts w:ascii="Times New Roman" w:hAnsi="Times New Roman" w:cs="Times New Roman"/>
                <w:sz w:val="28"/>
                <w:szCs w:val="28"/>
              </w:rPr>
              <w:t>мір</w:t>
            </w:r>
            <w:r w:rsidR="00C052EA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3D5C7D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FB3" w:rsidRPr="00E53B94">
              <w:rPr>
                <w:rFonts w:ascii="Times New Roman" w:hAnsi="Times New Roman" w:cs="Times New Roman"/>
                <w:sz w:val="28"/>
                <w:szCs w:val="28"/>
              </w:rPr>
              <w:t>потреб</w:t>
            </w:r>
            <w:r w:rsidR="009B4B5F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вантажовласників</w:t>
            </w:r>
            <w:r w:rsidR="007072B4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в обсягах перевезень</w:t>
            </w:r>
            <w:r w:rsidR="009B4B5F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вантажів;</w:t>
            </w:r>
          </w:p>
          <w:p w:rsidR="009B4B5F" w:rsidRPr="00E53B94" w:rsidRDefault="00D77D2C" w:rsidP="009A6B01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4B5F" w:rsidRPr="00E53B94">
              <w:rPr>
                <w:rFonts w:ascii="Times New Roman" w:hAnsi="Times New Roman" w:cs="Times New Roman"/>
                <w:sz w:val="28"/>
                <w:szCs w:val="28"/>
              </w:rPr>
              <w:t>загальне скорочення перевізних можливостей залізничної мережі.</w:t>
            </w:r>
          </w:p>
          <w:p w:rsidR="009B4B5F" w:rsidRPr="00E53B94" w:rsidRDefault="00D77D2C" w:rsidP="009A6B01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3DCF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фінансові витрати у суб’єктів господарювання не виникають. </w:t>
            </w:r>
          </w:p>
        </w:tc>
      </w:tr>
      <w:tr w:rsidR="00F758D7" w:rsidRPr="00A05CB9" w:rsidTr="00D77E8E">
        <w:trPr>
          <w:trHeight w:val="557"/>
        </w:trPr>
        <w:tc>
          <w:tcPr>
            <w:tcW w:w="2376" w:type="dxa"/>
          </w:tcPr>
          <w:p w:rsidR="00F758D7" w:rsidRPr="00E53B94" w:rsidRDefault="00E31177" w:rsidP="00653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</w:tc>
        <w:tc>
          <w:tcPr>
            <w:tcW w:w="3969" w:type="dxa"/>
          </w:tcPr>
          <w:p w:rsidR="007E2F01" w:rsidRPr="00E53B94" w:rsidRDefault="00F758D7" w:rsidP="00286186">
            <w:pPr>
              <w:ind w:firstLine="3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>Покращення якост</w:t>
            </w:r>
            <w:r w:rsidR="003D5C7D" w:rsidRPr="00E53B94">
              <w:rPr>
                <w:rFonts w:ascii="Times New Roman" w:hAnsi="Times New Roman" w:cs="Times New Roman"/>
                <w:sz w:val="28"/>
                <w:szCs w:val="28"/>
              </w:rPr>
              <w:t>і послуг за рахунок</w:t>
            </w:r>
            <w:r w:rsidR="00E427BD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направлення коштів</w:t>
            </w:r>
            <w:r w:rsidRPr="00E5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E427BD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необхідні </w:t>
            </w:r>
            <w:r w:rsidR="00EA2639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ремонтні роботи відповідно до першо</w:t>
            </w:r>
            <w:r w:rsidR="00F16035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чергових та н</w:t>
            </w:r>
            <w:r w:rsidR="00EA2639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евідкладних потреб галузі;</w:t>
            </w:r>
            <w:r w:rsidR="00F16035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A2639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035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A2639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2F01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оетапне збільшення витрат </w:t>
            </w:r>
            <w:r w:rsidR="00F16035" w:rsidRPr="000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користувачів залізничних </w:t>
            </w:r>
            <w:r w:rsidR="00F16035" w:rsidRPr="00E5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послуг;</w:t>
            </w:r>
          </w:p>
          <w:p w:rsidR="00F16035" w:rsidRPr="00E53B94" w:rsidRDefault="00F16035" w:rsidP="00286186">
            <w:pPr>
              <w:ind w:firstLine="3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справедливе </w:t>
            </w:r>
            <w:r w:rsidRPr="0094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збільшення </w:t>
            </w:r>
            <w:r w:rsidR="00BA00D2" w:rsidRPr="0094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 зменшення </w:t>
            </w:r>
            <w:r w:rsidRPr="0094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тарифів на</w:t>
            </w:r>
            <w:r w:rsidRPr="00E5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DC9" w:rsidRPr="00E5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рівні ІЦВ</w:t>
            </w:r>
            <w:r w:rsidRPr="00E5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5C7D" w:rsidRPr="00E53B94" w:rsidRDefault="00F16035" w:rsidP="000D7024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</w:t>
            </w:r>
            <w:r w:rsidR="009C2FB3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абезпечення</w:t>
            </w:r>
            <w:r w:rsidR="00E4608B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можливості</w:t>
            </w:r>
            <w:r w:rsidR="000D7024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прогнозування </w:t>
            </w:r>
            <w:r w:rsidR="00E4608B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транспортних</w:t>
            </w:r>
            <w:r w:rsidR="00EA2639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залізничних</w:t>
            </w:r>
            <w:r w:rsidR="00E4608B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D7024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 для</w:t>
            </w:r>
            <w:r w:rsidR="00EA2639"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всіх</w:t>
            </w:r>
            <w:r w:rsidRPr="00E5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галузей економіки України.</w:t>
            </w:r>
          </w:p>
        </w:tc>
        <w:tc>
          <w:tcPr>
            <w:tcW w:w="3289" w:type="dxa"/>
          </w:tcPr>
          <w:p w:rsidR="00F758D7" w:rsidRPr="00E53B94" w:rsidRDefault="000F45C5" w:rsidP="004E4672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53B94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на </w:t>
            </w:r>
            <w:r w:rsidR="000D19F0">
              <w:rPr>
                <w:rFonts w:ascii="Times New Roman" w:hAnsi="Times New Roman" w:cs="Times New Roman"/>
                <w:sz w:val="28"/>
                <w:szCs w:val="28"/>
              </w:rPr>
              <w:t>246,5 </w:t>
            </w:r>
            <w:r w:rsidR="000432AF" w:rsidRPr="00E53B94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0D19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32AF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758D7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витрат на оплату перевезень вантажів залізничним транспортом. </w:t>
            </w:r>
          </w:p>
        </w:tc>
      </w:tr>
      <w:tr w:rsidR="00E31177" w:rsidRPr="00A05CB9" w:rsidTr="00D77E8E">
        <w:trPr>
          <w:trHeight w:val="699"/>
        </w:trPr>
        <w:tc>
          <w:tcPr>
            <w:tcW w:w="2376" w:type="dxa"/>
          </w:tcPr>
          <w:p w:rsidR="00E31177" w:rsidRPr="00E53B94" w:rsidRDefault="00E31177" w:rsidP="00E31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3</w:t>
            </w:r>
          </w:p>
        </w:tc>
        <w:tc>
          <w:tcPr>
            <w:tcW w:w="3969" w:type="dxa"/>
          </w:tcPr>
          <w:p w:rsidR="00E31177" w:rsidRPr="00E53B94" w:rsidRDefault="005F370F" w:rsidP="009723F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>Забезпечення потреб</w:t>
            </w:r>
            <w:r w:rsidR="00EE5D2D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вантажовласників</w:t>
            </w: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у перевезенні вантажів</w:t>
            </w:r>
            <w:r w:rsidR="00EE5D2D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>здійсне</w:t>
            </w:r>
            <w:r w:rsidR="00EE5D2D" w:rsidRPr="00E53B94">
              <w:rPr>
                <w:rFonts w:ascii="Times New Roman" w:hAnsi="Times New Roman" w:cs="Times New Roman"/>
                <w:sz w:val="28"/>
                <w:szCs w:val="28"/>
              </w:rPr>
              <w:t>ння оновлення локомотивної тяги та</w:t>
            </w: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утримання в належному с</w:t>
            </w:r>
            <w:r w:rsidR="00EE5D2D" w:rsidRPr="00E53B94">
              <w:rPr>
                <w:rFonts w:ascii="Times New Roman" w:hAnsi="Times New Roman" w:cs="Times New Roman"/>
                <w:sz w:val="28"/>
                <w:szCs w:val="28"/>
              </w:rPr>
              <w:t>тані залізничної інфраструктури;</w:t>
            </w:r>
          </w:p>
          <w:p w:rsidR="00177CEC" w:rsidRPr="00E53B94" w:rsidRDefault="00EE5D2D" w:rsidP="00676752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513C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абезпечення </w:t>
            </w:r>
            <w:r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умов </w:t>
            </w:r>
            <w:r w:rsidR="00DD513C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безпечного перевезення </w:t>
            </w:r>
            <w:r w:rsidR="00177CEC">
              <w:rPr>
                <w:rFonts w:ascii="Times New Roman" w:hAnsi="Times New Roman" w:cs="Times New Roman"/>
                <w:sz w:val="28"/>
                <w:szCs w:val="28"/>
              </w:rPr>
              <w:t>вантажів.</w:t>
            </w:r>
          </w:p>
        </w:tc>
        <w:tc>
          <w:tcPr>
            <w:tcW w:w="3289" w:type="dxa"/>
          </w:tcPr>
          <w:p w:rsidR="00E31177" w:rsidRPr="00E53B94" w:rsidRDefault="00322CEE" w:rsidP="0082198E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на 6,73 млрд грн</w:t>
            </w:r>
            <w:r w:rsidR="00050ED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E11599" w:rsidRPr="00E53B94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r w:rsidR="00E53B94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вантажовласників</w:t>
            </w:r>
            <w:r w:rsidR="00E11599" w:rsidRPr="00E53B94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перевезень вантажів залізничним транспортом</w:t>
            </w:r>
            <w:r w:rsidR="002B6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177" w:rsidRPr="00A05CB9" w:rsidTr="00D77E8E">
        <w:trPr>
          <w:trHeight w:val="415"/>
        </w:trPr>
        <w:tc>
          <w:tcPr>
            <w:tcW w:w="2376" w:type="dxa"/>
          </w:tcPr>
          <w:p w:rsidR="00E31177" w:rsidRPr="00F071CC" w:rsidRDefault="00E31177" w:rsidP="00E31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1CC">
              <w:rPr>
                <w:rFonts w:ascii="Times New Roman" w:hAnsi="Times New Roman" w:cs="Times New Roman"/>
                <w:sz w:val="28"/>
                <w:szCs w:val="28"/>
              </w:rPr>
              <w:t>Альтернатива 4</w:t>
            </w:r>
          </w:p>
        </w:tc>
        <w:tc>
          <w:tcPr>
            <w:tcW w:w="3969" w:type="dxa"/>
          </w:tcPr>
          <w:p w:rsidR="002D562E" w:rsidRPr="00F071CC" w:rsidRDefault="00DD36FF" w:rsidP="009723F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нового рівня </w:t>
            </w:r>
            <w:r w:rsidR="006E546D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якості послуг за рахунок </w:t>
            </w:r>
            <w:r w:rsidR="00E8621D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оновлення інфраструктури, </w:t>
            </w:r>
            <w:r w:rsidR="00E11599" w:rsidRPr="00F071CC">
              <w:rPr>
                <w:rFonts w:ascii="Times New Roman" w:hAnsi="Times New Roman" w:cs="Times New Roman"/>
                <w:sz w:val="28"/>
                <w:szCs w:val="28"/>
              </w:rPr>
              <w:t>модернізації</w:t>
            </w:r>
            <w:r w:rsidR="00DD513C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та оновлення</w:t>
            </w:r>
            <w:r w:rsidR="00E11599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46D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рухомого складу </w:t>
            </w:r>
            <w:r w:rsidR="00DD513C" w:rsidRPr="00F07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546D" w:rsidRPr="00F071CC">
              <w:rPr>
                <w:rFonts w:ascii="Times New Roman" w:hAnsi="Times New Roman" w:cs="Times New Roman"/>
                <w:sz w:val="28"/>
                <w:szCs w:val="28"/>
              </w:rPr>
              <w:t>АТ «Укрзалізниця»</w:t>
            </w:r>
            <w:r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6E546D" w:rsidRPr="00F071CC">
              <w:rPr>
                <w:rFonts w:ascii="Times New Roman" w:hAnsi="Times New Roman" w:cs="Times New Roman"/>
                <w:sz w:val="28"/>
                <w:szCs w:val="28"/>
              </w:rPr>
              <w:t>скорочення термінів доставки вантажів</w:t>
            </w:r>
            <w:r w:rsidR="002D562E" w:rsidRPr="00F07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635D" w:rsidRPr="00F071CC" w:rsidRDefault="00D4635D" w:rsidP="009723F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1CC">
              <w:rPr>
                <w:rFonts w:ascii="Times New Roman" w:hAnsi="Times New Roman" w:cs="Times New Roman"/>
                <w:sz w:val="28"/>
                <w:szCs w:val="28"/>
              </w:rPr>
              <w:t>розширення перевізних можливостей залізничної мережі;</w:t>
            </w:r>
          </w:p>
          <w:p w:rsidR="00D4635D" w:rsidRPr="00F071CC" w:rsidRDefault="00D4635D" w:rsidP="009723F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</w:t>
            </w:r>
            <w:r w:rsidR="00056C80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залізничного транспорту (відкриття нових напрямків руху, електрифікація існуючих);</w:t>
            </w:r>
          </w:p>
          <w:p w:rsidR="00056C80" w:rsidRPr="00F071CC" w:rsidRDefault="00056C80" w:rsidP="009723F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нарощення обсягів виробництва певними галузями економіки за рахунок розширення перевізних можливостей </w:t>
            </w:r>
            <w:r w:rsidR="00E85A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71CC">
              <w:rPr>
                <w:rFonts w:ascii="Times New Roman" w:hAnsi="Times New Roman" w:cs="Times New Roman"/>
                <w:sz w:val="28"/>
                <w:szCs w:val="28"/>
              </w:rPr>
              <w:t>АТ «Укрзалізниця»;</w:t>
            </w:r>
          </w:p>
          <w:p w:rsidR="006E546D" w:rsidRPr="00F071CC" w:rsidRDefault="00056C80" w:rsidP="00177CEC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покращення транспортного потенціалу </w:t>
            </w:r>
            <w:r w:rsidR="00BC0D36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держави, що </w:t>
            </w:r>
            <w:r w:rsidR="00177CEC">
              <w:rPr>
                <w:rFonts w:ascii="Times New Roman" w:hAnsi="Times New Roman" w:cs="Times New Roman"/>
                <w:sz w:val="28"/>
                <w:szCs w:val="28"/>
              </w:rPr>
              <w:t>сприятиме залученню інвестицій та розширенню сфер економічної діяльності.</w:t>
            </w:r>
            <w:r w:rsidR="00BC0D36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E31177" w:rsidRPr="00F071CC" w:rsidRDefault="00676752" w:rsidP="0082198E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71CC" w:rsidRPr="00F071CC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r w:rsidR="003A2F1F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витрат на оплату перевезень вантажів залізничним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53,22 млрд грн</w:t>
            </w:r>
            <w:r w:rsidR="00C61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35D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31177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адмірне фінансове навантаження на </w:t>
            </w:r>
            <w:proofErr w:type="spellStart"/>
            <w:r w:rsidR="00E31177" w:rsidRPr="00F071CC">
              <w:rPr>
                <w:rFonts w:ascii="Times New Roman" w:hAnsi="Times New Roman" w:cs="Times New Roman"/>
                <w:sz w:val="28"/>
                <w:szCs w:val="28"/>
              </w:rPr>
              <w:t>вантажоперевізників</w:t>
            </w:r>
            <w:proofErr w:type="spellEnd"/>
            <w:r w:rsidR="00E31177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, що суттєво збільшить витрати на </w:t>
            </w:r>
            <w:r w:rsidR="00C61CD6">
              <w:rPr>
                <w:rFonts w:ascii="Times New Roman" w:hAnsi="Times New Roman" w:cs="Times New Roman"/>
                <w:sz w:val="28"/>
                <w:szCs w:val="28"/>
              </w:rPr>
              <w:t>перевезенн</w:t>
            </w:r>
            <w:r w:rsidR="00A425EE">
              <w:rPr>
                <w:rFonts w:ascii="Times New Roman" w:hAnsi="Times New Roman" w:cs="Times New Roman"/>
                <w:sz w:val="28"/>
                <w:szCs w:val="28"/>
              </w:rPr>
              <w:t>я вантажів</w:t>
            </w:r>
            <w:r w:rsidR="00DD36FF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E31177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ціни на вироблену продукцію, а також знизить конкурентоспроможність вироблених товарів</w:t>
            </w:r>
            <w:r w:rsidR="0044246F">
              <w:rPr>
                <w:rFonts w:ascii="Times New Roman" w:hAnsi="Times New Roman" w:cs="Times New Roman"/>
                <w:sz w:val="28"/>
                <w:szCs w:val="28"/>
              </w:rPr>
              <w:t xml:space="preserve"> на внутрішньому та світових ринках</w:t>
            </w:r>
            <w:r w:rsidR="006E546D" w:rsidRPr="00F071CC">
              <w:rPr>
                <w:rFonts w:ascii="Times New Roman" w:hAnsi="Times New Roman" w:cs="Times New Roman"/>
                <w:sz w:val="28"/>
                <w:szCs w:val="28"/>
              </w:rPr>
              <w:t>, що</w:t>
            </w:r>
            <w:r w:rsidR="00575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546D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як наслідок</w:t>
            </w:r>
            <w:r w:rsidR="00DD36FF" w:rsidRPr="00F071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546D" w:rsidRPr="00F071CC">
              <w:rPr>
                <w:rFonts w:ascii="Times New Roman" w:hAnsi="Times New Roman" w:cs="Times New Roman"/>
                <w:sz w:val="28"/>
                <w:szCs w:val="28"/>
              </w:rPr>
              <w:t xml:space="preserve"> призведе до зменшення кількості робочих місць, під</w:t>
            </w:r>
            <w:r w:rsidR="001053A0" w:rsidRPr="00F071CC">
              <w:rPr>
                <w:rFonts w:ascii="Times New Roman" w:hAnsi="Times New Roman" w:cs="Times New Roman"/>
                <w:sz w:val="28"/>
                <w:szCs w:val="28"/>
              </w:rPr>
              <w:t>вищення цін на товари і послуги</w:t>
            </w:r>
            <w:r w:rsidR="00A425EE">
              <w:rPr>
                <w:rFonts w:ascii="Times New Roman" w:hAnsi="Times New Roman" w:cs="Times New Roman"/>
                <w:sz w:val="28"/>
                <w:szCs w:val="28"/>
              </w:rPr>
              <w:t>, виникнення соціальної напруги</w:t>
            </w:r>
            <w:r w:rsidR="003430A4" w:rsidRPr="00F0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7A0F" w:rsidRPr="005202AF" w:rsidRDefault="006B409E" w:rsidP="005202AF">
      <w:pPr>
        <w:pStyle w:val="af"/>
        <w:tabs>
          <w:tab w:val="left" w:pos="12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02AF" w:rsidRPr="00397F8F" w:rsidRDefault="009B74CD" w:rsidP="00397F8F">
      <w:pPr>
        <w:pStyle w:val="a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CB9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  <w:r w:rsidR="009E049E" w:rsidRPr="00A05CB9">
        <w:rPr>
          <w:rFonts w:ascii="Times New Roman" w:hAnsi="Times New Roman" w:cs="Times New Roman"/>
          <w:sz w:val="28"/>
          <w:szCs w:val="28"/>
        </w:rPr>
        <w:t>.</w:t>
      </w:r>
      <w:r w:rsidRPr="00A05C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448"/>
        <w:gridCol w:w="1276"/>
        <w:gridCol w:w="1103"/>
      </w:tblGrid>
      <w:tr w:rsidR="00A05CB9" w:rsidRPr="00A05CB9" w:rsidTr="005202AF">
        <w:tc>
          <w:tcPr>
            <w:tcW w:w="3085" w:type="dxa"/>
          </w:tcPr>
          <w:p w:rsidR="009B74CD" w:rsidRPr="00A05CB9" w:rsidRDefault="009B74CD" w:rsidP="00826550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276" w:type="dxa"/>
          </w:tcPr>
          <w:p w:rsidR="009B74CD" w:rsidRPr="00A05CB9" w:rsidRDefault="009B74CD" w:rsidP="00826550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559" w:type="dxa"/>
          </w:tcPr>
          <w:p w:rsidR="009B74CD" w:rsidRPr="00A05CB9" w:rsidRDefault="009B74CD" w:rsidP="00826550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448" w:type="dxa"/>
          </w:tcPr>
          <w:p w:rsidR="009B74CD" w:rsidRPr="00A05CB9" w:rsidRDefault="009B74CD" w:rsidP="00826550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276" w:type="dxa"/>
          </w:tcPr>
          <w:p w:rsidR="009B74CD" w:rsidRPr="00A05CB9" w:rsidRDefault="009B74CD" w:rsidP="00826550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1103" w:type="dxa"/>
          </w:tcPr>
          <w:p w:rsidR="009B74CD" w:rsidRPr="00A05CB9" w:rsidRDefault="009B74CD" w:rsidP="00826550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A05CB9" w:rsidRPr="00A05CB9" w:rsidTr="005202AF">
        <w:tc>
          <w:tcPr>
            <w:tcW w:w="3085" w:type="dxa"/>
          </w:tcPr>
          <w:p w:rsidR="009B74CD" w:rsidRPr="00A05CB9" w:rsidRDefault="009B74CD" w:rsidP="0068167C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одиниць*</w:t>
            </w:r>
          </w:p>
        </w:tc>
        <w:tc>
          <w:tcPr>
            <w:tcW w:w="1276" w:type="dxa"/>
          </w:tcPr>
          <w:p w:rsidR="009B74CD" w:rsidRPr="00A05CB9" w:rsidRDefault="009B74CD" w:rsidP="0082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559" w:type="dxa"/>
          </w:tcPr>
          <w:p w:rsidR="009B74CD" w:rsidRPr="00A05CB9" w:rsidRDefault="009B74CD" w:rsidP="009B543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448" w:type="dxa"/>
          </w:tcPr>
          <w:p w:rsidR="009B74CD" w:rsidRPr="00A05CB9" w:rsidRDefault="009B5439" w:rsidP="009B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н/д</w:t>
            </w:r>
          </w:p>
        </w:tc>
        <w:tc>
          <w:tcPr>
            <w:tcW w:w="1276" w:type="dxa"/>
          </w:tcPr>
          <w:p w:rsidR="009B74CD" w:rsidRPr="00A05CB9" w:rsidRDefault="009B5439" w:rsidP="009B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103" w:type="dxa"/>
          </w:tcPr>
          <w:p w:rsidR="009B74CD" w:rsidRPr="008A2233" w:rsidRDefault="00F071CC" w:rsidP="00D60D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0D8D">
              <w:rPr>
                <w:rFonts w:ascii="Times New Roman" w:hAnsi="Times New Roman" w:cs="Times New Roman"/>
                <w:sz w:val="28"/>
                <w:szCs w:val="28"/>
              </w:rPr>
              <w:t> 918</w:t>
            </w:r>
          </w:p>
        </w:tc>
      </w:tr>
      <w:tr w:rsidR="00A05CB9" w:rsidRPr="00A05CB9" w:rsidTr="005202AF">
        <w:tc>
          <w:tcPr>
            <w:tcW w:w="3085" w:type="dxa"/>
          </w:tcPr>
          <w:p w:rsidR="009B74CD" w:rsidRPr="00A05CB9" w:rsidRDefault="009B74CD" w:rsidP="00162418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 xml:space="preserve">Питома вага групи </w:t>
            </w:r>
            <w:r w:rsidR="001624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загальній кількості, відсотків</w:t>
            </w:r>
          </w:p>
        </w:tc>
        <w:tc>
          <w:tcPr>
            <w:tcW w:w="1276" w:type="dxa"/>
          </w:tcPr>
          <w:p w:rsidR="009B74CD" w:rsidRPr="00A05CB9" w:rsidRDefault="009B74CD" w:rsidP="0082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н/д</w:t>
            </w:r>
          </w:p>
        </w:tc>
        <w:tc>
          <w:tcPr>
            <w:tcW w:w="1559" w:type="dxa"/>
          </w:tcPr>
          <w:p w:rsidR="009B74CD" w:rsidRPr="00A05CB9" w:rsidRDefault="009B74CD" w:rsidP="009B543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448" w:type="dxa"/>
          </w:tcPr>
          <w:p w:rsidR="009B74CD" w:rsidRPr="00A05CB9" w:rsidRDefault="009B5439" w:rsidP="009B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н/д</w:t>
            </w:r>
          </w:p>
        </w:tc>
        <w:tc>
          <w:tcPr>
            <w:tcW w:w="1276" w:type="dxa"/>
          </w:tcPr>
          <w:p w:rsidR="009B74CD" w:rsidRPr="00A05CB9" w:rsidRDefault="005202AF" w:rsidP="009B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B54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9B74CD" w:rsidRPr="00A05CB9" w:rsidRDefault="009B74CD" w:rsidP="003A7563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B54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61CD6" w:rsidRDefault="00746A6B" w:rsidP="005202AF">
      <w:pPr>
        <w:pStyle w:val="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B9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9197B" w:rsidRPr="00A05CB9">
        <w:rPr>
          <w:rFonts w:ascii="Times New Roman" w:hAnsi="Times New Roman" w:cs="Times New Roman"/>
          <w:sz w:val="24"/>
          <w:szCs w:val="24"/>
        </w:rPr>
        <w:t>К</w:t>
      </w:r>
      <w:r w:rsidR="009B74CD" w:rsidRPr="00A05CB9">
        <w:rPr>
          <w:rFonts w:ascii="Times New Roman" w:hAnsi="Times New Roman" w:cs="Times New Roman"/>
          <w:sz w:val="24"/>
          <w:szCs w:val="24"/>
        </w:rPr>
        <w:t>ількість суб’єктів господарювання, що підпадають під дію регул</w:t>
      </w:r>
      <w:r w:rsidR="0029197B" w:rsidRPr="00A05CB9">
        <w:rPr>
          <w:rFonts w:ascii="Times New Roman" w:hAnsi="Times New Roman" w:cs="Times New Roman"/>
          <w:sz w:val="24"/>
          <w:szCs w:val="24"/>
        </w:rPr>
        <w:t>ювання, за групами визначити не</w:t>
      </w:r>
      <w:r w:rsidR="009B74CD" w:rsidRPr="00A05CB9">
        <w:rPr>
          <w:rFonts w:ascii="Times New Roman" w:hAnsi="Times New Roman" w:cs="Times New Roman"/>
          <w:sz w:val="24"/>
          <w:szCs w:val="24"/>
        </w:rPr>
        <w:t>можливо, оскільки</w:t>
      </w:r>
      <w:r w:rsidR="0029197B" w:rsidRPr="00A05CB9">
        <w:rPr>
          <w:rFonts w:ascii="Times New Roman" w:hAnsi="Times New Roman" w:cs="Times New Roman"/>
          <w:sz w:val="24"/>
          <w:szCs w:val="24"/>
        </w:rPr>
        <w:t>,</w:t>
      </w:r>
      <w:r w:rsidR="009B74CD" w:rsidRPr="00A05CB9">
        <w:rPr>
          <w:rFonts w:ascii="Times New Roman" w:hAnsi="Times New Roman" w:cs="Times New Roman"/>
          <w:sz w:val="24"/>
          <w:szCs w:val="24"/>
        </w:rPr>
        <w:t xml:space="preserve"> за інформацією </w:t>
      </w:r>
      <w:proofErr w:type="spellStart"/>
      <w:r w:rsidR="009B74CD" w:rsidRPr="00A05CB9">
        <w:rPr>
          <w:rFonts w:ascii="Times New Roman" w:hAnsi="Times New Roman" w:cs="Times New Roman"/>
          <w:sz w:val="24"/>
          <w:szCs w:val="24"/>
        </w:rPr>
        <w:t>Держстату</w:t>
      </w:r>
      <w:proofErr w:type="spellEnd"/>
      <w:r w:rsidR="0029197B" w:rsidRPr="00A05CB9">
        <w:rPr>
          <w:rFonts w:ascii="Times New Roman" w:hAnsi="Times New Roman" w:cs="Times New Roman"/>
          <w:sz w:val="24"/>
          <w:szCs w:val="24"/>
        </w:rPr>
        <w:t>,</w:t>
      </w:r>
      <w:r w:rsidR="009B74CD" w:rsidRPr="00A05CB9">
        <w:rPr>
          <w:rFonts w:ascii="Times New Roman" w:hAnsi="Times New Roman" w:cs="Times New Roman"/>
          <w:sz w:val="24"/>
          <w:szCs w:val="24"/>
        </w:rPr>
        <w:t xml:space="preserve"> суб’єкт господарювання може </w:t>
      </w:r>
      <w:r w:rsidR="0029197B" w:rsidRPr="00A05CB9">
        <w:rPr>
          <w:rFonts w:ascii="Times New Roman" w:hAnsi="Times New Roman" w:cs="Times New Roman"/>
          <w:sz w:val="24"/>
          <w:szCs w:val="24"/>
        </w:rPr>
        <w:t>належат</w:t>
      </w:r>
      <w:r w:rsidR="00F97655" w:rsidRPr="00A05CB9">
        <w:rPr>
          <w:rFonts w:ascii="Times New Roman" w:hAnsi="Times New Roman" w:cs="Times New Roman"/>
          <w:sz w:val="24"/>
          <w:szCs w:val="24"/>
        </w:rPr>
        <w:t>и</w:t>
      </w:r>
      <w:r w:rsidR="0029197B" w:rsidRPr="00A05CB9">
        <w:rPr>
          <w:rFonts w:ascii="Times New Roman" w:hAnsi="Times New Roman" w:cs="Times New Roman"/>
          <w:sz w:val="24"/>
          <w:szCs w:val="24"/>
        </w:rPr>
        <w:t xml:space="preserve"> </w:t>
      </w:r>
      <w:r w:rsidR="009B74CD" w:rsidRPr="00A05CB9">
        <w:rPr>
          <w:rFonts w:ascii="Times New Roman" w:hAnsi="Times New Roman" w:cs="Times New Roman"/>
          <w:sz w:val="24"/>
          <w:szCs w:val="24"/>
        </w:rPr>
        <w:t xml:space="preserve">до групи «Великі», при цьому частка перевезень залізничним транспортом </w:t>
      </w:r>
      <w:r w:rsidR="0029197B" w:rsidRPr="00A05CB9">
        <w:rPr>
          <w:rFonts w:ascii="Times New Roman" w:hAnsi="Times New Roman" w:cs="Times New Roman"/>
          <w:sz w:val="24"/>
          <w:szCs w:val="24"/>
        </w:rPr>
        <w:t xml:space="preserve">буде </w:t>
      </w:r>
      <w:r w:rsidR="009B74CD" w:rsidRPr="00A05CB9">
        <w:rPr>
          <w:rFonts w:ascii="Times New Roman" w:hAnsi="Times New Roman" w:cs="Times New Roman"/>
          <w:sz w:val="24"/>
          <w:szCs w:val="24"/>
        </w:rPr>
        <w:t>зовсім незначна, та навпаки.</w:t>
      </w:r>
    </w:p>
    <w:p w:rsidR="005202AF" w:rsidRDefault="005202AF" w:rsidP="005202AF">
      <w:pPr>
        <w:pStyle w:val="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97"/>
        <w:gridCol w:w="3737"/>
      </w:tblGrid>
      <w:tr w:rsidR="0000264E" w:rsidTr="00D77E8E">
        <w:trPr>
          <w:trHeight w:val="619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4E" w:rsidRDefault="0000264E" w:rsidP="00D1239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Сумарні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альтернативами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4E" w:rsidRDefault="002F4689" w:rsidP="00D1239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млрд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00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*</w:t>
            </w:r>
          </w:p>
        </w:tc>
      </w:tr>
      <w:tr w:rsidR="0000264E" w:rsidRPr="00405C46" w:rsidTr="00D77E8E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E" w:rsidRDefault="009B5439" w:rsidP="00D12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Альтернатива 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E" w:rsidRPr="00405C46" w:rsidRDefault="0000264E" w:rsidP="00D1239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  <w:tr w:rsidR="0000264E" w:rsidTr="00D77E8E">
        <w:trPr>
          <w:trHeight w:val="55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E" w:rsidRDefault="009B5439" w:rsidP="00D12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Альтернатива 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E" w:rsidRPr="00A2263C" w:rsidRDefault="00CE7A0F" w:rsidP="00CE7A0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2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0,247</w:t>
            </w:r>
          </w:p>
        </w:tc>
      </w:tr>
      <w:tr w:rsidR="0000264E" w:rsidTr="00D77E8E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E" w:rsidRDefault="0000264E" w:rsidP="00D12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Альтернатива 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E" w:rsidRPr="00A2263C" w:rsidRDefault="002F4689" w:rsidP="00D12395">
            <w:pPr>
              <w:tabs>
                <w:tab w:val="left" w:pos="142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22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6,73</w:t>
            </w:r>
          </w:p>
        </w:tc>
      </w:tr>
      <w:tr w:rsidR="0000264E" w:rsidTr="00D77E8E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E" w:rsidRDefault="0000264E" w:rsidP="00D12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Альтернатива 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E" w:rsidRPr="00A2263C" w:rsidRDefault="002F4689" w:rsidP="00D12395">
            <w:pPr>
              <w:tabs>
                <w:tab w:val="left" w:pos="14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A22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53,22</w:t>
            </w:r>
          </w:p>
        </w:tc>
      </w:tr>
    </w:tbl>
    <w:p w:rsidR="00B47DAB" w:rsidRPr="00A05CB9" w:rsidRDefault="00B47DAB" w:rsidP="00F0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692DA5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Вибір найбільш оптимального альтернативного способу досягнення цілей </w:t>
      </w:r>
    </w:p>
    <w:p w:rsidR="00B462A8" w:rsidRPr="00A05CB9" w:rsidRDefault="00B462A8" w:rsidP="00774AA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835"/>
      </w:tblGrid>
      <w:tr w:rsidR="00A05CB9" w:rsidRPr="00A05CB9" w:rsidTr="000C7EC1">
        <w:tc>
          <w:tcPr>
            <w:tcW w:w="2263" w:type="dxa"/>
            <w:vAlign w:val="center"/>
          </w:tcPr>
          <w:p w:rsidR="0085026E" w:rsidRPr="00A05CB9" w:rsidRDefault="0085026E" w:rsidP="00B462A8">
            <w:pPr>
              <w:ind w:firstLine="2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  <w:vAlign w:val="center"/>
          </w:tcPr>
          <w:p w:rsidR="0085026E" w:rsidRPr="00A05CB9" w:rsidRDefault="0085026E" w:rsidP="00B462A8">
            <w:pPr>
              <w:ind w:firstLine="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Бал результативності (за чотирибальною системою оцін</w:t>
            </w:r>
            <w:r w:rsidR="00863C80"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ювання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85026E" w:rsidRPr="00A05CB9" w:rsidRDefault="0085026E" w:rsidP="00A343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Коментарі щодо присвоєння </w:t>
            </w:r>
            <w:r w:rsidR="00162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ідповідного </w:t>
            </w:r>
            <w:proofErr w:type="spellStart"/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A05CB9" w:rsidRPr="00A05CB9" w:rsidTr="000C7EC1">
        <w:tc>
          <w:tcPr>
            <w:tcW w:w="2263" w:type="dxa"/>
            <w:tcBorders>
              <w:bottom w:val="single" w:sz="4" w:space="0" w:color="auto"/>
            </w:tcBorders>
          </w:tcPr>
          <w:p w:rsidR="0085026E" w:rsidRPr="00A05CB9" w:rsidRDefault="0085026E" w:rsidP="00E53D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  <w:p w:rsidR="0085026E" w:rsidRPr="00A05CB9" w:rsidRDefault="0085026E" w:rsidP="00774A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26E" w:rsidRPr="00A05CB9" w:rsidRDefault="0085026E" w:rsidP="00A343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438B7" w:rsidRPr="009222A3" w:rsidRDefault="009037E5" w:rsidP="004438B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 збереження</w:t>
            </w:r>
            <w:r w:rsidR="004A05CA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чинного регулювання призведе до:</w:t>
            </w:r>
          </w:p>
          <w:p w:rsidR="00E53DA6" w:rsidRPr="00A05CB9" w:rsidRDefault="004A05CA" w:rsidP="009A6B01">
            <w:pPr>
              <w:ind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відсутності</w:t>
            </w:r>
            <w:r w:rsidR="00E53DA6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можливості здійснення 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підвищення вантажних тарифів </w:t>
            </w:r>
            <w:r w:rsidR="0040044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рівні</w:t>
            </w:r>
            <w:r w:rsid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ІЦВ</w:t>
            </w:r>
            <w:r w:rsidR="0040044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закладен</w:t>
            </w:r>
            <w:r w:rsidR="0040044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 </w:t>
            </w:r>
            <w:r w:rsidR="00AE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кількісн</w:t>
            </w:r>
            <w:r w:rsidR="0040044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припущення</w:t>
            </w:r>
            <w:r w:rsidR="0040044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прогнозу економічного і соціального розвитку України</w:t>
            </w:r>
            <w:r w:rsidR="00AE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3DA6" w:rsidRPr="00A05CB9" w:rsidRDefault="00AE412D" w:rsidP="0009593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івень підвищення тарифів завжди нижчий рівня ІЦВ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3DA6" w:rsidRPr="009222A3" w:rsidRDefault="0043447E" w:rsidP="0009593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можливості </w:t>
            </w:r>
            <w:r w:rsidR="00443473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 ситуації</w:t>
            </w:r>
            <w:r w:rsidR="0013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3473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</w:t>
            </w:r>
            <w:r w:rsidR="00E53DA6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індексація</w:t>
            </w:r>
            <w:r w:rsidR="009A6B01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тарифів протягом року</w:t>
            </w:r>
            <w:r w:rsidR="00E53DA6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B01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взагалі </w:t>
            </w:r>
            <w:r w:rsidR="00E53DA6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відбувається</w:t>
            </w:r>
            <w:r w:rsidR="00AE412D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53DA6" w:rsidRPr="0092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3DA6" w:rsidRPr="00A05CB9" w:rsidRDefault="00AE412D" w:rsidP="0009593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0044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евідповід</w:t>
            </w:r>
            <w:r w:rsidR="00434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ності</w:t>
            </w:r>
            <w:r w:rsidR="00DB5927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положенням Порядку перегляду тарифів щодо мінімального рівня зміни тарифів на рівні, не нижчому рівня ІЦВ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53D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38B7" w:rsidRPr="00A05CB9" w:rsidRDefault="004438B7" w:rsidP="00AE412D">
            <w:pPr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відсутності можливості підтримання інфраструктури у належному стані.</w:t>
            </w:r>
          </w:p>
        </w:tc>
      </w:tr>
      <w:tr w:rsidR="00A05CB9" w:rsidRPr="00A05CB9" w:rsidTr="000C7EC1">
        <w:tc>
          <w:tcPr>
            <w:tcW w:w="2263" w:type="dxa"/>
            <w:tcBorders>
              <w:bottom w:val="single" w:sz="4" w:space="0" w:color="auto"/>
            </w:tcBorders>
          </w:tcPr>
          <w:p w:rsidR="0085026E" w:rsidRPr="00A05CB9" w:rsidRDefault="0085026E" w:rsidP="000D137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26E" w:rsidRPr="00A05CB9" w:rsidRDefault="00DB5927" w:rsidP="00C965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A05CA" w:rsidRPr="00802644" w:rsidRDefault="0043447E" w:rsidP="00095930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05CA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прийняття</w:t>
            </w:r>
            <w:r w:rsidR="009A6B01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регуляторного акт</w:t>
            </w:r>
            <w:r w:rsidR="00BE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05CA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забезпечить досягнення </w:t>
            </w:r>
            <w:r w:rsidR="00C1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r w:rsidR="004A05CA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цілей:</w:t>
            </w:r>
          </w:p>
          <w:p w:rsidR="00927C4F" w:rsidRPr="00A05CB9" w:rsidRDefault="004A05CA" w:rsidP="00095930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збільшення</w:t>
            </w:r>
            <w:r w:rsidR="00095930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доходів</w:t>
            </w:r>
            <w:r w:rsidR="00095930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7C4F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DB5927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27C4F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«Укрзалізниця»</w:t>
            </w:r>
            <w:r w:rsidR="006E3935" w:rsidRP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перевізника</w:t>
            </w:r>
            <w:r w:rsidR="00927C4F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перевезень </w:t>
            </w:r>
            <w:r w:rsidR="00DB5927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вантажів у межах України </w:t>
            </w:r>
            <w:r w:rsidR="000D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27C4F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середньо</w:t>
            </w:r>
            <w:r w:rsidR="00BE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на </w:t>
            </w:r>
            <w:r w:rsidR="00927C4F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</w:t>
            </w:r>
            <w:r w:rsidR="00BE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</w:t>
            </w:r>
            <w:r w:rsid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</w:t>
            </w:r>
            <w:r w:rsidR="008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6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246,5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  <w:r w:rsidR="00EC6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грн;</w:t>
            </w:r>
          </w:p>
          <w:p w:rsidR="00DB5927" w:rsidRPr="00D11E7D" w:rsidRDefault="00050EDF" w:rsidP="00095930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спрямування </w:t>
            </w:r>
            <w:r w:rsidR="004A05CA" w:rsidRPr="00EC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одержаних коштів</w:t>
            </w:r>
            <w:r w:rsidR="002F76CA" w:rsidRPr="00EC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05C" w:rsidRPr="00EC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351C6" w:rsidRPr="00EC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першочергов</w:t>
            </w:r>
            <w:r w:rsidR="0056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6351C6" w:rsidRPr="00EC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невідкладн</w:t>
            </w:r>
            <w:r w:rsidR="0056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6351C6" w:rsidRPr="00EC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="0063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351C6" w:rsidRPr="00EC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галузі</w:t>
            </w:r>
            <w:r w:rsidR="00D11E7D" w:rsidRPr="00D11E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="00D11E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ремонт </w:t>
            </w:r>
            <w:proofErr w:type="spellStart"/>
            <w:r w:rsidR="00D11E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рухомого</w:t>
            </w:r>
            <w:proofErr w:type="spellEnd"/>
            <w:r w:rsidR="00D11E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складу та </w:t>
            </w:r>
            <w:proofErr w:type="spellStart"/>
            <w:r w:rsidR="00D11E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інфраструктури</w:t>
            </w:r>
            <w:proofErr w:type="spellEnd"/>
            <w:r w:rsidR="00D11E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714FB0" w:rsidRPr="00737CE3" w:rsidRDefault="00714FB0" w:rsidP="00095930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поетапного</w:t>
            </w:r>
            <w:r w:rsidR="009A6B01" w:rsidRPr="0073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прозорого</w:t>
            </w:r>
            <w:r w:rsidRPr="0073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справедливого збільшення тарифів на рівні ІЦВ;</w:t>
            </w:r>
          </w:p>
          <w:p w:rsidR="00714FB0" w:rsidRPr="00737CE3" w:rsidRDefault="00714FB0" w:rsidP="00095930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прогноз</w:t>
            </w:r>
            <w:r w:rsidR="009A6B01" w:rsidRPr="0073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ованості </w:t>
            </w:r>
            <w:r w:rsidRPr="0073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 залізничних витрат для галузей економіки;</w:t>
            </w:r>
          </w:p>
          <w:p w:rsidR="009B5439" w:rsidRDefault="002F76CA" w:rsidP="009B5439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 податкових надходжень</w:t>
            </w:r>
            <w:r w:rsidR="00927C4F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Державного бюджету України в сумі </w:t>
            </w:r>
            <w:r w:rsid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9,1 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r w:rsidR="009B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грн;</w:t>
            </w:r>
          </w:p>
          <w:p w:rsidR="007977A5" w:rsidRPr="00A05CB9" w:rsidRDefault="00050EDF" w:rsidP="0059416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9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значне </w:t>
            </w:r>
            <w:r w:rsidR="00FA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збільшення витрат суб’єктів </w:t>
            </w:r>
            <w:r w:rsidR="00737CE3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господарювання </w:t>
            </w:r>
            <w:r w:rsidR="0069477F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E03D7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кінця року</w:t>
            </w:r>
            <w:r w:rsidR="0069477F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7CE3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24BCA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246,5 </w:t>
            </w:r>
            <w:r w:rsidR="00191F3B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="00324BCA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9477F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грн)</w:t>
            </w:r>
            <w:r w:rsidR="009B5439" w:rsidRPr="00AE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5CB9" w:rsidRPr="00A05CB9" w:rsidTr="000C7EC1">
        <w:tc>
          <w:tcPr>
            <w:tcW w:w="2263" w:type="dxa"/>
            <w:tcBorders>
              <w:bottom w:val="single" w:sz="4" w:space="0" w:color="auto"/>
            </w:tcBorders>
          </w:tcPr>
          <w:p w:rsidR="00927C4F" w:rsidRPr="00A05CB9" w:rsidRDefault="00927C4F" w:rsidP="00400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C4F" w:rsidRPr="00A05CB9" w:rsidRDefault="00DB5927" w:rsidP="00C965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3447E" w:rsidRDefault="0043447E" w:rsidP="00485E24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Дасть можливість:</w:t>
            </w:r>
          </w:p>
          <w:p w:rsidR="00927C4F" w:rsidRPr="003A67BC" w:rsidRDefault="00F20614" w:rsidP="00485E24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593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</w:t>
            </w:r>
            <w:r w:rsidR="00E43F3A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</w:t>
            </w:r>
            <w:r w:rsidR="0009593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додаткових </w:t>
            </w:r>
            <w:r w:rsidR="0009593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</w:t>
            </w:r>
            <w:r w:rsidR="00E43F3A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</w:t>
            </w:r>
            <w:r w:rsidR="0009593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7C4F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09593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27C4F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C4F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Укрзалізниця» від перевезень </w:t>
            </w:r>
            <w:r w:rsidR="00E43F3A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середньорічному розрахунку </w:t>
            </w:r>
            <w:r w:rsidR="001C3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C751A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</w:t>
            </w:r>
            <w:r w:rsidR="00EC751A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751A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6,73</w:t>
            </w:r>
            <w:r w:rsidR="00191F3B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</w:t>
            </w:r>
            <w:r w:rsidR="00D5563B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грн;</w:t>
            </w:r>
          </w:p>
          <w:p w:rsidR="00927C4F" w:rsidRPr="003A67BC" w:rsidRDefault="00F20614" w:rsidP="00207978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27C4F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r w:rsidR="00E43F3A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ення </w:t>
            </w:r>
            <w:r w:rsidR="00927C4F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</w:t>
            </w:r>
            <w:r w:rsidR="00207978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927C4F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надходжен</w:t>
            </w:r>
            <w:r w:rsidR="00207978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27C4F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Державного бюджету України в сумі </w:t>
            </w:r>
            <w:r w:rsidR="00EC751A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363,2</w:t>
            </w:r>
            <w:r w:rsidR="00191F3B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 грн</w:t>
            </w:r>
            <w:r w:rsidR="00FA0493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447E" w:rsidRPr="00B11BBB" w:rsidRDefault="0043447E" w:rsidP="00E62F6C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BC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r w:rsidRPr="00B11BBB">
              <w:rPr>
                <w:rFonts w:ascii="Times New Roman" w:hAnsi="Times New Roman" w:cs="Times New Roman"/>
                <w:sz w:val="28"/>
                <w:szCs w:val="28"/>
              </w:rPr>
              <w:t xml:space="preserve"> в належному с</w:t>
            </w:r>
            <w:r w:rsidR="00FA0493" w:rsidRPr="00B11BBB">
              <w:rPr>
                <w:rFonts w:ascii="Times New Roman" w:hAnsi="Times New Roman" w:cs="Times New Roman"/>
                <w:sz w:val="28"/>
                <w:szCs w:val="28"/>
              </w:rPr>
              <w:t>тані залізничної інфраструктури;</w:t>
            </w:r>
          </w:p>
          <w:p w:rsidR="007977A5" w:rsidRPr="009B5439" w:rsidRDefault="00F755A1" w:rsidP="00CE2339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0493" w:rsidRPr="00B11BBB">
              <w:rPr>
                <w:rFonts w:ascii="Times New Roman" w:hAnsi="Times New Roman" w:cs="Times New Roman"/>
                <w:sz w:val="28"/>
                <w:szCs w:val="28"/>
              </w:rPr>
              <w:t>більшення</w:t>
            </w:r>
            <w:r w:rsidR="00B11B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C751A">
              <w:rPr>
                <w:rFonts w:ascii="Times New Roman" w:hAnsi="Times New Roman" w:cs="Times New Roman"/>
                <w:sz w:val="28"/>
                <w:szCs w:val="28"/>
              </w:rPr>
              <w:t>итрат вантажовласників на 6,73</w:t>
            </w:r>
            <w:r w:rsidR="00191F3B">
              <w:rPr>
                <w:rFonts w:ascii="Times New Roman" w:hAnsi="Times New Roman" w:cs="Times New Roman"/>
                <w:sz w:val="28"/>
                <w:szCs w:val="28"/>
              </w:rPr>
              <w:t xml:space="preserve"> млрд</w:t>
            </w:r>
            <w:r w:rsidR="00FA0493" w:rsidRPr="00B11BB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A05CB9" w:rsidRPr="00A05CB9" w:rsidTr="000C7EC1">
        <w:tc>
          <w:tcPr>
            <w:tcW w:w="2263" w:type="dxa"/>
            <w:tcBorders>
              <w:bottom w:val="single" w:sz="4" w:space="0" w:color="auto"/>
            </w:tcBorders>
          </w:tcPr>
          <w:p w:rsidR="00F2283E" w:rsidRPr="00A05CB9" w:rsidRDefault="00F2283E" w:rsidP="00400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283E" w:rsidRPr="00A05CB9" w:rsidRDefault="00F2283E" w:rsidP="00774AA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144BA3" w:rsidRDefault="00144BA3" w:rsidP="00D5563B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Дасть можливість:</w:t>
            </w:r>
          </w:p>
          <w:p w:rsidR="00144BA3" w:rsidRPr="00A05CB9" w:rsidRDefault="00144BA3" w:rsidP="00144BA3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 вимог Закону Украї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«Про ціни і ціноутворення»;</w:t>
            </w:r>
          </w:p>
          <w:p w:rsidR="00D5563B" w:rsidRDefault="00D5563B" w:rsidP="00D5563B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4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 тарифів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кономічно обґрунтованого рівня;</w:t>
            </w:r>
          </w:p>
          <w:p w:rsidR="00F2283E" w:rsidRPr="00A05CB9" w:rsidRDefault="00D5563B" w:rsidP="00F2283E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4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абезпечити</w:t>
            </w:r>
            <w:r w:rsidR="00F2283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="0014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2283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 «Укрзалізниця» в </w:t>
            </w:r>
            <w:r w:rsidR="00FB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коштах</w:t>
            </w:r>
            <w:r w:rsidR="00EC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здійснення інвестицій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283E" w:rsidRPr="00A05CB9" w:rsidRDefault="00F2283E" w:rsidP="00F2283E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одержати доходи АТ</w:t>
            </w:r>
            <w:r w:rsidR="00EA3D1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«Укрзалізниця» від перевезень у середньорі</w:t>
            </w:r>
            <w:r w:rsid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1C3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розрахунку у</w:t>
            </w:r>
            <w:r w:rsidR="00B8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339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</w:t>
            </w:r>
            <w:r w:rsidR="00B8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53,22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 грн;</w:t>
            </w:r>
          </w:p>
          <w:p w:rsidR="00F2283E" w:rsidRPr="00A05CB9" w:rsidRDefault="00F2283E" w:rsidP="00F2283E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</w:t>
            </w:r>
            <w:r w:rsidR="002F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="00D5563B"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модернізації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інфраструктури та локомотивної тяги в необхідн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обсязі;</w:t>
            </w:r>
          </w:p>
          <w:p w:rsidR="00F2283E" w:rsidRDefault="00144BA3" w:rsidP="00F2283E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повністю </w:t>
            </w:r>
            <w:r w:rsidR="00D5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абезпечити</w:t>
            </w:r>
            <w:r w:rsidR="00F2283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2283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вантажов</w:t>
            </w:r>
            <w:r w:rsidR="008E6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ласників у перевезенні вантажів;</w:t>
            </w:r>
          </w:p>
          <w:p w:rsidR="008E6370" w:rsidRDefault="008E6370" w:rsidP="00F2283E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розширення перевізних можливостей залізничної мережі.</w:t>
            </w:r>
          </w:p>
          <w:p w:rsidR="008E6370" w:rsidRPr="00A05CB9" w:rsidRDefault="008E6370" w:rsidP="00FF3FC5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</w:t>
            </w:r>
            <w:r w:rsidR="000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запровадження цієї альтернативи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призведе до надмірного фінансового нав</w:t>
            </w:r>
            <w:r w:rsidR="00870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антаження на вантажовласників, що</w:t>
            </w:r>
            <w:r w:rsidR="00FC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негативно впли</w:t>
            </w:r>
            <w:r w:rsidR="00FA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 економіку держави в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цілому, </w:t>
            </w:r>
            <w:r w:rsidR="00CE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r w:rsidR="00FA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призведе </w:t>
            </w:r>
            <w:r w:rsidR="000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A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зниження конкурентоздатності пев</w:t>
            </w:r>
            <w:r w:rsidR="00870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видів товарів,</w:t>
            </w:r>
            <w:r w:rsidR="00B8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скорочення робочих місць,</w:t>
            </w:r>
            <w:r w:rsidR="00FA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закриття підприємств деяких галузей економіки</w:t>
            </w:r>
            <w:r w:rsidR="00DB5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0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зниження ВВП</w:t>
            </w:r>
            <w:r w:rsidR="00DB5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держави</w:t>
            </w:r>
            <w:r w:rsidR="00FA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5CB9" w:rsidRPr="00A05CB9" w:rsidTr="000C7EC1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FE9" w:rsidRPr="00A05CB9" w:rsidRDefault="00F12FE9" w:rsidP="00774A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C2" w:rsidRPr="00A05CB9" w:rsidRDefault="00AF2FC2" w:rsidP="00F07EF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C2" w:rsidRPr="00A05CB9" w:rsidRDefault="00AF2FC2" w:rsidP="00774AAA">
            <w:pPr>
              <w:tabs>
                <w:tab w:val="left" w:pos="-3686"/>
              </w:tabs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CB9" w:rsidRPr="00A05CB9" w:rsidTr="000C7EC1">
        <w:tc>
          <w:tcPr>
            <w:tcW w:w="2263" w:type="dxa"/>
            <w:tcBorders>
              <w:top w:val="single" w:sz="4" w:space="0" w:color="auto"/>
            </w:tcBorders>
          </w:tcPr>
          <w:p w:rsidR="0085026E" w:rsidRPr="00A05CB9" w:rsidRDefault="0085026E" w:rsidP="002A758E">
            <w:pPr>
              <w:tabs>
                <w:tab w:val="left" w:pos="-3686"/>
              </w:tabs>
              <w:ind w:right="45" w:firstLine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26E" w:rsidRPr="00A05CB9" w:rsidRDefault="0085026E" w:rsidP="002A758E">
            <w:pPr>
              <w:tabs>
                <w:tab w:val="left" w:pos="-3686"/>
              </w:tabs>
              <w:ind w:right="45" w:firstLine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26E" w:rsidRPr="00A05CB9" w:rsidRDefault="0085026E" w:rsidP="002A758E">
            <w:pPr>
              <w:tabs>
                <w:tab w:val="left" w:pos="-3686"/>
              </w:tabs>
              <w:ind w:right="45" w:firstLine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026E" w:rsidRPr="00A05CB9" w:rsidRDefault="0085026E" w:rsidP="002A758E">
            <w:pPr>
              <w:tabs>
                <w:tab w:val="left" w:pos="-3686"/>
              </w:tabs>
              <w:ind w:right="45" w:firstLine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Обґрунтування відповідного місця альтернативи </w:t>
            </w:r>
            <w:r w:rsidR="00F70CA2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рейтингу</w:t>
            </w:r>
          </w:p>
        </w:tc>
      </w:tr>
      <w:tr w:rsidR="00A05CB9" w:rsidRPr="00A05CB9" w:rsidTr="000C7EC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5026E" w:rsidRPr="00A05CB9" w:rsidRDefault="0085026E" w:rsidP="002A758E">
            <w:pPr>
              <w:ind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  <w:p w:rsidR="0085026E" w:rsidRPr="00A05CB9" w:rsidRDefault="0085026E" w:rsidP="00774A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026E" w:rsidRPr="0058304E" w:rsidRDefault="0058304E" w:rsidP="002F3492">
            <w:pPr>
              <w:tabs>
                <w:tab w:val="left" w:pos="-3686"/>
              </w:tabs>
              <w:ind w:right="45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Економія коштів </w:t>
            </w:r>
            <w:proofErr w:type="spellStart"/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вантажовласни</w:t>
            </w:r>
            <w:proofErr w:type="spellEnd"/>
            <w:r w:rsidR="00951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  <w:r w:rsidR="00CE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за рахунок низьких державних</w:t>
            </w: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регульованих тарифів на перевезення вантажів залізничним транспортом</w:t>
            </w:r>
            <w:r w:rsid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можливість встановлення вантажовласни</w:t>
            </w:r>
            <w:r w:rsidR="00BE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2F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більш конкурентних цін на вироблену продукцію</w:t>
            </w:r>
            <w:r w:rsidRPr="00485A31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026E" w:rsidRPr="004E1240" w:rsidRDefault="007935EB" w:rsidP="001C3195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Прогнозне </w:t>
            </w:r>
            <w:r w:rsidR="001E7AA6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доходів</w:t>
            </w:r>
            <w:r w:rsid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первізника</w:t>
            </w:r>
            <w:proofErr w:type="spellEnd"/>
            <w:r w:rsidR="00530DF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перевезення вантажів у межах України у середньорічному розрахунку </w:t>
            </w:r>
            <w:r w:rsidR="001C3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30DF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FC5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</w:t>
            </w:r>
            <w:r w:rsidR="00FF3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246,5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  <w:r w:rsidR="0046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F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4FC3" w:rsidRPr="00B11BBB" w:rsidRDefault="00C24BD6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умови збереження чинного регулювання будуть відсутні можливості</w:t>
            </w:r>
            <w:r w:rsidR="000F4FC3"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0DFE" w:rsidRPr="00A05CB9" w:rsidRDefault="00530DFE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</w:t>
            </w:r>
            <w:r w:rsidR="004E1240"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</w:t>
            </w: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6870"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повному обсязі </w:t>
            </w: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 </w:t>
            </w:r>
            <w:r w:rsidR="003B192A"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вантажовласників </w:t>
            </w:r>
            <w:r w:rsidR="004E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перевезенні вантажів;</w:t>
            </w:r>
          </w:p>
          <w:p w:rsidR="00530DFE" w:rsidRPr="00A05CB9" w:rsidRDefault="00050EDF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спрямування </w:t>
            </w:r>
            <w:r w:rsidR="00710190" w:rsidRP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 на</w:t>
            </w:r>
            <w:r w:rsidR="00FB67C5" w:rsidRP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ремонти </w:t>
            </w:r>
            <w:r w:rsidR="00FB67C5" w:rsidRPr="00FB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нагальні поточні потреби галузі</w:t>
            </w:r>
            <w:r w:rsidR="00530DF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5E66" w:rsidRPr="00710190" w:rsidRDefault="00530DFE" w:rsidP="004E1240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утримання в належному стані залізничної інфраструктури</w:t>
            </w:r>
            <w:r w:rsidR="004E1240" w:rsidRP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7357" w:rsidRPr="00A05CB9" w:rsidRDefault="0058304E" w:rsidP="00C46C99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Проблеми продовжують існувати, альтернатива лише </w:t>
            </w:r>
            <w:r w:rsidR="009A6B01"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посилюватиме</w:t>
            </w: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проблеми у галузі і жодним чином не</w:t>
            </w:r>
            <w:r w:rsidR="00E81B8F"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552A"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сприятиме</w:t>
            </w: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їх </w:t>
            </w:r>
            <w:r w:rsidRP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вирішенню.</w:t>
            </w:r>
          </w:p>
        </w:tc>
      </w:tr>
      <w:tr w:rsidR="00A05CB9" w:rsidRPr="00A05CB9" w:rsidTr="000C7EC1">
        <w:tc>
          <w:tcPr>
            <w:tcW w:w="2263" w:type="dxa"/>
            <w:shd w:val="clear" w:color="auto" w:fill="auto"/>
          </w:tcPr>
          <w:p w:rsidR="0085026E" w:rsidRPr="00A05CB9" w:rsidRDefault="0085026E" w:rsidP="002A758E">
            <w:pPr>
              <w:ind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</w:t>
            </w:r>
          </w:p>
          <w:p w:rsidR="0085026E" w:rsidRPr="00A05CB9" w:rsidRDefault="0085026E" w:rsidP="00774AA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30DFE" w:rsidRPr="00A05CB9" w:rsidRDefault="00530DFE" w:rsidP="008F45D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</w:t>
            </w:r>
            <w:r w:rsidR="00C3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повному обсязі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7F3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</w:t>
            </w:r>
            <w:r w:rsidR="001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вантажовласни-ків</w:t>
            </w:r>
            <w:proofErr w:type="spellEnd"/>
            <w:r w:rsidR="00C337F3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перевезенні вантажів;</w:t>
            </w:r>
          </w:p>
          <w:p w:rsidR="00530DFE" w:rsidRPr="00710190" w:rsidRDefault="000C7EC1" w:rsidP="008F45D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направлення</w:t>
            </w:r>
            <w:r w:rsidR="00710190" w:rsidRP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коштів на</w:t>
            </w:r>
            <w:r w:rsidRP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ремонти та нагальні поточні потреби галузі</w:t>
            </w:r>
            <w:r w:rsidR="00530DFE" w:rsidRPr="0071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026E" w:rsidRPr="00A05CB9" w:rsidRDefault="00062E09" w:rsidP="008F45D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утримання в </w:t>
            </w:r>
            <w:r w:rsidRPr="00744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задовільному</w:t>
            </w:r>
            <w:r w:rsidR="00530DFE" w:rsidRPr="00744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DF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 залізничної інфраструктури;</w:t>
            </w:r>
          </w:p>
          <w:p w:rsidR="004D7211" w:rsidRDefault="004D7211" w:rsidP="00FF083D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можливість планування заздалегідь витрат </w:t>
            </w:r>
            <w:proofErr w:type="spellStart"/>
            <w:r w:rsidR="00A5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вантажоперевіз</w:t>
            </w:r>
            <w:proofErr w:type="spellEnd"/>
            <w:r w:rsidR="00A5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A5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никами</w:t>
            </w:r>
            <w:proofErr w:type="spellEnd"/>
            <w:r w:rsidR="00A5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-користувачами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залізничн</w:t>
            </w:r>
            <w:r w:rsidR="00FF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r w:rsidR="00CE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підтримка фіна</w:t>
            </w:r>
            <w:r w:rsidR="00F6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нсової стабільності перевізника;</w:t>
            </w:r>
          </w:p>
          <w:p w:rsidR="00F67D61" w:rsidRPr="00A05CB9" w:rsidRDefault="00F67D61" w:rsidP="00FF083D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5026E" w:rsidRPr="00A05CB9" w:rsidRDefault="008F45D8" w:rsidP="004A6F07">
            <w:pPr>
              <w:tabs>
                <w:tab w:val="left" w:pos="-3686"/>
              </w:tabs>
              <w:ind w:right="45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Поетапне</w:t>
            </w:r>
            <w:r w:rsidR="00744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справедливе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збільшення витрат </w:t>
            </w:r>
            <w:proofErr w:type="spellStart"/>
            <w:r w:rsidR="0027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вантажовласни</w:t>
            </w:r>
            <w:proofErr w:type="spellEnd"/>
            <w:r w:rsidR="0027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27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</w:t>
            </w:r>
            <w:proofErr w:type="spellEnd"/>
            <w:r w:rsidR="0027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перевезення вантажів у межах України, що складе у середньорі</w:t>
            </w:r>
            <w:r w:rsidR="00F9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чному розр</w:t>
            </w:r>
            <w:r w:rsidR="00B1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ахунку 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246,5</w:t>
            </w:r>
            <w:r w:rsidR="004D7211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 </w:t>
            </w:r>
          </w:p>
        </w:tc>
        <w:tc>
          <w:tcPr>
            <w:tcW w:w="2835" w:type="dxa"/>
            <w:shd w:val="clear" w:color="auto" w:fill="auto"/>
          </w:tcPr>
          <w:p w:rsidR="007935EB" w:rsidRPr="00A05CB9" w:rsidRDefault="007935EB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акта дозволить:</w:t>
            </w:r>
          </w:p>
          <w:p w:rsidR="00530DFE" w:rsidRPr="00A05CB9" w:rsidRDefault="007935EB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30DF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чікувано отримати АТ</w:t>
            </w:r>
            <w:r w:rsidR="008F45D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30DF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«Укрзалізниця» від перевезень вантажів у межах України у середньорічному розрахунку </w:t>
            </w:r>
            <w:r w:rsidR="004E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246,5 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  <w:r w:rsidR="00530DFE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30DFE" w:rsidRDefault="00530DFE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B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держані кошти направити на </w:t>
            </w:r>
            <w:r w:rsidR="005B4CD2" w:rsidRPr="00744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першочергов</w:t>
            </w:r>
            <w:r w:rsidR="0079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5B4CD2" w:rsidRPr="00744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невідкладн</w:t>
            </w:r>
            <w:r w:rsidR="00C4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5B4CD2" w:rsidRPr="00744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</w:t>
            </w:r>
            <w:r w:rsidR="00C4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B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галузі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570F" w:rsidRPr="00A05CB9" w:rsidRDefault="00EB570F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поетапне, справедливе та прогнозоване підвищення тарифів на рівні ІЦВ;</w:t>
            </w:r>
          </w:p>
          <w:p w:rsidR="0085026E" w:rsidRPr="00770B5A" w:rsidRDefault="00EB570F" w:rsidP="00EB570F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збільшити податкові </w:t>
            </w:r>
            <w:r w:rsidR="00530DFE" w:rsidRPr="007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надходження до Державн</w:t>
            </w:r>
            <w:r w:rsidR="00DE183E" w:rsidRPr="007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бюджету України в сумі </w:t>
            </w:r>
            <w:r w:rsidR="006F0E87" w:rsidRPr="007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  <w:r w:rsidR="008B6651" w:rsidRPr="007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F3B" w:rsidRPr="007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r w:rsidR="00530DFE" w:rsidRPr="007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  <w:p w:rsidR="00EB570F" w:rsidRPr="00A05CB9" w:rsidRDefault="00EB570F" w:rsidP="00004973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</w:t>
            </w:r>
            <w:r w:rsidRPr="00DE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забезпечує досягнення цілей </w:t>
            </w:r>
            <w:r w:rsidR="00004973" w:rsidRPr="00DE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державного </w:t>
            </w:r>
            <w:r w:rsidRPr="00DE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регулювання щодо впровадження щорічної автоматичної індексації тарифів на </w:t>
            </w:r>
            <w:r w:rsidR="00A5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рівні ІЦВ, що компенсує </w:t>
            </w:r>
            <w:r w:rsidR="00E1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перевізника зростання витрат на надані</w:t>
            </w:r>
            <w:r w:rsidR="00A5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послуг.</w:t>
            </w:r>
          </w:p>
        </w:tc>
      </w:tr>
      <w:tr w:rsidR="00A05CB9" w:rsidRPr="00A05CB9" w:rsidTr="000C7EC1">
        <w:tc>
          <w:tcPr>
            <w:tcW w:w="2263" w:type="dxa"/>
            <w:shd w:val="clear" w:color="auto" w:fill="auto"/>
          </w:tcPr>
          <w:p w:rsidR="002A758E" w:rsidRPr="00A05CB9" w:rsidRDefault="002A758E" w:rsidP="002A758E">
            <w:pPr>
              <w:ind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Альтернатива 3 </w:t>
            </w:r>
          </w:p>
        </w:tc>
        <w:tc>
          <w:tcPr>
            <w:tcW w:w="2268" w:type="dxa"/>
            <w:shd w:val="clear" w:color="auto" w:fill="auto"/>
          </w:tcPr>
          <w:p w:rsidR="00530DFE" w:rsidRPr="00A05CB9" w:rsidRDefault="00530DFE" w:rsidP="008F45D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потреб у перевезенні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вантажів;</w:t>
            </w:r>
          </w:p>
          <w:p w:rsidR="00530DFE" w:rsidRPr="00A05CB9" w:rsidRDefault="00530DFE" w:rsidP="008F45D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оновлення локомотивної тяги;</w:t>
            </w:r>
          </w:p>
          <w:p w:rsidR="002A758E" w:rsidRPr="00A05CB9" w:rsidRDefault="00530DFE" w:rsidP="000A441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утримання в належному стані залізничної інфраструктури</w:t>
            </w:r>
            <w:r w:rsidR="000A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04973" w:rsidRPr="00403F1A" w:rsidRDefault="004D7211" w:rsidP="00004973">
            <w:pPr>
              <w:tabs>
                <w:tab w:val="left" w:pos="-3686"/>
              </w:tabs>
              <w:ind w:right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Збільшення витрат </w:t>
            </w:r>
            <w:proofErr w:type="spellStart"/>
            <w:r w:rsidR="00004973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вантажовласни</w:t>
            </w:r>
            <w:proofErr w:type="spellEnd"/>
            <w:r w:rsidR="00004973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  <w:p w:rsidR="002A758E" w:rsidRPr="00403F1A" w:rsidRDefault="00004973" w:rsidP="00004973">
            <w:pPr>
              <w:tabs>
                <w:tab w:val="left" w:pos="-3686"/>
              </w:tabs>
              <w:ind w:right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ків</w:t>
            </w:r>
            <w:proofErr w:type="spellEnd"/>
            <w:r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4D7211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перевезення вантажів у межах України з початку року, що скла</w:t>
            </w:r>
            <w:r w:rsidR="00DE183E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 у</w:t>
            </w:r>
            <w:r w:rsidR="007446F4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середньорічному розрахунку</w:t>
            </w:r>
            <w:r w:rsidR="007446F4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>6,73</w:t>
            </w:r>
            <w:r w:rsidR="00191F3B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млрд</w:t>
            </w:r>
            <w:r w:rsidR="004D7211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2835" w:type="dxa"/>
            <w:shd w:val="clear" w:color="auto" w:fill="auto"/>
          </w:tcPr>
          <w:p w:rsidR="00530DFE" w:rsidRPr="00403F1A" w:rsidRDefault="00C24BD6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530DFE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озволить:</w:t>
            </w:r>
          </w:p>
          <w:p w:rsidR="00530DFE" w:rsidRPr="00403F1A" w:rsidRDefault="00530DFE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очікувано отримати АТ «Укрзалізниця» 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від перевезень вантажів у межах України </w:t>
            </w:r>
            <w:r w:rsidR="000A441E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середньорічному розрахунку </w:t>
            </w:r>
            <w:r w:rsidR="007446F4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6,73</w:t>
            </w:r>
            <w:r w:rsidR="00191F3B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 грн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30DFE" w:rsidRPr="00403F1A" w:rsidRDefault="00530DFE" w:rsidP="00530DF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одержані кошти </w:t>
            </w:r>
            <w:r w:rsidR="000C7EC1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направити на ка</w:t>
            </w:r>
            <w:r w:rsidR="00F35524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пітальні інвестиції, ремонти та</w:t>
            </w:r>
            <w:r w:rsidR="000C7EC1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поточні потреби галузі</w:t>
            </w:r>
            <w:r w:rsidR="00FA51DA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2A6C" w:rsidRPr="00403F1A" w:rsidRDefault="001A2A6C" w:rsidP="00A00EE7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 альтернатива не є доцільною, </w:t>
            </w:r>
            <w:r w:rsidR="00BE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183E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призводить до значного фінансового навантаження на вантажовласників та 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дає </w:t>
            </w:r>
            <w:r w:rsidR="00D13232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91131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 «Укрзалізниця»</w:t>
            </w:r>
            <w:r w:rsidR="00FA51DA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можливості у разі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підвищення цін на матеріали та паливо відповідно </w:t>
            </w:r>
            <w:proofErr w:type="spellStart"/>
            <w:r w:rsidR="00A00EE7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</w:t>
            </w:r>
            <w:proofErr w:type="spellEnd"/>
            <w:r w:rsidR="00A00EE7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3FB6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індексувати 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</w:t>
            </w:r>
            <w:r w:rsidR="00A91131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перевезення вантажів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4F38" w:rsidRPr="00A05CB9" w:rsidTr="000C7EC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364F38" w:rsidRPr="00A05CB9" w:rsidRDefault="00364F38" w:rsidP="002A758E">
            <w:pPr>
              <w:ind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64F38" w:rsidRPr="00A05CB9" w:rsidRDefault="00F96E82" w:rsidP="00364F3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Розширення перевіз</w:t>
            </w:r>
            <w:r w:rsidR="003B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можливостей АТ «Укрзалізниця»;</w:t>
            </w:r>
          </w:p>
          <w:p w:rsidR="00364F38" w:rsidRPr="00A05CB9" w:rsidRDefault="000C7EC1" w:rsidP="00364F3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направлення коштів</w:t>
            </w:r>
            <w:r w:rsidRPr="000C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 w:rsidR="00E1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апітальні інвестиції, модернізаці</w:t>
            </w:r>
            <w:r w:rsidR="0048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та оновлення інфраструктури і</w:t>
            </w:r>
            <w:r w:rsidR="00E1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тягового рухомого складу</w:t>
            </w:r>
            <w:r w:rsidR="003B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4F38" w:rsidRPr="00A05CB9" w:rsidRDefault="00364F38" w:rsidP="003D11E4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44BA" w:rsidRPr="00403F1A" w:rsidRDefault="00364F38" w:rsidP="000844BA">
            <w:pPr>
              <w:tabs>
                <w:tab w:val="left" w:pos="-3686"/>
              </w:tabs>
              <w:ind w:right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Збільшення витрат </w:t>
            </w:r>
            <w:proofErr w:type="spellStart"/>
            <w:r w:rsidR="000844BA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вантажовласни</w:t>
            </w:r>
            <w:proofErr w:type="spellEnd"/>
            <w:r w:rsidR="000844BA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  <w:p w:rsidR="00364F38" w:rsidRPr="00403F1A" w:rsidRDefault="000844BA" w:rsidP="000844BA">
            <w:pPr>
              <w:tabs>
                <w:tab w:val="left" w:pos="-3686"/>
              </w:tabs>
              <w:ind w:right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ків</w:t>
            </w:r>
            <w:proofErr w:type="spellEnd"/>
            <w:r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364F38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перевезення вантажів у межах України з початку року, що складе</w:t>
            </w:r>
            <w:r w:rsidR="003D11E4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</w:t>
            </w:r>
            <w:r w:rsidR="00364F38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середньорічному ро</w:t>
            </w:r>
            <w:r w:rsidR="004804FE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зрахунку 53,22</w:t>
            </w:r>
            <w:r w:rsidR="00191F3B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млрд</w:t>
            </w:r>
            <w:r w:rsidR="00364F38" w:rsidRPr="0040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64F38" w:rsidRPr="00403F1A" w:rsidRDefault="00C24BD6" w:rsidP="00364F3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64F38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озволить:</w:t>
            </w:r>
          </w:p>
          <w:p w:rsidR="00364F38" w:rsidRPr="00403F1A" w:rsidRDefault="00364F38" w:rsidP="00364F38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очікувано отримати АТ «Укрзалізниця» від перевезень вантажів у межах України </w:t>
            </w:r>
            <w:r w:rsidR="003D11E4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3CC8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середньорічному розрахунку</w:t>
            </w:r>
            <w:r w:rsidR="006F46BA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6BA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B3CC8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53,22</w:t>
            </w:r>
            <w:r w:rsidR="00191F3B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</w:t>
            </w:r>
            <w:r w:rsidR="00D13232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64F38" w:rsidRPr="00403F1A" w:rsidRDefault="00364F38" w:rsidP="001060AD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одержані кошти направити на повне оновлення </w:t>
            </w:r>
            <w:r w:rsidR="00C24BD6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модернізацію 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локомотивної тяги та </w:t>
            </w:r>
            <w:r w:rsidR="001060AD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оновлення </w:t>
            </w:r>
            <w:r w:rsidR="003B58B9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осучаснення 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залізничної інфраструктури</w:t>
            </w:r>
            <w:r w:rsidR="000C7EC1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58AD" w:rsidRPr="00403F1A" w:rsidRDefault="00FE58AD" w:rsidP="00796007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Однак альтернатива є недоцільною через надмірне фінансове навантаження на вантажовласників і спричинення ризиків для економіки </w:t>
            </w:r>
            <w:r w:rsidR="006F46BA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ержави в</w:t>
            </w:r>
            <w:r w:rsidR="002E09D9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цілому</w:t>
            </w:r>
            <w:r w:rsidR="00B24094" w:rsidRPr="00403F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</w:tbl>
    <w:p w:rsidR="005215B8" w:rsidRPr="00A05CB9" w:rsidRDefault="005B1939" w:rsidP="005215B8">
      <w:pPr>
        <w:tabs>
          <w:tab w:val="left" w:pos="-3686"/>
          <w:tab w:val="left" w:pos="2867"/>
        </w:tabs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3543"/>
      </w:tblGrid>
      <w:tr w:rsidR="00A05CB9" w:rsidRPr="00A05CB9" w:rsidTr="006A2FD3">
        <w:tc>
          <w:tcPr>
            <w:tcW w:w="2405" w:type="dxa"/>
            <w:tcBorders>
              <w:top w:val="single" w:sz="4" w:space="0" w:color="auto"/>
            </w:tcBorders>
          </w:tcPr>
          <w:p w:rsidR="0069070D" w:rsidRDefault="0069070D" w:rsidP="004D7211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26E" w:rsidRPr="00A05CB9" w:rsidRDefault="0085026E" w:rsidP="004D7211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5026E" w:rsidRPr="00A05CB9" w:rsidRDefault="0085026E" w:rsidP="004D7211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5026E" w:rsidRPr="00A05CB9" w:rsidRDefault="0085026E" w:rsidP="004D7211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Оцінка ризику </w:t>
            </w:r>
            <w:r w:rsidR="003D1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впливу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зовнішніх</w:t>
            </w:r>
            <w:r w:rsidRPr="00A05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чинників на дію запропонованого регуляторного акта</w:t>
            </w:r>
          </w:p>
        </w:tc>
      </w:tr>
      <w:tr w:rsidR="00AB2FC5" w:rsidRPr="00A05CB9" w:rsidTr="006A2FD3">
        <w:tc>
          <w:tcPr>
            <w:tcW w:w="2405" w:type="dxa"/>
            <w:tcBorders>
              <w:top w:val="single" w:sz="4" w:space="0" w:color="auto"/>
            </w:tcBorders>
          </w:tcPr>
          <w:p w:rsidR="00AB2FC5" w:rsidRPr="00A05CB9" w:rsidRDefault="00AB2FC5" w:rsidP="00AB2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  <w:p w:rsidR="00AB2FC5" w:rsidRDefault="00AB2FC5" w:rsidP="004D7211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B2FC5" w:rsidRPr="005F1831" w:rsidRDefault="00AB2FC5" w:rsidP="002F24CE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Причинами відмови є подальше скорочення </w:t>
            </w:r>
            <w:r w:rsidR="001F0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перевізних можливостей залізничної мережі</w:t>
            </w:r>
            <w:r w:rsidRPr="005F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погіршення умов безпеки перевезення вантажів та подальший занепад залізничної галузі.</w:t>
            </w:r>
          </w:p>
          <w:p w:rsidR="00AB2FC5" w:rsidRPr="00A05CB9" w:rsidRDefault="00AB2FC5" w:rsidP="004D7211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B2FC5" w:rsidRPr="00A05CB9" w:rsidRDefault="00AB2FC5" w:rsidP="00AB2FC5">
            <w:pPr>
              <w:tabs>
                <w:tab w:val="left" w:pos="-3686"/>
              </w:tabs>
              <w:ind w:right="45"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Відсутня можливість: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34FD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-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забезпечувати потреби в перевезенні вантажів;</w:t>
            </w:r>
          </w:p>
          <w:p w:rsidR="00AB2FC5" w:rsidRPr="00A05CB9" w:rsidRDefault="00AB2FC5" w:rsidP="00AB2FC5">
            <w:pPr>
              <w:tabs>
                <w:tab w:val="left" w:pos="-3686"/>
              </w:tabs>
              <w:ind w:right="45"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направляти </w:t>
            </w:r>
            <w:r w:rsidRPr="0086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6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242" w:rsidRP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ремонти та </w:t>
            </w:r>
            <w:r w:rsidRPr="0086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нагальні потреби галузі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2FC5" w:rsidRPr="00A05CB9" w:rsidRDefault="00AB2FC5" w:rsidP="00500E34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увати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належному стані залізничн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інфраструктур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</w:t>
            </w:r>
          </w:p>
        </w:tc>
      </w:tr>
      <w:tr w:rsidR="00A05CB9" w:rsidRPr="00A05CB9" w:rsidTr="006A2FD3">
        <w:tc>
          <w:tcPr>
            <w:tcW w:w="2405" w:type="dxa"/>
            <w:shd w:val="clear" w:color="auto" w:fill="auto"/>
          </w:tcPr>
          <w:p w:rsidR="0085026E" w:rsidRPr="00A05CB9" w:rsidRDefault="0085026E" w:rsidP="0069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  <w:p w:rsidR="0085026E" w:rsidRPr="00A05CB9" w:rsidRDefault="0085026E" w:rsidP="00774AA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  <w:shd w:val="clear" w:color="auto" w:fill="auto"/>
          </w:tcPr>
          <w:p w:rsidR="003A70A8" w:rsidRPr="00A05CB9" w:rsidRDefault="0085026E" w:rsidP="005E1ABC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Дозволить</w:t>
            </w:r>
            <w:r w:rsidR="003A70A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E1ABC" w:rsidRPr="00A05CB9" w:rsidRDefault="008639ED" w:rsidP="005E1ABC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E1AB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</w:t>
            </w:r>
            <w:r w:rsidR="00364F3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 </w:t>
            </w:r>
            <w:r w:rsidR="005E1AB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</w:t>
            </w:r>
            <w:r w:rsidR="00364F38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вантажовласників </w:t>
            </w:r>
            <w:r w:rsidR="005E1AB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перевезенні вантажів;</w:t>
            </w:r>
          </w:p>
          <w:p w:rsidR="005E1ABC" w:rsidRPr="00A05CB9" w:rsidRDefault="008639ED" w:rsidP="005E1ABC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направити </w:t>
            </w:r>
            <w:r w:rsidRPr="0086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6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першочергові </w:t>
            </w:r>
            <w:r w:rsidR="00221242" w:rsidRP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ремонтні роботи</w:t>
            </w:r>
            <w:r w:rsidRP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нагальні потреби галузі</w:t>
            </w:r>
            <w:r w:rsidR="005E1AB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1EB1" w:rsidRDefault="005E1ABC" w:rsidP="002F24CE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</w:t>
            </w:r>
            <w:r w:rsidR="0033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увати </w:t>
            </w:r>
            <w:r w:rsid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задовільному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стані залізничн</w:t>
            </w:r>
            <w:r w:rsidR="0024574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інфраструктур</w:t>
            </w:r>
            <w:r w:rsidR="006A1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у;</w:t>
            </w:r>
          </w:p>
          <w:p w:rsidR="00245740" w:rsidRPr="00A05CB9" w:rsidRDefault="00221242" w:rsidP="005E1ABC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r w:rsidR="006A1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EB1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поетапне та справедливе збільшення</w:t>
            </w:r>
            <w:r w:rsidR="00C1687A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 зменшення)</w:t>
            </w:r>
            <w:r w:rsidR="006A1EB1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тарифів на рівні ІЦВ;</w:t>
            </w:r>
            <w:r w:rsidR="0024574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0A8" w:rsidRPr="00A05CB9" w:rsidRDefault="006A1EB1" w:rsidP="002E09D9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забезпечити </w:t>
            </w:r>
            <w:r w:rsidR="00245740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E1ABC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ожливість </w:t>
            </w:r>
            <w:r w:rsidR="002E09D9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прогнозоване</w:t>
            </w:r>
            <w:r w:rsidR="00245740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планування </w:t>
            </w:r>
            <w:r w:rsidR="00C7052F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транспортних </w:t>
            </w:r>
            <w:r w:rsidR="005E1ABC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 </w:t>
            </w:r>
            <w:proofErr w:type="spellStart"/>
            <w:r w:rsidR="0050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вантажоперевізниками</w:t>
            </w:r>
            <w:proofErr w:type="spellEnd"/>
            <w:r w:rsidR="0050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E1ABC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користувач</w:t>
            </w:r>
            <w:r w:rsidR="00334FDD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E1ABC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залізнични</w:t>
            </w:r>
            <w:r w:rsidR="00334FDD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E1ABC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послуг</w:t>
            </w:r>
            <w:r w:rsidR="00E0097A" w:rsidRP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4417" w:rsidRPr="00A05CB9" w:rsidRDefault="00C04417" w:rsidP="00C04417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Призведе до </w:t>
            </w:r>
            <w:r w:rsid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помірного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 витрат вантажовласників на перевезення вантажів у середньор</w:t>
            </w:r>
            <w:r w:rsidR="00E5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чному розрахунку в </w:t>
            </w:r>
            <w:r w:rsidR="00A80D0D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</w:t>
            </w:r>
            <w:r w:rsidR="0048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0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246,5</w:t>
            </w:r>
            <w:r w:rsidR="00481E75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="0050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</w:t>
            </w:r>
          </w:p>
          <w:p w:rsidR="0085026E" w:rsidRPr="00C7052F" w:rsidRDefault="0085026E" w:rsidP="00C7052F">
            <w:pPr>
              <w:tabs>
                <w:tab w:val="left" w:pos="709"/>
                <w:tab w:val="left" w:pos="851"/>
              </w:tabs>
              <w:ind w:left="1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CB9" w:rsidRPr="00A05CB9" w:rsidTr="006A2FD3">
        <w:tc>
          <w:tcPr>
            <w:tcW w:w="2405" w:type="dxa"/>
            <w:shd w:val="clear" w:color="auto" w:fill="auto"/>
          </w:tcPr>
          <w:p w:rsidR="005E1ABC" w:rsidRPr="00A05CB9" w:rsidRDefault="005E1ABC" w:rsidP="005E1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686" w:type="dxa"/>
            <w:shd w:val="clear" w:color="auto" w:fill="auto"/>
          </w:tcPr>
          <w:p w:rsidR="00245740" w:rsidRPr="00A05CB9" w:rsidRDefault="00245740" w:rsidP="005E1ABC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Дозволить:</w:t>
            </w:r>
          </w:p>
          <w:p w:rsidR="005E1ABC" w:rsidRPr="00A05CB9" w:rsidRDefault="00594137" w:rsidP="005E1ABC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повністю </w:t>
            </w:r>
            <w:r w:rsidR="0024574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E1AB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</w:t>
            </w:r>
            <w:r w:rsidR="0024574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 </w:t>
            </w:r>
            <w:r w:rsidR="005E1AB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</w:t>
            </w:r>
            <w:r w:rsidR="0024574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E1AB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74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вантажовласників </w:t>
            </w:r>
            <w:r w:rsidR="005E1ABC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перевезенні вантажів;</w:t>
            </w:r>
          </w:p>
          <w:p w:rsidR="00594137" w:rsidRDefault="00E0097A" w:rsidP="0059413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направляти </w:t>
            </w:r>
            <w:r w:rsidRPr="00E0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9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капітальні інвестиції</w:t>
            </w:r>
            <w:r w:rsid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забезпечуючи</w:t>
            </w:r>
            <w:r w:rsidR="0059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оновлення локомотивної тяги</w:t>
            </w:r>
            <w:r w:rsid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рухомого складу</w:t>
            </w:r>
            <w:r w:rsidR="0059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1ABC" w:rsidRPr="00A05CB9" w:rsidRDefault="005E1ABC" w:rsidP="0059413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</w:t>
            </w:r>
            <w:r w:rsidR="00E0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увати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належному стані залізничн</w:t>
            </w:r>
            <w:r w:rsidR="00D9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інфраструктур</w:t>
            </w:r>
            <w:r w:rsidR="00D9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</w:t>
            </w:r>
          </w:p>
        </w:tc>
        <w:tc>
          <w:tcPr>
            <w:tcW w:w="3543" w:type="dxa"/>
            <w:shd w:val="clear" w:color="auto" w:fill="auto"/>
          </w:tcPr>
          <w:p w:rsidR="00245740" w:rsidRPr="00403F1A" w:rsidRDefault="00245740" w:rsidP="00245740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Призведе до збільшення 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витрат вантажовласників на перевезення вантажів у середньор</w:t>
            </w:r>
            <w:r w:rsidR="00481E75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</w:t>
            </w:r>
            <w:r w:rsidR="00221242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ному розрахунку в </w:t>
            </w:r>
            <w:r w:rsidR="006459B3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</w:t>
            </w:r>
            <w:r w:rsidR="00221242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6,73</w:t>
            </w:r>
            <w:r w:rsidR="001D69CC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F3B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</w:t>
            </w:r>
          </w:p>
          <w:p w:rsidR="005E1ABC" w:rsidRPr="00403F1A" w:rsidRDefault="005E1ABC" w:rsidP="00245740">
            <w:pPr>
              <w:tabs>
                <w:tab w:val="left" w:pos="709"/>
                <w:tab w:val="left" w:pos="851"/>
              </w:tabs>
              <w:ind w:left="1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740" w:rsidRPr="00A05CB9" w:rsidTr="006A2FD3">
        <w:tc>
          <w:tcPr>
            <w:tcW w:w="2405" w:type="dxa"/>
            <w:shd w:val="clear" w:color="auto" w:fill="auto"/>
          </w:tcPr>
          <w:p w:rsidR="00245740" w:rsidRPr="00A05CB9" w:rsidRDefault="00245740" w:rsidP="00245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4</w:t>
            </w:r>
          </w:p>
        </w:tc>
        <w:tc>
          <w:tcPr>
            <w:tcW w:w="3686" w:type="dxa"/>
            <w:shd w:val="clear" w:color="auto" w:fill="auto"/>
          </w:tcPr>
          <w:p w:rsidR="00245740" w:rsidRPr="00A05CB9" w:rsidRDefault="00245740" w:rsidP="0024574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Дозволить:</w:t>
            </w:r>
          </w:p>
          <w:p w:rsidR="003D6EB4" w:rsidRDefault="00B24094" w:rsidP="0024574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D6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озширити перевізні можливості АТ «Укрзалізниця»;</w:t>
            </w:r>
          </w:p>
          <w:p w:rsidR="00245740" w:rsidRDefault="00166384" w:rsidP="0087216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здійснити необхідну</w:t>
            </w:r>
            <w:r w:rsidR="0024574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модернізацію та </w:t>
            </w:r>
            <w:r w:rsidR="00245740"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оновлення локомотивної тяги та </w:t>
            </w:r>
            <w:r w:rsidR="0022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осучаснити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залізничну інфраструктуру;</w:t>
            </w:r>
          </w:p>
          <w:p w:rsidR="00166384" w:rsidRPr="00A05CB9" w:rsidRDefault="00221242" w:rsidP="0087216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r w:rsidR="00166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позитивний імідж держави, яка матиме значний транспортний потенціал та сучасну залізничну інфраструктуру.</w:t>
            </w:r>
          </w:p>
        </w:tc>
        <w:tc>
          <w:tcPr>
            <w:tcW w:w="3543" w:type="dxa"/>
            <w:shd w:val="clear" w:color="auto" w:fill="auto"/>
          </w:tcPr>
          <w:p w:rsidR="00245740" w:rsidRPr="00403F1A" w:rsidRDefault="00245740" w:rsidP="003374B6">
            <w:pPr>
              <w:tabs>
                <w:tab w:val="left" w:pos="-3686"/>
              </w:tabs>
              <w:ind w:right="45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Призведе до збільшення витрат вантажовласників на перевезення вантажів у середньорі</w:t>
            </w:r>
            <w:r w:rsidR="002E1F96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чному розрахунку в </w:t>
            </w:r>
            <w:r w:rsidR="0002257C" w:rsidRPr="003A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</w:t>
            </w:r>
            <w:r w:rsidR="002E1F96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53,22</w:t>
            </w:r>
            <w:r w:rsidR="00191F3B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млрд грн</w:t>
            </w:r>
            <w:r w:rsidR="00295F12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що негативно вплине на суб’єктів господарювання та призведе до колапсу </w:t>
            </w:r>
            <w:r w:rsidR="003374B6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E1F96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 галузей</w:t>
            </w:r>
            <w:r w:rsidR="003374B6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F12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економіки </w:t>
            </w:r>
            <w:r w:rsidR="003374B6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r w:rsidR="00AA6C48" w:rsidRPr="0040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зменшить ВВП держави.</w:t>
            </w:r>
          </w:p>
        </w:tc>
      </w:tr>
    </w:tbl>
    <w:p w:rsidR="001C3195" w:rsidRDefault="001C3195" w:rsidP="005215B8">
      <w:pPr>
        <w:tabs>
          <w:tab w:val="left" w:pos="-3686"/>
        </w:tabs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A05CB9" w:rsidRDefault="0085026E" w:rsidP="001C319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692DA5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Механізм та заходи, які забезпечать розв’язання визначеної проблеми</w:t>
      </w:r>
    </w:p>
    <w:p w:rsidR="00157EE4" w:rsidRPr="006A299A" w:rsidRDefault="00157EE4" w:rsidP="00747AC6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Механізмом, який забезпечить розв’язання проблеми, є прийняття регуляторного акта.</w:t>
      </w:r>
    </w:p>
    <w:p w:rsidR="006A299A" w:rsidRDefault="00050EDF" w:rsidP="006A299A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A299A">
        <w:rPr>
          <w:rFonts w:ascii="Times New Roman" w:hAnsi="Times New Roman" w:cs="Times New Roman"/>
          <w:sz w:val="28"/>
          <w:szCs w:val="28"/>
          <w:lang w:val="uk-UA"/>
        </w:rPr>
        <w:t xml:space="preserve">ктом регуляторного акта пропонується нормативно врегулювати </w:t>
      </w:r>
      <w:r w:rsidR="006A299A">
        <w:rPr>
          <w:rFonts w:ascii="Times New Roman" w:hAnsi="Times New Roman"/>
          <w:bCs/>
          <w:sz w:val="28"/>
          <w:szCs w:val="28"/>
          <w:lang w:val="uk-UA"/>
        </w:rPr>
        <w:t xml:space="preserve">проведення індексації тарифів на перевезення вантажів залізничним транспортом у межах України, зокрема: </w:t>
      </w:r>
    </w:p>
    <w:p w:rsidR="006A299A" w:rsidRDefault="006A299A" w:rsidP="006A2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урахуванням їх інвестиційної складової частини – у порядку і строки, що визначаються органами, які відповідно до Закону України «Про ціни і ціноутворення» здійснюють державне регулювання цін;</w:t>
      </w:r>
    </w:p>
    <w:p w:rsidR="004A1BEE" w:rsidRDefault="006A299A" w:rsidP="004A1BEE">
      <w:pPr>
        <w:pStyle w:val="af2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B459B6">
        <w:rPr>
          <w:rFonts w:ascii="Times New Roman" w:hAnsi="Times New Roman" w:cs="Times New Roman"/>
          <w:sz w:val="28"/>
          <w:szCs w:val="28"/>
          <w:lang w:val="uk-UA"/>
        </w:rPr>
        <w:t xml:space="preserve">на рівні </w:t>
      </w:r>
      <w:r w:rsidR="0002257C">
        <w:rPr>
          <w:rFonts w:ascii="Times New Roman" w:hAnsi="Times New Roman" w:cs="Times New Roman"/>
          <w:sz w:val="28"/>
          <w:szCs w:val="28"/>
          <w:lang w:val="uk-UA"/>
        </w:rPr>
        <w:t>ІЦВ</w:t>
      </w:r>
      <w:r w:rsidRPr="00B459B6">
        <w:rPr>
          <w:rFonts w:ascii="Times New Roman" w:hAnsi="Times New Roman" w:cs="Times New Roman"/>
          <w:sz w:val="28"/>
          <w:szCs w:val="28"/>
          <w:lang w:val="uk-UA"/>
        </w:rPr>
        <w:t xml:space="preserve"> (щорічна автоматична </w:t>
      </w:r>
      <w:r w:rsidR="0002257C">
        <w:rPr>
          <w:rFonts w:ascii="Times New Roman" w:hAnsi="Times New Roman" w:cs="Times New Roman"/>
          <w:sz w:val="28"/>
          <w:szCs w:val="28"/>
          <w:lang w:val="uk-UA"/>
        </w:rPr>
        <w:t xml:space="preserve">індексація </w:t>
      </w:r>
      <w:r w:rsidRPr="00B459B6">
        <w:rPr>
          <w:rFonts w:ascii="Times New Roman" w:hAnsi="Times New Roman" w:cs="Times New Roman"/>
          <w:sz w:val="28"/>
          <w:szCs w:val="28"/>
          <w:lang w:val="uk-UA"/>
        </w:rPr>
        <w:t xml:space="preserve">чотирма етапами) – згідно з механізмом, що </w:t>
      </w:r>
      <w:r w:rsidR="00AA6C48" w:rsidRPr="00B459B6">
        <w:rPr>
          <w:rFonts w:ascii="Times New Roman" w:hAnsi="Times New Roman" w:cs="Times New Roman"/>
          <w:sz w:val="28"/>
          <w:szCs w:val="28"/>
          <w:lang w:val="uk-UA"/>
        </w:rPr>
        <w:t>буде визначений</w:t>
      </w:r>
      <w:r w:rsidRPr="00B459B6">
        <w:rPr>
          <w:rFonts w:ascii="Times New Roman" w:hAnsi="Times New Roman" w:cs="Times New Roman"/>
          <w:sz w:val="28"/>
          <w:szCs w:val="28"/>
          <w:lang w:val="uk-UA"/>
        </w:rPr>
        <w:t xml:space="preserve"> органами, які відповідно до Закону України «Про ціни і ціноутворення» здійснюють державне регулювання цін.</w:t>
      </w:r>
      <w:r w:rsidR="007662E3" w:rsidRPr="00B45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BEE" w:rsidRPr="007376F3">
        <w:rPr>
          <w:rFonts w:ascii="Times New Roman" w:eastAsia="Times New Roman" w:hAnsi="Times New Roman"/>
          <w:bCs/>
          <w:sz w:val="28"/>
          <w:szCs w:val="28"/>
          <w:lang w:val="uk-UA"/>
        </w:rPr>
        <w:t>При цьому додатковий коефіцієнт індексації до Коефіцієнтів може як підвищуватися</w:t>
      </w:r>
      <w:r w:rsidR="003C0DE1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="004A1BEE" w:rsidRPr="007376F3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так і зменшуватися відповідно до рівня ІЦВ.</w:t>
      </w:r>
    </w:p>
    <w:p w:rsidR="00A927C1" w:rsidRPr="004A1BEE" w:rsidRDefault="00767D76" w:rsidP="004A1BE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Очікуваний позитивний ефект –</w:t>
      </w:r>
      <w:r w:rsidR="00A927C1" w:rsidRPr="004A1BEE">
        <w:rPr>
          <w:lang w:val="uk-UA"/>
        </w:rPr>
        <w:t xml:space="preserve"> </w:t>
      </w:r>
      <w:r w:rsidR="00A927C1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положен</w:t>
      </w:r>
      <w:r w:rsidR="00665B9D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A927C1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перегляду тарифів у частині введення механізму автоматичної індексації вантажних залізничних тарифів та їх зміни в розмірі, не нижчому від ІЦВ; одержання </w:t>
      </w:r>
      <w:r w:rsidR="00570DD7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</w:t>
      </w:r>
      <w:r w:rsidR="00570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70DD7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«Укрзалізниця» </w:t>
      </w:r>
      <w:r w:rsidR="00251739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додаткових </w:t>
      </w:r>
      <w:r w:rsidR="00A927C1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доходів від перевезень вантажів у межах </w:t>
      </w:r>
      <w:r w:rsidR="00A927C1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України </w:t>
      </w:r>
      <w:r w:rsidR="00665B9D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927C1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середньоріч</w:t>
      </w:r>
      <w:r w:rsidR="005D27A4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ному розрахунку в розмірі </w:t>
      </w:r>
      <w:r w:rsidR="00AB10F3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246,5</w:t>
      </w:r>
      <w:r w:rsidR="00D33A4C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</w:t>
      </w:r>
      <w:r w:rsidR="00AB10F3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A6C48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A927C1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збільшення податкових надходжень до </w:t>
      </w:r>
      <w:r w:rsidR="00DE1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D27A4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ержавного бюджету в сумі </w:t>
      </w:r>
      <w:r w:rsidR="004A1BEE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9,1</w:t>
      </w:r>
      <w:r w:rsidR="004A1BEE" w:rsidRPr="004A1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A4C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r w:rsidR="00A927C1" w:rsidRPr="004A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767D76" w:rsidRPr="005D27A4" w:rsidRDefault="00767D76" w:rsidP="00747AC6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запропонованого регуляторного акта не</w:t>
      </w:r>
      <w:r w:rsidRPr="005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потребує додаткових витрат з Державного бюджету України.</w:t>
      </w:r>
    </w:p>
    <w:p w:rsidR="00767D76" w:rsidRPr="00A05CB9" w:rsidRDefault="00767D76" w:rsidP="00747AC6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акта поширюватиметься на суб’єктів господарювання, які відповідно до чинного законодавства України є учасниками процесу перевезення вантажів.</w:t>
      </w:r>
    </w:p>
    <w:p w:rsidR="007C2BE2" w:rsidRPr="00B947FB" w:rsidRDefault="007C2BE2" w:rsidP="007740D1">
      <w:pPr>
        <w:tabs>
          <w:tab w:val="left" w:pos="-3686"/>
        </w:tabs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5026E" w:rsidRPr="00A05CB9" w:rsidRDefault="0085026E" w:rsidP="00747AC6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="00692DA5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4A6B0E" w:rsidRPr="005D27A4" w:rsidRDefault="004A6B0E" w:rsidP="00747AC6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регуляторного акта </w:t>
      </w:r>
      <w:r w:rsidR="00C7052F" w:rsidRPr="005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D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потребуватиме додаткових витрат та ресурсів органів виконавчої</w:t>
      </w:r>
      <w:r w:rsidR="008D3E44" w:rsidRPr="005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влади, органів місцевого самоврядування.</w:t>
      </w:r>
    </w:p>
    <w:p w:rsidR="000F3D9E" w:rsidRDefault="0085026E" w:rsidP="000F3D9E">
      <w:pPr>
        <w:pStyle w:val="af2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умови </w:t>
      </w:r>
      <w:r w:rsidR="00640CC0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прийняття регуляторного акт</w:t>
      </w:r>
      <w:r w:rsidR="008A6126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</w:t>
      </w:r>
      <w:r w:rsidR="00640CC0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30142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 укрупненими п</w:t>
      </w:r>
      <w:r w:rsidR="00FB21BF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рогнозними розрахунками доходи </w:t>
      </w:r>
      <w:r w:rsidR="00D30142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АТ</w:t>
      </w:r>
      <w:r w:rsidR="007A53EB" w:rsidRPr="00A05C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D30142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«Укрзалізниця» </w:t>
      </w:r>
      <w:r w:rsidR="00191230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індексації тарифів на ІЦВ</w:t>
      </w:r>
      <w:r w:rsidR="004B4210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складатимуть</w:t>
      </w:r>
      <w:r w:rsidR="00D30142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246,5</w:t>
      </w:r>
      <w:r w:rsidR="005D27A4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325B9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мл</w:t>
      </w:r>
      <w:r w:rsid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</w:t>
      </w:r>
      <w:r w:rsidR="00F536F2" w:rsidRPr="00A05C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C825FF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грн, додаткові витрати ва</w:t>
      </w:r>
      <w:r w:rsidR="005D27A4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нтажовласників становитимуть </w:t>
      </w:r>
      <w:r w:rsid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246,5</w:t>
      </w:r>
      <w:r w:rsidR="00D33A4C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мл</w:t>
      </w:r>
      <w:r w:rsid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</w:t>
      </w:r>
      <w:r w:rsidR="00F07EFD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грн (д</w:t>
      </w:r>
      <w:r w:rsidR="00C825FF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одаток 2).</w:t>
      </w:r>
      <w:r w:rsidR="000F3D9E" w:rsidRPr="006C2A6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М-тесту недоцільн</w:t>
      </w:r>
      <w:r w:rsidR="00C82830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що частка перевезень, які здійснюють підприємства малого бізнесу, становить менше </w:t>
      </w:r>
      <w:r w:rsidR="00450F4C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загального обсягу перевезень.</w:t>
      </w:r>
    </w:p>
    <w:p w:rsidR="00C45A4F" w:rsidRPr="00A05CB9" w:rsidRDefault="00C45A4F" w:rsidP="00774AA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</w:t>
      </w:r>
      <w:r w:rsidR="00692DA5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запропонованого строку дії регуляторного акта</w:t>
      </w: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дії регуляторного акта пропонується не обмежувати </w:t>
      </w:r>
      <w:r w:rsidR="00F70CA2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часі. </w:t>
      </w:r>
    </w:p>
    <w:p w:rsidR="00F370E3" w:rsidRPr="00FE2AB4" w:rsidRDefault="0085026E" w:rsidP="00FE2AB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Регуляторний акт набирає чинності з </w:t>
      </w:r>
      <w:r w:rsidR="00272D34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офіційного опублікування</w:t>
      </w: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195" w:rsidRDefault="001C3195" w:rsidP="0081700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00E" w:rsidRPr="004E6A07" w:rsidRDefault="0085026E" w:rsidP="0081700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</w:t>
      </w:r>
      <w:r w:rsidR="00692DA5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показників результативності дії регуляторного акта</w:t>
      </w:r>
    </w:p>
    <w:p w:rsidR="003D756D" w:rsidRPr="004E6A07" w:rsidRDefault="003D756D" w:rsidP="0081700E">
      <w:pPr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2"/>
        <w:gridCol w:w="4694"/>
      </w:tblGrid>
      <w:tr w:rsidR="00A05CB9" w:rsidRPr="00A05CB9" w:rsidTr="001C3195">
        <w:tc>
          <w:tcPr>
            <w:tcW w:w="5082" w:type="dxa"/>
          </w:tcPr>
          <w:p w:rsidR="005C7A19" w:rsidRDefault="005C7A19" w:rsidP="00FB21BF">
            <w:pPr>
              <w:ind w:firstLine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A19" w:rsidRDefault="0085026E" w:rsidP="005202AF">
            <w:pPr>
              <w:ind w:firstLine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показника</w:t>
            </w:r>
          </w:p>
          <w:p w:rsidR="00397F8F" w:rsidRDefault="00397F8F" w:rsidP="005202AF">
            <w:pPr>
              <w:ind w:firstLine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23458" w:rsidRPr="00397F8F" w:rsidRDefault="00A23458" w:rsidP="005202AF">
            <w:pPr>
              <w:ind w:firstLine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02AF" w:rsidRPr="00A05CB9" w:rsidRDefault="005202AF" w:rsidP="005202AF">
            <w:pPr>
              <w:ind w:firstLine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:rsidR="005C7A19" w:rsidRDefault="005C7A19" w:rsidP="00774AA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26E" w:rsidRPr="00A05CB9" w:rsidRDefault="0085026E" w:rsidP="00774AA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показника</w:t>
            </w:r>
          </w:p>
        </w:tc>
      </w:tr>
      <w:tr w:rsidR="00A05CB9" w:rsidRPr="00A05CB9" w:rsidTr="001C3195">
        <w:trPr>
          <w:trHeight w:val="1116"/>
        </w:trPr>
        <w:tc>
          <w:tcPr>
            <w:tcW w:w="5082" w:type="dxa"/>
          </w:tcPr>
          <w:p w:rsidR="00CB5456" w:rsidRPr="00A05CB9" w:rsidRDefault="00CB5456" w:rsidP="00FB21BF">
            <w:pPr>
              <w:ind w:firstLine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надходжень до державного та місцевих бюджетів і державних цільових фондів, пов’язаних з дією акта</w:t>
            </w:r>
          </w:p>
        </w:tc>
        <w:tc>
          <w:tcPr>
            <w:tcW w:w="4694" w:type="dxa"/>
          </w:tcPr>
          <w:p w:rsidR="00CB5456" w:rsidRPr="004E6A07" w:rsidRDefault="00CB5456" w:rsidP="00F84D2F">
            <w:pPr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</w:t>
            </w:r>
            <w:r w:rsidR="00C82830" w:rsidRPr="00F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овані податкові надходження до </w:t>
            </w:r>
            <w:r w:rsidR="00FF6114" w:rsidRPr="00F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ержавного бюджету  </w:t>
            </w:r>
            <w:r w:rsidRPr="00F84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становитимуть </w:t>
            </w:r>
            <w:r w:rsidR="00F84D2F" w:rsidRPr="00F84D2F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  <w:r w:rsidR="00EB6961" w:rsidRPr="00F84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4D2F">
              <w:rPr>
                <w:rFonts w:ascii="Times New Roman" w:eastAsia="Calibri" w:hAnsi="Times New Roman" w:cs="Times New Roman"/>
                <w:sz w:val="28"/>
                <w:szCs w:val="28"/>
              </w:rPr>
              <w:t>млн грн</w:t>
            </w:r>
            <w:r w:rsidR="00E257E0" w:rsidRPr="00F84D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84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C2BE2" w:rsidRPr="004E6A07" w:rsidRDefault="007C2BE2" w:rsidP="00F84D2F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05CB9" w:rsidRPr="00A05CB9" w:rsidTr="001C3195">
        <w:trPr>
          <w:trHeight w:val="834"/>
        </w:trPr>
        <w:tc>
          <w:tcPr>
            <w:tcW w:w="5082" w:type="dxa"/>
          </w:tcPr>
          <w:p w:rsidR="0085026E" w:rsidRPr="004E6A07" w:rsidRDefault="0085026E" w:rsidP="00FB21BF">
            <w:pPr>
              <w:ind w:firstLine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 господарювання, на яких поширюватиметься дія акта</w:t>
            </w:r>
          </w:p>
          <w:p w:rsidR="00047AB3" w:rsidRPr="004E6A07" w:rsidRDefault="00047AB3" w:rsidP="00FB21BF">
            <w:pPr>
              <w:ind w:firstLine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4" w:type="dxa"/>
          </w:tcPr>
          <w:p w:rsidR="00F41AC3" w:rsidRPr="00F84D2F" w:rsidRDefault="00F84D2F" w:rsidP="00FB21BF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</w:tr>
      <w:tr w:rsidR="00A05CB9" w:rsidRPr="00A05CB9" w:rsidTr="001C3195">
        <w:tc>
          <w:tcPr>
            <w:tcW w:w="5082" w:type="dxa"/>
          </w:tcPr>
          <w:p w:rsidR="00CB5456" w:rsidRPr="004E6A07" w:rsidRDefault="00CB5456" w:rsidP="00FB21BF">
            <w:pPr>
              <w:ind w:firstLine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коштів та часу, що витрачатиметься суб’єктами господарювання на виконання вимог акта</w:t>
            </w:r>
          </w:p>
          <w:p w:rsidR="007C2BE2" w:rsidRPr="004E6A07" w:rsidRDefault="007C2BE2" w:rsidP="00FB21BF">
            <w:pPr>
              <w:ind w:firstLine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4" w:type="dxa"/>
          </w:tcPr>
          <w:p w:rsidR="00CB5456" w:rsidRPr="00AC3993" w:rsidRDefault="00CB5456" w:rsidP="007B2EC2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на </w:t>
            </w:r>
            <w:r w:rsidR="00FE4A11"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антажні перевезення</w:t>
            </w:r>
            <w:r w:rsidR="00FE4A11"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залізничним транспортом</w:t>
            </w:r>
            <w:r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зростуть на </w:t>
            </w:r>
            <w:r w:rsidR="007B2EC2"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246,5</w:t>
            </w:r>
            <w:r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  <w:r w:rsidR="007B2EC2"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 без ПДВ.</w:t>
            </w:r>
          </w:p>
        </w:tc>
      </w:tr>
      <w:tr w:rsidR="00BA0AC5" w:rsidRPr="00BA0AC5" w:rsidTr="001C3195">
        <w:tc>
          <w:tcPr>
            <w:tcW w:w="5082" w:type="dxa"/>
          </w:tcPr>
          <w:p w:rsidR="0085026E" w:rsidRPr="00BA0AC5" w:rsidRDefault="0085026E" w:rsidP="00FB21BF">
            <w:pPr>
              <w:ind w:firstLine="2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інформованості</w:t>
            </w:r>
            <w:r w:rsidRPr="00BA0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</w:p>
        </w:tc>
        <w:tc>
          <w:tcPr>
            <w:tcW w:w="4694" w:type="dxa"/>
          </w:tcPr>
          <w:p w:rsidR="0085026E" w:rsidRDefault="006C68D0" w:rsidP="008A6DA5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r w:rsidR="0085026E"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5026E"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розміщення про</w:t>
            </w:r>
            <w:r w:rsidR="008A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85026E"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кту </w:t>
            </w:r>
            <w:r w:rsidR="0085026E"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регуляторного акта на офіційному </w:t>
            </w:r>
            <w:r w:rsidR="000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</w:t>
            </w:r>
            <w:r w:rsidR="0085026E"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сайті Міністерства інфраструктури України</w:t>
            </w:r>
            <w:r w:rsidR="00FF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A262C"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026E" w:rsidRPr="00BA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115B" w:rsidRPr="00BA0AC5" w:rsidRDefault="00F2115B" w:rsidP="008A6DA5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2BE2" w:rsidRPr="00B947FB" w:rsidRDefault="007C2BE2" w:rsidP="007740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357A" w:rsidRPr="00B947FB" w:rsidRDefault="00E4357A" w:rsidP="00747AC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</w:t>
      </w:r>
      <w:r w:rsidR="00692DA5"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 результативності дії вказаного регуляторного акта буде здійснюватися після набрання чинності актом, але не пізніше дня, з якого починається проведення повторного відстеження результативності дії акта.</w:t>
      </w: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оцінки ступеня досягнення регуляторним актом визначених цілей повторне відстеження результативності дії регуляторного акта буде проводитися через рік після набрання ним чинності, але не пізніше ніж через два роки з дня набрання чинності цим актом.</w:t>
      </w: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 відстеження результативності дії регуляторного акта будуть здійснюватися раз на кожні три роки, починаючи з дня закінчення заходів з повторного відстеження результативності дії цього акта.</w:t>
      </w:r>
      <w:r w:rsidRPr="00A05C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5026E" w:rsidRPr="00A05CB9" w:rsidRDefault="0085026E" w:rsidP="00747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даних, які використовуватимуться для відстеження</w:t>
      </w:r>
      <w:r w:rsidR="00ED2439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статистичні дані за основними показниками результативності дії регуляторного акта та дані, отримані шляхом дослідження показників.</w:t>
      </w:r>
    </w:p>
    <w:p w:rsidR="00BC5B49" w:rsidRPr="00A05CB9" w:rsidRDefault="00BC5B49" w:rsidP="00747AC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 заходів – Міністерство інфраструктури України</w:t>
      </w:r>
      <w:r w:rsidR="000C70EC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F7D" w:rsidRDefault="00097F7D" w:rsidP="00774A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E2" w:rsidRPr="00021EE2" w:rsidRDefault="00021EE2" w:rsidP="00774AA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830" w:rsidRPr="00CF7830" w:rsidRDefault="004E6A07" w:rsidP="00CF7830">
      <w:pPr>
        <w:tabs>
          <w:tab w:val="left" w:pos="7088"/>
          <w:tab w:val="left" w:pos="7230"/>
        </w:tabs>
        <w:spacing w:line="230" w:lineRule="auto"/>
        <w:jc w:val="both"/>
        <w:rPr>
          <w:rFonts w:ascii="SourceSansPro" w:eastAsia="Calibri" w:hAnsi="SourceSansPro" w:cs="Times New Roman"/>
          <w:color w:val="1D1D1B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Міністр інфраструктури України</w:t>
      </w:r>
      <w:r w:rsidRPr="006709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CF7830" w:rsidRPr="00CF7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830" w:rsidRPr="004E6A07">
        <w:rPr>
          <w:rFonts w:ascii="SourceSansPro" w:eastAsia="Calibri" w:hAnsi="SourceSansPro" w:cs="Times New Roman"/>
          <w:color w:val="1D1D1B"/>
          <w:sz w:val="28"/>
          <w:szCs w:val="28"/>
          <w:shd w:val="clear" w:color="auto" w:fill="FFFFFF"/>
          <w:lang w:val="ru-RU"/>
        </w:rPr>
        <w:t>Владислав К</w:t>
      </w:r>
      <w:r w:rsidR="00CF7830" w:rsidRPr="004E6A07">
        <w:rPr>
          <w:rFonts w:ascii="SourceSansPro" w:eastAsia="Calibri" w:hAnsi="SourceSansPro" w:cs="Times New Roman"/>
          <w:color w:val="1D1D1B"/>
          <w:sz w:val="28"/>
          <w:szCs w:val="28"/>
          <w:shd w:val="clear" w:color="auto" w:fill="FFFFFF"/>
        </w:rPr>
        <w:t>РИКЛІЙ</w:t>
      </w:r>
    </w:p>
    <w:p w:rsidR="00E13D13" w:rsidRPr="00BB4B2C" w:rsidRDefault="00E13D13" w:rsidP="00774A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97" w:rsidRPr="00A05CB9" w:rsidRDefault="004E4DAA" w:rsidP="00B94A59">
      <w:pPr>
        <w:jc w:val="both"/>
        <w:rPr>
          <w:rFonts w:ascii="Times New Roman" w:hAnsi="Times New Roman" w:cs="Times New Roman"/>
        </w:rPr>
      </w:pPr>
      <w:r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85026E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 201</w:t>
      </w:r>
      <w:r w:rsidR="002144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026E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5C7BE6" w:rsidRPr="00A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00497" w:rsidRPr="00A05CB9" w:rsidSect="002119AF">
      <w:headerReference w:type="even" r:id="rId10"/>
      <w:headerReference w:type="default" r:id="rId11"/>
      <w:footerReference w:type="even" r:id="rId12"/>
      <w:pgSz w:w="11906" w:h="16838"/>
      <w:pgMar w:top="851" w:right="567" w:bottom="1134" w:left="1701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9D" w:rsidRDefault="0073129D">
      <w:r>
        <w:separator/>
      </w:r>
    </w:p>
  </w:endnote>
  <w:endnote w:type="continuationSeparator" w:id="0">
    <w:p w:rsidR="0073129D" w:rsidRDefault="0073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2" w:rsidRDefault="007C2BE2" w:rsidP="003A70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7C2BE2" w:rsidRDefault="007C2BE2" w:rsidP="003A70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9D" w:rsidRDefault="0073129D">
      <w:r>
        <w:separator/>
      </w:r>
    </w:p>
  </w:footnote>
  <w:footnote w:type="continuationSeparator" w:id="0">
    <w:p w:rsidR="0073129D" w:rsidRDefault="0073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2" w:rsidRDefault="007C2BE2" w:rsidP="003A70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7C2BE2" w:rsidRDefault="007C2B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2" w:rsidRPr="00F10ED9" w:rsidRDefault="007C2BE2" w:rsidP="003A70A8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F10ED9">
      <w:rPr>
        <w:rStyle w:val="a7"/>
        <w:sz w:val="28"/>
        <w:szCs w:val="28"/>
      </w:rPr>
      <w:fldChar w:fldCharType="begin"/>
    </w:r>
    <w:r w:rsidRPr="00F10ED9">
      <w:rPr>
        <w:rStyle w:val="a7"/>
        <w:sz w:val="28"/>
        <w:szCs w:val="28"/>
      </w:rPr>
      <w:instrText xml:space="preserve">PAGE  </w:instrText>
    </w:r>
    <w:r w:rsidRPr="00F10ED9">
      <w:rPr>
        <w:rStyle w:val="a7"/>
        <w:sz w:val="28"/>
        <w:szCs w:val="28"/>
      </w:rPr>
      <w:fldChar w:fldCharType="separate"/>
    </w:r>
    <w:r w:rsidR="00B947FB">
      <w:rPr>
        <w:rStyle w:val="a7"/>
        <w:noProof/>
        <w:sz w:val="28"/>
        <w:szCs w:val="28"/>
      </w:rPr>
      <w:t>22</w:t>
    </w:r>
    <w:r w:rsidRPr="00F10ED9">
      <w:rPr>
        <w:rStyle w:val="a7"/>
        <w:sz w:val="28"/>
        <w:szCs w:val="28"/>
      </w:rPr>
      <w:fldChar w:fldCharType="end"/>
    </w:r>
  </w:p>
  <w:p w:rsidR="007C2BE2" w:rsidRPr="00CA0C40" w:rsidRDefault="007C2BE2" w:rsidP="003A70A8">
    <w:pPr>
      <w:pStyle w:val="a3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407"/>
    <w:multiLevelType w:val="hybridMultilevel"/>
    <w:tmpl w:val="D722C2C2"/>
    <w:lvl w:ilvl="0" w:tplc="18A6E4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0D5018"/>
    <w:multiLevelType w:val="hybridMultilevel"/>
    <w:tmpl w:val="09C4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FF5"/>
    <w:multiLevelType w:val="hybridMultilevel"/>
    <w:tmpl w:val="3BEAF764"/>
    <w:lvl w:ilvl="0" w:tplc="0D62A9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80720"/>
    <w:multiLevelType w:val="hybridMultilevel"/>
    <w:tmpl w:val="1E5AE040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D6212"/>
    <w:multiLevelType w:val="hybridMultilevel"/>
    <w:tmpl w:val="F68C1A6A"/>
    <w:lvl w:ilvl="0" w:tplc="8EAC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FE5901"/>
    <w:multiLevelType w:val="hybridMultilevel"/>
    <w:tmpl w:val="843EBA72"/>
    <w:lvl w:ilvl="0" w:tplc="62941D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65569"/>
    <w:multiLevelType w:val="hybridMultilevel"/>
    <w:tmpl w:val="2F4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91CAF"/>
    <w:multiLevelType w:val="hybridMultilevel"/>
    <w:tmpl w:val="A3243D8C"/>
    <w:lvl w:ilvl="0" w:tplc="F192029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4011681"/>
    <w:multiLevelType w:val="hybridMultilevel"/>
    <w:tmpl w:val="60C25390"/>
    <w:lvl w:ilvl="0" w:tplc="3D8EF7EA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E250F"/>
    <w:multiLevelType w:val="hybridMultilevel"/>
    <w:tmpl w:val="F1A6FD22"/>
    <w:lvl w:ilvl="0" w:tplc="026E8990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6E"/>
    <w:rsid w:val="000013A1"/>
    <w:rsid w:val="00002342"/>
    <w:rsid w:val="0000264E"/>
    <w:rsid w:val="00004973"/>
    <w:rsid w:val="00006633"/>
    <w:rsid w:val="00006FA5"/>
    <w:rsid w:val="00007873"/>
    <w:rsid w:val="00010F30"/>
    <w:rsid w:val="0001297D"/>
    <w:rsid w:val="00013311"/>
    <w:rsid w:val="00013D50"/>
    <w:rsid w:val="00014FF4"/>
    <w:rsid w:val="00015FBE"/>
    <w:rsid w:val="00020E86"/>
    <w:rsid w:val="00021EE2"/>
    <w:rsid w:val="000223C5"/>
    <w:rsid w:val="0002257C"/>
    <w:rsid w:val="00022F98"/>
    <w:rsid w:val="00024904"/>
    <w:rsid w:val="00024F74"/>
    <w:rsid w:val="00026EC9"/>
    <w:rsid w:val="00027022"/>
    <w:rsid w:val="00030A57"/>
    <w:rsid w:val="000322C6"/>
    <w:rsid w:val="00032898"/>
    <w:rsid w:val="00033D54"/>
    <w:rsid w:val="00035F0D"/>
    <w:rsid w:val="00036C88"/>
    <w:rsid w:val="00040EC3"/>
    <w:rsid w:val="000432AF"/>
    <w:rsid w:val="00043FAE"/>
    <w:rsid w:val="00044531"/>
    <w:rsid w:val="00044C18"/>
    <w:rsid w:val="00047AB3"/>
    <w:rsid w:val="00050EDF"/>
    <w:rsid w:val="00051385"/>
    <w:rsid w:val="00051736"/>
    <w:rsid w:val="0005305C"/>
    <w:rsid w:val="00054E3E"/>
    <w:rsid w:val="00056C80"/>
    <w:rsid w:val="00061439"/>
    <w:rsid w:val="0006201E"/>
    <w:rsid w:val="00062E09"/>
    <w:rsid w:val="00062EC2"/>
    <w:rsid w:val="00063428"/>
    <w:rsid w:val="000650ED"/>
    <w:rsid w:val="000652C5"/>
    <w:rsid w:val="00066C3F"/>
    <w:rsid w:val="00074CDD"/>
    <w:rsid w:val="00074F9B"/>
    <w:rsid w:val="00075A8C"/>
    <w:rsid w:val="0007770C"/>
    <w:rsid w:val="00081D60"/>
    <w:rsid w:val="00082469"/>
    <w:rsid w:val="000844BA"/>
    <w:rsid w:val="000844F5"/>
    <w:rsid w:val="00085036"/>
    <w:rsid w:val="00091D5C"/>
    <w:rsid w:val="00091FD6"/>
    <w:rsid w:val="00092271"/>
    <w:rsid w:val="00092FF8"/>
    <w:rsid w:val="0009484F"/>
    <w:rsid w:val="00095930"/>
    <w:rsid w:val="00096482"/>
    <w:rsid w:val="00097F7D"/>
    <w:rsid w:val="000A0978"/>
    <w:rsid w:val="000A0F3A"/>
    <w:rsid w:val="000A115B"/>
    <w:rsid w:val="000A441E"/>
    <w:rsid w:val="000A504B"/>
    <w:rsid w:val="000A68F8"/>
    <w:rsid w:val="000A7223"/>
    <w:rsid w:val="000B005E"/>
    <w:rsid w:val="000B1496"/>
    <w:rsid w:val="000B68C6"/>
    <w:rsid w:val="000B6B24"/>
    <w:rsid w:val="000B72DE"/>
    <w:rsid w:val="000C2B74"/>
    <w:rsid w:val="000C5388"/>
    <w:rsid w:val="000C5B5E"/>
    <w:rsid w:val="000C6C01"/>
    <w:rsid w:val="000C70EC"/>
    <w:rsid w:val="000C7EC1"/>
    <w:rsid w:val="000D04B8"/>
    <w:rsid w:val="000D0D73"/>
    <w:rsid w:val="000D1377"/>
    <w:rsid w:val="000D19F0"/>
    <w:rsid w:val="000D2850"/>
    <w:rsid w:val="000D3DFB"/>
    <w:rsid w:val="000D42BB"/>
    <w:rsid w:val="000D4497"/>
    <w:rsid w:val="000D4E69"/>
    <w:rsid w:val="000D5F04"/>
    <w:rsid w:val="000D6233"/>
    <w:rsid w:val="000D688C"/>
    <w:rsid w:val="000D7024"/>
    <w:rsid w:val="000E00FE"/>
    <w:rsid w:val="000E010F"/>
    <w:rsid w:val="000E1145"/>
    <w:rsid w:val="000E2425"/>
    <w:rsid w:val="000E2686"/>
    <w:rsid w:val="000E45BA"/>
    <w:rsid w:val="000E48E1"/>
    <w:rsid w:val="000E639F"/>
    <w:rsid w:val="000F0FF5"/>
    <w:rsid w:val="000F1BF2"/>
    <w:rsid w:val="000F2457"/>
    <w:rsid w:val="000F2689"/>
    <w:rsid w:val="000F3D9E"/>
    <w:rsid w:val="000F45C5"/>
    <w:rsid w:val="000F4FC3"/>
    <w:rsid w:val="000F5682"/>
    <w:rsid w:val="001009D3"/>
    <w:rsid w:val="00101662"/>
    <w:rsid w:val="001021C3"/>
    <w:rsid w:val="00102651"/>
    <w:rsid w:val="00102BB7"/>
    <w:rsid w:val="00102E39"/>
    <w:rsid w:val="00102FF2"/>
    <w:rsid w:val="001053A0"/>
    <w:rsid w:val="001060AD"/>
    <w:rsid w:val="001064D5"/>
    <w:rsid w:val="0010759F"/>
    <w:rsid w:val="00110FFA"/>
    <w:rsid w:val="001138A8"/>
    <w:rsid w:val="001147FD"/>
    <w:rsid w:val="00115BA0"/>
    <w:rsid w:val="00116021"/>
    <w:rsid w:val="00116762"/>
    <w:rsid w:val="00116F49"/>
    <w:rsid w:val="00117575"/>
    <w:rsid w:val="001206E3"/>
    <w:rsid w:val="00120780"/>
    <w:rsid w:val="001240DC"/>
    <w:rsid w:val="00125438"/>
    <w:rsid w:val="00127562"/>
    <w:rsid w:val="00127932"/>
    <w:rsid w:val="00131BD6"/>
    <w:rsid w:val="0013274F"/>
    <w:rsid w:val="00133611"/>
    <w:rsid w:val="00135024"/>
    <w:rsid w:val="00136131"/>
    <w:rsid w:val="0014103F"/>
    <w:rsid w:val="00141CBC"/>
    <w:rsid w:val="00142B89"/>
    <w:rsid w:val="001440E4"/>
    <w:rsid w:val="0014444A"/>
    <w:rsid w:val="001445A4"/>
    <w:rsid w:val="00144BA3"/>
    <w:rsid w:val="00144F96"/>
    <w:rsid w:val="001501FE"/>
    <w:rsid w:val="001519A6"/>
    <w:rsid w:val="0015363E"/>
    <w:rsid w:val="00156575"/>
    <w:rsid w:val="00157EE4"/>
    <w:rsid w:val="00161866"/>
    <w:rsid w:val="001619D4"/>
    <w:rsid w:val="00162418"/>
    <w:rsid w:val="00163D5A"/>
    <w:rsid w:val="00164D56"/>
    <w:rsid w:val="00166384"/>
    <w:rsid w:val="00166E53"/>
    <w:rsid w:val="00170E71"/>
    <w:rsid w:val="00171FBD"/>
    <w:rsid w:val="00174014"/>
    <w:rsid w:val="00174285"/>
    <w:rsid w:val="00175E52"/>
    <w:rsid w:val="00176FAC"/>
    <w:rsid w:val="00177008"/>
    <w:rsid w:val="00177053"/>
    <w:rsid w:val="00177CEC"/>
    <w:rsid w:val="00177E5B"/>
    <w:rsid w:val="001800F2"/>
    <w:rsid w:val="001829A8"/>
    <w:rsid w:val="00183F6B"/>
    <w:rsid w:val="001854B5"/>
    <w:rsid w:val="00185E3D"/>
    <w:rsid w:val="00191230"/>
    <w:rsid w:val="00191F3B"/>
    <w:rsid w:val="0019343C"/>
    <w:rsid w:val="0019357A"/>
    <w:rsid w:val="001949AA"/>
    <w:rsid w:val="00195095"/>
    <w:rsid w:val="00196DB7"/>
    <w:rsid w:val="00197BCA"/>
    <w:rsid w:val="001A1804"/>
    <w:rsid w:val="001A1A4F"/>
    <w:rsid w:val="001A2A6C"/>
    <w:rsid w:val="001A2DEA"/>
    <w:rsid w:val="001A3D37"/>
    <w:rsid w:val="001A5D85"/>
    <w:rsid w:val="001A63FA"/>
    <w:rsid w:val="001B01A0"/>
    <w:rsid w:val="001B2938"/>
    <w:rsid w:val="001B3DA4"/>
    <w:rsid w:val="001B54DF"/>
    <w:rsid w:val="001B57B2"/>
    <w:rsid w:val="001B651F"/>
    <w:rsid w:val="001B6EC6"/>
    <w:rsid w:val="001B7398"/>
    <w:rsid w:val="001C1219"/>
    <w:rsid w:val="001C3195"/>
    <w:rsid w:val="001C4714"/>
    <w:rsid w:val="001C54E9"/>
    <w:rsid w:val="001C7478"/>
    <w:rsid w:val="001C76FE"/>
    <w:rsid w:val="001D13ED"/>
    <w:rsid w:val="001D2B83"/>
    <w:rsid w:val="001D370A"/>
    <w:rsid w:val="001D4A42"/>
    <w:rsid w:val="001D56DB"/>
    <w:rsid w:val="001D5932"/>
    <w:rsid w:val="001D5E4F"/>
    <w:rsid w:val="001D6583"/>
    <w:rsid w:val="001D69CC"/>
    <w:rsid w:val="001D7040"/>
    <w:rsid w:val="001E0C69"/>
    <w:rsid w:val="001E14B4"/>
    <w:rsid w:val="001E19C5"/>
    <w:rsid w:val="001E4B41"/>
    <w:rsid w:val="001E74B3"/>
    <w:rsid w:val="001E79DB"/>
    <w:rsid w:val="001E7AA6"/>
    <w:rsid w:val="001F0920"/>
    <w:rsid w:val="001F0AB8"/>
    <w:rsid w:val="001F278C"/>
    <w:rsid w:val="001F2A76"/>
    <w:rsid w:val="001F3A30"/>
    <w:rsid w:val="001F40E5"/>
    <w:rsid w:val="001F42D2"/>
    <w:rsid w:val="001F4A7E"/>
    <w:rsid w:val="001F7457"/>
    <w:rsid w:val="00202AB0"/>
    <w:rsid w:val="002032FB"/>
    <w:rsid w:val="002038C1"/>
    <w:rsid w:val="00204E2A"/>
    <w:rsid w:val="0020602D"/>
    <w:rsid w:val="002078A8"/>
    <w:rsid w:val="00207978"/>
    <w:rsid w:val="00207AB9"/>
    <w:rsid w:val="002119AF"/>
    <w:rsid w:val="00212166"/>
    <w:rsid w:val="00212289"/>
    <w:rsid w:val="0021331D"/>
    <w:rsid w:val="00213BDE"/>
    <w:rsid w:val="002142DE"/>
    <w:rsid w:val="00214446"/>
    <w:rsid w:val="0021612C"/>
    <w:rsid w:val="002166CB"/>
    <w:rsid w:val="0021671E"/>
    <w:rsid w:val="00217768"/>
    <w:rsid w:val="00221242"/>
    <w:rsid w:val="002229EC"/>
    <w:rsid w:val="00223318"/>
    <w:rsid w:val="0022502D"/>
    <w:rsid w:val="00225658"/>
    <w:rsid w:val="00226FFB"/>
    <w:rsid w:val="00227DC9"/>
    <w:rsid w:val="00235901"/>
    <w:rsid w:val="0023686F"/>
    <w:rsid w:val="00236CF1"/>
    <w:rsid w:val="00241490"/>
    <w:rsid w:val="00241704"/>
    <w:rsid w:val="00243DE4"/>
    <w:rsid w:val="002451FF"/>
    <w:rsid w:val="00245740"/>
    <w:rsid w:val="00245E59"/>
    <w:rsid w:val="002466B9"/>
    <w:rsid w:val="00246870"/>
    <w:rsid w:val="00247DC4"/>
    <w:rsid w:val="00250FA7"/>
    <w:rsid w:val="00251739"/>
    <w:rsid w:val="00251C37"/>
    <w:rsid w:val="00252C60"/>
    <w:rsid w:val="00254F8E"/>
    <w:rsid w:val="00257174"/>
    <w:rsid w:val="00265524"/>
    <w:rsid w:val="0026673A"/>
    <w:rsid w:val="00266A68"/>
    <w:rsid w:val="00272D34"/>
    <w:rsid w:val="00273A68"/>
    <w:rsid w:val="00273E8A"/>
    <w:rsid w:val="002741C5"/>
    <w:rsid w:val="00274619"/>
    <w:rsid w:val="002750DD"/>
    <w:rsid w:val="002766F4"/>
    <w:rsid w:val="00276755"/>
    <w:rsid w:val="00276FCD"/>
    <w:rsid w:val="00277F56"/>
    <w:rsid w:val="002813F9"/>
    <w:rsid w:val="0028309C"/>
    <w:rsid w:val="002850F6"/>
    <w:rsid w:val="00286186"/>
    <w:rsid w:val="00287592"/>
    <w:rsid w:val="00287EA7"/>
    <w:rsid w:val="002907F7"/>
    <w:rsid w:val="0029197B"/>
    <w:rsid w:val="00292119"/>
    <w:rsid w:val="00293899"/>
    <w:rsid w:val="00295BC0"/>
    <w:rsid w:val="00295E7E"/>
    <w:rsid w:val="00295F12"/>
    <w:rsid w:val="00297290"/>
    <w:rsid w:val="002A0ADF"/>
    <w:rsid w:val="002A24A3"/>
    <w:rsid w:val="002A4883"/>
    <w:rsid w:val="002A758E"/>
    <w:rsid w:val="002B69FB"/>
    <w:rsid w:val="002B6F43"/>
    <w:rsid w:val="002C0328"/>
    <w:rsid w:val="002C66EB"/>
    <w:rsid w:val="002D2736"/>
    <w:rsid w:val="002D562E"/>
    <w:rsid w:val="002D7D74"/>
    <w:rsid w:val="002E09D9"/>
    <w:rsid w:val="002E1A8E"/>
    <w:rsid w:val="002E1F96"/>
    <w:rsid w:val="002E55C5"/>
    <w:rsid w:val="002E6DC2"/>
    <w:rsid w:val="002E7BD8"/>
    <w:rsid w:val="002F071A"/>
    <w:rsid w:val="002F1580"/>
    <w:rsid w:val="002F24CE"/>
    <w:rsid w:val="002F3492"/>
    <w:rsid w:val="002F377F"/>
    <w:rsid w:val="002F442C"/>
    <w:rsid w:val="002F4689"/>
    <w:rsid w:val="002F5C3E"/>
    <w:rsid w:val="002F5E20"/>
    <w:rsid w:val="002F6652"/>
    <w:rsid w:val="002F6C13"/>
    <w:rsid w:val="002F76CA"/>
    <w:rsid w:val="0030198D"/>
    <w:rsid w:val="00304256"/>
    <w:rsid w:val="00304AEE"/>
    <w:rsid w:val="003102A9"/>
    <w:rsid w:val="0031367C"/>
    <w:rsid w:val="00315C9C"/>
    <w:rsid w:val="00315D64"/>
    <w:rsid w:val="0031680A"/>
    <w:rsid w:val="003170BE"/>
    <w:rsid w:val="003171E3"/>
    <w:rsid w:val="00320442"/>
    <w:rsid w:val="00322CEE"/>
    <w:rsid w:val="00322CF5"/>
    <w:rsid w:val="00323D6A"/>
    <w:rsid w:val="00324393"/>
    <w:rsid w:val="00324BCA"/>
    <w:rsid w:val="0032728B"/>
    <w:rsid w:val="00327751"/>
    <w:rsid w:val="00330066"/>
    <w:rsid w:val="00332D64"/>
    <w:rsid w:val="00333BB7"/>
    <w:rsid w:val="00334FDD"/>
    <w:rsid w:val="0033700C"/>
    <w:rsid w:val="00337422"/>
    <w:rsid w:val="003374B6"/>
    <w:rsid w:val="00341F1C"/>
    <w:rsid w:val="00342E46"/>
    <w:rsid w:val="00342EDC"/>
    <w:rsid w:val="003430A4"/>
    <w:rsid w:val="00345B61"/>
    <w:rsid w:val="00345D8A"/>
    <w:rsid w:val="00351253"/>
    <w:rsid w:val="003515BB"/>
    <w:rsid w:val="00352ECE"/>
    <w:rsid w:val="00352F35"/>
    <w:rsid w:val="00353C16"/>
    <w:rsid w:val="00354506"/>
    <w:rsid w:val="00354802"/>
    <w:rsid w:val="00362DB8"/>
    <w:rsid w:val="00363F41"/>
    <w:rsid w:val="0036412B"/>
    <w:rsid w:val="00364DC6"/>
    <w:rsid w:val="00364F38"/>
    <w:rsid w:val="00365CFF"/>
    <w:rsid w:val="00366912"/>
    <w:rsid w:val="00366AA7"/>
    <w:rsid w:val="0036700B"/>
    <w:rsid w:val="00370AFB"/>
    <w:rsid w:val="00371AD6"/>
    <w:rsid w:val="0037216C"/>
    <w:rsid w:val="0037513F"/>
    <w:rsid w:val="0037552A"/>
    <w:rsid w:val="003763E1"/>
    <w:rsid w:val="003765C1"/>
    <w:rsid w:val="00376EF2"/>
    <w:rsid w:val="003772D1"/>
    <w:rsid w:val="00380081"/>
    <w:rsid w:val="00380271"/>
    <w:rsid w:val="00381BC4"/>
    <w:rsid w:val="00382A35"/>
    <w:rsid w:val="00387307"/>
    <w:rsid w:val="003906A0"/>
    <w:rsid w:val="0039203F"/>
    <w:rsid w:val="003964D4"/>
    <w:rsid w:val="00397328"/>
    <w:rsid w:val="003975E2"/>
    <w:rsid w:val="003977EB"/>
    <w:rsid w:val="00397F8F"/>
    <w:rsid w:val="003A0A1A"/>
    <w:rsid w:val="003A1581"/>
    <w:rsid w:val="003A15A7"/>
    <w:rsid w:val="003A2261"/>
    <w:rsid w:val="003A2878"/>
    <w:rsid w:val="003A2A29"/>
    <w:rsid w:val="003A2F1F"/>
    <w:rsid w:val="003A67BC"/>
    <w:rsid w:val="003A70A8"/>
    <w:rsid w:val="003A7563"/>
    <w:rsid w:val="003A7B5D"/>
    <w:rsid w:val="003B192A"/>
    <w:rsid w:val="003B265A"/>
    <w:rsid w:val="003B4740"/>
    <w:rsid w:val="003B4A48"/>
    <w:rsid w:val="003B58B9"/>
    <w:rsid w:val="003C0DE1"/>
    <w:rsid w:val="003C387C"/>
    <w:rsid w:val="003C3A9D"/>
    <w:rsid w:val="003C3FB6"/>
    <w:rsid w:val="003D00F8"/>
    <w:rsid w:val="003D11E4"/>
    <w:rsid w:val="003D2D7F"/>
    <w:rsid w:val="003D337D"/>
    <w:rsid w:val="003D5C7D"/>
    <w:rsid w:val="003D6EB4"/>
    <w:rsid w:val="003D756D"/>
    <w:rsid w:val="003E066B"/>
    <w:rsid w:val="003E18AE"/>
    <w:rsid w:val="003E1A41"/>
    <w:rsid w:val="003E1FF6"/>
    <w:rsid w:val="003E4D47"/>
    <w:rsid w:val="003E544A"/>
    <w:rsid w:val="003E5B97"/>
    <w:rsid w:val="003E6CAC"/>
    <w:rsid w:val="003E7437"/>
    <w:rsid w:val="003F2F3F"/>
    <w:rsid w:val="003F355D"/>
    <w:rsid w:val="003F5CE2"/>
    <w:rsid w:val="003F6D19"/>
    <w:rsid w:val="003F7357"/>
    <w:rsid w:val="0040044C"/>
    <w:rsid w:val="00401553"/>
    <w:rsid w:val="004016F9"/>
    <w:rsid w:val="00402F7C"/>
    <w:rsid w:val="00403F1A"/>
    <w:rsid w:val="00404543"/>
    <w:rsid w:val="00404C90"/>
    <w:rsid w:val="00404EA3"/>
    <w:rsid w:val="00405C46"/>
    <w:rsid w:val="004071A4"/>
    <w:rsid w:val="004071F1"/>
    <w:rsid w:val="00410B85"/>
    <w:rsid w:val="00412276"/>
    <w:rsid w:val="004123FD"/>
    <w:rsid w:val="004128AA"/>
    <w:rsid w:val="004225CF"/>
    <w:rsid w:val="004238DA"/>
    <w:rsid w:val="004241FB"/>
    <w:rsid w:val="00424B6E"/>
    <w:rsid w:val="00424F6A"/>
    <w:rsid w:val="00425AB4"/>
    <w:rsid w:val="00425DF5"/>
    <w:rsid w:val="004264CF"/>
    <w:rsid w:val="00432AF8"/>
    <w:rsid w:val="00433515"/>
    <w:rsid w:val="0043447E"/>
    <w:rsid w:val="00435496"/>
    <w:rsid w:val="004378B6"/>
    <w:rsid w:val="00440476"/>
    <w:rsid w:val="0044246F"/>
    <w:rsid w:val="004429BE"/>
    <w:rsid w:val="00443473"/>
    <w:rsid w:val="004438B7"/>
    <w:rsid w:val="0044430F"/>
    <w:rsid w:val="0044654D"/>
    <w:rsid w:val="00450F4C"/>
    <w:rsid w:val="00451FE4"/>
    <w:rsid w:val="00452795"/>
    <w:rsid w:val="004546BD"/>
    <w:rsid w:val="00456DAA"/>
    <w:rsid w:val="004602DC"/>
    <w:rsid w:val="004608C3"/>
    <w:rsid w:val="00461858"/>
    <w:rsid w:val="00462A74"/>
    <w:rsid w:val="00465071"/>
    <w:rsid w:val="0046524D"/>
    <w:rsid w:val="004718AF"/>
    <w:rsid w:val="004728EF"/>
    <w:rsid w:val="00472B97"/>
    <w:rsid w:val="00473EC8"/>
    <w:rsid w:val="00473FE3"/>
    <w:rsid w:val="00476C8B"/>
    <w:rsid w:val="00477C56"/>
    <w:rsid w:val="004804FE"/>
    <w:rsid w:val="00480D76"/>
    <w:rsid w:val="00481E75"/>
    <w:rsid w:val="00484825"/>
    <w:rsid w:val="00485A31"/>
    <w:rsid w:val="00485E24"/>
    <w:rsid w:val="0049295D"/>
    <w:rsid w:val="00494683"/>
    <w:rsid w:val="00494848"/>
    <w:rsid w:val="004972E2"/>
    <w:rsid w:val="004A05CA"/>
    <w:rsid w:val="004A0F6F"/>
    <w:rsid w:val="004A1BEE"/>
    <w:rsid w:val="004A2171"/>
    <w:rsid w:val="004A24F9"/>
    <w:rsid w:val="004A2C54"/>
    <w:rsid w:val="004A2C85"/>
    <w:rsid w:val="004A3F19"/>
    <w:rsid w:val="004A6145"/>
    <w:rsid w:val="004A6276"/>
    <w:rsid w:val="004A6B0E"/>
    <w:rsid w:val="004A6F07"/>
    <w:rsid w:val="004A7234"/>
    <w:rsid w:val="004B33D8"/>
    <w:rsid w:val="004B3AF7"/>
    <w:rsid w:val="004B40C5"/>
    <w:rsid w:val="004B4210"/>
    <w:rsid w:val="004B4B75"/>
    <w:rsid w:val="004B5F47"/>
    <w:rsid w:val="004B5FBB"/>
    <w:rsid w:val="004C0714"/>
    <w:rsid w:val="004C444A"/>
    <w:rsid w:val="004C5695"/>
    <w:rsid w:val="004C5736"/>
    <w:rsid w:val="004C6D17"/>
    <w:rsid w:val="004D10A2"/>
    <w:rsid w:val="004D1C6D"/>
    <w:rsid w:val="004D2E9D"/>
    <w:rsid w:val="004D3888"/>
    <w:rsid w:val="004D7211"/>
    <w:rsid w:val="004E02B8"/>
    <w:rsid w:val="004E1240"/>
    <w:rsid w:val="004E23FA"/>
    <w:rsid w:val="004E38F2"/>
    <w:rsid w:val="004E4672"/>
    <w:rsid w:val="004E4DAA"/>
    <w:rsid w:val="004E5DA4"/>
    <w:rsid w:val="004E6A07"/>
    <w:rsid w:val="004F07BA"/>
    <w:rsid w:val="004F127E"/>
    <w:rsid w:val="004F145B"/>
    <w:rsid w:val="004F18CF"/>
    <w:rsid w:val="004F2DB7"/>
    <w:rsid w:val="004F34CB"/>
    <w:rsid w:val="004F48BA"/>
    <w:rsid w:val="004F659F"/>
    <w:rsid w:val="004F670D"/>
    <w:rsid w:val="004F74B6"/>
    <w:rsid w:val="004F7E02"/>
    <w:rsid w:val="00500E34"/>
    <w:rsid w:val="00501631"/>
    <w:rsid w:val="00501B7D"/>
    <w:rsid w:val="00502300"/>
    <w:rsid w:val="00502A49"/>
    <w:rsid w:val="00503387"/>
    <w:rsid w:val="005034A9"/>
    <w:rsid w:val="005049A4"/>
    <w:rsid w:val="00505404"/>
    <w:rsid w:val="005069A8"/>
    <w:rsid w:val="0050713C"/>
    <w:rsid w:val="005138C6"/>
    <w:rsid w:val="00513FFC"/>
    <w:rsid w:val="00514762"/>
    <w:rsid w:val="00517A00"/>
    <w:rsid w:val="005202AF"/>
    <w:rsid w:val="005215A2"/>
    <w:rsid w:val="005215B8"/>
    <w:rsid w:val="00521EC2"/>
    <w:rsid w:val="00522245"/>
    <w:rsid w:val="00525025"/>
    <w:rsid w:val="00530DFE"/>
    <w:rsid w:val="00530E1A"/>
    <w:rsid w:val="005325B5"/>
    <w:rsid w:val="005348E8"/>
    <w:rsid w:val="00535177"/>
    <w:rsid w:val="00535208"/>
    <w:rsid w:val="005369A9"/>
    <w:rsid w:val="00542EE0"/>
    <w:rsid w:val="005431BE"/>
    <w:rsid w:val="00543E2A"/>
    <w:rsid w:val="00545047"/>
    <w:rsid w:val="00545C88"/>
    <w:rsid w:val="005466D1"/>
    <w:rsid w:val="00547396"/>
    <w:rsid w:val="00547AF7"/>
    <w:rsid w:val="005507FC"/>
    <w:rsid w:val="0055148D"/>
    <w:rsid w:val="005561F8"/>
    <w:rsid w:val="0055633D"/>
    <w:rsid w:val="00556690"/>
    <w:rsid w:val="005571EC"/>
    <w:rsid w:val="0056031B"/>
    <w:rsid w:val="00560B9D"/>
    <w:rsid w:val="00563A01"/>
    <w:rsid w:val="005651FA"/>
    <w:rsid w:val="005663D7"/>
    <w:rsid w:val="00567EDF"/>
    <w:rsid w:val="00570DD7"/>
    <w:rsid w:val="005715EB"/>
    <w:rsid w:val="00573DB3"/>
    <w:rsid w:val="005742D2"/>
    <w:rsid w:val="00575E11"/>
    <w:rsid w:val="00575E4E"/>
    <w:rsid w:val="00575F52"/>
    <w:rsid w:val="00577899"/>
    <w:rsid w:val="00581401"/>
    <w:rsid w:val="00581A14"/>
    <w:rsid w:val="0058304E"/>
    <w:rsid w:val="005835DB"/>
    <w:rsid w:val="00583A8E"/>
    <w:rsid w:val="00586304"/>
    <w:rsid w:val="0058658F"/>
    <w:rsid w:val="0058744C"/>
    <w:rsid w:val="00587FFB"/>
    <w:rsid w:val="00590049"/>
    <w:rsid w:val="005914FD"/>
    <w:rsid w:val="00591D6D"/>
    <w:rsid w:val="005926C7"/>
    <w:rsid w:val="00593272"/>
    <w:rsid w:val="005936FB"/>
    <w:rsid w:val="00593E10"/>
    <w:rsid w:val="00594137"/>
    <w:rsid w:val="0059416E"/>
    <w:rsid w:val="00594873"/>
    <w:rsid w:val="00594D4F"/>
    <w:rsid w:val="005A5C35"/>
    <w:rsid w:val="005A5DA0"/>
    <w:rsid w:val="005B0107"/>
    <w:rsid w:val="005B1716"/>
    <w:rsid w:val="005B1939"/>
    <w:rsid w:val="005B2C0E"/>
    <w:rsid w:val="005B2D27"/>
    <w:rsid w:val="005B2E97"/>
    <w:rsid w:val="005B31FD"/>
    <w:rsid w:val="005B3F38"/>
    <w:rsid w:val="005B4CD2"/>
    <w:rsid w:val="005C16A6"/>
    <w:rsid w:val="005C2725"/>
    <w:rsid w:val="005C2F09"/>
    <w:rsid w:val="005C3B0A"/>
    <w:rsid w:val="005C5469"/>
    <w:rsid w:val="005C5788"/>
    <w:rsid w:val="005C5E3A"/>
    <w:rsid w:val="005C7A19"/>
    <w:rsid w:val="005C7BE6"/>
    <w:rsid w:val="005D0E25"/>
    <w:rsid w:val="005D16E6"/>
    <w:rsid w:val="005D27A4"/>
    <w:rsid w:val="005D2EC7"/>
    <w:rsid w:val="005D3828"/>
    <w:rsid w:val="005D4C69"/>
    <w:rsid w:val="005D608D"/>
    <w:rsid w:val="005D6522"/>
    <w:rsid w:val="005D7557"/>
    <w:rsid w:val="005E1ABC"/>
    <w:rsid w:val="005E3CD9"/>
    <w:rsid w:val="005E4560"/>
    <w:rsid w:val="005E4791"/>
    <w:rsid w:val="005E6890"/>
    <w:rsid w:val="005E6A59"/>
    <w:rsid w:val="005E6A9A"/>
    <w:rsid w:val="005F1831"/>
    <w:rsid w:val="005F2122"/>
    <w:rsid w:val="005F2150"/>
    <w:rsid w:val="005F2466"/>
    <w:rsid w:val="005F3591"/>
    <w:rsid w:val="005F370F"/>
    <w:rsid w:val="005F5AD2"/>
    <w:rsid w:val="005F5DB0"/>
    <w:rsid w:val="005F73FE"/>
    <w:rsid w:val="00600165"/>
    <w:rsid w:val="00601BA4"/>
    <w:rsid w:val="00604687"/>
    <w:rsid w:val="00604880"/>
    <w:rsid w:val="00604EF4"/>
    <w:rsid w:val="00605915"/>
    <w:rsid w:val="006066D8"/>
    <w:rsid w:val="00606AC5"/>
    <w:rsid w:val="00607CBF"/>
    <w:rsid w:val="00610B57"/>
    <w:rsid w:val="00612DD6"/>
    <w:rsid w:val="00614689"/>
    <w:rsid w:val="00615221"/>
    <w:rsid w:val="006162D3"/>
    <w:rsid w:val="006164C4"/>
    <w:rsid w:val="00616A29"/>
    <w:rsid w:val="00621C65"/>
    <w:rsid w:val="006221A5"/>
    <w:rsid w:val="00624B2F"/>
    <w:rsid w:val="00627D1E"/>
    <w:rsid w:val="0063286F"/>
    <w:rsid w:val="00633E1D"/>
    <w:rsid w:val="006351C6"/>
    <w:rsid w:val="00640330"/>
    <w:rsid w:val="00640CC0"/>
    <w:rsid w:val="00641432"/>
    <w:rsid w:val="0064145E"/>
    <w:rsid w:val="00641958"/>
    <w:rsid w:val="0064243A"/>
    <w:rsid w:val="0064249E"/>
    <w:rsid w:val="006433A7"/>
    <w:rsid w:val="00644DE3"/>
    <w:rsid w:val="0064575F"/>
    <w:rsid w:val="006457A0"/>
    <w:rsid w:val="006459B3"/>
    <w:rsid w:val="006461FA"/>
    <w:rsid w:val="006464FD"/>
    <w:rsid w:val="00653A4F"/>
    <w:rsid w:val="00656D08"/>
    <w:rsid w:val="00657409"/>
    <w:rsid w:val="00661B99"/>
    <w:rsid w:val="006628D4"/>
    <w:rsid w:val="00662FE1"/>
    <w:rsid w:val="00663519"/>
    <w:rsid w:val="00663FDA"/>
    <w:rsid w:val="00664687"/>
    <w:rsid w:val="006648E0"/>
    <w:rsid w:val="006652B8"/>
    <w:rsid w:val="00665B9D"/>
    <w:rsid w:val="0067093B"/>
    <w:rsid w:val="0067093E"/>
    <w:rsid w:val="0067325D"/>
    <w:rsid w:val="00675065"/>
    <w:rsid w:val="00676752"/>
    <w:rsid w:val="00677D40"/>
    <w:rsid w:val="0068022A"/>
    <w:rsid w:val="0068167C"/>
    <w:rsid w:val="00681695"/>
    <w:rsid w:val="006832EE"/>
    <w:rsid w:val="006859CA"/>
    <w:rsid w:val="00687336"/>
    <w:rsid w:val="0069070D"/>
    <w:rsid w:val="00691B25"/>
    <w:rsid w:val="00692DA5"/>
    <w:rsid w:val="0069477F"/>
    <w:rsid w:val="00694C02"/>
    <w:rsid w:val="00695D72"/>
    <w:rsid w:val="006A1398"/>
    <w:rsid w:val="006A1EB1"/>
    <w:rsid w:val="006A299A"/>
    <w:rsid w:val="006A2FD3"/>
    <w:rsid w:val="006A329C"/>
    <w:rsid w:val="006A3A17"/>
    <w:rsid w:val="006A7921"/>
    <w:rsid w:val="006B0760"/>
    <w:rsid w:val="006B409E"/>
    <w:rsid w:val="006C2489"/>
    <w:rsid w:val="006C2A67"/>
    <w:rsid w:val="006C45F7"/>
    <w:rsid w:val="006C4B7E"/>
    <w:rsid w:val="006C68D0"/>
    <w:rsid w:val="006D04EA"/>
    <w:rsid w:val="006D2C44"/>
    <w:rsid w:val="006D362B"/>
    <w:rsid w:val="006D3D23"/>
    <w:rsid w:val="006D5E39"/>
    <w:rsid w:val="006E3128"/>
    <w:rsid w:val="006E38EB"/>
    <w:rsid w:val="006E3935"/>
    <w:rsid w:val="006E39D6"/>
    <w:rsid w:val="006E546D"/>
    <w:rsid w:val="006E5E39"/>
    <w:rsid w:val="006E77D0"/>
    <w:rsid w:val="006F0E87"/>
    <w:rsid w:val="006F1D0C"/>
    <w:rsid w:val="006F46BA"/>
    <w:rsid w:val="006F66A7"/>
    <w:rsid w:val="006F6CF8"/>
    <w:rsid w:val="006F6F0D"/>
    <w:rsid w:val="00700586"/>
    <w:rsid w:val="007037DC"/>
    <w:rsid w:val="007041D9"/>
    <w:rsid w:val="00706769"/>
    <w:rsid w:val="007067C9"/>
    <w:rsid w:val="0070726D"/>
    <w:rsid w:val="007072B4"/>
    <w:rsid w:val="00710190"/>
    <w:rsid w:val="00710C3D"/>
    <w:rsid w:val="007118BE"/>
    <w:rsid w:val="00711E6C"/>
    <w:rsid w:val="00712A15"/>
    <w:rsid w:val="00713E32"/>
    <w:rsid w:val="00714BA9"/>
    <w:rsid w:val="00714FB0"/>
    <w:rsid w:val="00715020"/>
    <w:rsid w:val="00715E50"/>
    <w:rsid w:val="00717D06"/>
    <w:rsid w:val="00721020"/>
    <w:rsid w:val="0072378D"/>
    <w:rsid w:val="00724E49"/>
    <w:rsid w:val="00727D39"/>
    <w:rsid w:val="0073129D"/>
    <w:rsid w:val="007316C0"/>
    <w:rsid w:val="00734B5D"/>
    <w:rsid w:val="007376F3"/>
    <w:rsid w:val="00737CE3"/>
    <w:rsid w:val="00737EF3"/>
    <w:rsid w:val="007403AB"/>
    <w:rsid w:val="007409F6"/>
    <w:rsid w:val="007446F4"/>
    <w:rsid w:val="007448E5"/>
    <w:rsid w:val="00745C7A"/>
    <w:rsid w:val="00746A6B"/>
    <w:rsid w:val="00746F9F"/>
    <w:rsid w:val="00747AC6"/>
    <w:rsid w:val="00750557"/>
    <w:rsid w:val="00751E23"/>
    <w:rsid w:val="00756A19"/>
    <w:rsid w:val="00762E46"/>
    <w:rsid w:val="00763CE3"/>
    <w:rsid w:val="007662E3"/>
    <w:rsid w:val="00767D76"/>
    <w:rsid w:val="0077001E"/>
    <w:rsid w:val="00770B5A"/>
    <w:rsid w:val="00773790"/>
    <w:rsid w:val="00774096"/>
    <w:rsid w:val="007740D1"/>
    <w:rsid w:val="00774AAA"/>
    <w:rsid w:val="0077738F"/>
    <w:rsid w:val="00781AC7"/>
    <w:rsid w:val="00781EB8"/>
    <w:rsid w:val="00781F4A"/>
    <w:rsid w:val="00782C8F"/>
    <w:rsid w:val="00786D8D"/>
    <w:rsid w:val="007871E9"/>
    <w:rsid w:val="00787CDE"/>
    <w:rsid w:val="00791513"/>
    <w:rsid w:val="007918F6"/>
    <w:rsid w:val="00791B9E"/>
    <w:rsid w:val="0079230B"/>
    <w:rsid w:val="0079293F"/>
    <w:rsid w:val="007935EB"/>
    <w:rsid w:val="00794943"/>
    <w:rsid w:val="00795BDF"/>
    <w:rsid w:val="00796007"/>
    <w:rsid w:val="007969F7"/>
    <w:rsid w:val="0079728B"/>
    <w:rsid w:val="007977A5"/>
    <w:rsid w:val="007A1974"/>
    <w:rsid w:val="007A27DB"/>
    <w:rsid w:val="007A45C4"/>
    <w:rsid w:val="007A53EB"/>
    <w:rsid w:val="007B11F0"/>
    <w:rsid w:val="007B1DF2"/>
    <w:rsid w:val="007B2462"/>
    <w:rsid w:val="007B2EC2"/>
    <w:rsid w:val="007B31FF"/>
    <w:rsid w:val="007B39FC"/>
    <w:rsid w:val="007B3B88"/>
    <w:rsid w:val="007B467C"/>
    <w:rsid w:val="007B46A2"/>
    <w:rsid w:val="007B52DF"/>
    <w:rsid w:val="007B6C23"/>
    <w:rsid w:val="007B6F27"/>
    <w:rsid w:val="007B728B"/>
    <w:rsid w:val="007B7AC8"/>
    <w:rsid w:val="007C2BE2"/>
    <w:rsid w:val="007C2FC0"/>
    <w:rsid w:val="007C3811"/>
    <w:rsid w:val="007C5A9D"/>
    <w:rsid w:val="007C6C1D"/>
    <w:rsid w:val="007D2856"/>
    <w:rsid w:val="007D49CB"/>
    <w:rsid w:val="007E013E"/>
    <w:rsid w:val="007E0534"/>
    <w:rsid w:val="007E13A9"/>
    <w:rsid w:val="007E2F01"/>
    <w:rsid w:val="007E7B44"/>
    <w:rsid w:val="007F16FA"/>
    <w:rsid w:val="007F1790"/>
    <w:rsid w:val="007F1DA0"/>
    <w:rsid w:val="007F3E6B"/>
    <w:rsid w:val="007F42DB"/>
    <w:rsid w:val="007F4E3A"/>
    <w:rsid w:val="00801389"/>
    <w:rsid w:val="00802644"/>
    <w:rsid w:val="00802E27"/>
    <w:rsid w:val="0080370B"/>
    <w:rsid w:val="00805757"/>
    <w:rsid w:val="008117A6"/>
    <w:rsid w:val="00811DCD"/>
    <w:rsid w:val="00811EFD"/>
    <w:rsid w:val="008123F4"/>
    <w:rsid w:val="008138F0"/>
    <w:rsid w:val="00815039"/>
    <w:rsid w:val="0081653A"/>
    <w:rsid w:val="00816C22"/>
    <w:rsid w:val="0081700E"/>
    <w:rsid w:val="0082198E"/>
    <w:rsid w:val="0082513B"/>
    <w:rsid w:val="008258C5"/>
    <w:rsid w:val="00826550"/>
    <w:rsid w:val="00826EA0"/>
    <w:rsid w:val="008306D4"/>
    <w:rsid w:val="008317AD"/>
    <w:rsid w:val="00837727"/>
    <w:rsid w:val="00837F55"/>
    <w:rsid w:val="00840053"/>
    <w:rsid w:val="00841CD8"/>
    <w:rsid w:val="00843FD3"/>
    <w:rsid w:val="00844BE6"/>
    <w:rsid w:val="0084519C"/>
    <w:rsid w:val="00845BCE"/>
    <w:rsid w:val="00845C6F"/>
    <w:rsid w:val="00847736"/>
    <w:rsid w:val="0085026E"/>
    <w:rsid w:val="008519B9"/>
    <w:rsid w:val="00851FA3"/>
    <w:rsid w:val="008526AC"/>
    <w:rsid w:val="00852E47"/>
    <w:rsid w:val="00857F14"/>
    <w:rsid w:val="008607AB"/>
    <w:rsid w:val="00860D21"/>
    <w:rsid w:val="00861395"/>
    <w:rsid w:val="0086293C"/>
    <w:rsid w:val="008639ED"/>
    <w:rsid w:val="00863C80"/>
    <w:rsid w:val="00864188"/>
    <w:rsid w:val="00865446"/>
    <w:rsid w:val="008658AB"/>
    <w:rsid w:val="00870469"/>
    <w:rsid w:val="0087216B"/>
    <w:rsid w:val="00873DDF"/>
    <w:rsid w:val="00874D8C"/>
    <w:rsid w:val="008754C6"/>
    <w:rsid w:val="008769F2"/>
    <w:rsid w:val="008776F7"/>
    <w:rsid w:val="00882946"/>
    <w:rsid w:val="00882B0E"/>
    <w:rsid w:val="00883BE6"/>
    <w:rsid w:val="00885F83"/>
    <w:rsid w:val="00890848"/>
    <w:rsid w:val="00891705"/>
    <w:rsid w:val="008921DF"/>
    <w:rsid w:val="00897915"/>
    <w:rsid w:val="008A1548"/>
    <w:rsid w:val="008A2233"/>
    <w:rsid w:val="008A4AD5"/>
    <w:rsid w:val="008A593D"/>
    <w:rsid w:val="008A6126"/>
    <w:rsid w:val="008A6DA5"/>
    <w:rsid w:val="008A6F71"/>
    <w:rsid w:val="008A7EAC"/>
    <w:rsid w:val="008B3CC8"/>
    <w:rsid w:val="008B6651"/>
    <w:rsid w:val="008C1106"/>
    <w:rsid w:val="008C22C7"/>
    <w:rsid w:val="008C3619"/>
    <w:rsid w:val="008C5C94"/>
    <w:rsid w:val="008C7B66"/>
    <w:rsid w:val="008D0840"/>
    <w:rsid w:val="008D206B"/>
    <w:rsid w:val="008D2596"/>
    <w:rsid w:val="008D2AA8"/>
    <w:rsid w:val="008D3E44"/>
    <w:rsid w:val="008D4C45"/>
    <w:rsid w:val="008D5D23"/>
    <w:rsid w:val="008D62A4"/>
    <w:rsid w:val="008D6DA4"/>
    <w:rsid w:val="008D7CCF"/>
    <w:rsid w:val="008D7DA2"/>
    <w:rsid w:val="008E0AF1"/>
    <w:rsid w:val="008E2C34"/>
    <w:rsid w:val="008E6370"/>
    <w:rsid w:val="008E7248"/>
    <w:rsid w:val="008F1338"/>
    <w:rsid w:val="008F1780"/>
    <w:rsid w:val="008F29C7"/>
    <w:rsid w:val="008F3629"/>
    <w:rsid w:val="008F45D8"/>
    <w:rsid w:val="008F4AE8"/>
    <w:rsid w:val="008F573D"/>
    <w:rsid w:val="008F63A5"/>
    <w:rsid w:val="008F7905"/>
    <w:rsid w:val="00900092"/>
    <w:rsid w:val="00900F51"/>
    <w:rsid w:val="00902588"/>
    <w:rsid w:val="0090266B"/>
    <w:rsid w:val="00902753"/>
    <w:rsid w:val="00902B86"/>
    <w:rsid w:val="009037E5"/>
    <w:rsid w:val="00904907"/>
    <w:rsid w:val="009053AA"/>
    <w:rsid w:val="009055CD"/>
    <w:rsid w:val="00906C39"/>
    <w:rsid w:val="00913435"/>
    <w:rsid w:val="00913A0C"/>
    <w:rsid w:val="009142DA"/>
    <w:rsid w:val="00914B23"/>
    <w:rsid w:val="00916494"/>
    <w:rsid w:val="009170AE"/>
    <w:rsid w:val="00917AFD"/>
    <w:rsid w:val="009222A3"/>
    <w:rsid w:val="0092245D"/>
    <w:rsid w:val="009259E2"/>
    <w:rsid w:val="00925A6F"/>
    <w:rsid w:val="00927C4F"/>
    <w:rsid w:val="0093721B"/>
    <w:rsid w:val="00937833"/>
    <w:rsid w:val="00942999"/>
    <w:rsid w:val="0094584D"/>
    <w:rsid w:val="00946BDB"/>
    <w:rsid w:val="009476B9"/>
    <w:rsid w:val="00951220"/>
    <w:rsid w:val="00954E74"/>
    <w:rsid w:val="00956516"/>
    <w:rsid w:val="00957F2B"/>
    <w:rsid w:val="009639E4"/>
    <w:rsid w:val="00965978"/>
    <w:rsid w:val="009660AC"/>
    <w:rsid w:val="00967B5A"/>
    <w:rsid w:val="00967D27"/>
    <w:rsid w:val="00970412"/>
    <w:rsid w:val="0097116B"/>
    <w:rsid w:val="00971B88"/>
    <w:rsid w:val="009723FA"/>
    <w:rsid w:val="00974769"/>
    <w:rsid w:val="00974A63"/>
    <w:rsid w:val="00976C5F"/>
    <w:rsid w:val="00977371"/>
    <w:rsid w:val="0097749D"/>
    <w:rsid w:val="00980A10"/>
    <w:rsid w:val="009818CD"/>
    <w:rsid w:val="009831AC"/>
    <w:rsid w:val="009836D8"/>
    <w:rsid w:val="00990C85"/>
    <w:rsid w:val="00990F1C"/>
    <w:rsid w:val="00990F68"/>
    <w:rsid w:val="009933EB"/>
    <w:rsid w:val="0099542B"/>
    <w:rsid w:val="00995FB5"/>
    <w:rsid w:val="009A2289"/>
    <w:rsid w:val="009A2BF8"/>
    <w:rsid w:val="009A6B01"/>
    <w:rsid w:val="009B07BD"/>
    <w:rsid w:val="009B130E"/>
    <w:rsid w:val="009B2682"/>
    <w:rsid w:val="009B31D6"/>
    <w:rsid w:val="009B4B5F"/>
    <w:rsid w:val="009B5439"/>
    <w:rsid w:val="009B74CD"/>
    <w:rsid w:val="009B7882"/>
    <w:rsid w:val="009C031B"/>
    <w:rsid w:val="009C106E"/>
    <w:rsid w:val="009C1D4E"/>
    <w:rsid w:val="009C2FB3"/>
    <w:rsid w:val="009C468C"/>
    <w:rsid w:val="009C70FA"/>
    <w:rsid w:val="009C7EAD"/>
    <w:rsid w:val="009D0558"/>
    <w:rsid w:val="009D112F"/>
    <w:rsid w:val="009D173E"/>
    <w:rsid w:val="009D38ED"/>
    <w:rsid w:val="009D3A7A"/>
    <w:rsid w:val="009D5771"/>
    <w:rsid w:val="009D580D"/>
    <w:rsid w:val="009D5912"/>
    <w:rsid w:val="009D71C5"/>
    <w:rsid w:val="009E049E"/>
    <w:rsid w:val="009E2920"/>
    <w:rsid w:val="009E3523"/>
    <w:rsid w:val="009E4672"/>
    <w:rsid w:val="009E621F"/>
    <w:rsid w:val="009F33EE"/>
    <w:rsid w:val="009F3BDC"/>
    <w:rsid w:val="009F4594"/>
    <w:rsid w:val="009F50F6"/>
    <w:rsid w:val="009F5127"/>
    <w:rsid w:val="009F6690"/>
    <w:rsid w:val="009F7AFA"/>
    <w:rsid w:val="00A00285"/>
    <w:rsid w:val="00A00EE7"/>
    <w:rsid w:val="00A012B4"/>
    <w:rsid w:val="00A01348"/>
    <w:rsid w:val="00A0261E"/>
    <w:rsid w:val="00A02A64"/>
    <w:rsid w:val="00A02C41"/>
    <w:rsid w:val="00A04565"/>
    <w:rsid w:val="00A05920"/>
    <w:rsid w:val="00A059F6"/>
    <w:rsid w:val="00A05CB9"/>
    <w:rsid w:val="00A06269"/>
    <w:rsid w:val="00A06769"/>
    <w:rsid w:val="00A118E8"/>
    <w:rsid w:val="00A135EB"/>
    <w:rsid w:val="00A14881"/>
    <w:rsid w:val="00A1506D"/>
    <w:rsid w:val="00A154B9"/>
    <w:rsid w:val="00A17131"/>
    <w:rsid w:val="00A17828"/>
    <w:rsid w:val="00A21733"/>
    <w:rsid w:val="00A2263C"/>
    <w:rsid w:val="00A22B47"/>
    <w:rsid w:val="00A23458"/>
    <w:rsid w:val="00A2345D"/>
    <w:rsid w:val="00A26D76"/>
    <w:rsid w:val="00A27645"/>
    <w:rsid w:val="00A30ACF"/>
    <w:rsid w:val="00A30E39"/>
    <w:rsid w:val="00A316DE"/>
    <w:rsid w:val="00A333C7"/>
    <w:rsid w:val="00A343C8"/>
    <w:rsid w:val="00A34521"/>
    <w:rsid w:val="00A34F3E"/>
    <w:rsid w:val="00A3755C"/>
    <w:rsid w:val="00A37F89"/>
    <w:rsid w:val="00A425EE"/>
    <w:rsid w:val="00A45D2A"/>
    <w:rsid w:val="00A464F1"/>
    <w:rsid w:val="00A4689E"/>
    <w:rsid w:val="00A46A80"/>
    <w:rsid w:val="00A50920"/>
    <w:rsid w:val="00A51E0F"/>
    <w:rsid w:val="00A537DB"/>
    <w:rsid w:val="00A5474C"/>
    <w:rsid w:val="00A54D02"/>
    <w:rsid w:val="00A560A9"/>
    <w:rsid w:val="00A600E9"/>
    <w:rsid w:val="00A61BE0"/>
    <w:rsid w:val="00A67D26"/>
    <w:rsid w:val="00A70A3A"/>
    <w:rsid w:val="00A7241D"/>
    <w:rsid w:val="00A7375F"/>
    <w:rsid w:val="00A745C1"/>
    <w:rsid w:val="00A76265"/>
    <w:rsid w:val="00A7645B"/>
    <w:rsid w:val="00A8003B"/>
    <w:rsid w:val="00A808F3"/>
    <w:rsid w:val="00A80BB0"/>
    <w:rsid w:val="00A80C78"/>
    <w:rsid w:val="00A80D0D"/>
    <w:rsid w:val="00A81369"/>
    <w:rsid w:val="00A81B4E"/>
    <w:rsid w:val="00A84771"/>
    <w:rsid w:val="00A91131"/>
    <w:rsid w:val="00A9132C"/>
    <w:rsid w:val="00A9136C"/>
    <w:rsid w:val="00A927C1"/>
    <w:rsid w:val="00A92B1E"/>
    <w:rsid w:val="00A930B4"/>
    <w:rsid w:val="00A938BC"/>
    <w:rsid w:val="00A93A4C"/>
    <w:rsid w:val="00A94A69"/>
    <w:rsid w:val="00A94A9C"/>
    <w:rsid w:val="00A94C97"/>
    <w:rsid w:val="00A95171"/>
    <w:rsid w:val="00A9647E"/>
    <w:rsid w:val="00A96A77"/>
    <w:rsid w:val="00A97B36"/>
    <w:rsid w:val="00AA262C"/>
    <w:rsid w:val="00AA556A"/>
    <w:rsid w:val="00AA6722"/>
    <w:rsid w:val="00AA6C48"/>
    <w:rsid w:val="00AA7A3A"/>
    <w:rsid w:val="00AB10F3"/>
    <w:rsid w:val="00AB1DDD"/>
    <w:rsid w:val="00AB2E09"/>
    <w:rsid w:val="00AB2FC5"/>
    <w:rsid w:val="00AB3349"/>
    <w:rsid w:val="00AB48E5"/>
    <w:rsid w:val="00AB620D"/>
    <w:rsid w:val="00AC099D"/>
    <w:rsid w:val="00AC0F9E"/>
    <w:rsid w:val="00AC12EA"/>
    <w:rsid w:val="00AC209A"/>
    <w:rsid w:val="00AC20B0"/>
    <w:rsid w:val="00AC2B6D"/>
    <w:rsid w:val="00AC3993"/>
    <w:rsid w:val="00AC411A"/>
    <w:rsid w:val="00AC5A31"/>
    <w:rsid w:val="00AC60EB"/>
    <w:rsid w:val="00AD08A8"/>
    <w:rsid w:val="00AD09F2"/>
    <w:rsid w:val="00AD73FC"/>
    <w:rsid w:val="00AE03D7"/>
    <w:rsid w:val="00AE198C"/>
    <w:rsid w:val="00AE2749"/>
    <w:rsid w:val="00AE3EC3"/>
    <w:rsid w:val="00AE412D"/>
    <w:rsid w:val="00AE4361"/>
    <w:rsid w:val="00AE4999"/>
    <w:rsid w:val="00AE4AF6"/>
    <w:rsid w:val="00AE5E90"/>
    <w:rsid w:val="00AE6ACC"/>
    <w:rsid w:val="00AE796B"/>
    <w:rsid w:val="00AF1322"/>
    <w:rsid w:val="00AF14E4"/>
    <w:rsid w:val="00AF168D"/>
    <w:rsid w:val="00AF2CF6"/>
    <w:rsid w:val="00AF2FC2"/>
    <w:rsid w:val="00AF4303"/>
    <w:rsid w:val="00AF56F8"/>
    <w:rsid w:val="00B012A0"/>
    <w:rsid w:val="00B03DC4"/>
    <w:rsid w:val="00B0689C"/>
    <w:rsid w:val="00B11BBB"/>
    <w:rsid w:val="00B127A2"/>
    <w:rsid w:val="00B13F5F"/>
    <w:rsid w:val="00B15CF7"/>
    <w:rsid w:val="00B21F3A"/>
    <w:rsid w:val="00B22276"/>
    <w:rsid w:val="00B232EA"/>
    <w:rsid w:val="00B24094"/>
    <w:rsid w:val="00B30DA7"/>
    <w:rsid w:val="00B3134D"/>
    <w:rsid w:val="00B32314"/>
    <w:rsid w:val="00B323E9"/>
    <w:rsid w:val="00B325B9"/>
    <w:rsid w:val="00B33EE3"/>
    <w:rsid w:val="00B34F3F"/>
    <w:rsid w:val="00B3710D"/>
    <w:rsid w:val="00B40C22"/>
    <w:rsid w:val="00B42E4E"/>
    <w:rsid w:val="00B43965"/>
    <w:rsid w:val="00B4553D"/>
    <w:rsid w:val="00B459B6"/>
    <w:rsid w:val="00B462A8"/>
    <w:rsid w:val="00B465C6"/>
    <w:rsid w:val="00B47DAB"/>
    <w:rsid w:val="00B50A0A"/>
    <w:rsid w:val="00B513B7"/>
    <w:rsid w:val="00B560E4"/>
    <w:rsid w:val="00B609BF"/>
    <w:rsid w:val="00B61A12"/>
    <w:rsid w:val="00B6245C"/>
    <w:rsid w:val="00B62474"/>
    <w:rsid w:val="00B647DD"/>
    <w:rsid w:val="00B6554D"/>
    <w:rsid w:val="00B65E66"/>
    <w:rsid w:val="00B67E80"/>
    <w:rsid w:val="00B70AEB"/>
    <w:rsid w:val="00B72966"/>
    <w:rsid w:val="00B761C2"/>
    <w:rsid w:val="00B807F6"/>
    <w:rsid w:val="00B8155C"/>
    <w:rsid w:val="00B81ED6"/>
    <w:rsid w:val="00B82C88"/>
    <w:rsid w:val="00B83579"/>
    <w:rsid w:val="00B84233"/>
    <w:rsid w:val="00B8502D"/>
    <w:rsid w:val="00B85AE1"/>
    <w:rsid w:val="00B87868"/>
    <w:rsid w:val="00B87973"/>
    <w:rsid w:val="00B91BC0"/>
    <w:rsid w:val="00B91BE5"/>
    <w:rsid w:val="00B947FB"/>
    <w:rsid w:val="00B94A59"/>
    <w:rsid w:val="00B975B6"/>
    <w:rsid w:val="00B97AC0"/>
    <w:rsid w:val="00BA00D2"/>
    <w:rsid w:val="00BA0AC5"/>
    <w:rsid w:val="00BA1285"/>
    <w:rsid w:val="00BA1731"/>
    <w:rsid w:val="00BA35E3"/>
    <w:rsid w:val="00BA360A"/>
    <w:rsid w:val="00BA613C"/>
    <w:rsid w:val="00BA7AFD"/>
    <w:rsid w:val="00BA7B79"/>
    <w:rsid w:val="00BB0225"/>
    <w:rsid w:val="00BB065B"/>
    <w:rsid w:val="00BB0C58"/>
    <w:rsid w:val="00BB2DDF"/>
    <w:rsid w:val="00BB2F5A"/>
    <w:rsid w:val="00BB4276"/>
    <w:rsid w:val="00BB4B2C"/>
    <w:rsid w:val="00BB76B7"/>
    <w:rsid w:val="00BC0492"/>
    <w:rsid w:val="00BC0AF8"/>
    <w:rsid w:val="00BC0C41"/>
    <w:rsid w:val="00BC0D36"/>
    <w:rsid w:val="00BC108C"/>
    <w:rsid w:val="00BC2679"/>
    <w:rsid w:val="00BC2B63"/>
    <w:rsid w:val="00BC32CA"/>
    <w:rsid w:val="00BC3672"/>
    <w:rsid w:val="00BC3E6E"/>
    <w:rsid w:val="00BC40B5"/>
    <w:rsid w:val="00BC42A3"/>
    <w:rsid w:val="00BC491A"/>
    <w:rsid w:val="00BC5B49"/>
    <w:rsid w:val="00BD37A9"/>
    <w:rsid w:val="00BD658C"/>
    <w:rsid w:val="00BD68B4"/>
    <w:rsid w:val="00BE02B1"/>
    <w:rsid w:val="00BE0811"/>
    <w:rsid w:val="00BE651A"/>
    <w:rsid w:val="00BE6D85"/>
    <w:rsid w:val="00BE749E"/>
    <w:rsid w:val="00BE7762"/>
    <w:rsid w:val="00BE7CDA"/>
    <w:rsid w:val="00BF2608"/>
    <w:rsid w:val="00BF347A"/>
    <w:rsid w:val="00BF37F1"/>
    <w:rsid w:val="00BF5505"/>
    <w:rsid w:val="00BF5D0D"/>
    <w:rsid w:val="00BF7707"/>
    <w:rsid w:val="00C00497"/>
    <w:rsid w:val="00C00D43"/>
    <w:rsid w:val="00C01F96"/>
    <w:rsid w:val="00C02E87"/>
    <w:rsid w:val="00C0341D"/>
    <w:rsid w:val="00C04417"/>
    <w:rsid w:val="00C052EA"/>
    <w:rsid w:val="00C121C0"/>
    <w:rsid w:val="00C1277D"/>
    <w:rsid w:val="00C1277E"/>
    <w:rsid w:val="00C15027"/>
    <w:rsid w:val="00C16835"/>
    <w:rsid w:val="00C1687A"/>
    <w:rsid w:val="00C1717B"/>
    <w:rsid w:val="00C22923"/>
    <w:rsid w:val="00C22A5C"/>
    <w:rsid w:val="00C24597"/>
    <w:rsid w:val="00C246B7"/>
    <w:rsid w:val="00C24BD6"/>
    <w:rsid w:val="00C266F3"/>
    <w:rsid w:val="00C309D9"/>
    <w:rsid w:val="00C33435"/>
    <w:rsid w:val="00C337F3"/>
    <w:rsid w:val="00C36375"/>
    <w:rsid w:val="00C369EE"/>
    <w:rsid w:val="00C36A44"/>
    <w:rsid w:val="00C370C4"/>
    <w:rsid w:val="00C40DE2"/>
    <w:rsid w:val="00C41552"/>
    <w:rsid w:val="00C4156D"/>
    <w:rsid w:val="00C421FB"/>
    <w:rsid w:val="00C45A4F"/>
    <w:rsid w:val="00C462DD"/>
    <w:rsid w:val="00C46AC6"/>
    <w:rsid w:val="00C46C99"/>
    <w:rsid w:val="00C4738F"/>
    <w:rsid w:val="00C4767B"/>
    <w:rsid w:val="00C5728A"/>
    <w:rsid w:val="00C574D1"/>
    <w:rsid w:val="00C57A0D"/>
    <w:rsid w:val="00C60401"/>
    <w:rsid w:val="00C6108B"/>
    <w:rsid w:val="00C614FE"/>
    <w:rsid w:val="00C61834"/>
    <w:rsid w:val="00C61CD6"/>
    <w:rsid w:val="00C61EE2"/>
    <w:rsid w:val="00C66F35"/>
    <w:rsid w:val="00C673BA"/>
    <w:rsid w:val="00C674FA"/>
    <w:rsid w:val="00C67752"/>
    <w:rsid w:val="00C7052F"/>
    <w:rsid w:val="00C71C80"/>
    <w:rsid w:val="00C776B4"/>
    <w:rsid w:val="00C80F83"/>
    <w:rsid w:val="00C820FE"/>
    <w:rsid w:val="00C825FF"/>
    <w:rsid w:val="00C82830"/>
    <w:rsid w:val="00C82D04"/>
    <w:rsid w:val="00C84597"/>
    <w:rsid w:val="00C8697B"/>
    <w:rsid w:val="00C9300A"/>
    <w:rsid w:val="00C94F21"/>
    <w:rsid w:val="00C95F81"/>
    <w:rsid w:val="00C965C1"/>
    <w:rsid w:val="00CA2074"/>
    <w:rsid w:val="00CA2813"/>
    <w:rsid w:val="00CA4E05"/>
    <w:rsid w:val="00CA7DEB"/>
    <w:rsid w:val="00CB00B6"/>
    <w:rsid w:val="00CB2403"/>
    <w:rsid w:val="00CB2553"/>
    <w:rsid w:val="00CB3825"/>
    <w:rsid w:val="00CB4722"/>
    <w:rsid w:val="00CB5456"/>
    <w:rsid w:val="00CC0AD9"/>
    <w:rsid w:val="00CC12F5"/>
    <w:rsid w:val="00CC1E81"/>
    <w:rsid w:val="00CC4AC4"/>
    <w:rsid w:val="00CC5E2A"/>
    <w:rsid w:val="00CD04F7"/>
    <w:rsid w:val="00CD2B37"/>
    <w:rsid w:val="00CD44FD"/>
    <w:rsid w:val="00CD512D"/>
    <w:rsid w:val="00CD56AD"/>
    <w:rsid w:val="00CD5CD8"/>
    <w:rsid w:val="00CD697B"/>
    <w:rsid w:val="00CD77AD"/>
    <w:rsid w:val="00CE0E2B"/>
    <w:rsid w:val="00CE1331"/>
    <w:rsid w:val="00CE152B"/>
    <w:rsid w:val="00CE16B2"/>
    <w:rsid w:val="00CE2339"/>
    <w:rsid w:val="00CE32A0"/>
    <w:rsid w:val="00CE4579"/>
    <w:rsid w:val="00CE48C5"/>
    <w:rsid w:val="00CE6EA6"/>
    <w:rsid w:val="00CE75A5"/>
    <w:rsid w:val="00CE7A0F"/>
    <w:rsid w:val="00CF22A7"/>
    <w:rsid w:val="00CF34C8"/>
    <w:rsid w:val="00CF5A61"/>
    <w:rsid w:val="00CF5C0A"/>
    <w:rsid w:val="00CF6214"/>
    <w:rsid w:val="00CF7217"/>
    <w:rsid w:val="00CF7830"/>
    <w:rsid w:val="00CF7FBF"/>
    <w:rsid w:val="00D00292"/>
    <w:rsid w:val="00D015F8"/>
    <w:rsid w:val="00D02878"/>
    <w:rsid w:val="00D02EEB"/>
    <w:rsid w:val="00D0557C"/>
    <w:rsid w:val="00D05F24"/>
    <w:rsid w:val="00D06E66"/>
    <w:rsid w:val="00D070FF"/>
    <w:rsid w:val="00D1048A"/>
    <w:rsid w:val="00D11801"/>
    <w:rsid w:val="00D11E7D"/>
    <w:rsid w:val="00D12154"/>
    <w:rsid w:val="00D12395"/>
    <w:rsid w:val="00D126CE"/>
    <w:rsid w:val="00D127F3"/>
    <w:rsid w:val="00D13217"/>
    <w:rsid w:val="00D13232"/>
    <w:rsid w:val="00D13975"/>
    <w:rsid w:val="00D16049"/>
    <w:rsid w:val="00D16D0D"/>
    <w:rsid w:val="00D16DD7"/>
    <w:rsid w:val="00D170B2"/>
    <w:rsid w:val="00D20963"/>
    <w:rsid w:val="00D209A7"/>
    <w:rsid w:val="00D22429"/>
    <w:rsid w:val="00D229E9"/>
    <w:rsid w:val="00D24833"/>
    <w:rsid w:val="00D24B4D"/>
    <w:rsid w:val="00D26250"/>
    <w:rsid w:val="00D27561"/>
    <w:rsid w:val="00D27CC1"/>
    <w:rsid w:val="00D30142"/>
    <w:rsid w:val="00D308A2"/>
    <w:rsid w:val="00D313C6"/>
    <w:rsid w:val="00D3150D"/>
    <w:rsid w:val="00D3196F"/>
    <w:rsid w:val="00D32245"/>
    <w:rsid w:val="00D3326B"/>
    <w:rsid w:val="00D33874"/>
    <w:rsid w:val="00D33887"/>
    <w:rsid w:val="00D33A4C"/>
    <w:rsid w:val="00D33C0C"/>
    <w:rsid w:val="00D36858"/>
    <w:rsid w:val="00D41616"/>
    <w:rsid w:val="00D424A7"/>
    <w:rsid w:val="00D4257B"/>
    <w:rsid w:val="00D43957"/>
    <w:rsid w:val="00D454BE"/>
    <w:rsid w:val="00D4593B"/>
    <w:rsid w:val="00D45B69"/>
    <w:rsid w:val="00D4635D"/>
    <w:rsid w:val="00D46B71"/>
    <w:rsid w:val="00D47A7B"/>
    <w:rsid w:val="00D5256F"/>
    <w:rsid w:val="00D528EC"/>
    <w:rsid w:val="00D52E4F"/>
    <w:rsid w:val="00D53360"/>
    <w:rsid w:val="00D54270"/>
    <w:rsid w:val="00D546C8"/>
    <w:rsid w:val="00D5563B"/>
    <w:rsid w:val="00D57001"/>
    <w:rsid w:val="00D60D8D"/>
    <w:rsid w:val="00D6257E"/>
    <w:rsid w:val="00D6273A"/>
    <w:rsid w:val="00D64B32"/>
    <w:rsid w:val="00D66C69"/>
    <w:rsid w:val="00D67BD4"/>
    <w:rsid w:val="00D7129E"/>
    <w:rsid w:val="00D7162E"/>
    <w:rsid w:val="00D77D2C"/>
    <w:rsid w:val="00D77E8E"/>
    <w:rsid w:val="00D80369"/>
    <w:rsid w:val="00D80582"/>
    <w:rsid w:val="00D8449E"/>
    <w:rsid w:val="00D85849"/>
    <w:rsid w:val="00D90164"/>
    <w:rsid w:val="00D941BA"/>
    <w:rsid w:val="00D956F0"/>
    <w:rsid w:val="00DA2A63"/>
    <w:rsid w:val="00DA2E03"/>
    <w:rsid w:val="00DA31AC"/>
    <w:rsid w:val="00DA3B00"/>
    <w:rsid w:val="00DA51D4"/>
    <w:rsid w:val="00DA64FF"/>
    <w:rsid w:val="00DA6D0B"/>
    <w:rsid w:val="00DA7C7D"/>
    <w:rsid w:val="00DB1C2E"/>
    <w:rsid w:val="00DB1EF1"/>
    <w:rsid w:val="00DB5547"/>
    <w:rsid w:val="00DB5927"/>
    <w:rsid w:val="00DB5EBF"/>
    <w:rsid w:val="00DB760A"/>
    <w:rsid w:val="00DC050A"/>
    <w:rsid w:val="00DC0757"/>
    <w:rsid w:val="00DC1ACB"/>
    <w:rsid w:val="00DC2EE5"/>
    <w:rsid w:val="00DC5D77"/>
    <w:rsid w:val="00DC66F9"/>
    <w:rsid w:val="00DC6734"/>
    <w:rsid w:val="00DD36FF"/>
    <w:rsid w:val="00DD513C"/>
    <w:rsid w:val="00DD59DD"/>
    <w:rsid w:val="00DD5BFB"/>
    <w:rsid w:val="00DD5E1A"/>
    <w:rsid w:val="00DD63F8"/>
    <w:rsid w:val="00DD7399"/>
    <w:rsid w:val="00DE11A6"/>
    <w:rsid w:val="00DE13F0"/>
    <w:rsid w:val="00DE178D"/>
    <w:rsid w:val="00DE183E"/>
    <w:rsid w:val="00DE207C"/>
    <w:rsid w:val="00DE586B"/>
    <w:rsid w:val="00DF3598"/>
    <w:rsid w:val="00DF5C5D"/>
    <w:rsid w:val="00DF7908"/>
    <w:rsid w:val="00E0097A"/>
    <w:rsid w:val="00E00E4D"/>
    <w:rsid w:val="00E02BF2"/>
    <w:rsid w:val="00E02CE8"/>
    <w:rsid w:val="00E032A5"/>
    <w:rsid w:val="00E036C7"/>
    <w:rsid w:val="00E036D6"/>
    <w:rsid w:val="00E043B4"/>
    <w:rsid w:val="00E079B3"/>
    <w:rsid w:val="00E11599"/>
    <w:rsid w:val="00E1218D"/>
    <w:rsid w:val="00E13BD4"/>
    <w:rsid w:val="00E13D13"/>
    <w:rsid w:val="00E1498A"/>
    <w:rsid w:val="00E1503C"/>
    <w:rsid w:val="00E15251"/>
    <w:rsid w:val="00E1550D"/>
    <w:rsid w:val="00E15922"/>
    <w:rsid w:val="00E2067B"/>
    <w:rsid w:val="00E2094F"/>
    <w:rsid w:val="00E20E63"/>
    <w:rsid w:val="00E249AC"/>
    <w:rsid w:val="00E254D3"/>
    <w:rsid w:val="00E257E0"/>
    <w:rsid w:val="00E25BEB"/>
    <w:rsid w:val="00E2783C"/>
    <w:rsid w:val="00E3085C"/>
    <w:rsid w:val="00E31177"/>
    <w:rsid w:val="00E32963"/>
    <w:rsid w:val="00E32B91"/>
    <w:rsid w:val="00E32CBA"/>
    <w:rsid w:val="00E33562"/>
    <w:rsid w:val="00E33EA9"/>
    <w:rsid w:val="00E3697F"/>
    <w:rsid w:val="00E376FA"/>
    <w:rsid w:val="00E427BD"/>
    <w:rsid w:val="00E4357A"/>
    <w:rsid w:val="00E43F3A"/>
    <w:rsid w:val="00E4608B"/>
    <w:rsid w:val="00E503FD"/>
    <w:rsid w:val="00E504ED"/>
    <w:rsid w:val="00E50EBD"/>
    <w:rsid w:val="00E51545"/>
    <w:rsid w:val="00E51696"/>
    <w:rsid w:val="00E53812"/>
    <w:rsid w:val="00E53B94"/>
    <w:rsid w:val="00E53DA6"/>
    <w:rsid w:val="00E55087"/>
    <w:rsid w:val="00E55469"/>
    <w:rsid w:val="00E562A9"/>
    <w:rsid w:val="00E56A56"/>
    <w:rsid w:val="00E57542"/>
    <w:rsid w:val="00E57696"/>
    <w:rsid w:val="00E600BC"/>
    <w:rsid w:val="00E614F8"/>
    <w:rsid w:val="00E62CDB"/>
    <w:rsid w:val="00E62F6C"/>
    <w:rsid w:val="00E66069"/>
    <w:rsid w:val="00E7291B"/>
    <w:rsid w:val="00E756DA"/>
    <w:rsid w:val="00E75914"/>
    <w:rsid w:val="00E81B8F"/>
    <w:rsid w:val="00E8401C"/>
    <w:rsid w:val="00E85455"/>
    <w:rsid w:val="00E85AD9"/>
    <w:rsid w:val="00E8621D"/>
    <w:rsid w:val="00E872E2"/>
    <w:rsid w:val="00E87C18"/>
    <w:rsid w:val="00E87EF5"/>
    <w:rsid w:val="00E91198"/>
    <w:rsid w:val="00E911C9"/>
    <w:rsid w:val="00E91D19"/>
    <w:rsid w:val="00E920B8"/>
    <w:rsid w:val="00E93663"/>
    <w:rsid w:val="00E94A8D"/>
    <w:rsid w:val="00E94FD2"/>
    <w:rsid w:val="00E95881"/>
    <w:rsid w:val="00E96C49"/>
    <w:rsid w:val="00E96FDF"/>
    <w:rsid w:val="00EA2639"/>
    <w:rsid w:val="00EA3D1C"/>
    <w:rsid w:val="00EA4167"/>
    <w:rsid w:val="00EA4EA2"/>
    <w:rsid w:val="00EA5720"/>
    <w:rsid w:val="00EA7114"/>
    <w:rsid w:val="00EB0516"/>
    <w:rsid w:val="00EB07E5"/>
    <w:rsid w:val="00EB143B"/>
    <w:rsid w:val="00EB28B7"/>
    <w:rsid w:val="00EB2B95"/>
    <w:rsid w:val="00EB2DC8"/>
    <w:rsid w:val="00EB3133"/>
    <w:rsid w:val="00EB570F"/>
    <w:rsid w:val="00EB5F5A"/>
    <w:rsid w:val="00EB6499"/>
    <w:rsid w:val="00EB6961"/>
    <w:rsid w:val="00EB72CA"/>
    <w:rsid w:val="00EB7F58"/>
    <w:rsid w:val="00EC058A"/>
    <w:rsid w:val="00EC137C"/>
    <w:rsid w:val="00EC34ED"/>
    <w:rsid w:val="00EC60E6"/>
    <w:rsid w:val="00EC66AA"/>
    <w:rsid w:val="00EC751A"/>
    <w:rsid w:val="00EC7B10"/>
    <w:rsid w:val="00ED194B"/>
    <w:rsid w:val="00ED2439"/>
    <w:rsid w:val="00ED376A"/>
    <w:rsid w:val="00ED529E"/>
    <w:rsid w:val="00ED53E2"/>
    <w:rsid w:val="00ED6238"/>
    <w:rsid w:val="00ED75F1"/>
    <w:rsid w:val="00EE0DCB"/>
    <w:rsid w:val="00EE3D83"/>
    <w:rsid w:val="00EE3E41"/>
    <w:rsid w:val="00EE5044"/>
    <w:rsid w:val="00EE5489"/>
    <w:rsid w:val="00EE5D2D"/>
    <w:rsid w:val="00EF0C37"/>
    <w:rsid w:val="00EF0D82"/>
    <w:rsid w:val="00EF120B"/>
    <w:rsid w:val="00EF1265"/>
    <w:rsid w:val="00EF17AA"/>
    <w:rsid w:val="00EF1874"/>
    <w:rsid w:val="00EF24F0"/>
    <w:rsid w:val="00EF37BF"/>
    <w:rsid w:val="00EF6215"/>
    <w:rsid w:val="00EF6CD7"/>
    <w:rsid w:val="00EF6E5C"/>
    <w:rsid w:val="00F00079"/>
    <w:rsid w:val="00F007D1"/>
    <w:rsid w:val="00F0140E"/>
    <w:rsid w:val="00F02B9F"/>
    <w:rsid w:val="00F03488"/>
    <w:rsid w:val="00F03DCF"/>
    <w:rsid w:val="00F042B9"/>
    <w:rsid w:val="00F05032"/>
    <w:rsid w:val="00F053C6"/>
    <w:rsid w:val="00F071CC"/>
    <w:rsid w:val="00F07B0A"/>
    <w:rsid w:val="00F07EFD"/>
    <w:rsid w:val="00F10933"/>
    <w:rsid w:val="00F12FE9"/>
    <w:rsid w:val="00F13A86"/>
    <w:rsid w:val="00F13F63"/>
    <w:rsid w:val="00F14716"/>
    <w:rsid w:val="00F14BDD"/>
    <w:rsid w:val="00F16035"/>
    <w:rsid w:val="00F20614"/>
    <w:rsid w:val="00F2115B"/>
    <w:rsid w:val="00F2203C"/>
    <w:rsid w:val="00F2283E"/>
    <w:rsid w:val="00F2336E"/>
    <w:rsid w:val="00F304C4"/>
    <w:rsid w:val="00F30C88"/>
    <w:rsid w:val="00F30FFA"/>
    <w:rsid w:val="00F3294C"/>
    <w:rsid w:val="00F34520"/>
    <w:rsid w:val="00F34FC9"/>
    <w:rsid w:val="00F35524"/>
    <w:rsid w:val="00F36551"/>
    <w:rsid w:val="00F36609"/>
    <w:rsid w:val="00F36FC9"/>
    <w:rsid w:val="00F370E3"/>
    <w:rsid w:val="00F40BE3"/>
    <w:rsid w:val="00F41AC3"/>
    <w:rsid w:val="00F4723E"/>
    <w:rsid w:val="00F47378"/>
    <w:rsid w:val="00F510DB"/>
    <w:rsid w:val="00F52C95"/>
    <w:rsid w:val="00F531B7"/>
    <w:rsid w:val="00F536F2"/>
    <w:rsid w:val="00F5516F"/>
    <w:rsid w:val="00F60571"/>
    <w:rsid w:val="00F60A45"/>
    <w:rsid w:val="00F615E8"/>
    <w:rsid w:val="00F61F43"/>
    <w:rsid w:val="00F6249D"/>
    <w:rsid w:val="00F62BFB"/>
    <w:rsid w:val="00F63599"/>
    <w:rsid w:val="00F64648"/>
    <w:rsid w:val="00F65EE1"/>
    <w:rsid w:val="00F66B5A"/>
    <w:rsid w:val="00F67D61"/>
    <w:rsid w:val="00F70CA2"/>
    <w:rsid w:val="00F72B22"/>
    <w:rsid w:val="00F73262"/>
    <w:rsid w:val="00F733B5"/>
    <w:rsid w:val="00F755A1"/>
    <w:rsid w:val="00F758D7"/>
    <w:rsid w:val="00F7598C"/>
    <w:rsid w:val="00F8010C"/>
    <w:rsid w:val="00F807B5"/>
    <w:rsid w:val="00F80DEA"/>
    <w:rsid w:val="00F8102C"/>
    <w:rsid w:val="00F81734"/>
    <w:rsid w:val="00F82870"/>
    <w:rsid w:val="00F846CE"/>
    <w:rsid w:val="00F84D2F"/>
    <w:rsid w:val="00F87DCC"/>
    <w:rsid w:val="00F90728"/>
    <w:rsid w:val="00F92A24"/>
    <w:rsid w:val="00F94153"/>
    <w:rsid w:val="00F94FA7"/>
    <w:rsid w:val="00F95A7F"/>
    <w:rsid w:val="00F9661D"/>
    <w:rsid w:val="00F96DE6"/>
    <w:rsid w:val="00F96E82"/>
    <w:rsid w:val="00F97655"/>
    <w:rsid w:val="00FA003D"/>
    <w:rsid w:val="00FA0439"/>
    <w:rsid w:val="00FA0493"/>
    <w:rsid w:val="00FA07D0"/>
    <w:rsid w:val="00FA0AD0"/>
    <w:rsid w:val="00FA0EB1"/>
    <w:rsid w:val="00FA1255"/>
    <w:rsid w:val="00FA1BDE"/>
    <w:rsid w:val="00FA388D"/>
    <w:rsid w:val="00FA4A49"/>
    <w:rsid w:val="00FA51DA"/>
    <w:rsid w:val="00FA5301"/>
    <w:rsid w:val="00FA6FA8"/>
    <w:rsid w:val="00FB21BF"/>
    <w:rsid w:val="00FB283F"/>
    <w:rsid w:val="00FB4C57"/>
    <w:rsid w:val="00FB4FF0"/>
    <w:rsid w:val="00FB6717"/>
    <w:rsid w:val="00FB67C5"/>
    <w:rsid w:val="00FC24C8"/>
    <w:rsid w:val="00FC515B"/>
    <w:rsid w:val="00FC57EA"/>
    <w:rsid w:val="00FC685F"/>
    <w:rsid w:val="00FD2EE2"/>
    <w:rsid w:val="00FD4203"/>
    <w:rsid w:val="00FD498E"/>
    <w:rsid w:val="00FD4BCD"/>
    <w:rsid w:val="00FD7EF9"/>
    <w:rsid w:val="00FE0ABF"/>
    <w:rsid w:val="00FE0F16"/>
    <w:rsid w:val="00FE2AB4"/>
    <w:rsid w:val="00FE4188"/>
    <w:rsid w:val="00FE4A11"/>
    <w:rsid w:val="00FE58AD"/>
    <w:rsid w:val="00FF06F2"/>
    <w:rsid w:val="00FF07C0"/>
    <w:rsid w:val="00FF083D"/>
    <w:rsid w:val="00FF1E68"/>
    <w:rsid w:val="00FF3FC5"/>
    <w:rsid w:val="00FF4065"/>
    <w:rsid w:val="00FF611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026E"/>
  </w:style>
  <w:style w:type="character" w:styleId="a8">
    <w:name w:val="Strong"/>
    <w:basedOn w:val="a0"/>
    <w:uiPriority w:val="22"/>
    <w:qFormat/>
    <w:rsid w:val="008769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B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rsid w:val="00C8697B"/>
  </w:style>
  <w:style w:type="table" w:styleId="ab">
    <w:name w:val="Table Grid"/>
    <w:basedOn w:val="a1"/>
    <w:uiPriority w:val="39"/>
    <w:rsid w:val="0083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37727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377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7727"/>
    <w:rPr>
      <w:vertAlign w:val="superscript"/>
    </w:rPr>
  </w:style>
  <w:style w:type="paragraph" w:styleId="af">
    <w:name w:val="List Paragraph"/>
    <w:basedOn w:val="a"/>
    <w:uiPriority w:val="34"/>
    <w:qFormat/>
    <w:rsid w:val="00D308A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4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uiPriority w:val="1"/>
    <w:qFormat/>
    <w:rsid w:val="006832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Plain Text"/>
    <w:basedOn w:val="a"/>
    <w:link w:val="af3"/>
    <w:uiPriority w:val="99"/>
    <w:rsid w:val="00D27CC1"/>
    <w:pPr>
      <w:autoSpaceDE w:val="0"/>
      <w:autoSpaceDN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3">
    <w:name w:val="Текст Знак"/>
    <w:basedOn w:val="a0"/>
    <w:link w:val="af2"/>
    <w:uiPriority w:val="99"/>
    <w:rsid w:val="00D27CC1"/>
    <w:rPr>
      <w:rFonts w:ascii="Courier New" w:eastAsiaTheme="minorEastAsia" w:hAnsi="Courier New" w:cs="Courier New"/>
      <w:sz w:val="20"/>
      <w:szCs w:val="20"/>
    </w:rPr>
  </w:style>
  <w:style w:type="paragraph" w:customStyle="1" w:styleId="rvps2">
    <w:name w:val="rvps2"/>
    <w:basedOn w:val="a"/>
    <w:rsid w:val="00AE436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 Indent"/>
    <w:basedOn w:val="a"/>
    <w:link w:val="af5"/>
    <w:rsid w:val="002850F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850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026E"/>
  </w:style>
  <w:style w:type="character" w:styleId="a8">
    <w:name w:val="Strong"/>
    <w:basedOn w:val="a0"/>
    <w:uiPriority w:val="22"/>
    <w:qFormat/>
    <w:rsid w:val="008769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B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rsid w:val="00C8697B"/>
  </w:style>
  <w:style w:type="table" w:styleId="ab">
    <w:name w:val="Table Grid"/>
    <w:basedOn w:val="a1"/>
    <w:uiPriority w:val="39"/>
    <w:rsid w:val="0083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37727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377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7727"/>
    <w:rPr>
      <w:vertAlign w:val="superscript"/>
    </w:rPr>
  </w:style>
  <w:style w:type="paragraph" w:styleId="af">
    <w:name w:val="List Paragraph"/>
    <w:basedOn w:val="a"/>
    <w:uiPriority w:val="34"/>
    <w:qFormat/>
    <w:rsid w:val="00D308A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4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uiPriority w:val="1"/>
    <w:qFormat/>
    <w:rsid w:val="006832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Plain Text"/>
    <w:basedOn w:val="a"/>
    <w:link w:val="af3"/>
    <w:uiPriority w:val="99"/>
    <w:rsid w:val="00D27CC1"/>
    <w:pPr>
      <w:autoSpaceDE w:val="0"/>
      <w:autoSpaceDN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3">
    <w:name w:val="Текст Знак"/>
    <w:basedOn w:val="a0"/>
    <w:link w:val="af2"/>
    <w:uiPriority w:val="99"/>
    <w:rsid w:val="00D27CC1"/>
    <w:rPr>
      <w:rFonts w:ascii="Courier New" w:eastAsiaTheme="minorEastAsia" w:hAnsi="Courier New" w:cs="Courier New"/>
      <w:sz w:val="20"/>
      <w:szCs w:val="20"/>
    </w:rPr>
  </w:style>
  <w:style w:type="paragraph" w:customStyle="1" w:styleId="rvps2">
    <w:name w:val="rvps2"/>
    <w:basedOn w:val="a"/>
    <w:rsid w:val="00AE436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 Indent"/>
    <w:basedOn w:val="a"/>
    <w:link w:val="af5"/>
    <w:rsid w:val="002850F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850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7528861523888474E-3"/>
          <c:y val="7.298478467707524E-2"/>
          <c:w val="0.9565859530716555"/>
          <c:h val="0.8437029599487984"/>
        </c:manualLayout>
      </c:layout>
      <c:lineChart>
        <c:grouping val="standard"/>
        <c:varyColors val="0"/>
        <c:ser>
          <c:idx val="0"/>
          <c:order val="0"/>
          <c:tx>
            <c:strRef>
              <c:f>граф!$A$4</c:f>
              <c:strCache>
                <c:ptCount val="1"/>
                <c:pt idx="0">
                  <c:v>Індекс цін виробників промислової продукції (до грудня 2008 року) за даними Держстату</c:v>
                </c:pt>
              </c:strCache>
            </c:strRef>
          </c:tx>
          <c:spPr>
            <a:ln w="28575" cap="rnd">
              <a:solidFill>
                <a:schemeClr val="tx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4436156006814938E-2"/>
                  <c:y val="-9.46314596581478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0B0-469E-B50A-F272C50E1F0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119531111242674E-2"/>
                  <c:y val="-2.13945404475447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0B0-469E-B50A-F272C50E1F0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132062439563475E-2"/>
                  <c:y val="-9.46314596581467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0B0-469E-B50A-F272C50E1F0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119531111242674E-2"/>
                  <c:y val="-9.46314596581478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B0-469E-B50A-F272C50E1F0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19531111242736E-2"/>
                  <c:y val="-2.43773890679772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0B0-469E-B50A-F272C50E1F0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33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граф!$B$4:$M$4</c:f>
              <c:numCache>
                <c:formatCode>0.0</c:formatCode>
                <c:ptCount val="12"/>
                <c:pt idx="0">
                  <c:v>100</c:v>
                </c:pt>
                <c:pt idx="1">
                  <c:v>114.3</c:v>
                </c:pt>
                <c:pt idx="2">
                  <c:v>135.69999999999999</c:v>
                </c:pt>
                <c:pt idx="3">
                  <c:v>155</c:v>
                </c:pt>
                <c:pt idx="4">
                  <c:v>155.5</c:v>
                </c:pt>
                <c:pt idx="5">
                  <c:v>158.1</c:v>
                </c:pt>
                <c:pt idx="6">
                  <c:v>208.4</c:v>
                </c:pt>
                <c:pt idx="7">
                  <c:v>261.3</c:v>
                </c:pt>
                <c:pt idx="8">
                  <c:v>354.6</c:v>
                </c:pt>
                <c:pt idx="9">
                  <c:v>413.1</c:v>
                </c:pt>
                <c:pt idx="10">
                  <c:v>471.7602</c:v>
                </c:pt>
                <c:pt idx="11">
                  <c:v>519.4079802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B0-469E-B50A-F272C50E1F07}"/>
            </c:ext>
          </c:extLst>
        </c:ser>
        <c:ser>
          <c:idx val="1"/>
          <c:order val="1"/>
          <c:tx>
            <c:strRef>
              <c:f>граф!$A$5</c:f>
              <c:strCache>
                <c:ptCount val="1"/>
                <c:pt idx="0">
                  <c:v>Індекс тарифів на перевезення вантажів залізничним транспортом (IV квартал до IV кварталу 2008 року) за даними Держстату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1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граф!$B$5:$M$5</c:f>
              <c:numCache>
                <c:formatCode>General</c:formatCode>
                <c:ptCount val="12"/>
                <c:pt idx="0">
                  <c:v>100</c:v>
                </c:pt>
                <c:pt idx="1">
                  <c:v>101.4</c:v>
                </c:pt>
                <c:pt idx="2">
                  <c:v>103.5</c:v>
                </c:pt>
                <c:pt idx="3">
                  <c:v>128.1</c:v>
                </c:pt>
                <c:pt idx="4">
                  <c:v>128.1</c:v>
                </c:pt>
                <c:pt idx="5">
                  <c:v>141.69999999999999</c:v>
                </c:pt>
                <c:pt idx="6">
                  <c:v>160.69999999999999</c:v>
                </c:pt>
                <c:pt idx="7">
                  <c:v>209.7</c:v>
                </c:pt>
                <c:pt idx="8">
                  <c:v>241.2</c:v>
                </c:pt>
                <c:pt idx="9">
                  <c:v>277.39999999999998</c:v>
                </c:pt>
                <c:pt idx="10">
                  <c:v>273.8</c:v>
                </c:pt>
                <c:pt idx="11" formatCode="0.0">
                  <c:v>312.67959999999999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B0-469E-B50A-F272C50E1F07}"/>
            </c:ext>
          </c:extLst>
        </c:ser>
        <c:ser>
          <c:idx val="2"/>
          <c:order val="2"/>
          <c:tx>
            <c:strRef>
              <c:f>граф!$A$6</c:f>
              <c:strCache>
                <c:ptCount val="1"/>
                <c:pt idx="0">
                  <c:v>Зміна тарифів на вантажні залізничні перевезення, яка закладена у кількісні припущення прогнозу економічного і соціального розвитку України за даними Мінекономрозвитку</c:v>
                </c:pt>
              </c:strCache>
            </c:strRef>
          </c:tx>
          <c:spPr>
            <a:ln>
              <a:solidFill>
                <a:srgbClr val="00B050"/>
              </a:solidFill>
            </a:ln>
            <a:effectLst/>
          </c:spPr>
          <c:marker>
            <c:symbol val="none"/>
          </c:marker>
          <c:dLbls>
            <c:dLbl>
              <c:idx val="0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3399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граф!$B$6:$M$6</c:f>
              <c:numCache>
                <c:formatCode>General</c:formatCode>
                <c:ptCount val="12"/>
                <c:pt idx="0">
                  <c:v>143.5</c:v>
                </c:pt>
                <c:pt idx="1">
                  <c:v>162.8725</c:v>
                </c:pt>
                <c:pt idx="2" formatCode="0.0">
                  <c:v>166.78144</c:v>
                </c:pt>
                <c:pt idx="3" formatCode="0.0">
                  <c:v>208.4768</c:v>
                </c:pt>
                <c:pt idx="4" formatCode="0.0">
                  <c:v>250.17215999999996</c:v>
                </c:pt>
                <c:pt idx="5" formatCode="0.0">
                  <c:v>295.20314879999995</c:v>
                </c:pt>
                <c:pt idx="6" formatCode="0.0">
                  <c:v>351.29174707199991</c:v>
                </c:pt>
                <c:pt idx="7" formatCode="0.0">
                  <c:v>421.55009648639987</c:v>
                </c:pt>
                <c:pt idx="8" formatCode="0.0">
                  <c:v>569.09263025663984</c:v>
                </c:pt>
                <c:pt idx="9" formatCode="0.0">
                  <c:v>768.27505084646384</c:v>
                </c:pt>
                <c:pt idx="10" formatCode="0.0">
                  <c:v>960.34381355807989</c:v>
                </c:pt>
                <c:pt idx="11" formatCode="0.00">
                  <c:v>1200.4297669475998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0B0-469E-B50A-F272C50E1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14496"/>
        <c:axId val="56328576"/>
      </c:lineChart>
      <c:catAx>
        <c:axId val="5631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56328576"/>
        <c:crosses val="autoZero"/>
        <c:auto val="1"/>
        <c:lblAlgn val="ctr"/>
        <c:lblOffset val="100"/>
        <c:noMultiLvlLbl val="0"/>
      </c:catAx>
      <c:valAx>
        <c:axId val="56328576"/>
        <c:scaling>
          <c:orientation val="minMax"/>
          <c:max val="13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56314496"/>
        <c:crosses val="autoZero"/>
        <c:crossBetween val="between"/>
      </c:valAx>
      <c:spPr>
        <a:gradFill flip="none" rotWithShape="1">
          <a:gsLst>
            <a:gs pos="0">
              <a:schemeClr val="accent4">
                <a:lumMod val="60000"/>
                <a:lumOff val="4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  <a:tileRect/>
        </a:gradFill>
        <a:ln w="25400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c:spPr>
    </c:plotArea>
    <c:legend>
      <c:legendPos val="b"/>
      <c:layout>
        <c:manualLayout>
          <c:xMode val="edge"/>
          <c:yMode val="edge"/>
          <c:x val="4.8132779023060075E-2"/>
          <c:y val="7.1960166053068875E-2"/>
          <c:w val="0.57395400033479582"/>
          <c:h val="0.4328869629551339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2D71-97EC-46F4-9C9C-58B24F85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23727</Words>
  <Characters>13525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Живага Ірина Василівна</dc:creator>
  <cp:lastModifiedBy>Бєлінська Ольга Миколаївна</cp:lastModifiedBy>
  <cp:revision>237</cp:revision>
  <cp:lastPrinted>2019-10-07T14:51:00Z</cp:lastPrinted>
  <dcterms:created xsi:type="dcterms:W3CDTF">2019-09-25T10:32:00Z</dcterms:created>
  <dcterms:modified xsi:type="dcterms:W3CDTF">2019-10-15T09:39:00Z</dcterms:modified>
</cp:coreProperties>
</file>