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61" w:rsidRPr="006A20AC" w:rsidRDefault="00441261" w:rsidP="00441261">
      <w:pPr>
        <w:pStyle w:val="a5"/>
        <w:outlineLvl w:val="0"/>
        <w:rPr>
          <w:b/>
          <w:sz w:val="26"/>
          <w:szCs w:val="26"/>
        </w:rPr>
      </w:pPr>
    </w:p>
    <w:p w:rsidR="00075D37" w:rsidRPr="006A20AC" w:rsidRDefault="00075D37" w:rsidP="00075D37">
      <w:pPr>
        <w:pStyle w:val="a5"/>
        <w:spacing w:line="276" w:lineRule="auto"/>
        <w:outlineLvl w:val="0"/>
        <w:rPr>
          <w:b/>
          <w:szCs w:val="28"/>
        </w:rPr>
      </w:pPr>
    </w:p>
    <w:p w:rsidR="00075D37" w:rsidRPr="006A20AC" w:rsidRDefault="00075D37" w:rsidP="00075D37">
      <w:pPr>
        <w:pStyle w:val="a5"/>
        <w:spacing w:line="276" w:lineRule="auto"/>
        <w:outlineLvl w:val="0"/>
        <w:rPr>
          <w:b/>
          <w:szCs w:val="28"/>
        </w:rPr>
      </w:pPr>
    </w:p>
    <w:p w:rsidR="00441261" w:rsidRPr="006A20AC" w:rsidRDefault="00441261" w:rsidP="00075D37">
      <w:pPr>
        <w:pStyle w:val="a5"/>
        <w:spacing w:line="276" w:lineRule="auto"/>
        <w:outlineLvl w:val="0"/>
        <w:rPr>
          <w:b/>
          <w:szCs w:val="28"/>
        </w:rPr>
      </w:pPr>
      <w:r w:rsidRPr="006A20AC">
        <w:rPr>
          <w:b/>
          <w:szCs w:val="28"/>
        </w:rPr>
        <w:t>АНАЛІЗ РЕГУЛЯТОРНОГО ВПЛИВУ</w:t>
      </w:r>
    </w:p>
    <w:p w:rsidR="00441261" w:rsidRPr="006A20AC" w:rsidRDefault="00441261" w:rsidP="00075D37">
      <w:pPr>
        <w:pStyle w:val="HTML"/>
        <w:shd w:val="clear" w:color="auto" w:fill="FFFFFF"/>
        <w:spacing w:line="276" w:lineRule="auto"/>
        <w:jc w:val="center"/>
        <w:rPr>
          <w:rStyle w:val="rvts23"/>
          <w:rFonts w:ascii="Times New Roman" w:hAnsi="Times New Roman"/>
          <w:b/>
          <w:bCs/>
          <w:color w:val="000000"/>
          <w:sz w:val="28"/>
          <w:szCs w:val="28"/>
          <w:bdr w:val="none" w:sz="0" w:space="0" w:color="auto" w:frame="1"/>
          <w:shd w:val="clear" w:color="auto" w:fill="FFFFFF"/>
        </w:rPr>
      </w:pPr>
      <w:r w:rsidRPr="006A20AC">
        <w:rPr>
          <w:rFonts w:ascii="Times New Roman" w:hAnsi="Times New Roman"/>
          <w:b/>
          <w:sz w:val="28"/>
          <w:szCs w:val="28"/>
        </w:rPr>
        <w:t xml:space="preserve"> проекту Закону України «Про внесення змін до З</w:t>
      </w:r>
      <w:r w:rsidR="00075D37" w:rsidRPr="006A20AC">
        <w:rPr>
          <w:rFonts w:ascii="Times New Roman" w:hAnsi="Times New Roman"/>
          <w:b/>
          <w:sz w:val="28"/>
          <w:szCs w:val="28"/>
        </w:rPr>
        <w:t xml:space="preserve">акону України </w:t>
      </w:r>
      <w:r w:rsidR="00075D37" w:rsidRPr="006A20AC">
        <w:rPr>
          <w:rFonts w:ascii="Times New Roman" w:hAnsi="Times New Roman"/>
          <w:b/>
          <w:sz w:val="28"/>
          <w:szCs w:val="28"/>
        </w:rPr>
        <w:br/>
        <w:t>«Про поштовий зв’язок</w:t>
      </w:r>
      <w:r w:rsidRPr="006A20AC">
        <w:rPr>
          <w:rFonts w:ascii="Times New Roman" w:hAnsi="Times New Roman"/>
          <w:b/>
          <w:sz w:val="28"/>
          <w:szCs w:val="28"/>
        </w:rPr>
        <w:t xml:space="preserve">» </w:t>
      </w:r>
    </w:p>
    <w:p w:rsidR="00075D37" w:rsidRPr="006A20AC" w:rsidRDefault="00075D37" w:rsidP="00441261">
      <w:pPr>
        <w:pStyle w:val="3"/>
        <w:spacing w:before="0" w:beforeAutospacing="0" w:after="0" w:afterAutospacing="0"/>
        <w:rPr>
          <w:sz w:val="28"/>
          <w:szCs w:val="28"/>
          <w:lang w:val="uk-UA"/>
        </w:rPr>
      </w:pPr>
    </w:p>
    <w:p w:rsidR="00441261" w:rsidRPr="006A20AC" w:rsidRDefault="00441261" w:rsidP="00441261">
      <w:pPr>
        <w:pStyle w:val="3"/>
        <w:numPr>
          <w:ilvl w:val="0"/>
          <w:numId w:val="3"/>
        </w:numPr>
        <w:spacing w:before="0" w:beforeAutospacing="0" w:after="0" w:afterAutospacing="0"/>
        <w:jc w:val="center"/>
        <w:rPr>
          <w:sz w:val="28"/>
          <w:szCs w:val="28"/>
          <w:lang w:val="uk-UA"/>
        </w:rPr>
      </w:pPr>
      <w:r w:rsidRPr="006A20AC">
        <w:rPr>
          <w:sz w:val="28"/>
          <w:szCs w:val="28"/>
          <w:lang w:val="uk-UA"/>
        </w:rPr>
        <w:t>Визначення проблеми</w:t>
      </w:r>
    </w:p>
    <w:p w:rsidR="00075D37" w:rsidRPr="006A20AC" w:rsidRDefault="00075D37" w:rsidP="00075D37">
      <w:pPr>
        <w:pStyle w:val="3"/>
        <w:spacing w:before="0" w:beforeAutospacing="0" w:after="0" w:afterAutospacing="0"/>
        <w:ind w:left="1080"/>
        <w:rPr>
          <w:sz w:val="28"/>
          <w:szCs w:val="28"/>
          <w:lang w:val="uk-UA"/>
        </w:rPr>
      </w:pPr>
    </w:p>
    <w:p w:rsidR="00B34EC6" w:rsidRPr="006A20AC" w:rsidRDefault="00B34EC6" w:rsidP="00075D37">
      <w:pPr>
        <w:spacing w:line="380" w:lineRule="exact"/>
        <w:ind w:right="-1" w:firstLine="709"/>
        <w:jc w:val="both"/>
        <w:rPr>
          <w:rStyle w:val="st1"/>
          <w:sz w:val="28"/>
          <w:szCs w:val="28"/>
        </w:rPr>
      </w:pPr>
      <w:r w:rsidRPr="006A20AC">
        <w:rPr>
          <w:sz w:val="28"/>
          <w:szCs w:val="28"/>
        </w:rPr>
        <w:t xml:space="preserve">Розроблення проекту Закону України «Про внесення змін до Закону України «Про поштовий зв’язок» (далі – проект </w:t>
      </w:r>
      <w:r w:rsidR="00C10815" w:rsidRPr="006A20AC">
        <w:rPr>
          <w:sz w:val="28"/>
          <w:szCs w:val="28"/>
        </w:rPr>
        <w:t>З</w:t>
      </w:r>
      <w:r w:rsidR="00C43C5B" w:rsidRPr="006A20AC">
        <w:rPr>
          <w:sz w:val="28"/>
          <w:szCs w:val="28"/>
        </w:rPr>
        <w:t>акону</w:t>
      </w:r>
      <w:r w:rsidRPr="006A20AC">
        <w:rPr>
          <w:sz w:val="28"/>
          <w:szCs w:val="28"/>
        </w:rPr>
        <w:t xml:space="preserve">) обумовлено необхідністю </w:t>
      </w:r>
      <w:r w:rsidRPr="006A20AC">
        <w:rPr>
          <w:rStyle w:val="st1"/>
          <w:bCs/>
          <w:sz w:val="28"/>
          <w:szCs w:val="28"/>
        </w:rPr>
        <w:t xml:space="preserve">приведення чинного законодавства у сфері поштового зв’язку України у відповідність із положеннями Директиви </w:t>
      </w:r>
      <w:r w:rsidRPr="006A20AC">
        <w:rPr>
          <w:sz w:val="28"/>
          <w:szCs w:val="28"/>
        </w:rPr>
        <w:t xml:space="preserve">97/67/ЄС Європейського Парламенту та Ради від 15 грудня 1997 р. про </w:t>
      </w:r>
      <w:r w:rsidRPr="006A20AC">
        <w:rPr>
          <w:bCs/>
          <w:sz w:val="28"/>
          <w:szCs w:val="28"/>
        </w:rPr>
        <w:t>спільні правила розвитку внутрішнього ринку поштових послуг Співтовариства та покращення якості обслуговування</w:t>
      </w:r>
      <w:r w:rsidRPr="006A20AC">
        <w:rPr>
          <w:sz w:val="28"/>
          <w:szCs w:val="28"/>
        </w:rPr>
        <w:t xml:space="preserve">, </w:t>
      </w:r>
      <w:bookmarkStart w:id="0" w:name="_Hlk499202445"/>
      <w:r w:rsidRPr="006A20AC">
        <w:rPr>
          <w:sz w:val="28"/>
          <w:szCs w:val="28"/>
        </w:rPr>
        <w:t>зі змінами, внесеними Директивою Європейського Парламенту та Ради 2002/39/ЄC від 10 червня 2002 р., Регламентом (ЄC) Європейського Парламенту та Ради № 1882/2003 від 29 вересня 2003 р., Директивою Європейського Парламенту та Ради 2008/6/ЄС від 20 лютого 2008 р.</w:t>
      </w:r>
      <w:r w:rsidR="00C43C5B" w:rsidRPr="006A20AC">
        <w:rPr>
          <w:sz w:val="28"/>
          <w:szCs w:val="28"/>
        </w:rPr>
        <w:t xml:space="preserve"> (далі — Директива 97/67/ЄС)</w:t>
      </w:r>
      <w:r w:rsidRPr="006A20AC">
        <w:rPr>
          <w:sz w:val="28"/>
          <w:szCs w:val="28"/>
        </w:rPr>
        <w:t>,</w:t>
      </w:r>
      <w:r w:rsidRPr="006A20AC">
        <w:rPr>
          <w:rStyle w:val="st1"/>
          <w:bCs/>
          <w:sz w:val="28"/>
          <w:szCs w:val="28"/>
        </w:rPr>
        <w:t xml:space="preserve"> </w:t>
      </w:r>
      <w:bookmarkEnd w:id="0"/>
      <w:r w:rsidRPr="006A20AC">
        <w:rPr>
          <w:rStyle w:val="st1"/>
          <w:bCs/>
          <w:sz w:val="28"/>
          <w:szCs w:val="28"/>
        </w:rPr>
        <w:t>якими встановлюються спільні правила розвитку ринку поштових послуг та вдосконалення якості послуг.</w:t>
      </w:r>
    </w:p>
    <w:p w:rsidR="00B34EC6" w:rsidRPr="006A20AC" w:rsidRDefault="00B34EC6" w:rsidP="00075D37">
      <w:pPr>
        <w:spacing w:line="380" w:lineRule="exact"/>
        <w:ind w:right="-1" w:firstLine="709"/>
        <w:jc w:val="both"/>
        <w:rPr>
          <w:rStyle w:val="st1"/>
          <w:bCs/>
          <w:sz w:val="28"/>
          <w:szCs w:val="28"/>
        </w:rPr>
      </w:pPr>
      <w:r w:rsidRPr="006A20AC">
        <w:rPr>
          <w:rStyle w:val="st1"/>
          <w:bCs/>
          <w:sz w:val="28"/>
          <w:szCs w:val="28"/>
        </w:rPr>
        <w:t xml:space="preserve">Проект </w:t>
      </w:r>
      <w:r w:rsidR="00C10815" w:rsidRPr="006A20AC">
        <w:rPr>
          <w:rStyle w:val="st1"/>
          <w:bCs/>
          <w:sz w:val="28"/>
          <w:szCs w:val="28"/>
        </w:rPr>
        <w:t>З</w:t>
      </w:r>
      <w:r w:rsidR="00C43C5B" w:rsidRPr="006A20AC">
        <w:rPr>
          <w:rStyle w:val="st1"/>
          <w:bCs/>
          <w:sz w:val="28"/>
          <w:szCs w:val="28"/>
        </w:rPr>
        <w:t>акону</w:t>
      </w:r>
      <w:r w:rsidRPr="006A20AC">
        <w:rPr>
          <w:rStyle w:val="st1"/>
          <w:bCs/>
          <w:sz w:val="28"/>
          <w:szCs w:val="28"/>
        </w:rPr>
        <w:t xml:space="preserve"> </w:t>
      </w:r>
      <w:r w:rsidR="00C43C5B" w:rsidRPr="006A20AC">
        <w:rPr>
          <w:rStyle w:val="st1"/>
          <w:bCs/>
          <w:sz w:val="28"/>
          <w:szCs w:val="28"/>
        </w:rPr>
        <w:t xml:space="preserve">розроблено та </w:t>
      </w:r>
      <w:r w:rsidRPr="006A20AC">
        <w:rPr>
          <w:rStyle w:val="st1"/>
          <w:bCs/>
          <w:sz w:val="28"/>
          <w:szCs w:val="28"/>
        </w:rPr>
        <w:t>підготовлено</w:t>
      </w:r>
      <w:r w:rsidR="00C43C5B" w:rsidRPr="006A20AC">
        <w:rPr>
          <w:rStyle w:val="st1"/>
          <w:bCs/>
          <w:sz w:val="28"/>
          <w:szCs w:val="28"/>
        </w:rPr>
        <w:t xml:space="preserve"> у </w:t>
      </w:r>
      <w:proofErr w:type="spellStart"/>
      <w:r w:rsidR="00C43C5B" w:rsidRPr="006A20AC">
        <w:rPr>
          <w:rStyle w:val="st1"/>
          <w:bCs/>
          <w:sz w:val="28"/>
          <w:szCs w:val="28"/>
        </w:rPr>
        <w:t>ІVкварталі</w:t>
      </w:r>
      <w:proofErr w:type="spellEnd"/>
      <w:r w:rsidR="00C43C5B" w:rsidRPr="006A20AC">
        <w:rPr>
          <w:rStyle w:val="st1"/>
          <w:bCs/>
          <w:sz w:val="28"/>
          <w:szCs w:val="28"/>
        </w:rPr>
        <w:t xml:space="preserve"> 2017 року</w:t>
      </w:r>
      <w:r w:rsidRPr="006A20AC">
        <w:rPr>
          <w:rStyle w:val="st1"/>
          <w:bCs/>
          <w:sz w:val="28"/>
          <w:szCs w:val="28"/>
        </w:rPr>
        <w:t xml:space="preserve"> на виконання пункту 10 орієнтовного плану законопроектних робіт на 2017 рік, затвердженого </w:t>
      </w:r>
      <w:r w:rsidRPr="006A20AC">
        <w:rPr>
          <w:sz w:val="28"/>
          <w:szCs w:val="28"/>
        </w:rPr>
        <w:t xml:space="preserve">розпорядженням Кабінету Міністрів України від 9 серпня </w:t>
      </w:r>
      <w:r w:rsidR="00F3769D">
        <w:rPr>
          <w:sz w:val="28"/>
          <w:szCs w:val="28"/>
        </w:rPr>
        <w:br/>
      </w:r>
      <w:r w:rsidRPr="006A20AC">
        <w:rPr>
          <w:sz w:val="28"/>
          <w:szCs w:val="28"/>
        </w:rPr>
        <w:t xml:space="preserve">2017 р. № 534-р, яким передбачено внесення змін до Закону України «Про поштовий зв’язок» з метою </w:t>
      </w:r>
      <w:r w:rsidRPr="006A20AC">
        <w:rPr>
          <w:bCs/>
          <w:sz w:val="28"/>
          <w:szCs w:val="28"/>
        </w:rPr>
        <w:t>гармонізації національного законодавства із законодавством ЄС у сфері надання поштових послуг, зокрема імплементації положень Директиви 97/67/ЄС.</w:t>
      </w:r>
    </w:p>
    <w:p w:rsidR="00B34EC6" w:rsidRPr="006A20AC" w:rsidRDefault="00B34EC6" w:rsidP="00075D37">
      <w:pPr>
        <w:spacing w:line="380" w:lineRule="exact"/>
        <w:ind w:right="-1" w:firstLine="709"/>
        <w:jc w:val="both"/>
        <w:rPr>
          <w:rStyle w:val="st1"/>
          <w:sz w:val="28"/>
          <w:szCs w:val="28"/>
        </w:rPr>
      </w:pPr>
      <w:r w:rsidRPr="006A20AC">
        <w:rPr>
          <w:rStyle w:val="st1"/>
          <w:sz w:val="28"/>
          <w:szCs w:val="28"/>
        </w:rPr>
        <w:t xml:space="preserve">Основними завданнями імплементації </w:t>
      </w:r>
      <w:r w:rsidRPr="006A20AC">
        <w:rPr>
          <w:rStyle w:val="st1"/>
          <w:bCs/>
          <w:sz w:val="28"/>
          <w:szCs w:val="28"/>
        </w:rPr>
        <w:t xml:space="preserve">Директиви </w:t>
      </w:r>
      <w:r w:rsidRPr="006A20AC">
        <w:rPr>
          <w:sz w:val="28"/>
          <w:szCs w:val="28"/>
        </w:rPr>
        <w:t xml:space="preserve">97/67/ЄС </w:t>
      </w:r>
      <w:r w:rsidRPr="006A20AC">
        <w:rPr>
          <w:rStyle w:val="st1"/>
          <w:bCs/>
          <w:sz w:val="28"/>
          <w:szCs w:val="28"/>
        </w:rPr>
        <w:t xml:space="preserve">є </w:t>
      </w:r>
      <w:r w:rsidRPr="006A20AC">
        <w:rPr>
          <w:rStyle w:val="st1"/>
          <w:sz w:val="28"/>
          <w:szCs w:val="28"/>
        </w:rPr>
        <w:t>гарантування дотримання Україною взятих на себе зобов</w:t>
      </w:r>
      <w:r w:rsidR="00F3769D">
        <w:rPr>
          <w:rStyle w:val="st1"/>
          <w:sz w:val="28"/>
          <w:szCs w:val="28"/>
        </w:rPr>
        <w:t>’язань, визначених статтями 109–</w:t>
      </w:r>
      <w:r w:rsidRPr="006A20AC">
        <w:rPr>
          <w:rStyle w:val="st1"/>
          <w:sz w:val="28"/>
          <w:szCs w:val="28"/>
        </w:rPr>
        <w:t>114 Угоди про асоціацію між Україною, з однієї сторони, та Європейським Союзом, Європейським Співтовариством з ато</w:t>
      </w:r>
      <w:r w:rsidR="00F3769D">
        <w:rPr>
          <w:rStyle w:val="st1"/>
          <w:sz w:val="28"/>
          <w:szCs w:val="28"/>
        </w:rPr>
        <w:t>мної енергії і їхніми державами-</w:t>
      </w:r>
      <w:r w:rsidRPr="006A20AC">
        <w:rPr>
          <w:rStyle w:val="st1"/>
          <w:sz w:val="28"/>
          <w:szCs w:val="28"/>
        </w:rPr>
        <w:t>членами, з іншої сторони</w:t>
      </w:r>
      <w:r w:rsidR="00C43C5B" w:rsidRPr="006A20AC">
        <w:rPr>
          <w:rStyle w:val="st1"/>
          <w:sz w:val="28"/>
          <w:szCs w:val="28"/>
        </w:rPr>
        <w:t xml:space="preserve"> (далі – Угода про асоціацію між Україною та ЄС)</w:t>
      </w:r>
      <w:r w:rsidRPr="006A20AC">
        <w:rPr>
          <w:rStyle w:val="st1"/>
          <w:sz w:val="28"/>
          <w:szCs w:val="28"/>
        </w:rPr>
        <w:t>, та цілей Директиви 97/67/ЄС:</w:t>
      </w:r>
    </w:p>
    <w:p w:rsidR="00B34EC6" w:rsidRPr="006A20AC" w:rsidRDefault="00B34EC6" w:rsidP="00075D37">
      <w:pPr>
        <w:numPr>
          <w:ilvl w:val="0"/>
          <w:numId w:val="1"/>
        </w:numPr>
        <w:tabs>
          <w:tab w:val="left" w:pos="993"/>
        </w:tabs>
        <w:spacing w:line="380" w:lineRule="exact"/>
        <w:ind w:left="0" w:right="-1" w:firstLine="709"/>
        <w:jc w:val="both"/>
        <w:rPr>
          <w:sz w:val="28"/>
          <w:szCs w:val="26"/>
        </w:rPr>
      </w:pPr>
      <w:r w:rsidRPr="006A20AC">
        <w:rPr>
          <w:sz w:val="28"/>
          <w:szCs w:val="26"/>
        </w:rPr>
        <w:t>сприяння розвитку ринку поштових послуг;</w:t>
      </w:r>
    </w:p>
    <w:p w:rsidR="00B34EC6" w:rsidRPr="006A20AC" w:rsidRDefault="00B34EC6" w:rsidP="00075D37">
      <w:pPr>
        <w:numPr>
          <w:ilvl w:val="0"/>
          <w:numId w:val="1"/>
        </w:numPr>
        <w:tabs>
          <w:tab w:val="left" w:pos="993"/>
        </w:tabs>
        <w:spacing w:line="380" w:lineRule="exact"/>
        <w:ind w:left="0" w:right="-1" w:firstLine="709"/>
        <w:jc w:val="both"/>
        <w:rPr>
          <w:sz w:val="28"/>
          <w:szCs w:val="26"/>
        </w:rPr>
      </w:pPr>
      <w:r w:rsidRPr="006A20AC">
        <w:rPr>
          <w:sz w:val="28"/>
          <w:szCs w:val="26"/>
        </w:rPr>
        <w:t>стимулювання конкуренції у наданні послуг поштового зв’язку;</w:t>
      </w:r>
    </w:p>
    <w:p w:rsidR="00B34EC6" w:rsidRPr="006A20AC" w:rsidRDefault="00B34EC6" w:rsidP="00075D37">
      <w:pPr>
        <w:numPr>
          <w:ilvl w:val="0"/>
          <w:numId w:val="1"/>
        </w:numPr>
        <w:tabs>
          <w:tab w:val="left" w:pos="993"/>
        </w:tabs>
        <w:spacing w:line="380" w:lineRule="exact"/>
        <w:ind w:left="0" w:right="-1" w:firstLine="709"/>
        <w:jc w:val="both"/>
        <w:rPr>
          <w:sz w:val="28"/>
          <w:szCs w:val="26"/>
        </w:rPr>
      </w:pPr>
      <w:r w:rsidRPr="006A20AC">
        <w:rPr>
          <w:sz w:val="28"/>
          <w:szCs w:val="26"/>
        </w:rPr>
        <w:t>спрощення реєстраційних процедур для операторів поштового зв’язку;</w:t>
      </w:r>
    </w:p>
    <w:p w:rsidR="00B34EC6" w:rsidRPr="006A20AC" w:rsidRDefault="00B34EC6" w:rsidP="00075D37">
      <w:pPr>
        <w:numPr>
          <w:ilvl w:val="0"/>
          <w:numId w:val="1"/>
        </w:numPr>
        <w:tabs>
          <w:tab w:val="left" w:pos="993"/>
        </w:tabs>
        <w:spacing w:line="380" w:lineRule="exact"/>
        <w:ind w:left="0" w:right="-1" w:firstLine="709"/>
        <w:jc w:val="both"/>
        <w:rPr>
          <w:sz w:val="28"/>
          <w:szCs w:val="26"/>
        </w:rPr>
      </w:pPr>
      <w:r w:rsidRPr="006A20AC">
        <w:rPr>
          <w:sz w:val="28"/>
          <w:szCs w:val="26"/>
        </w:rPr>
        <w:t>захист інтересів користувачів та операторів поштового зв’язку у сфері надання послуг поштового зв’язку;</w:t>
      </w:r>
    </w:p>
    <w:p w:rsidR="00B34EC6" w:rsidRPr="006A20AC" w:rsidRDefault="00B34EC6" w:rsidP="00075D37">
      <w:pPr>
        <w:numPr>
          <w:ilvl w:val="0"/>
          <w:numId w:val="1"/>
        </w:numPr>
        <w:tabs>
          <w:tab w:val="left" w:pos="993"/>
        </w:tabs>
        <w:spacing w:line="380" w:lineRule="exact"/>
        <w:ind w:left="0" w:right="-1" w:firstLine="709"/>
        <w:jc w:val="both"/>
        <w:rPr>
          <w:sz w:val="28"/>
          <w:szCs w:val="26"/>
        </w:rPr>
      </w:pPr>
      <w:r w:rsidRPr="006A20AC">
        <w:rPr>
          <w:sz w:val="28"/>
          <w:szCs w:val="26"/>
        </w:rPr>
        <w:t>забезпечення доступу до універсальних послуг поштового зв’язку;</w:t>
      </w:r>
    </w:p>
    <w:p w:rsidR="00B34EC6" w:rsidRPr="006A20AC" w:rsidRDefault="00B34EC6" w:rsidP="00075D37">
      <w:pPr>
        <w:numPr>
          <w:ilvl w:val="0"/>
          <w:numId w:val="1"/>
        </w:numPr>
        <w:tabs>
          <w:tab w:val="left" w:pos="993"/>
        </w:tabs>
        <w:spacing w:line="380" w:lineRule="exact"/>
        <w:ind w:left="0" w:right="-1" w:firstLine="709"/>
        <w:jc w:val="both"/>
        <w:rPr>
          <w:sz w:val="28"/>
          <w:szCs w:val="26"/>
        </w:rPr>
      </w:pPr>
      <w:r w:rsidRPr="006A20AC">
        <w:rPr>
          <w:sz w:val="28"/>
          <w:szCs w:val="26"/>
        </w:rPr>
        <w:lastRenderedPageBreak/>
        <w:t>забезпечення безперервності надання послуг поштового зв’язку;</w:t>
      </w:r>
    </w:p>
    <w:p w:rsidR="00B34EC6" w:rsidRPr="006A20AC" w:rsidRDefault="00B34EC6" w:rsidP="00075D37">
      <w:pPr>
        <w:numPr>
          <w:ilvl w:val="0"/>
          <w:numId w:val="1"/>
        </w:numPr>
        <w:tabs>
          <w:tab w:val="left" w:pos="993"/>
        </w:tabs>
        <w:spacing w:line="380" w:lineRule="exact"/>
        <w:ind w:left="0" w:right="-1" w:firstLine="709"/>
        <w:jc w:val="both"/>
        <w:rPr>
          <w:sz w:val="28"/>
          <w:szCs w:val="26"/>
        </w:rPr>
      </w:pPr>
      <w:r w:rsidRPr="006A20AC">
        <w:rPr>
          <w:sz w:val="28"/>
          <w:szCs w:val="26"/>
        </w:rPr>
        <w:t>реалізація зобов’язань, визначених міжнародними угодами у сфері поштового зв’язку, які є обов’язковими для виконання Україною.</w:t>
      </w:r>
    </w:p>
    <w:p w:rsidR="00B34EC6" w:rsidRPr="006A20AC" w:rsidRDefault="00B34EC6" w:rsidP="00075D37">
      <w:pPr>
        <w:spacing w:line="380" w:lineRule="exact"/>
        <w:ind w:right="-1" w:firstLine="709"/>
        <w:jc w:val="both"/>
        <w:rPr>
          <w:sz w:val="28"/>
          <w:szCs w:val="28"/>
        </w:rPr>
      </w:pPr>
      <w:r w:rsidRPr="006A20AC">
        <w:rPr>
          <w:sz w:val="28"/>
          <w:szCs w:val="28"/>
        </w:rPr>
        <w:t>Таким чином, необхідно провести законодавчі та організаційні зміни у сфері надання послуг поштового зв’язку, які сприятимуть розвитку галузі поштового зв’язку в Україні і враховуватимуть зміни, які відбулись у поштовому середовищі за останні роки</w:t>
      </w:r>
      <w:r w:rsidR="00932FF1" w:rsidRPr="006A20AC">
        <w:rPr>
          <w:sz w:val="28"/>
          <w:szCs w:val="28"/>
        </w:rPr>
        <w:t>, а саме:</w:t>
      </w:r>
      <w:r w:rsidRPr="006A20AC">
        <w:rPr>
          <w:color w:val="FF0000"/>
          <w:sz w:val="28"/>
          <w:szCs w:val="28"/>
        </w:rPr>
        <w:t xml:space="preserve"> </w:t>
      </w:r>
    </w:p>
    <w:p w:rsidR="00932FF1" w:rsidRPr="006A20AC" w:rsidRDefault="00932FF1" w:rsidP="00075D37">
      <w:pPr>
        <w:spacing w:line="380" w:lineRule="exact"/>
        <w:ind w:right="-1" w:firstLine="709"/>
        <w:jc w:val="both"/>
        <w:rPr>
          <w:sz w:val="28"/>
          <w:szCs w:val="28"/>
        </w:rPr>
      </w:pPr>
      <w:r w:rsidRPr="006A20AC">
        <w:rPr>
          <w:sz w:val="28"/>
          <w:szCs w:val="28"/>
        </w:rPr>
        <w:t>1. Законом України «Про поштовий зв’язок» чітко не визначено сферу суспільних відносин, що ним регулюється. Наразі відсутнє чітке законодавче відмежування послуг поштового зв’язку від суміжних видів послуг, зокрема послуг з перевезення товарів, що не дає можливості однозначно ідентифікувати суб’єкта господарювання як поштового оператора та, як наслідок, визначити, чи має застосовуватись законодавство про поштовий зв’язок до його діяльності. Це призводить до того, що в Україні значна кількість суб’єктів, що здійснюють споріднену діяльність, зокрема  перевезення та доставку великої побутової техніки, вважають себе операторами поштового зв’язку, але з огляду на міжнародні стандарти визначення послуг поштового зв’язку не є такими операторами. Можливою є й інша ситуація, за якої суб’єкт господарювання надає послуги, які по суті є послугами поштового зв’язку, але оператором поштового зв’язку такий суб’єкт господарювання себе не вважає.</w:t>
      </w:r>
    </w:p>
    <w:p w:rsidR="00932FF1" w:rsidRPr="006A20AC" w:rsidRDefault="00932FF1" w:rsidP="00075D37">
      <w:pPr>
        <w:spacing w:line="380" w:lineRule="exact"/>
        <w:ind w:right="-1" w:firstLine="709"/>
        <w:jc w:val="both"/>
        <w:rPr>
          <w:sz w:val="28"/>
          <w:szCs w:val="28"/>
        </w:rPr>
      </w:pPr>
      <w:r w:rsidRPr="006A20AC">
        <w:rPr>
          <w:sz w:val="28"/>
          <w:szCs w:val="28"/>
        </w:rPr>
        <w:t xml:space="preserve">Через це більшість операторів поштового зв’язку у своїй діяльності взагалі не застосовує законодавство про поштовий зв’язок та не дотримується його вимог. </w:t>
      </w:r>
    </w:p>
    <w:p w:rsidR="00932FF1" w:rsidRPr="006A20AC" w:rsidRDefault="00932FF1" w:rsidP="00075D37">
      <w:pPr>
        <w:spacing w:line="380" w:lineRule="exact"/>
        <w:ind w:right="-1" w:firstLine="709"/>
        <w:jc w:val="both"/>
        <w:rPr>
          <w:sz w:val="28"/>
          <w:szCs w:val="28"/>
        </w:rPr>
      </w:pPr>
      <w:r w:rsidRPr="006A20AC">
        <w:rPr>
          <w:sz w:val="28"/>
          <w:szCs w:val="28"/>
        </w:rPr>
        <w:t xml:space="preserve">2. Недосконалою та суперечливою є термінологія законодавства про поштовий зв’язок. </w:t>
      </w:r>
    </w:p>
    <w:p w:rsidR="00932FF1" w:rsidRPr="006A20AC" w:rsidRDefault="00932FF1" w:rsidP="00075D37">
      <w:pPr>
        <w:spacing w:line="380" w:lineRule="exact"/>
        <w:ind w:right="-1" w:firstLine="709"/>
        <w:jc w:val="both"/>
        <w:rPr>
          <w:sz w:val="28"/>
          <w:szCs w:val="28"/>
        </w:rPr>
      </w:pPr>
      <w:r w:rsidRPr="006A20AC">
        <w:rPr>
          <w:sz w:val="28"/>
          <w:szCs w:val="28"/>
        </w:rPr>
        <w:t>Зокрема, чинний Закон України «Про поштовий зв’язок» суперечливо визначає види поштових відправлень:</w:t>
      </w:r>
    </w:p>
    <w:p w:rsidR="00932FF1" w:rsidRPr="006A20AC" w:rsidRDefault="00932FF1" w:rsidP="00075D37">
      <w:pPr>
        <w:spacing w:line="380" w:lineRule="exact"/>
        <w:ind w:right="-1" w:firstLine="709"/>
        <w:jc w:val="both"/>
        <w:rPr>
          <w:sz w:val="28"/>
          <w:szCs w:val="28"/>
        </w:rPr>
      </w:pPr>
      <w:r w:rsidRPr="006A20AC">
        <w:rPr>
          <w:sz w:val="28"/>
          <w:szCs w:val="28"/>
        </w:rPr>
        <w:t>а) поняття «бандероль» у світі майже не використовується (використовується лише у законодавствах країн СНД);</w:t>
      </w:r>
    </w:p>
    <w:p w:rsidR="00932FF1" w:rsidRPr="006A20AC" w:rsidRDefault="00932FF1" w:rsidP="00075D37">
      <w:pPr>
        <w:spacing w:line="380" w:lineRule="exact"/>
        <w:ind w:right="-1" w:firstLine="709"/>
        <w:jc w:val="both"/>
        <w:rPr>
          <w:sz w:val="28"/>
          <w:szCs w:val="28"/>
        </w:rPr>
      </w:pPr>
      <w:r w:rsidRPr="006A20AC">
        <w:rPr>
          <w:sz w:val="28"/>
          <w:szCs w:val="28"/>
        </w:rPr>
        <w:t>б) одні види поштових відправлень у Законі України «Про поштовий зв’язок» названо та визначено, а інші - ні;</w:t>
      </w:r>
    </w:p>
    <w:p w:rsidR="00932FF1" w:rsidRPr="006A20AC" w:rsidRDefault="00932FF1" w:rsidP="00075D37">
      <w:pPr>
        <w:spacing w:line="380" w:lineRule="exact"/>
        <w:ind w:right="-1" w:firstLine="709"/>
        <w:jc w:val="both"/>
        <w:rPr>
          <w:sz w:val="28"/>
          <w:szCs w:val="28"/>
        </w:rPr>
      </w:pPr>
      <w:r w:rsidRPr="006A20AC">
        <w:rPr>
          <w:sz w:val="28"/>
          <w:szCs w:val="28"/>
        </w:rPr>
        <w:t>в) термін «письмова кореспонденція» наразі ототожнюється з поштовими відправленнями.</w:t>
      </w:r>
    </w:p>
    <w:p w:rsidR="00932FF1" w:rsidRPr="006A20AC" w:rsidRDefault="00932FF1" w:rsidP="00075D37">
      <w:pPr>
        <w:spacing w:line="380" w:lineRule="exact"/>
        <w:ind w:right="-1" w:firstLine="709"/>
        <w:jc w:val="both"/>
        <w:rPr>
          <w:sz w:val="28"/>
          <w:szCs w:val="28"/>
        </w:rPr>
      </w:pPr>
      <w:r w:rsidRPr="006A20AC">
        <w:rPr>
          <w:sz w:val="28"/>
          <w:szCs w:val="28"/>
        </w:rPr>
        <w:t xml:space="preserve">3. Відсутнє державне регулювання та контроль галузі поштового зв’язку. </w:t>
      </w:r>
    </w:p>
    <w:p w:rsidR="00932FF1" w:rsidRPr="006A20AC" w:rsidRDefault="00932FF1" w:rsidP="00075D37">
      <w:pPr>
        <w:spacing w:line="380" w:lineRule="exact"/>
        <w:ind w:right="-1" w:firstLine="709"/>
        <w:jc w:val="both"/>
        <w:rPr>
          <w:sz w:val="28"/>
          <w:szCs w:val="28"/>
        </w:rPr>
      </w:pPr>
      <w:r w:rsidRPr="006A20AC">
        <w:rPr>
          <w:sz w:val="28"/>
          <w:szCs w:val="28"/>
        </w:rPr>
        <w:t>Відміна ліцензування послуг поштового зв’язку та відсутність інших альтернативних заходів державного регулювання цього ринку мали наслідком неналежне регулювання діяльності операторів поштового зв’язку, а саме:</w:t>
      </w:r>
    </w:p>
    <w:p w:rsidR="00932FF1" w:rsidRPr="006A20AC" w:rsidRDefault="00932FF1" w:rsidP="00075D37">
      <w:pPr>
        <w:spacing w:line="380" w:lineRule="exact"/>
        <w:ind w:right="-1" w:firstLine="709"/>
        <w:jc w:val="both"/>
        <w:rPr>
          <w:sz w:val="28"/>
          <w:szCs w:val="28"/>
        </w:rPr>
      </w:pPr>
      <w:r w:rsidRPr="006A20AC">
        <w:rPr>
          <w:sz w:val="28"/>
          <w:szCs w:val="28"/>
        </w:rPr>
        <w:lastRenderedPageBreak/>
        <w:t>а) держава не має відомостей про суб’єктів господарювання, які надають послуги поштового зв’язку;</w:t>
      </w:r>
    </w:p>
    <w:p w:rsidR="00932FF1" w:rsidRPr="006A20AC" w:rsidRDefault="00932FF1" w:rsidP="00075D37">
      <w:pPr>
        <w:spacing w:line="380" w:lineRule="exact"/>
        <w:ind w:right="-1" w:firstLine="709"/>
        <w:jc w:val="both"/>
        <w:rPr>
          <w:sz w:val="28"/>
          <w:szCs w:val="28"/>
        </w:rPr>
      </w:pPr>
      <w:r w:rsidRPr="006A20AC">
        <w:rPr>
          <w:sz w:val="28"/>
          <w:szCs w:val="28"/>
        </w:rPr>
        <w:t>б) відсутні вимоги до суб’єктів господарювання, які надають послуги поштового зв’язку;</w:t>
      </w:r>
    </w:p>
    <w:p w:rsidR="00932FF1" w:rsidRPr="006A20AC" w:rsidRDefault="00932FF1" w:rsidP="00075D37">
      <w:pPr>
        <w:spacing w:line="380" w:lineRule="exact"/>
        <w:ind w:right="-1" w:firstLine="709"/>
        <w:jc w:val="both"/>
        <w:rPr>
          <w:sz w:val="28"/>
          <w:szCs w:val="28"/>
        </w:rPr>
      </w:pPr>
      <w:r w:rsidRPr="006A20AC">
        <w:rPr>
          <w:sz w:val="28"/>
          <w:szCs w:val="28"/>
        </w:rPr>
        <w:t>в) відсутні правові механізми для перевірок та застосування штрафних санкцій до правопорушників на ринку послуг поштового зв’язку;</w:t>
      </w:r>
    </w:p>
    <w:p w:rsidR="00932FF1" w:rsidRPr="006A20AC" w:rsidRDefault="00932FF1" w:rsidP="00075D37">
      <w:pPr>
        <w:spacing w:line="380" w:lineRule="exact"/>
        <w:ind w:right="-1" w:firstLine="709"/>
        <w:jc w:val="both"/>
        <w:rPr>
          <w:sz w:val="28"/>
          <w:szCs w:val="28"/>
        </w:rPr>
      </w:pPr>
      <w:r w:rsidRPr="006A20AC">
        <w:rPr>
          <w:sz w:val="28"/>
          <w:szCs w:val="28"/>
        </w:rPr>
        <w:t xml:space="preserve">г) не передбачена відповідальність операторів поштового зв’язку за </w:t>
      </w:r>
      <w:r w:rsidR="00C43C5B" w:rsidRPr="006A20AC">
        <w:rPr>
          <w:sz w:val="28"/>
          <w:szCs w:val="28"/>
        </w:rPr>
        <w:t xml:space="preserve">неналежну </w:t>
      </w:r>
      <w:r w:rsidRPr="006A20AC">
        <w:rPr>
          <w:sz w:val="28"/>
          <w:szCs w:val="28"/>
        </w:rPr>
        <w:t xml:space="preserve">якість наданих послуг та </w:t>
      </w:r>
      <w:r w:rsidR="00C43C5B" w:rsidRPr="006A20AC">
        <w:rPr>
          <w:sz w:val="28"/>
          <w:szCs w:val="28"/>
        </w:rPr>
        <w:t>не</w:t>
      </w:r>
      <w:r w:rsidRPr="006A20AC">
        <w:rPr>
          <w:sz w:val="28"/>
          <w:szCs w:val="28"/>
        </w:rPr>
        <w:t>дотримання законодавства</w:t>
      </w:r>
      <w:r w:rsidR="00C43C5B" w:rsidRPr="006A20AC">
        <w:rPr>
          <w:sz w:val="28"/>
          <w:szCs w:val="28"/>
        </w:rPr>
        <w:t xml:space="preserve"> України у сфері поштового зв’язку</w:t>
      </w:r>
      <w:r w:rsidRPr="006A20AC">
        <w:rPr>
          <w:sz w:val="28"/>
          <w:szCs w:val="28"/>
        </w:rPr>
        <w:t>.</w:t>
      </w:r>
    </w:p>
    <w:p w:rsidR="00932FF1" w:rsidRPr="006A20AC" w:rsidRDefault="00932FF1" w:rsidP="00075D37">
      <w:pPr>
        <w:spacing w:line="380" w:lineRule="exact"/>
        <w:ind w:right="-1" w:firstLine="709"/>
        <w:jc w:val="both"/>
        <w:rPr>
          <w:sz w:val="28"/>
          <w:szCs w:val="28"/>
        </w:rPr>
      </w:pPr>
      <w:r w:rsidRPr="006A20AC">
        <w:rPr>
          <w:sz w:val="28"/>
          <w:szCs w:val="28"/>
        </w:rPr>
        <w:t xml:space="preserve">Санкціонування, державне регулювання та контроль діяльності на ринку послуг поштового зв’язку в тому чи іншому вигляді існує у всіх країнах світу. </w:t>
      </w:r>
      <w:r w:rsidR="004F64D4" w:rsidRPr="006A20AC">
        <w:rPr>
          <w:sz w:val="28"/>
          <w:szCs w:val="28"/>
        </w:rPr>
        <w:t>Зокрема, у</w:t>
      </w:r>
      <w:r w:rsidRPr="006A20AC">
        <w:rPr>
          <w:sz w:val="28"/>
          <w:szCs w:val="28"/>
        </w:rPr>
        <w:t xml:space="preserve"> всіх країнах ЄС застосовується підхід, за якого безпосереднє управління ринком послуг поштового зв’язку (допуск до надання послуг поштового зв’язку, нагляд за ринком, притягнення операторів поштового зв’язку до відповідальності) здійснює окремий орган влади, що відмінний від відповідного Міністерства. </w:t>
      </w:r>
      <w:r w:rsidRPr="006A20AC">
        <w:rPr>
          <w:rStyle w:val="st1"/>
          <w:bCs/>
          <w:sz w:val="28"/>
          <w:szCs w:val="28"/>
        </w:rPr>
        <w:t xml:space="preserve">Директива </w:t>
      </w:r>
      <w:r w:rsidRPr="006A20AC">
        <w:rPr>
          <w:sz w:val="28"/>
          <w:szCs w:val="28"/>
        </w:rPr>
        <w:t>97/67/ЄС передбачає, що держави повинні визначити незалежні національні органи, які регулюють надання послуг поштового зв’язку та здійснюють взаємодію з операторами поштового зв’язку.</w:t>
      </w:r>
    </w:p>
    <w:p w:rsidR="00932FF1" w:rsidRPr="006A20AC" w:rsidRDefault="00932FF1" w:rsidP="00075D37">
      <w:pPr>
        <w:spacing w:line="380" w:lineRule="exact"/>
        <w:ind w:right="-1" w:firstLine="709"/>
        <w:jc w:val="both"/>
        <w:rPr>
          <w:sz w:val="28"/>
          <w:szCs w:val="28"/>
        </w:rPr>
      </w:pPr>
      <w:r w:rsidRPr="006A20AC">
        <w:rPr>
          <w:sz w:val="28"/>
          <w:szCs w:val="28"/>
        </w:rPr>
        <w:t xml:space="preserve">Усі національні органи регулювання країн - членів ЄС (за винятком Австрії, Ірландії та Фінляндії) можуть накладати штрафи на операторів поштового зв’язку в разі невиконання ними зобов’язань щодо порядку надання послуг </w:t>
      </w:r>
      <w:r w:rsidRPr="006A20AC">
        <w:rPr>
          <w:sz w:val="28"/>
          <w:szCs w:val="26"/>
        </w:rPr>
        <w:t>поштового зв’язку</w:t>
      </w:r>
      <w:r w:rsidRPr="006A20AC">
        <w:rPr>
          <w:sz w:val="28"/>
          <w:szCs w:val="28"/>
        </w:rPr>
        <w:t xml:space="preserve">. </w:t>
      </w:r>
    </w:p>
    <w:p w:rsidR="00932FF1" w:rsidRPr="006A20AC" w:rsidRDefault="00932FF1" w:rsidP="00075D37">
      <w:pPr>
        <w:spacing w:line="380" w:lineRule="exact"/>
        <w:ind w:right="-1" w:firstLine="709"/>
        <w:jc w:val="both"/>
        <w:rPr>
          <w:sz w:val="28"/>
          <w:szCs w:val="28"/>
        </w:rPr>
      </w:pPr>
      <w:r w:rsidRPr="006A20AC">
        <w:rPr>
          <w:sz w:val="28"/>
          <w:szCs w:val="28"/>
        </w:rPr>
        <w:t xml:space="preserve">4. На рівні Закону України «Про поштовий зв’язок» не </w:t>
      </w:r>
      <w:r w:rsidR="004F64D4" w:rsidRPr="006A20AC">
        <w:rPr>
          <w:sz w:val="28"/>
          <w:szCs w:val="28"/>
        </w:rPr>
        <w:t xml:space="preserve">у повному обсязі </w:t>
      </w:r>
      <w:r w:rsidRPr="006A20AC">
        <w:rPr>
          <w:sz w:val="28"/>
          <w:szCs w:val="28"/>
        </w:rPr>
        <w:t>врегульовано порядок надання універсальних послуг поштового зв’язку.</w:t>
      </w:r>
    </w:p>
    <w:p w:rsidR="00932FF1" w:rsidRPr="006A20AC" w:rsidRDefault="00932FF1" w:rsidP="00075D37">
      <w:pPr>
        <w:spacing w:line="380" w:lineRule="exact"/>
        <w:ind w:right="-1" w:firstLine="709"/>
        <w:jc w:val="both"/>
        <w:rPr>
          <w:sz w:val="28"/>
          <w:szCs w:val="28"/>
        </w:rPr>
      </w:pPr>
      <w:r w:rsidRPr="006A20AC">
        <w:rPr>
          <w:sz w:val="28"/>
          <w:szCs w:val="28"/>
        </w:rPr>
        <w:t>На сьогодні Законом України «Про поштовий зв’язок»  передбачено, що універсальні послуги поштового зв’язку - це набір послуг поштового зв'язку загального користування встановленого рівня якості, які надаються усім користувачам на всій території України за тарифами, що регулюються державою. При цьому національний оператор поштового зв’язку забезпечує надання на всій території України універсальних послуг поштового зв’язку за переліком, який затверджується Кабінетом Міністрів України.</w:t>
      </w:r>
    </w:p>
    <w:p w:rsidR="00932FF1" w:rsidRPr="006A20AC" w:rsidRDefault="00932FF1" w:rsidP="00075D37">
      <w:pPr>
        <w:spacing w:line="380" w:lineRule="exact"/>
        <w:ind w:right="-1" w:firstLine="709"/>
        <w:jc w:val="both"/>
        <w:rPr>
          <w:sz w:val="28"/>
          <w:szCs w:val="28"/>
        </w:rPr>
      </w:pPr>
      <w:r w:rsidRPr="006A20AC">
        <w:rPr>
          <w:sz w:val="28"/>
          <w:szCs w:val="28"/>
        </w:rPr>
        <w:t xml:space="preserve">Проте Закон України «Про поштовий зв’язок» не розкриває сутність вимоги до надання </w:t>
      </w:r>
      <w:r w:rsidR="004F64D4" w:rsidRPr="006A20AC">
        <w:rPr>
          <w:sz w:val="28"/>
          <w:szCs w:val="28"/>
        </w:rPr>
        <w:t>універсальних послуг</w:t>
      </w:r>
      <w:r w:rsidRPr="006A20AC">
        <w:rPr>
          <w:sz w:val="28"/>
          <w:szCs w:val="28"/>
        </w:rPr>
        <w:t xml:space="preserve"> на всій території держави всім споживачам. Підзаконними актами встановлено вимоги до мережі відділень поштового зв’язку національного оператора, нормативні строки пересилання. Вказані вимоги поширюються лише на національного оператора поштового зв’язку.</w:t>
      </w:r>
    </w:p>
    <w:p w:rsidR="00932FF1" w:rsidRPr="006A20AC" w:rsidRDefault="00932FF1" w:rsidP="00075D37">
      <w:pPr>
        <w:pStyle w:val="HTML"/>
        <w:tabs>
          <w:tab w:val="clear" w:pos="916"/>
          <w:tab w:val="clear" w:pos="1832"/>
          <w:tab w:val="clear" w:pos="2748"/>
          <w:tab w:val="clear" w:pos="4580"/>
          <w:tab w:val="clear" w:pos="6412"/>
          <w:tab w:val="left" w:pos="709"/>
          <w:tab w:val="left" w:pos="993"/>
          <w:tab w:val="left" w:pos="1418"/>
        </w:tabs>
        <w:spacing w:line="380" w:lineRule="exact"/>
        <w:jc w:val="both"/>
        <w:rPr>
          <w:rFonts w:ascii="Times New Roman" w:hAnsi="Times New Roman"/>
          <w:sz w:val="28"/>
          <w:szCs w:val="28"/>
          <w:lang w:eastAsia="en-US"/>
        </w:rPr>
      </w:pPr>
      <w:r w:rsidRPr="006A20AC">
        <w:rPr>
          <w:rFonts w:ascii="Times New Roman" w:hAnsi="Times New Roman"/>
          <w:sz w:val="28"/>
          <w:szCs w:val="28"/>
          <w:lang w:eastAsia="en-US"/>
        </w:rPr>
        <w:lastRenderedPageBreak/>
        <w:tab/>
        <w:t>Крім того, нинішній перелік універсальних послуг поштового зв’язку потребує перегляду, оскільки національний оператор поштового зв’язку, який має забезпечувати їх надання, зазнає значного фінансового навантаження.</w:t>
      </w:r>
    </w:p>
    <w:p w:rsidR="00544CF7" w:rsidRPr="006A20AC" w:rsidRDefault="00544CF7" w:rsidP="00075D37">
      <w:pPr>
        <w:tabs>
          <w:tab w:val="left" w:pos="567"/>
          <w:tab w:val="left" w:pos="709"/>
          <w:tab w:val="left" w:pos="851"/>
          <w:tab w:val="left" w:pos="993"/>
        </w:tabs>
        <w:spacing w:line="380" w:lineRule="exact"/>
        <w:ind w:firstLine="709"/>
        <w:jc w:val="both"/>
        <w:rPr>
          <w:sz w:val="28"/>
          <w:szCs w:val="28"/>
        </w:rPr>
      </w:pPr>
      <w:r w:rsidRPr="006A20AC">
        <w:rPr>
          <w:sz w:val="28"/>
          <w:szCs w:val="28"/>
          <w:lang w:eastAsia="en-US"/>
        </w:rPr>
        <w:t xml:space="preserve">Зокрема, </w:t>
      </w:r>
      <w:r w:rsidR="00F3769D">
        <w:rPr>
          <w:sz w:val="28"/>
          <w:szCs w:val="28"/>
          <w:lang w:eastAsia="en-US"/>
        </w:rPr>
        <w:t xml:space="preserve">доходи </w:t>
      </w:r>
      <w:r w:rsidRPr="006A20AC">
        <w:rPr>
          <w:sz w:val="28"/>
          <w:szCs w:val="28"/>
        </w:rPr>
        <w:t>національн</w:t>
      </w:r>
      <w:r w:rsidR="00F3769D">
        <w:rPr>
          <w:sz w:val="28"/>
          <w:szCs w:val="28"/>
        </w:rPr>
        <w:t>ого</w:t>
      </w:r>
      <w:r w:rsidR="004F64D4" w:rsidRPr="006A20AC">
        <w:rPr>
          <w:sz w:val="28"/>
          <w:szCs w:val="28"/>
        </w:rPr>
        <w:t xml:space="preserve"> </w:t>
      </w:r>
      <w:r w:rsidRPr="006A20AC">
        <w:rPr>
          <w:sz w:val="28"/>
          <w:szCs w:val="28"/>
        </w:rPr>
        <w:t>оператор</w:t>
      </w:r>
      <w:r w:rsidR="00F3769D">
        <w:rPr>
          <w:sz w:val="28"/>
          <w:szCs w:val="28"/>
        </w:rPr>
        <w:t>а</w:t>
      </w:r>
      <w:r w:rsidRPr="006A20AC">
        <w:rPr>
          <w:sz w:val="28"/>
          <w:szCs w:val="28"/>
        </w:rPr>
        <w:t xml:space="preserve">  </w:t>
      </w:r>
      <w:r w:rsidRPr="006A20AC">
        <w:rPr>
          <w:rFonts w:eastAsia="Calibri"/>
          <w:spacing w:val="-2"/>
          <w:sz w:val="28"/>
          <w:szCs w:val="28"/>
        </w:rPr>
        <w:t>поштового  зв</w:t>
      </w:r>
      <w:r w:rsidRPr="006A20AC">
        <w:rPr>
          <w:sz w:val="28"/>
          <w:szCs w:val="28"/>
        </w:rPr>
        <w:t>’</w:t>
      </w:r>
      <w:r w:rsidRPr="006A20AC">
        <w:rPr>
          <w:rFonts w:eastAsia="Calibri"/>
          <w:spacing w:val="-2"/>
          <w:sz w:val="28"/>
          <w:szCs w:val="28"/>
        </w:rPr>
        <w:t>язку</w:t>
      </w:r>
      <w:r w:rsidRPr="006A20AC">
        <w:rPr>
          <w:sz w:val="28"/>
          <w:szCs w:val="28"/>
        </w:rPr>
        <w:t xml:space="preserve">  за підсумками роботи у 2016 році за пересилання письмової кореспонденції масою до 50 грамів </w:t>
      </w:r>
      <w:r w:rsidR="00F3769D">
        <w:rPr>
          <w:sz w:val="28"/>
          <w:szCs w:val="28"/>
        </w:rPr>
        <w:t xml:space="preserve">становили 633,4 </w:t>
      </w:r>
      <w:proofErr w:type="spellStart"/>
      <w:r w:rsidR="00F3769D">
        <w:rPr>
          <w:sz w:val="28"/>
          <w:szCs w:val="28"/>
        </w:rPr>
        <w:t>млн</w:t>
      </w:r>
      <w:proofErr w:type="spellEnd"/>
      <w:r w:rsidR="00F3769D">
        <w:rPr>
          <w:sz w:val="28"/>
          <w:szCs w:val="28"/>
        </w:rPr>
        <w:t xml:space="preserve"> </w:t>
      </w:r>
      <w:proofErr w:type="spellStart"/>
      <w:r w:rsidR="00F3769D">
        <w:rPr>
          <w:sz w:val="28"/>
          <w:szCs w:val="28"/>
        </w:rPr>
        <w:t>грн</w:t>
      </w:r>
      <w:proofErr w:type="spellEnd"/>
      <w:r w:rsidRPr="006A20AC">
        <w:rPr>
          <w:sz w:val="28"/>
          <w:szCs w:val="28"/>
        </w:rPr>
        <w:t xml:space="preserve"> та за пересилання відправлень понад 50 грамів до 2 кг </w:t>
      </w:r>
      <w:r w:rsidR="00F3769D">
        <w:rPr>
          <w:sz w:val="28"/>
          <w:szCs w:val="28"/>
        </w:rPr>
        <w:t xml:space="preserve">- 15,7 </w:t>
      </w:r>
      <w:proofErr w:type="spellStart"/>
      <w:r w:rsidR="00F3769D">
        <w:rPr>
          <w:sz w:val="28"/>
          <w:szCs w:val="28"/>
        </w:rPr>
        <w:t>млн</w:t>
      </w:r>
      <w:proofErr w:type="spellEnd"/>
      <w:r w:rsidRPr="006A20AC">
        <w:rPr>
          <w:sz w:val="28"/>
          <w:szCs w:val="28"/>
        </w:rPr>
        <w:t xml:space="preserve"> грн. </w:t>
      </w:r>
    </w:p>
    <w:p w:rsidR="00544CF7" w:rsidRPr="006A20AC" w:rsidRDefault="00F3769D" w:rsidP="00075D37">
      <w:pPr>
        <w:tabs>
          <w:tab w:val="left" w:pos="567"/>
          <w:tab w:val="left" w:pos="709"/>
          <w:tab w:val="left" w:pos="851"/>
          <w:tab w:val="left" w:pos="993"/>
        </w:tabs>
        <w:spacing w:line="380" w:lineRule="exact"/>
        <w:ind w:firstLine="709"/>
        <w:jc w:val="both"/>
        <w:rPr>
          <w:sz w:val="28"/>
          <w:szCs w:val="28"/>
        </w:rPr>
      </w:pPr>
      <w:r>
        <w:rPr>
          <w:sz w:val="28"/>
          <w:szCs w:val="28"/>
        </w:rPr>
        <w:t>Очіку</w:t>
      </w:r>
      <w:r w:rsidR="00544CF7" w:rsidRPr="006A20AC">
        <w:rPr>
          <w:sz w:val="28"/>
          <w:szCs w:val="28"/>
        </w:rPr>
        <w:t xml:space="preserve">вані обсяги письмової кореспонденції </w:t>
      </w:r>
      <w:r w:rsidR="000D19FF" w:rsidRPr="006A20AC">
        <w:rPr>
          <w:sz w:val="28"/>
          <w:szCs w:val="28"/>
        </w:rPr>
        <w:t xml:space="preserve">масою </w:t>
      </w:r>
      <w:r w:rsidR="00544CF7" w:rsidRPr="006A20AC">
        <w:rPr>
          <w:sz w:val="28"/>
          <w:szCs w:val="28"/>
        </w:rPr>
        <w:t xml:space="preserve">від 50 грамів до </w:t>
      </w:r>
      <w:r>
        <w:rPr>
          <w:sz w:val="28"/>
          <w:szCs w:val="28"/>
        </w:rPr>
        <w:br/>
      </w:r>
      <w:r w:rsidR="00544CF7" w:rsidRPr="006A20AC">
        <w:rPr>
          <w:sz w:val="28"/>
          <w:szCs w:val="28"/>
        </w:rPr>
        <w:t xml:space="preserve">2 кг національного оператора </w:t>
      </w:r>
      <w:r w:rsidR="00544CF7" w:rsidRPr="006A20AC">
        <w:rPr>
          <w:rFonts w:eastAsia="Calibri"/>
          <w:spacing w:val="-2"/>
          <w:sz w:val="28"/>
          <w:szCs w:val="28"/>
        </w:rPr>
        <w:t>поштового зв</w:t>
      </w:r>
      <w:r w:rsidR="00544CF7" w:rsidRPr="006A20AC">
        <w:rPr>
          <w:sz w:val="28"/>
          <w:szCs w:val="28"/>
        </w:rPr>
        <w:t>’</w:t>
      </w:r>
      <w:r w:rsidR="00544CF7" w:rsidRPr="006A20AC">
        <w:rPr>
          <w:rFonts w:eastAsia="Calibri"/>
          <w:spacing w:val="-2"/>
          <w:sz w:val="28"/>
          <w:szCs w:val="28"/>
        </w:rPr>
        <w:t>язку</w:t>
      </w:r>
      <w:r w:rsidR="00544CF7" w:rsidRPr="006A20AC">
        <w:rPr>
          <w:sz w:val="28"/>
          <w:szCs w:val="28"/>
        </w:rPr>
        <w:t xml:space="preserve"> </w:t>
      </w:r>
      <w:r>
        <w:rPr>
          <w:sz w:val="28"/>
          <w:szCs w:val="28"/>
        </w:rPr>
        <w:t>з</w:t>
      </w:r>
      <w:r w:rsidR="00544CF7" w:rsidRPr="006A20AC">
        <w:rPr>
          <w:sz w:val="28"/>
          <w:szCs w:val="28"/>
        </w:rPr>
        <w:t xml:space="preserve">а 2017 рік становлять </w:t>
      </w:r>
      <w:r w:rsidR="000D19FF" w:rsidRPr="006A20AC">
        <w:rPr>
          <w:sz w:val="28"/>
          <w:szCs w:val="28"/>
        </w:rPr>
        <w:t xml:space="preserve">близько </w:t>
      </w:r>
      <w:r>
        <w:rPr>
          <w:sz w:val="28"/>
          <w:szCs w:val="28"/>
        </w:rPr>
        <w:t xml:space="preserve">19 </w:t>
      </w:r>
      <w:proofErr w:type="spellStart"/>
      <w:r>
        <w:rPr>
          <w:sz w:val="28"/>
          <w:szCs w:val="28"/>
        </w:rPr>
        <w:t>млн</w:t>
      </w:r>
      <w:proofErr w:type="spellEnd"/>
      <w:r w:rsidR="00544CF7" w:rsidRPr="006A20AC">
        <w:rPr>
          <w:sz w:val="28"/>
          <w:szCs w:val="28"/>
        </w:rPr>
        <w:t xml:space="preserve"> грн. У разі  застосування національним операто</w:t>
      </w:r>
      <w:r>
        <w:rPr>
          <w:sz w:val="28"/>
          <w:szCs w:val="28"/>
        </w:rPr>
        <w:t xml:space="preserve">ром усереднених тарифів (21 </w:t>
      </w:r>
      <w:proofErr w:type="spellStart"/>
      <w:r>
        <w:rPr>
          <w:sz w:val="28"/>
          <w:szCs w:val="28"/>
        </w:rPr>
        <w:t>грн</w:t>
      </w:r>
      <w:proofErr w:type="spellEnd"/>
      <w:r w:rsidR="00544CF7" w:rsidRPr="006A20AC">
        <w:rPr>
          <w:sz w:val="28"/>
          <w:szCs w:val="28"/>
        </w:rPr>
        <w:t>), які використовують інші оператори поштового зв</w:t>
      </w:r>
      <w:r w:rsidR="00544CF7" w:rsidRPr="006A20AC">
        <w:rPr>
          <w:rFonts w:eastAsia="Calibri"/>
          <w:spacing w:val="-2"/>
          <w:sz w:val="28"/>
          <w:szCs w:val="28"/>
        </w:rPr>
        <w:t>’</w:t>
      </w:r>
      <w:r w:rsidR="00544CF7" w:rsidRPr="006A20AC">
        <w:rPr>
          <w:sz w:val="28"/>
          <w:szCs w:val="28"/>
        </w:rPr>
        <w:t xml:space="preserve">язку на пересилання письмової кореспонденції від 50 грамів </w:t>
      </w:r>
      <w:r w:rsidR="000D19FF" w:rsidRPr="006A20AC">
        <w:rPr>
          <w:sz w:val="28"/>
          <w:szCs w:val="28"/>
        </w:rPr>
        <w:br/>
      </w:r>
      <w:r w:rsidR="00544CF7" w:rsidRPr="006A20AC">
        <w:rPr>
          <w:sz w:val="28"/>
          <w:szCs w:val="28"/>
        </w:rPr>
        <w:t xml:space="preserve">до 2 кг, прогнозована сума отриманих доходів становила </w:t>
      </w:r>
      <w:r>
        <w:rPr>
          <w:sz w:val="28"/>
          <w:szCs w:val="28"/>
        </w:rPr>
        <w:t xml:space="preserve">б </w:t>
      </w:r>
      <w:r w:rsidR="00544CF7" w:rsidRPr="006A20AC">
        <w:rPr>
          <w:sz w:val="28"/>
          <w:szCs w:val="28"/>
        </w:rPr>
        <w:t xml:space="preserve">близько </w:t>
      </w:r>
      <w:r w:rsidR="000D19FF" w:rsidRPr="006A20AC">
        <w:rPr>
          <w:sz w:val="28"/>
          <w:szCs w:val="28"/>
        </w:rPr>
        <w:br/>
      </w:r>
      <w:r>
        <w:rPr>
          <w:sz w:val="28"/>
          <w:szCs w:val="28"/>
        </w:rPr>
        <w:t xml:space="preserve">400 </w:t>
      </w:r>
      <w:proofErr w:type="spellStart"/>
      <w:r>
        <w:rPr>
          <w:sz w:val="28"/>
          <w:szCs w:val="28"/>
        </w:rPr>
        <w:t>млн</w:t>
      </w:r>
      <w:proofErr w:type="spellEnd"/>
      <w:r>
        <w:rPr>
          <w:sz w:val="28"/>
          <w:szCs w:val="28"/>
        </w:rPr>
        <w:t xml:space="preserve"> </w:t>
      </w:r>
      <w:proofErr w:type="spellStart"/>
      <w:r>
        <w:rPr>
          <w:sz w:val="28"/>
          <w:szCs w:val="28"/>
        </w:rPr>
        <w:t>грн</w:t>
      </w:r>
      <w:proofErr w:type="spellEnd"/>
      <w:r w:rsidR="00544CF7" w:rsidRPr="006A20AC">
        <w:rPr>
          <w:sz w:val="28"/>
          <w:szCs w:val="28"/>
        </w:rPr>
        <w:t xml:space="preserve"> в рік. </w:t>
      </w:r>
    </w:p>
    <w:p w:rsidR="00544CF7" w:rsidRPr="006A20AC" w:rsidRDefault="00544CF7" w:rsidP="00075D37">
      <w:pPr>
        <w:tabs>
          <w:tab w:val="left" w:pos="567"/>
          <w:tab w:val="left" w:pos="709"/>
          <w:tab w:val="left" w:pos="851"/>
          <w:tab w:val="left" w:pos="993"/>
        </w:tabs>
        <w:spacing w:line="380" w:lineRule="exact"/>
        <w:ind w:firstLine="709"/>
        <w:jc w:val="both"/>
        <w:rPr>
          <w:sz w:val="28"/>
          <w:szCs w:val="28"/>
        </w:rPr>
      </w:pPr>
      <w:r w:rsidRPr="006A20AC">
        <w:rPr>
          <w:sz w:val="28"/>
          <w:szCs w:val="28"/>
        </w:rPr>
        <w:t>Тобто, за прогнозними розрахунками національного оператора поштового зв’язку</w:t>
      </w:r>
      <w:r w:rsidR="00F3769D">
        <w:rPr>
          <w:sz w:val="28"/>
          <w:szCs w:val="28"/>
        </w:rPr>
        <w:t>,</w:t>
      </w:r>
      <w:r w:rsidRPr="006A20AC">
        <w:rPr>
          <w:sz w:val="28"/>
          <w:szCs w:val="28"/>
        </w:rPr>
        <w:t xml:space="preserve"> втрачається </w:t>
      </w:r>
      <w:r w:rsidR="00F3769D">
        <w:rPr>
          <w:sz w:val="28"/>
          <w:szCs w:val="28"/>
        </w:rPr>
        <w:t xml:space="preserve">понад 200 </w:t>
      </w:r>
      <w:proofErr w:type="spellStart"/>
      <w:r w:rsidR="00F3769D">
        <w:rPr>
          <w:sz w:val="28"/>
          <w:szCs w:val="28"/>
        </w:rPr>
        <w:t>млн</w:t>
      </w:r>
      <w:proofErr w:type="spellEnd"/>
      <w:r w:rsidR="00F3769D">
        <w:rPr>
          <w:sz w:val="28"/>
          <w:szCs w:val="28"/>
        </w:rPr>
        <w:t xml:space="preserve"> </w:t>
      </w:r>
      <w:proofErr w:type="spellStart"/>
      <w:r w:rsidR="00F3769D">
        <w:rPr>
          <w:sz w:val="28"/>
          <w:szCs w:val="28"/>
        </w:rPr>
        <w:t>грн</w:t>
      </w:r>
      <w:proofErr w:type="spellEnd"/>
      <w:r w:rsidRPr="006A20AC">
        <w:rPr>
          <w:sz w:val="28"/>
          <w:szCs w:val="28"/>
        </w:rPr>
        <w:t xml:space="preserve"> </w:t>
      </w:r>
      <w:r w:rsidR="00F3769D" w:rsidRPr="006A20AC">
        <w:rPr>
          <w:sz w:val="28"/>
          <w:szCs w:val="28"/>
        </w:rPr>
        <w:t xml:space="preserve">доходів </w:t>
      </w:r>
      <w:r w:rsidR="00F3769D">
        <w:rPr>
          <w:sz w:val="28"/>
          <w:szCs w:val="28"/>
        </w:rPr>
        <w:t>на</w:t>
      </w:r>
      <w:r w:rsidRPr="006A20AC">
        <w:rPr>
          <w:sz w:val="28"/>
          <w:szCs w:val="28"/>
        </w:rPr>
        <w:t xml:space="preserve"> рік за пересилання письмової кореспонденції </w:t>
      </w:r>
      <w:r w:rsidR="00F3769D">
        <w:rPr>
          <w:sz w:val="28"/>
          <w:szCs w:val="28"/>
        </w:rPr>
        <w:t xml:space="preserve">масою </w:t>
      </w:r>
      <w:r w:rsidRPr="006A20AC">
        <w:rPr>
          <w:sz w:val="28"/>
          <w:szCs w:val="28"/>
        </w:rPr>
        <w:t>від 50 грамів до 2 кг.</w:t>
      </w:r>
    </w:p>
    <w:p w:rsidR="004F64D4" w:rsidRPr="006A20AC" w:rsidRDefault="00544CF7" w:rsidP="00075D37">
      <w:pPr>
        <w:tabs>
          <w:tab w:val="left" w:pos="567"/>
          <w:tab w:val="left" w:pos="709"/>
          <w:tab w:val="left" w:pos="851"/>
          <w:tab w:val="left" w:pos="993"/>
        </w:tabs>
        <w:spacing w:line="380" w:lineRule="exact"/>
        <w:ind w:firstLine="709"/>
        <w:jc w:val="both"/>
        <w:rPr>
          <w:sz w:val="28"/>
          <w:szCs w:val="28"/>
        </w:rPr>
      </w:pPr>
      <w:r w:rsidRPr="006A20AC">
        <w:rPr>
          <w:rFonts w:eastAsia="Calibri"/>
          <w:spacing w:val="-2"/>
          <w:sz w:val="28"/>
          <w:szCs w:val="28"/>
        </w:rPr>
        <w:t xml:space="preserve">Враховуючи зазначене, проектом </w:t>
      </w:r>
      <w:r w:rsidR="00C10815" w:rsidRPr="006A20AC">
        <w:rPr>
          <w:rFonts w:eastAsia="Calibri"/>
          <w:spacing w:val="-2"/>
          <w:sz w:val="28"/>
          <w:szCs w:val="28"/>
        </w:rPr>
        <w:t>З</w:t>
      </w:r>
      <w:r w:rsidR="0076681C" w:rsidRPr="006A20AC">
        <w:rPr>
          <w:rFonts w:eastAsia="Calibri"/>
          <w:spacing w:val="-2"/>
          <w:sz w:val="28"/>
          <w:szCs w:val="28"/>
        </w:rPr>
        <w:t>акону</w:t>
      </w:r>
      <w:r w:rsidRPr="006A20AC">
        <w:rPr>
          <w:rFonts w:eastAsia="Calibri"/>
          <w:spacing w:val="-2"/>
          <w:sz w:val="28"/>
          <w:szCs w:val="28"/>
        </w:rPr>
        <w:t xml:space="preserve"> пропонується віднести до переліку універсальних послуг поштового зв’язку пересилання </w:t>
      </w:r>
      <w:r w:rsidR="0076681C" w:rsidRPr="006A20AC">
        <w:rPr>
          <w:sz w:val="28"/>
          <w:szCs w:val="28"/>
        </w:rPr>
        <w:t>поштових карток, листів масою до 50 грамів, відправлень для сліпих – простих та реєстрованих</w:t>
      </w:r>
      <w:r w:rsidRPr="006A20AC">
        <w:rPr>
          <w:rFonts w:eastAsia="Calibri"/>
          <w:spacing w:val="-2"/>
          <w:sz w:val="28"/>
          <w:szCs w:val="28"/>
        </w:rPr>
        <w:t>.</w:t>
      </w:r>
    </w:p>
    <w:p w:rsidR="00932FF1" w:rsidRPr="006A20AC" w:rsidRDefault="00932FF1" w:rsidP="00075D37">
      <w:pPr>
        <w:spacing w:line="380" w:lineRule="exact"/>
        <w:ind w:right="-1" w:firstLine="709"/>
        <w:jc w:val="both"/>
        <w:rPr>
          <w:sz w:val="28"/>
          <w:szCs w:val="28"/>
        </w:rPr>
      </w:pPr>
      <w:r w:rsidRPr="006A20AC">
        <w:rPr>
          <w:sz w:val="28"/>
          <w:szCs w:val="28"/>
        </w:rPr>
        <w:t>5. Не передбачено ефективного правового механізму забезпечення встановлення та ремонту поштових шаф (абонентських поштових скриньок).</w:t>
      </w:r>
    </w:p>
    <w:p w:rsidR="00932FF1" w:rsidRPr="006A20AC" w:rsidRDefault="00932FF1" w:rsidP="00075D37">
      <w:pPr>
        <w:spacing w:line="380" w:lineRule="exact"/>
        <w:ind w:right="-1" w:firstLine="709"/>
        <w:jc w:val="both"/>
        <w:rPr>
          <w:sz w:val="28"/>
          <w:szCs w:val="28"/>
        </w:rPr>
      </w:pPr>
      <w:r w:rsidRPr="006A20AC">
        <w:rPr>
          <w:sz w:val="28"/>
          <w:szCs w:val="28"/>
        </w:rPr>
        <w:t>На сьогодні частиною третьою статті 23 Закону України «Про поштовий зв’язок» передбачено, що придбання, установка і утримання в належному стані абонентських поштових шаф (абонентських поштових скриньок) здійснюються власниками житлових та адміністративних будинків.</w:t>
      </w:r>
    </w:p>
    <w:p w:rsidR="00932FF1" w:rsidRPr="006A20AC" w:rsidRDefault="00932FF1" w:rsidP="00075D37">
      <w:pPr>
        <w:spacing w:line="380" w:lineRule="exact"/>
        <w:ind w:right="-1" w:firstLine="709"/>
        <w:jc w:val="both"/>
        <w:rPr>
          <w:sz w:val="28"/>
          <w:szCs w:val="28"/>
        </w:rPr>
      </w:pPr>
      <w:r w:rsidRPr="006A20AC">
        <w:rPr>
          <w:sz w:val="28"/>
          <w:szCs w:val="28"/>
        </w:rPr>
        <w:t>Наведена норма не забезпечує проведення своєчасного ремонту та встановлення поштових шаф (абонентських поштових скриньок). У значній кількості багатоквартирних будинків абонентських поштових шаф або взагалі немає, або ж вони перебувають у незадовільному стані, який унеможливлює забезпечення схоронності письмової кореспонденції.</w:t>
      </w:r>
    </w:p>
    <w:p w:rsidR="00932FF1" w:rsidRPr="006A20AC" w:rsidRDefault="00932FF1" w:rsidP="00075D37">
      <w:pPr>
        <w:spacing w:line="380" w:lineRule="exact"/>
        <w:ind w:right="-1" w:firstLine="709"/>
        <w:jc w:val="both"/>
        <w:rPr>
          <w:sz w:val="28"/>
          <w:szCs w:val="28"/>
        </w:rPr>
      </w:pPr>
      <w:r w:rsidRPr="006A20AC">
        <w:rPr>
          <w:sz w:val="28"/>
          <w:szCs w:val="28"/>
        </w:rPr>
        <w:t xml:space="preserve">Загальна кількість поштових скриньок, які непридатні для використання, становить близько 25%. За результатами опитування щодо необхідності поштової скриньки ствердно відповіли 81,29% опитаних респондентів. При цьому кількість непридатних для використання скриньок має тенденцію до зростання. </w:t>
      </w:r>
    </w:p>
    <w:p w:rsidR="00932FF1" w:rsidRPr="006A20AC" w:rsidRDefault="00932FF1" w:rsidP="00075D37">
      <w:pPr>
        <w:spacing w:line="380" w:lineRule="exact"/>
        <w:ind w:right="-1" w:firstLine="709"/>
        <w:jc w:val="both"/>
        <w:rPr>
          <w:sz w:val="28"/>
          <w:szCs w:val="28"/>
        </w:rPr>
      </w:pPr>
      <w:r w:rsidRPr="006A20AC">
        <w:rPr>
          <w:sz w:val="28"/>
          <w:szCs w:val="28"/>
        </w:rPr>
        <w:lastRenderedPageBreak/>
        <w:t xml:space="preserve">Виявляється, що ситуація з відсутністю та несправністю поштових скриньок негативно впливає на доступність послуг поштового зв’язку для населення та зацікавленість населення у передплаті друкованих засобів масової інформації. </w:t>
      </w:r>
    </w:p>
    <w:p w:rsidR="00932FF1" w:rsidRPr="006A20AC" w:rsidRDefault="00932FF1" w:rsidP="00075D37">
      <w:pPr>
        <w:spacing w:line="380" w:lineRule="exact"/>
        <w:ind w:right="-1" w:firstLine="709"/>
        <w:jc w:val="both"/>
        <w:rPr>
          <w:sz w:val="28"/>
          <w:szCs w:val="28"/>
        </w:rPr>
      </w:pPr>
      <w:r w:rsidRPr="006A20AC">
        <w:rPr>
          <w:sz w:val="28"/>
          <w:szCs w:val="28"/>
        </w:rPr>
        <w:t xml:space="preserve">Поширені випадки неотримання або втрати адресатами кореспонденції через відсутність або несправність поштової скриньки. Частина п’ята </w:t>
      </w:r>
      <w:r w:rsidR="00C10815" w:rsidRPr="006A20AC">
        <w:rPr>
          <w:sz w:val="28"/>
          <w:szCs w:val="28"/>
        </w:rPr>
        <w:br/>
      </w:r>
      <w:r w:rsidRPr="006A20AC">
        <w:rPr>
          <w:sz w:val="28"/>
          <w:szCs w:val="28"/>
        </w:rPr>
        <w:t xml:space="preserve">статті 23 Закону України «Про поштовий зв’язок» не звільняє оператора поштового зв’язку від відповідальності за доставку адресату поштових відправлень у випадку несправності поштової скриньки. </w:t>
      </w:r>
    </w:p>
    <w:p w:rsidR="00932FF1" w:rsidRPr="006A20AC" w:rsidRDefault="00932FF1" w:rsidP="00075D37">
      <w:pPr>
        <w:spacing w:line="380" w:lineRule="exact"/>
        <w:ind w:right="-1" w:firstLine="709"/>
        <w:jc w:val="both"/>
        <w:rPr>
          <w:sz w:val="28"/>
          <w:szCs w:val="28"/>
        </w:rPr>
      </w:pPr>
      <w:r w:rsidRPr="006A20AC">
        <w:rPr>
          <w:sz w:val="28"/>
          <w:szCs w:val="28"/>
        </w:rPr>
        <w:t>Крім того, наразі чинним законодавством не передбачено механізму забезпечення вільного та безперешкодного доступу працівників операторів поштового зв’язку до абонентських поштових шаф (абонентських поштових скриньок). У багатоквартирних будинках абонентські поштові шафи, як правило, встановлюються в під’їздах. При цьому інколи доступ до під’їзду для листонош неможливий або ускладнений (встано</w:t>
      </w:r>
      <w:r w:rsidR="0076681C" w:rsidRPr="006A20AC">
        <w:rPr>
          <w:sz w:val="28"/>
          <w:szCs w:val="28"/>
        </w:rPr>
        <w:t xml:space="preserve">влення замків, </w:t>
      </w:r>
      <w:proofErr w:type="spellStart"/>
      <w:r w:rsidR="0076681C" w:rsidRPr="006A20AC">
        <w:rPr>
          <w:sz w:val="28"/>
          <w:szCs w:val="28"/>
        </w:rPr>
        <w:t>домофонів</w:t>
      </w:r>
      <w:proofErr w:type="spellEnd"/>
      <w:r w:rsidR="0076681C" w:rsidRPr="006A20AC">
        <w:rPr>
          <w:sz w:val="28"/>
          <w:szCs w:val="28"/>
        </w:rPr>
        <w:t xml:space="preserve"> тощо).</w:t>
      </w:r>
    </w:p>
    <w:p w:rsidR="00530622" w:rsidRPr="006A20AC" w:rsidRDefault="00530622" w:rsidP="00075D37">
      <w:pPr>
        <w:spacing w:line="380" w:lineRule="exact"/>
        <w:ind w:right="-1" w:firstLine="709"/>
        <w:jc w:val="both"/>
        <w:rPr>
          <w:sz w:val="28"/>
          <w:szCs w:val="28"/>
        </w:rPr>
      </w:pPr>
      <w:r w:rsidRPr="006A20AC">
        <w:rPr>
          <w:sz w:val="28"/>
          <w:szCs w:val="28"/>
        </w:rPr>
        <w:t>6. Зважаючи на</w:t>
      </w:r>
      <w:r w:rsidR="0076681C" w:rsidRPr="006A20AC">
        <w:rPr>
          <w:sz w:val="28"/>
          <w:szCs w:val="28"/>
        </w:rPr>
        <w:t xml:space="preserve"> те, що </w:t>
      </w:r>
      <w:r w:rsidR="00F3769D" w:rsidRPr="006A20AC">
        <w:rPr>
          <w:sz w:val="28"/>
          <w:szCs w:val="28"/>
        </w:rPr>
        <w:t xml:space="preserve">зміни </w:t>
      </w:r>
      <w:r w:rsidR="0076681C" w:rsidRPr="006A20AC">
        <w:rPr>
          <w:sz w:val="28"/>
          <w:szCs w:val="28"/>
        </w:rPr>
        <w:t xml:space="preserve">до Директиви 97/67/ЄС востаннє були внесені </w:t>
      </w:r>
      <w:r w:rsidRPr="006A20AC">
        <w:rPr>
          <w:sz w:val="28"/>
          <w:szCs w:val="28"/>
        </w:rPr>
        <w:t xml:space="preserve">у 2008 році, </w:t>
      </w:r>
      <w:r w:rsidR="0076681C" w:rsidRPr="006A20AC">
        <w:rPr>
          <w:sz w:val="28"/>
          <w:szCs w:val="28"/>
        </w:rPr>
        <w:t xml:space="preserve">та враховуючи зміни, які відбулись за останні 10 років на світовому ринку послуг поштового зв’язку, вважається доцільним </w:t>
      </w:r>
      <w:r w:rsidR="00F3769D">
        <w:rPr>
          <w:sz w:val="28"/>
          <w:szCs w:val="28"/>
        </w:rPr>
        <w:t>включити</w:t>
      </w:r>
      <w:r w:rsidR="0076681C" w:rsidRPr="006A20AC">
        <w:rPr>
          <w:sz w:val="28"/>
          <w:szCs w:val="28"/>
        </w:rPr>
        <w:t xml:space="preserve"> до проекту </w:t>
      </w:r>
      <w:r w:rsidR="00C10815" w:rsidRPr="006A20AC">
        <w:rPr>
          <w:sz w:val="28"/>
          <w:szCs w:val="28"/>
        </w:rPr>
        <w:t>З</w:t>
      </w:r>
      <w:r w:rsidR="0076681C" w:rsidRPr="006A20AC">
        <w:rPr>
          <w:sz w:val="28"/>
          <w:szCs w:val="28"/>
        </w:rPr>
        <w:t>акону визначення «</w:t>
      </w:r>
      <w:r w:rsidRPr="006A20AC">
        <w:rPr>
          <w:sz w:val="28"/>
        </w:rPr>
        <w:t>електронна поштова марка</w:t>
      </w:r>
      <w:r w:rsidRPr="006A20AC">
        <w:rPr>
          <w:sz w:val="28"/>
          <w:szCs w:val="28"/>
        </w:rPr>
        <w:t>».</w:t>
      </w:r>
      <w:r w:rsidR="0076681C" w:rsidRPr="006A20AC">
        <w:rPr>
          <w:sz w:val="28"/>
          <w:szCs w:val="28"/>
        </w:rPr>
        <w:t xml:space="preserve"> </w:t>
      </w:r>
    </w:p>
    <w:p w:rsidR="00530622" w:rsidRPr="006A20AC" w:rsidRDefault="00530622" w:rsidP="00075D37">
      <w:pPr>
        <w:spacing w:line="380" w:lineRule="exact"/>
        <w:ind w:right="-1" w:firstLine="709"/>
        <w:jc w:val="both"/>
        <w:rPr>
          <w:sz w:val="28"/>
          <w:szCs w:val="28"/>
        </w:rPr>
      </w:pPr>
      <w:r w:rsidRPr="006A20AC">
        <w:rPr>
          <w:sz w:val="28"/>
        </w:rPr>
        <w:t xml:space="preserve">Електронна поштова марка - </w:t>
      </w:r>
      <w:r w:rsidR="00F3769D">
        <w:rPr>
          <w:sz w:val="28"/>
        </w:rPr>
        <w:t>це</w:t>
      </w:r>
      <w:r w:rsidRPr="006A20AC">
        <w:rPr>
          <w:sz w:val="28"/>
        </w:rPr>
        <w:t xml:space="preserve"> цифров</w:t>
      </w:r>
      <w:r w:rsidR="00F3769D">
        <w:rPr>
          <w:sz w:val="28"/>
        </w:rPr>
        <w:t>а</w:t>
      </w:r>
      <w:r w:rsidRPr="006A20AC">
        <w:rPr>
          <w:sz w:val="28"/>
        </w:rPr>
        <w:t xml:space="preserve"> технологі</w:t>
      </w:r>
      <w:r w:rsidR="00F3769D">
        <w:rPr>
          <w:sz w:val="28"/>
        </w:rPr>
        <w:t>я</w:t>
      </w:r>
      <w:r w:rsidRPr="006A20AC">
        <w:rPr>
          <w:sz w:val="28"/>
        </w:rPr>
        <w:t xml:space="preserve"> </w:t>
      </w:r>
      <w:r w:rsidR="00F3769D">
        <w:rPr>
          <w:sz w:val="28"/>
        </w:rPr>
        <w:t>о</w:t>
      </w:r>
      <w:r w:rsidRPr="006A20AC">
        <w:rPr>
          <w:sz w:val="28"/>
        </w:rPr>
        <w:t xml:space="preserve">плати </w:t>
      </w:r>
      <w:r w:rsidR="00F3769D">
        <w:rPr>
          <w:sz w:val="28"/>
        </w:rPr>
        <w:t>послуг</w:t>
      </w:r>
      <w:r w:rsidRPr="006A20AC">
        <w:rPr>
          <w:sz w:val="28"/>
        </w:rPr>
        <w:t xml:space="preserve"> пр</w:t>
      </w:r>
      <w:r w:rsidR="00F3769D">
        <w:rPr>
          <w:sz w:val="28"/>
        </w:rPr>
        <w:t xml:space="preserve">изначеного поштового оператора </w:t>
      </w:r>
      <w:r w:rsidRPr="006A20AC">
        <w:rPr>
          <w:sz w:val="28"/>
        </w:rPr>
        <w:t xml:space="preserve">з пересилання поштових відправлень, яка </w:t>
      </w:r>
      <w:r w:rsidR="00F3769D">
        <w:rPr>
          <w:sz w:val="28"/>
        </w:rPr>
        <w:t>дає змогу</w:t>
      </w:r>
      <w:r w:rsidRPr="006A20AC">
        <w:rPr>
          <w:sz w:val="28"/>
        </w:rPr>
        <w:t xml:space="preserve"> гарантувати оплату послуг за допомогою електронного процесу створення, верифікації, шифрування, зберігання та подальшої передачі цифровими захищеними каналами зв’язку на спеціальний поштовий друку</w:t>
      </w:r>
      <w:r w:rsidR="00F3769D">
        <w:rPr>
          <w:sz w:val="28"/>
        </w:rPr>
        <w:t>вальний</w:t>
      </w:r>
      <w:r w:rsidRPr="006A20AC">
        <w:rPr>
          <w:sz w:val="28"/>
        </w:rPr>
        <w:t xml:space="preserve"> пристрій – марк</w:t>
      </w:r>
      <w:r w:rsidR="00F3769D">
        <w:rPr>
          <w:sz w:val="28"/>
        </w:rPr>
        <w:t xml:space="preserve">увальну або </w:t>
      </w:r>
      <w:proofErr w:type="spellStart"/>
      <w:r w:rsidR="00F3769D">
        <w:rPr>
          <w:sz w:val="28"/>
        </w:rPr>
        <w:t>франкувальну</w:t>
      </w:r>
      <w:proofErr w:type="spellEnd"/>
      <w:r w:rsidR="00F3769D">
        <w:rPr>
          <w:sz w:val="28"/>
        </w:rPr>
        <w:t xml:space="preserve"> машину</w:t>
      </w:r>
      <w:r w:rsidRPr="006A20AC">
        <w:rPr>
          <w:sz w:val="28"/>
        </w:rPr>
        <w:t xml:space="preserve"> унікального електронного документа, що відображає вартість послуги, час та адресу її надання поштовим оператором, </w:t>
      </w:r>
      <w:r w:rsidR="00F3769D">
        <w:rPr>
          <w:sz w:val="28"/>
        </w:rPr>
        <w:t>а також</w:t>
      </w:r>
      <w:r w:rsidRPr="006A20AC">
        <w:rPr>
          <w:sz w:val="28"/>
        </w:rPr>
        <w:t xml:space="preserve"> іншу інформацію відповідно до </w:t>
      </w:r>
      <w:r w:rsidR="00F3769D">
        <w:rPr>
          <w:sz w:val="28"/>
        </w:rPr>
        <w:t xml:space="preserve">вимог </w:t>
      </w:r>
      <w:r w:rsidRPr="006A20AC">
        <w:rPr>
          <w:sz w:val="28"/>
        </w:rPr>
        <w:t>законодавства України</w:t>
      </w:r>
    </w:p>
    <w:p w:rsidR="0076681C" w:rsidRDefault="00530622" w:rsidP="00075D37">
      <w:pPr>
        <w:spacing w:line="380" w:lineRule="exact"/>
        <w:ind w:right="-1" w:firstLine="709"/>
        <w:jc w:val="both"/>
        <w:rPr>
          <w:sz w:val="28"/>
          <w:szCs w:val="28"/>
        </w:rPr>
      </w:pPr>
      <w:r w:rsidRPr="006A20AC">
        <w:rPr>
          <w:sz w:val="28"/>
          <w:szCs w:val="28"/>
        </w:rPr>
        <w:t>Введення цього визначення</w:t>
      </w:r>
      <w:r w:rsidR="0076681C" w:rsidRPr="006A20AC">
        <w:rPr>
          <w:sz w:val="28"/>
          <w:szCs w:val="28"/>
        </w:rPr>
        <w:t xml:space="preserve"> сприятиме розвитку та осучасненню галузі поштового зв’язку в Україні.</w:t>
      </w:r>
    </w:p>
    <w:p w:rsidR="00F3769D" w:rsidRPr="006A20AC" w:rsidRDefault="00F3769D" w:rsidP="00075D37">
      <w:pPr>
        <w:spacing w:line="380" w:lineRule="exact"/>
        <w:ind w:right="-1" w:firstLine="709"/>
        <w:jc w:val="both"/>
        <w:rPr>
          <w:sz w:val="28"/>
          <w:szCs w:val="28"/>
        </w:rPr>
      </w:pPr>
    </w:p>
    <w:p w:rsidR="00441261" w:rsidRPr="006A20AC" w:rsidRDefault="00530622" w:rsidP="00075D37">
      <w:pPr>
        <w:spacing w:line="380" w:lineRule="exact"/>
        <w:ind w:firstLine="709"/>
        <w:jc w:val="both"/>
        <w:rPr>
          <w:sz w:val="28"/>
          <w:szCs w:val="28"/>
        </w:rPr>
      </w:pPr>
      <w:r w:rsidRPr="006A20AC">
        <w:rPr>
          <w:sz w:val="28"/>
          <w:szCs w:val="28"/>
        </w:rPr>
        <w:t>О</w:t>
      </w:r>
      <w:r w:rsidR="00441261" w:rsidRPr="006A20AC">
        <w:rPr>
          <w:sz w:val="28"/>
          <w:szCs w:val="28"/>
        </w:rPr>
        <w:t>сновн</w:t>
      </w:r>
      <w:r w:rsidR="00932FF1" w:rsidRPr="006A20AC">
        <w:rPr>
          <w:sz w:val="28"/>
          <w:szCs w:val="28"/>
        </w:rPr>
        <w:t>і</w:t>
      </w:r>
      <w:r w:rsidR="00441261" w:rsidRPr="006A20AC">
        <w:rPr>
          <w:sz w:val="28"/>
          <w:szCs w:val="28"/>
        </w:rPr>
        <w:t xml:space="preserve"> груп</w:t>
      </w:r>
      <w:r w:rsidR="00932FF1" w:rsidRPr="006A20AC">
        <w:rPr>
          <w:sz w:val="28"/>
          <w:szCs w:val="28"/>
        </w:rPr>
        <w:t>и</w:t>
      </w:r>
      <w:r w:rsidR="00441261" w:rsidRPr="006A20AC">
        <w:rPr>
          <w:sz w:val="28"/>
          <w:szCs w:val="28"/>
        </w:rPr>
        <w:t xml:space="preserve"> (підгруп</w:t>
      </w:r>
      <w:r w:rsidR="00932FF1" w:rsidRPr="006A20AC">
        <w:rPr>
          <w:sz w:val="28"/>
          <w:szCs w:val="28"/>
        </w:rPr>
        <w:t>и</w:t>
      </w:r>
      <w:r w:rsidR="00441261" w:rsidRPr="006A20AC">
        <w:rPr>
          <w:sz w:val="28"/>
          <w:szCs w:val="28"/>
        </w:rPr>
        <w:t>), на які справляє вплив</w:t>
      </w:r>
      <w:r w:rsidR="001A439B" w:rsidRPr="006A20AC">
        <w:rPr>
          <w:sz w:val="28"/>
          <w:szCs w:val="28"/>
        </w:rPr>
        <w:t xml:space="preserve"> </w:t>
      </w:r>
      <w:r w:rsidR="00F3769D">
        <w:rPr>
          <w:rStyle w:val="st1"/>
          <w:bCs/>
          <w:sz w:val="28"/>
          <w:szCs w:val="28"/>
        </w:rPr>
        <w:t xml:space="preserve">приведення </w:t>
      </w:r>
      <w:r w:rsidR="001A439B" w:rsidRPr="006A20AC">
        <w:rPr>
          <w:rStyle w:val="st1"/>
          <w:bCs/>
          <w:sz w:val="28"/>
          <w:szCs w:val="28"/>
        </w:rPr>
        <w:t xml:space="preserve">законодавства у сфері поштового зв’язку України у відповідність </w:t>
      </w:r>
      <w:r w:rsidR="00F3769D">
        <w:rPr>
          <w:rStyle w:val="st1"/>
          <w:bCs/>
          <w:sz w:val="28"/>
          <w:szCs w:val="28"/>
        </w:rPr>
        <w:t>із</w:t>
      </w:r>
      <w:r w:rsidR="001A439B" w:rsidRPr="006A20AC">
        <w:rPr>
          <w:rStyle w:val="st1"/>
          <w:bCs/>
          <w:sz w:val="28"/>
          <w:szCs w:val="28"/>
        </w:rPr>
        <w:t xml:space="preserve"> положен</w:t>
      </w:r>
      <w:r w:rsidR="00F3769D">
        <w:rPr>
          <w:rStyle w:val="st1"/>
          <w:bCs/>
          <w:sz w:val="28"/>
          <w:szCs w:val="28"/>
        </w:rPr>
        <w:t>нями</w:t>
      </w:r>
      <w:r w:rsidR="001A439B" w:rsidRPr="006A20AC">
        <w:rPr>
          <w:rStyle w:val="st1"/>
          <w:bCs/>
          <w:sz w:val="28"/>
          <w:szCs w:val="28"/>
        </w:rPr>
        <w:t xml:space="preserve"> Директиви </w:t>
      </w:r>
      <w:r w:rsidR="001A439B" w:rsidRPr="006A20AC">
        <w:rPr>
          <w:sz w:val="28"/>
          <w:szCs w:val="28"/>
        </w:rPr>
        <w:t>97/67/ЄС</w:t>
      </w:r>
      <w:r w:rsidR="00441261" w:rsidRPr="006A20AC">
        <w:rPr>
          <w:sz w:val="28"/>
          <w:szCs w:val="28"/>
        </w:rPr>
        <w:t>:</w:t>
      </w:r>
    </w:p>
    <w:p w:rsidR="002E5F51" w:rsidRPr="006A20AC" w:rsidRDefault="002E5F51" w:rsidP="00075D37">
      <w:pPr>
        <w:spacing w:line="380" w:lineRule="exact"/>
        <w:ind w:firstLine="709"/>
        <w:jc w:val="both"/>
        <w:rPr>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399"/>
        <w:gridCol w:w="2837"/>
        <w:gridCol w:w="2570"/>
      </w:tblGrid>
      <w:tr w:rsidR="00441261" w:rsidRPr="006A20AC" w:rsidTr="00F3769D">
        <w:trPr>
          <w:trHeight w:val="595"/>
          <w:tblCellSpacing w:w="22" w:type="dxa"/>
        </w:trPr>
        <w:tc>
          <w:tcPr>
            <w:tcW w:w="2209" w:type="pct"/>
            <w:tcBorders>
              <w:top w:val="single" w:sz="4" w:space="0" w:color="auto"/>
              <w:left w:val="single" w:sz="4" w:space="0" w:color="auto"/>
              <w:bottom w:val="outset" w:sz="6" w:space="0" w:color="auto"/>
              <w:right w:val="single" w:sz="4" w:space="0" w:color="auto"/>
            </w:tcBorders>
            <w:vAlign w:val="center"/>
          </w:tcPr>
          <w:p w:rsidR="00441261" w:rsidRPr="006A20AC" w:rsidRDefault="00441261" w:rsidP="002E5F51">
            <w:pPr>
              <w:pStyle w:val="ab"/>
              <w:spacing w:before="0" w:beforeAutospacing="0" w:after="0" w:afterAutospacing="0"/>
              <w:jc w:val="center"/>
              <w:rPr>
                <w:b/>
                <w:lang w:val="uk-UA"/>
              </w:rPr>
            </w:pPr>
            <w:r w:rsidRPr="006A20AC">
              <w:rPr>
                <w:b/>
                <w:lang w:val="uk-UA"/>
              </w:rPr>
              <w:lastRenderedPageBreak/>
              <w:t>Групи (підгрупи)</w:t>
            </w:r>
          </w:p>
        </w:tc>
        <w:tc>
          <w:tcPr>
            <w:tcW w:w="1424" w:type="pct"/>
            <w:tcBorders>
              <w:top w:val="single" w:sz="4" w:space="0" w:color="auto"/>
              <w:left w:val="outset" w:sz="6" w:space="0" w:color="auto"/>
              <w:bottom w:val="outset" w:sz="6" w:space="0" w:color="auto"/>
              <w:right w:val="single" w:sz="4" w:space="0" w:color="auto"/>
            </w:tcBorders>
            <w:vAlign w:val="center"/>
          </w:tcPr>
          <w:p w:rsidR="00441261" w:rsidRPr="006A20AC" w:rsidRDefault="00441261" w:rsidP="002E5F51">
            <w:pPr>
              <w:pStyle w:val="ab"/>
              <w:spacing w:before="0" w:beforeAutospacing="0" w:after="0" w:afterAutospacing="0"/>
              <w:jc w:val="center"/>
              <w:rPr>
                <w:b/>
                <w:lang w:val="uk-UA"/>
              </w:rPr>
            </w:pPr>
            <w:r w:rsidRPr="006A20AC">
              <w:rPr>
                <w:b/>
                <w:lang w:val="uk-UA"/>
              </w:rPr>
              <w:t>Так</w:t>
            </w:r>
          </w:p>
        </w:tc>
        <w:tc>
          <w:tcPr>
            <w:tcW w:w="1276" w:type="pct"/>
            <w:tcBorders>
              <w:top w:val="single" w:sz="4" w:space="0" w:color="auto"/>
              <w:left w:val="outset" w:sz="6" w:space="0" w:color="auto"/>
              <w:bottom w:val="outset" w:sz="6" w:space="0" w:color="auto"/>
              <w:right w:val="single" w:sz="4" w:space="0" w:color="auto"/>
            </w:tcBorders>
            <w:vAlign w:val="center"/>
          </w:tcPr>
          <w:p w:rsidR="00441261" w:rsidRPr="006A20AC" w:rsidRDefault="00441261" w:rsidP="002E5F51">
            <w:pPr>
              <w:pStyle w:val="ab"/>
              <w:spacing w:before="0" w:beforeAutospacing="0" w:after="0" w:afterAutospacing="0"/>
              <w:jc w:val="center"/>
              <w:rPr>
                <w:b/>
                <w:lang w:val="uk-UA"/>
              </w:rPr>
            </w:pPr>
            <w:r w:rsidRPr="006A20AC">
              <w:rPr>
                <w:b/>
                <w:lang w:val="uk-UA"/>
              </w:rPr>
              <w:t>Ні</w:t>
            </w:r>
          </w:p>
        </w:tc>
      </w:tr>
      <w:tr w:rsidR="00441261" w:rsidRPr="006A20AC" w:rsidTr="001F11F0">
        <w:trPr>
          <w:trHeight w:val="572"/>
          <w:tblCellSpacing w:w="22" w:type="dxa"/>
        </w:trPr>
        <w:tc>
          <w:tcPr>
            <w:tcW w:w="2209" w:type="pct"/>
            <w:tcBorders>
              <w:top w:val="single" w:sz="4" w:space="0" w:color="auto"/>
              <w:left w:val="single" w:sz="4" w:space="0" w:color="auto"/>
              <w:bottom w:val="single" w:sz="4" w:space="0" w:color="auto"/>
              <w:right w:val="single" w:sz="4" w:space="0" w:color="auto"/>
            </w:tcBorders>
            <w:vAlign w:val="center"/>
          </w:tcPr>
          <w:p w:rsidR="00441261" w:rsidRPr="006A20AC" w:rsidRDefault="00441261" w:rsidP="002E5F51">
            <w:pPr>
              <w:pStyle w:val="ab"/>
              <w:spacing w:before="0" w:beforeAutospacing="0" w:after="0" w:afterAutospacing="0"/>
              <w:rPr>
                <w:lang w:val="uk-UA"/>
              </w:rPr>
            </w:pPr>
            <w:r w:rsidRPr="006A20AC">
              <w:rPr>
                <w:lang w:val="uk-UA"/>
              </w:rPr>
              <w:t>Громадяни</w:t>
            </w:r>
          </w:p>
        </w:tc>
        <w:tc>
          <w:tcPr>
            <w:tcW w:w="1424" w:type="pct"/>
            <w:tcBorders>
              <w:top w:val="single" w:sz="4" w:space="0" w:color="auto"/>
              <w:left w:val="outset" w:sz="6" w:space="0" w:color="auto"/>
              <w:bottom w:val="single" w:sz="4" w:space="0" w:color="auto"/>
              <w:right w:val="single" w:sz="4" w:space="0" w:color="auto"/>
            </w:tcBorders>
            <w:vAlign w:val="center"/>
          </w:tcPr>
          <w:p w:rsidR="00441261" w:rsidRPr="006A20AC" w:rsidRDefault="00441261" w:rsidP="002E5F51">
            <w:pPr>
              <w:pStyle w:val="ab"/>
              <w:spacing w:before="0" w:beforeAutospacing="0" w:after="0" w:afterAutospacing="0"/>
              <w:jc w:val="center"/>
              <w:rPr>
                <w:b/>
                <w:lang w:val="uk-UA"/>
              </w:rPr>
            </w:pPr>
            <w:r w:rsidRPr="006A20AC">
              <w:rPr>
                <w:b/>
                <w:lang w:val="uk-UA"/>
              </w:rPr>
              <w:t>+</w:t>
            </w:r>
          </w:p>
        </w:tc>
        <w:tc>
          <w:tcPr>
            <w:tcW w:w="1276" w:type="pct"/>
            <w:tcBorders>
              <w:top w:val="single" w:sz="4" w:space="0" w:color="auto"/>
              <w:left w:val="outset" w:sz="6" w:space="0" w:color="auto"/>
              <w:bottom w:val="single" w:sz="4" w:space="0" w:color="auto"/>
              <w:right w:val="single" w:sz="4" w:space="0" w:color="auto"/>
            </w:tcBorders>
            <w:vAlign w:val="center"/>
          </w:tcPr>
          <w:p w:rsidR="00441261" w:rsidRPr="006A20AC" w:rsidRDefault="00441261" w:rsidP="002E5F51">
            <w:pPr>
              <w:pStyle w:val="ab"/>
              <w:spacing w:before="0" w:beforeAutospacing="0" w:after="0" w:afterAutospacing="0"/>
              <w:jc w:val="center"/>
              <w:rPr>
                <w:b/>
                <w:lang w:val="uk-UA"/>
              </w:rPr>
            </w:pPr>
            <w:r w:rsidRPr="006A20AC">
              <w:rPr>
                <w:b/>
                <w:lang w:val="uk-UA"/>
              </w:rPr>
              <w:t>-</w:t>
            </w:r>
          </w:p>
        </w:tc>
      </w:tr>
      <w:tr w:rsidR="00441261" w:rsidRPr="006A20AC" w:rsidTr="001F11F0">
        <w:trPr>
          <w:trHeight w:val="591"/>
          <w:tblCellSpacing w:w="22" w:type="dxa"/>
        </w:trPr>
        <w:tc>
          <w:tcPr>
            <w:tcW w:w="2209" w:type="pct"/>
            <w:tcBorders>
              <w:top w:val="outset" w:sz="6" w:space="0" w:color="auto"/>
              <w:left w:val="single" w:sz="4" w:space="0" w:color="auto"/>
              <w:bottom w:val="outset" w:sz="6" w:space="0" w:color="auto"/>
              <w:right w:val="single" w:sz="4" w:space="0" w:color="auto"/>
            </w:tcBorders>
            <w:vAlign w:val="center"/>
          </w:tcPr>
          <w:p w:rsidR="00441261" w:rsidRPr="006A20AC" w:rsidRDefault="00441261" w:rsidP="002E5F51">
            <w:pPr>
              <w:pStyle w:val="ab"/>
              <w:spacing w:before="0" w:beforeAutospacing="0" w:after="0" w:afterAutospacing="0"/>
              <w:rPr>
                <w:lang w:val="uk-UA"/>
              </w:rPr>
            </w:pPr>
            <w:r w:rsidRPr="006A20AC">
              <w:rPr>
                <w:lang w:val="uk-UA"/>
              </w:rPr>
              <w:t>Держава</w:t>
            </w:r>
          </w:p>
        </w:tc>
        <w:tc>
          <w:tcPr>
            <w:tcW w:w="1424" w:type="pct"/>
            <w:tcBorders>
              <w:top w:val="outset" w:sz="6" w:space="0" w:color="auto"/>
              <w:left w:val="outset" w:sz="6" w:space="0" w:color="auto"/>
              <w:bottom w:val="outset" w:sz="6" w:space="0" w:color="auto"/>
              <w:right w:val="single" w:sz="4" w:space="0" w:color="auto"/>
            </w:tcBorders>
            <w:vAlign w:val="center"/>
          </w:tcPr>
          <w:p w:rsidR="00441261" w:rsidRPr="006A20AC" w:rsidRDefault="00441261" w:rsidP="002E5F51">
            <w:pPr>
              <w:pStyle w:val="ab"/>
              <w:spacing w:before="0" w:beforeAutospacing="0" w:after="0" w:afterAutospacing="0"/>
              <w:jc w:val="center"/>
              <w:rPr>
                <w:b/>
                <w:lang w:val="uk-UA"/>
              </w:rPr>
            </w:pPr>
            <w:r w:rsidRPr="006A20AC">
              <w:rPr>
                <w:b/>
                <w:lang w:val="uk-UA"/>
              </w:rPr>
              <w:t>+</w:t>
            </w:r>
          </w:p>
        </w:tc>
        <w:tc>
          <w:tcPr>
            <w:tcW w:w="1276" w:type="pct"/>
            <w:tcBorders>
              <w:top w:val="outset" w:sz="6" w:space="0" w:color="auto"/>
              <w:left w:val="outset" w:sz="6" w:space="0" w:color="auto"/>
              <w:bottom w:val="outset" w:sz="6" w:space="0" w:color="auto"/>
              <w:right w:val="single" w:sz="4" w:space="0" w:color="auto"/>
            </w:tcBorders>
            <w:vAlign w:val="center"/>
          </w:tcPr>
          <w:p w:rsidR="00441261" w:rsidRPr="006A20AC" w:rsidRDefault="00441261" w:rsidP="002E5F51">
            <w:pPr>
              <w:pStyle w:val="ab"/>
              <w:spacing w:before="0" w:beforeAutospacing="0" w:after="0" w:afterAutospacing="0"/>
              <w:jc w:val="center"/>
              <w:rPr>
                <w:b/>
                <w:lang w:val="uk-UA"/>
              </w:rPr>
            </w:pPr>
            <w:r w:rsidRPr="006A20AC">
              <w:rPr>
                <w:b/>
                <w:lang w:val="uk-UA"/>
              </w:rPr>
              <w:t>-</w:t>
            </w:r>
          </w:p>
        </w:tc>
      </w:tr>
      <w:tr w:rsidR="00441261" w:rsidRPr="006A20AC" w:rsidTr="001F11F0">
        <w:trPr>
          <w:trHeight w:val="719"/>
          <w:tblCellSpacing w:w="22" w:type="dxa"/>
        </w:trPr>
        <w:tc>
          <w:tcPr>
            <w:tcW w:w="2209" w:type="pct"/>
            <w:tcBorders>
              <w:top w:val="single" w:sz="4" w:space="0" w:color="auto"/>
              <w:left w:val="single" w:sz="4" w:space="0" w:color="auto"/>
              <w:bottom w:val="single" w:sz="4" w:space="0" w:color="auto"/>
              <w:right w:val="single" w:sz="4" w:space="0" w:color="auto"/>
            </w:tcBorders>
            <w:vAlign w:val="center"/>
          </w:tcPr>
          <w:p w:rsidR="00441261" w:rsidRPr="006A20AC" w:rsidRDefault="00441261" w:rsidP="002E5F51">
            <w:pPr>
              <w:pStyle w:val="ab"/>
              <w:spacing w:before="0" w:beforeAutospacing="0" w:after="0" w:afterAutospacing="0"/>
              <w:rPr>
                <w:lang w:val="uk-UA"/>
              </w:rPr>
            </w:pPr>
            <w:r w:rsidRPr="006A20AC">
              <w:rPr>
                <w:lang w:val="uk-UA"/>
              </w:rPr>
              <w:t>Суб’єкти  господарювання,</w:t>
            </w:r>
          </w:p>
        </w:tc>
        <w:tc>
          <w:tcPr>
            <w:tcW w:w="1424" w:type="pct"/>
            <w:tcBorders>
              <w:top w:val="single" w:sz="4" w:space="0" w:color="auto"/>
              <w:left w:val="outset" w:sz="6" w:space="0" w:color="auto"/>
              <w:bottom w:val="single" w:sz="4" w:space="0" w:color="auto"/>
              <w:right w:val="single" w:sz="4" w:space="0" w:color="auto"/>
            </w:tcBorders>
            <w:vAlign w:val="center"/>
          </w:tcPr>
          <w:p w:rsidR="00441261" w:rsidRPr="006A20AC" w:rsidRDefault="00441261" w:rsidP="002E5F51">
            <w:pPr>
              <w:pStyle w:val="ab"/>
              <w:spacing w:before="0" w:beforeAutospacing="0" w:after="0" w:afterAutospacing="0"/>
              <w:jc w:val="center"/>
              <w:rPr>
                <w:b/>
                <w:lang w:val="uk-UA"/>
              </w:rPr>
            </w:pPr>
            <w:r w:rsidRPr="006A20AC">
              <w:rPr>
                <w:b/>
                <w:lang w:val="uk-UA"/>
              </w:rPr>
              <w:t>+</w:t>
            </w:r>
          </w:p>
        </w:tc>
        <w:tc>
          <w:tcPr>
            <w:tcW w:w="1276" w:type="pct"/>
            <w:tcBorders>
              <w:top w:val="single" w:sz="4" w:space="0" w:color="auto"/>
              <w:left w:val="outset" w:sz="6" w:space="0" w:color="auto"/>
              <w:bottom w:val="single" w:sz="4" w:space="0" w:color="auto"/>
              <w:right w:val="single" w:sz="4" w:space="0" w:color="auto"/>
            </w:tcBorders>
            <w:vAlign w:val="center"/>
          </w:tcPr>
          <w:p w:rsidR="00441261" w:rsidRPr="006A20AC" w:rsidRDefault="00441261" w:rsidP="002E5F51">
            <w:pPr>
              <w:pStyle w:val="ab"/>
              <w:spacing w:before="0" w:beforeAutospacing="0" w:after="0" w:afterAutospacing="0"/>
              <w:jc w:val="center"/>
              <w:rPr>
                <w:b/>
                <w:lang w:val="uk-UA"/>
              </w:rPr>
            </w:pPr>
            <w:r w:rsidRPr="006A20AC">
              <w:rPr>
                <w:b/>
                <w:lang w:val="uk-UA"/>
              </w:rPr>
              <w:t>-</w:t>
            </w:r>
          </w:p>
        </w:tc>
      </w:tr>
      <w:tr w:rsidR="00441261" w:rsidRPr="006A20AC" w:rsidTr="001F11F0">
        <w:trPr>
          <w:trHeight w:val="718"/>
          <w:tblCellSpacing w:w="22" w:type="dxa"/>
        </w:trPr>
        <w:tc>
          <w:tcPr>
            <w:tcW w:w="2209" w:type="pct"/>
            <w:tcBorders>
              <w:top w:val="single" w:sz="4" w:space="0" w:color="auto"/>
              <w:left w:val="single" w:sz="4" w:space="0" w:color="auto"/>
              <w:bottom w:val="single" w:sz="4" w:space="0" w:color="auto"/>
              <w:right w:val="single" w:sz="4" w:space="0" w:color="auto"/>
            </w:tcBorders>
            <w:vAlign w:val="center"/>
          </w:tcPr>
          <w:p w:rsidR="00441261" w:rsidRPr="006A20AC" w:rsidRDefault="00441261" w:rsidP="002E5F51">
            <w:pPr>
              <w:pStyle w:val="ab"/>
              <w:spacing w:before="0" w:after="0"/>
              <w:rPr>
                <w:lang w:val="uk-UA"/>
              </w:rPr>
            </w:pPr>
            <w:r w:rsidRPr="006A20AC">
              <w:rPr>
                <w:lang w:val="uk-UA"/>
              </w:rPr>
              <w:t>у тому числі суб’єкти малого підприємництва</w:t>
            </w:r>
          </w:p>
        </w:tc>
        <w:tc>
          <w:tcPr>
            <w:tcW w:w="1424" w:type="pct"/>
            <w:tcBorders>
              <w:top w:val="single" w:sz="4" w:space="0" w:color="auto"/>
              <w:left w:val="outset" w:sz="6" w:space="0" w:color="auto"/>
              <w:bottom w:val="single" w:sz="4" w:space="0" w:color="auto"/>
              <w:right w:val="single" w:sz="4" w:space="0" w:color="auto"/>
            </w:tcBorders>
            <w:vAlign w:val="center"/>
          </w:tcPr>
          <w:p w:rsidR="00441261" w:rsidRPr="006A20AC" w:rsidRDefault="00441261" w:rsidP="002E5F51">
            <w:pPr>
              <w:pStyle w:val="ab"/>
              <w:spacing w:before="0" w:after="0"/>
              <w:jc w:val="center"/>
              <w:rPr>
                <w:b/>
                <w:lang w:val="uk-UA"/>
              </w:rPr>
            </w:pPr>
            <w:r w:rsidRPr="006A20AC">
              <w:rPr>
                <w:b/>
                <w:lang w:val="uk-UA"/>
              </w:rPr>
              <w:t>+</w:t>
            </w:r>
          </w:p>
        </w:tc>
        <w:tc>
          <w:tcPr>
            <w:tcW w:w="1276" w:type="pct"/>
            <w:tcBorders>
              <w:top w:val="single" w:sz="4" w:space="0" w:color="auto"/>
              <w:left w:val="outset" w:sz="6" w:space="0" w:color="auto"/>
              <w:bottom w:val="single" w:sz="4" w:space="0" w:color="auto"/>
              <w:right w:val="single" w:sz="4" w:space="0" w:color="auto"/>
            </w:tcBorders>
            <w:vAlign w:val="center"/>
          </w:tcPr>
          <w:p w:rsidR="00441261" w:rsidRPr="006A20AC" w:rsidRDefault="00441261" w:rsidP="002E5F51">
            <w:pPr>
              <w:pStyle w:val="ab"/>
              <w:spacing w:before="0" w:after="0"/>
              <w:jc w:val="center"/>
              <w:rPr>
                <w:b/>
                <w:lang w:val="uk-UA"/>
              </w:rPr>
            </w:pPr>
            <w:r w:rsidRPr="006A20AC">
              <w:rPr>
                <w:b/>
                <w:lang w:val="uk-UA"/>
              </w:rPr>
              <w:t>-</w:t>
            </w:r>
          </w:p>
        </w:tc>
      </w:tr>
    </w:tbl>
    <w:p w:rsidR="002E5F51" w:rsidRPr="006A20AC" w:rsidRDefault="002E5F51" w:rsidP="00230858">
      <w:pPr>
        <w:spacing w:line="276" w:lineRule="auto"/>
        <w:ind w:firstLine="709"/>
        <w:jc w:val="both"/>
        <w:rPr>
          <w:sz w:val="10"/>
          <w:szCs w:val="10"/>
        </w:rPr>
      </w:pPr>
    </w:p>
    <w:p w:rsidR="00441261" w:rsidRPr="006A20AC" w:rsidRDefault="00530622" w:rsidP="00230858">
      <w:pPr>
        <w:spacing w:line="276" w:lineRule="auto"/>
        <w:ind w:firstLine="709"/>
        <w:jc w:val="both"/>
        <w:rPr>
          <w:sz w:val="28"/>
          <w:szCs w:val="28"/>
        </w:rPr>
      </w:pPr>
      <w:r w:rsidRPr="006A20AC">
        <w:rPr>
          <w:sz w:val="28"/>
          <w:szCs w:val="28"/>
        </w:rPr>
        <w:t>Проблеми</w:t>
      </w:r>
      <w:r w:rsidR="00441261" w:rsidRPr="006A20AC">
        <w:rPr>
          <w:sz w:val="28"/>
          <w:szCs w:val="28"/>
        </w:rPr>
        <w:t>, як</w:t>
      </w:r>
      <w:r w:rsidR="001A439B" w:rsidRPr="006A20AC">
        <w:rPr>
          <w:sz w:val="28"/>
          <w:szCs w:val="28"/>
        </w:rPr>
        <w:t>і</w:t>
      </w:r>
      <w:r w:rsidR="00441261" w:rsidRPr="006A20AC">
        <w:rPr>
          <w:sz w:val="28"/>
          <w:szCs w:val="28"/>
        </w:rPr>
        <w:t xml:space="preserve"> пропонується в</w:t>
      </w:r>
      <w:r w:rsidR="001A439B" w:rsidRPr="006A20AC">
        <w:rPr>
          <w:sz w:val="28"/>
          <w:szCs w:val="28"/>
        </w:rPr>
        <w:t xml:space="preserve">ирішити </w:t>
      </w:r>
      <w:r w:rsidR="00441261" w:rsidRPr="006A20AC">
        <w:rPr>
          <w:sz w:val="28"/>
          <w:szCs w:val="28"/>
        </w:rPr>
        <w:t>в результаті прийняття регуляторного акта, є важлив</w:t>
      </w:r>
      <w:r w:rsidR="001A439B" w:rsidRPr="006A20AC">
        <w:rPr>
          <w:sz w:val="28"/>
          <w:szCs w:val="28"/>
        </w:rPr>
        <w:t>ими</w:t>
      </w:r>
      <w:r w:rsidR="00441261" w:rsidRPr="006A20AC">
        <w:rPr>
          <w:sz w:val="28"/>
          <w:szCs w:val="28"/>
        </w:rPr>
        <w:t xml:space="preserve"> і не мож</w:t>
      </w:r>
      <w:r w:rsidR="001A439B" w:rsidRPr="006A20AC">
        <w:rPr>
          <w:sz w:val="28"/>
          <w:szCs w:val="28"/>
        </w:rPr>
        <w:t>уть</w:t>
      </w:r>
      <w:r w:rsidR="00441261" w:rsidRPr="006A20AC">
        <w:rPr>
          <w:sz w:val="28"/>
          <w:szCs w:val="28"/>
        </w:rPr>
        <w:t xml:space="preserve"> бути </w:t>
      </w:r>
      <w:r w:rsidRPr="006A20AC">
        <w:rPr>
          <w:sz w:val="28"/>
          <w:szCs w:val="28"/>
        </w:rPr>
        <w:t>розв’язані</w:t>
      </w:r>
      <w:r w:rsidR="001A439B" w:rsidRPr="006A20AC">
        <w:rPr>
          <w:sz w:val="28"/>
          <w:szCs w:val="28"/>
        </w:rPr>
        <w:t xml:space="preserve"> </w:t>
      </w:r>
      <w:r w:rsidR="00441261" w:rsidRPr="006A20AC">
        <w:rPr>
          <w:sz w:val="28"/>
          <w:szCs w:val="28"/>
        </w:rPr>
        <w:t xml:space="preserve">за допомогою ринкових механізмів та </w:t>
      </w:r>
      <w:r w:rsidR="00F3769D">
        <w:rPr>
          <w:sz w:val="28"/>
          <w:szCs w:val="28"/>
        </w:rPr>
        <w:t>чинн</w:t>
      </w:r>
      <w:r w:rsidR="00441261" w:rsidRPr="006A20AC">
        <w:rPr>
          <w:sz w:val="28"/>
          <w:szCs w:val="28"/>
        </w:rPr>
        <w:t>их регуляторних актів, оскільки</w:t>
      </w:r>
      <w:r w:rsidR="00F3769D">
        <w:rPr>
          <w:sz w:val="28"/>
          <w:szCs w:val="28"/>
        </w:rPr>
        <w:t xml:space="preserve"> вони</w:t>
      </w:r>
      <w:r w:rsidR="00441261" w:rsidRPr="006A20AC">
        <w:rPr>
          <w:sz w:val="28"/>
          <w:szCs w:val="28"/>
        </w:rPr>
        <w:t xml:space="preserve"> потребу</w:t>
      </w:r>
      <w:r w:rsidR="001A439B" w:rsidRPr="006A20AC">
        <w:rPr>
          <w:sz w:val="28"/>
          <w:szCs w:val="28"/>
        </w:rPr>
        <w:t>ють</w:t>
      </w:r>
      <w:r w:rsidR="00441261" w:rsidRPr="006A20AC">
        <w:rPr>
          <w:sz w:val="28"/>
          <w:szCs w:val="28"/>
        </w:rPr>
        <w:t xml:space="preserve"> нормативно-правового регулювання</w:t>
      </w:r>
      <w:r w:rsidRPr="006A20AC">
        <w:rPr>
          <w:sz w:val="28"/>
          <w:szCs w:val="28"/>
        </w:rPr>
        <w:t xml:space="preserve"> шляхом внесення відповідних змін до Закону України «Про поштовий зв’язок»</w:t>
      </w:r>
      <w:r w:rsidR="00441261" w:rsidRPr="006A20AC">
        <w:rPr>
          <w:sz w:val="28"/>
          <w:szCs w:val="28"/>
        </w:rPr>
        <w:t>.</w:t>
      </w:r>
    </w:p>
    <w:p w:rsidR="00441261" w:rsidRPr="006A20AC" w:rsidRDefault="00441261" w:rsidP="00230858">
      <w:pPr>
        <w:spacing w:line="276" w:lineRule="auto"/>
        <w:ind w:firstLine="709"/>
        <w:jc w:val="both"/>
        <w:rPr>
          <w:sz w:val="26"/>
          <w:szCs w:val="26"/>
        </w:rPr>
      </w:pPr>
    </w:p>
    <w:p w:rsidR="00441261" w:rsidRPr="006A20AC" w:rsidRDefault="00441261" w:rsidP="00230858">
      <w:pPr>
        <w:pStyle w:val="a5"/>
        <w:spacing w:line="276" w:lineRule="auto"/>
        <w:jc w:val="left"/>
        <w:rPr>
          <w:b/>
          <w:szCs w:val="28"/>
        </w:rPr>
      </w:pPr>
      <w:r w:rsidRPr="006A20AC">
        <w:rPr>
          <w:b/>
          <w:szCs w:val="28"/>
        </w:rPr>
        <w:t xml:space="preserve">                               ІІ. Цілі державного регулювання</w:t>
      </w:r>
    </w:p>
    <w:p w:rsidR="00075D37" w:rsidRPr="006A20AC" w:rsidRDefault="00075D37" w:rsidP="00230858">
      <w:pPr>
        <w:pStyle w:val="a5"/>
        <w:spacing w:line="276" w:lineRule="auto"/>
        <w:jc w:val="left"/>
        <w:rPr>
          <w:b/>
          <w:szCs w:val="28"/>
        </w:rPr>
      </w:pPr>
    </w:p>
    <w:p w:rsidR="00C5630E" w:rsidRPr="006A20AC" w:rsidRDefault="00C5630E" w:rsidP="002E5F51">
      <w:pPr>
        <w:spacing w:line="380" w:lineRule="exact"/>
        <w:ind w:firstLine="720"/>
        <w:jc w:val="both"/>
        <w:rPr>
          <w:sz w:val="28"/>
          <w:szCs w:val="28"/>
        </w:rPr>
      </w:pPr>
      <w:r w:rsidRPr="006A20AC">
        <w:rPr>
          <w:sz w:val="28"/>
          <w:szCs w:val="28"/>
        </w:rPr>
        <w:t xml:space="preserve">Цілями державного регулювання проекту </w:t>
      </w:r>
      <w:r w:rsidR="00C10815" w:rsidRPr="006A20AC">
        <w:rPr>
          <w:sz w:val="28"/>
          <w:szCs w:val="28"/>
        </w:rPr>
        <w:t>З</w:t>
      </w:r>
      <w:r w:rsidRPr="006A20AC">
        <w:rPr>
          <w:sz w:val="28"/>
          <w:szCs w:val="28"/>
        </w:rPr>
        <w:t>акону є:</w:t>
      </w:r>
    </w:p>
    <w:p w:rsidR="00C5630E" w:rsidRPr="006A20AC" w:rsidRDefault="00C5630E" w:rsidP="002E5F51">
      <w:pPr>
        <w:spacing w:line="380" w:lineRule="exact"/>
        <w:ind w:firstLine="720"/>
        <w:jc w:val="both"/>
        <w:rPr>
          <w:sz w:val="28"/>
          <w:szCs w:val="28"/>
        </w:rPr>
      </w:pPr>
      <w:r w:rsidRPr="006A20AC">
        <w:rPr>
          <w:sz w:val="28"/>
          <w:szCs w:val="28"/>
        </w:rPr>
        <w:t>- приведення чинного</w:t>
      </w:r>
      <w:r w:rsidRPr="006A20AC">
        <w:rPr>
          <w:rStyle w:val="st1"/>
          <w:bCs/>
          <w:sz w:val="28"/>
          <w:szCs w:val="28"/>
        </w:rPr>
        <w:t xml:space="preserve"> законодавства у сфері поштового зв’язку України у відповідність </w:t>
      </w:r>
      <w:r w:rsidR="001F11F0">
        <w:rPr>
          <w:rStyle w:val="st1"/>
          <w:bCs/>
          <w:sz w:val="28"/>
          <w:szCs w:val="28"/>
        </w:rPr>
        <w:t>із</w:t>
      </w:r>
      <w:r w:rsidRPr="006A20AC">
        <w:rPr>
          <w:rStyle w:val="st1"/>
          <w:bCs/>
          <w:sz w:val="28"/>
          <w:szCs w:val="28"/>
        </w:rPr>
        <w:t xml:space="preserve"> положен</w:t>
      </w:r>
      <w:r w:rsidR="001F11F0">
        <w:rPr>
          <w:rStyle w:val="st1"/>
          <w:bCs/>
          <w:sz w:val="28"/>
          <w:szCs w:val="28"/>
        </w:rPr>
        <w:t>нями</w:t>
      </w:r>
      <w:r w:rsidRPr="006A20AC">
        <w:rPr>
          <w:rStyle w:val="st1"/>
          <w:bCs/>
          <w:sz w:val="28"/>
          <w:szCs w:val="28"/>
        </w:rPr>
        <w:t xml:space="preserve"> Директиви</w:t>
      </w:r>
      <w:r w:rsidRPr="006A20AC">
        <w:rPr>
          <w:sz w:val="28"/>
          <w:szCs w:val="28"/>
        </w:rPr>
        <w:t xml:space="preserve"> 97/67/ЄС</w:t>
      </w:r>
      <w:r w:rsidRPr="006A20AC">
        <w:rPr>
          <w:bCs/>
          <w:sz w:val="28"/>
          <w:szCs w:val="28"/>
        </w:rPr>
        <w:t>;</w:t>
      </w:r>
    </w:p>
    <w:p w:rsidR="00C5630E" w:rsidRPr="006A20AC" w:rsidRDefault="00C5630E" w:rsidP="002E5F51">
      <w:pPr>
        <w:tabs>
          <w:tab w:val="left" w:pos="1418"/>
        </w:tabs>
        <w:spacing w:line="380" w:lineRule="exact"/>
        <w:ind w:firstLine="720"/>
        <w:jc w:val="both"/>
        <w:rPr>
          <w:sz w:val="28"/>
          <w:szCs w:val="28"/>
        </w:rPr>
      </w:pPr>
      <w:r w:rsidRPr="006A20AC">
        <w:rPr>
          <w:sz w:val="28"/>
          <w:szCs w:val="28"/>
        </w:rPr>
        <w:t>- визначення чіткого переліку суспільних відносин, які підлягають регулюванню законодавством про поштовий зв’язок;</w:t>
      </w:r>
    </w:p>
    <w:p w:rsidR="00C5630E" w:rsidRPr="006A20AC" w:rsidRDefault="00C5630E" w:rsidP="002E5F51">
      <w:pPr>
        <w:tabs>
          <w:tab w:val="left" w:pos="993"/>
        </w:tabs>
        <w:spacing w:line="380" w:lineRule="exact"/>
        <w:ind w:firstLine="720"/>
        <w:jc w:val="both"/>
        <w:rPr>
          <w:sz w:val="28"/>
          <w:szCs w:val="28"/>
        </w:rPr>
      </w:pPr>
      <w:r w:rsidRPr="006A20AC">
        <w:rPr>
          <w:sz w:val="28"/>
          <w:szCs w:val="28"/>
        </w:rPr>
        <w:t>-</w:t>
      </w:r>
      <w:r w:rsidR="00DF112F" w:rsidRPr="006A20AC">
        <w:rPr>
          <w:sz w:val="28"/>
          <w:szCs w:val="28"/>
        </w:rPr>
        <w:t xml:space="preserve"> </w:t>
      </w:r>
      <w:r w:rsidRPr="006A20AC">
        <w:rPr>
          <w:sz w:val="28"/>
          <w:szCs w:val="28"/>
        </w:rPr>
        <w:t>удосконалення термінології законодавства України у сфері поштового зв’язку;</w:t>
      </w:r>
    </w:p>
    <w:p w:rsidR="00C5630E" w:rsidRPr="006A20AC" w:rsidRDefault="00C5630E" w:rsidP="002E5F51">
      <w:pPr>
        <w:spacing w:line="380" w:lineRule="exact"/>
        <w:ind w:firstLine="720"/>
        <w:jc w:val="both"/>
        <w:rPr>
          <w:sz w:val="28"/>
          <w:szCs w:val="28"/>
        </w:rPr>
      </w:pPr>
      <w:r w:rsidRPr="006A20AC">
        <w:rPr>
          <w:sz w:val="28"/>
          <w:szCs w:val="28"/>
        </w:rPr>
        <w:t>- запровадження державного регулювання та контролю у сфері поштового зв’язку;</w:t>
      </w:r>
    </w:p>
    <w:p w:rsidR="00C5630E" w:rsidRPr="006A20AC" w:rsidRDefault="00C5630E" w:rsidP="002E5F51">
      <w:pPr>
        <w:spacing w:line="380" w:lineRule="exact"/>
        <w:ind w:firstLine="720"/>
        <w:jc w:val="both"/>
        <w:rPr>
          <w:sz w:val="28"/>
          <w:szCs w:val="28"/>
        </w:rPr>
      </w:pPr>
      <w:r w:rsidRPr="006A20AC">
        <w:rPr>
          <w:sz w:val="28"/>
          <w:szCs w:val="28"/>
        </w:rPr>
        <w:t>- удосконалення правового регулювання надання операторами поштового зв’язку універсальних послуг поштового зв’язку;</w:t>
      </w:r>
    </w:p>
    <w:p w:rsidR="00441261" w:rsidRPr="006A20AC" w:rsidRDefault="00C5630E" w:rsidP="002E5F51">
      <w:pPr>
        <w:spacing w:line="380" w:lineRule="exact"/>
        <w:ind w:right="140" w:firstLine="480"/>
        <w:jc w:val="both"/>
        <w:rPr>
          <w:sz w:val="28"/>
          <w:szCs w:val="28"/>
        </w:rPr>
      </w:pPr>
      <w:r w:rsidRPr="006A20AC">
        <w:rPr>
          <w:sz w:val="28"/>
          <w:szCs w:val="28"/>
        </w:rPr>
        <w:t xml:space="preserve">   - створення ефективного правового механізму забезпечення встановлення та ремонту поштових шаф (абонентських поштових скриньок), забезпечення вільного доступу листонош до</w:t>
      </w:r>
      <w:r w:rsidR="00DF112F" w:rsidRPr="006A20AC">
        <w:rPr>
          <w:sz w:val="28"/>
          <w:szCs w:val="28"/>
        </w:rPr>
        <w:t xml:space="preserve"> абонентських поштових скриньок;</w:t>
      </w:r>
    </w:p>
    <w:p w:rsidR="00DF112F" w:rsidRDefault="00DF112F" w:rsidP="001F11F0">
      <w:pPr>
        <w:spacing w:line="380" w:lineRule="exact"/>
        <w:ind w:firstLine="720"/>
        <w:jc w:val="both"/>
        <w:rPr>
          <w:sz w:val="28"/>
          <w:szCs w:val="28"/>
        </w:rPr>
      </w:pPr>
      <w:r w:rsidRPr="006A20AC">
        <w:rPr>
          <w:sz w:val="28"/>
          <w:szCs w:val="28"/>
        </w:rPr>
        <w:t>- сприя</w:t>
      </w:r>
      <w:r w:rsidR="00821ED0" w:rsidRPr="006A20AC">
        <w:rPr>
          <w:sz w:val="28"/>
          <w:szCs w:val="28"/>
        </w:rPr>
        <w:t>ння</w:t>
      </w:r>
      <w:r w:rsidRPr="006A20AC">
        <w:rPr>
          <w:sz w:val="28"/>
          <w:szCs w:val="28"/>
        </w:rPr>
        <w:t xml:space="preserve"> розвитку та осучасненню галузі поштовог</w:t>
      </w:r>
      <w:r w:rsidR="001F11F0">
        <w:rPr>
          <w:sz w:val="28"/>
          <w:szCs w:val="28"/>
        </w:rPr>
        <w:t xml:space="preserve">о зв’язку шляхом </w:t>
      </w:r>
      <w:r w:rsidR="00821ED0" w:rsidRPr="006A20AC">
        <w:rPr>
          <w:sz w:val="28"/>
          <w:szCs w:val="28"/>
        </w:rPr>
        <w:t>введення визначення «</w:t>
      </w:r>
      <w:r w:rsidR="00821ED0" w:rsidRPr="006A20AC">
        <w:rPr>
          <w:sz w:val="28"/>
        </w:rPr>
        <w:t>електронна поштова марка</w:t>
      </w:r>
      <w:r w:rsidR="00821ED0" w:rsidRPr="006A20AC">
        <w:rPr>
          <w:sz w:val="28"/>
          <w:szCs w:val="28"/>
        </w:rPr>
        <w:t>».</w:t>
      </w:r>
    </w:p>
    <w:p w:rsidR="001F11F0" w:rsidRDefault="001F11F0" w:rsidP="001F11F0">
      <w:pPr>
        <w:spacing w:line="380" w:lineRule="exact"/>
        <w:ind w:firstLine="720"/>
        <w:jc w:val="both"/>
        <w:rPr>
          <w:sz w:val="28"/>
          <w:szCs w:val="28"/>
        </w:rPr>
      </w:pPr>
    </w:p>
    <w:p w:rsidR="001F11F0" w:rsidRPr="006A20AC" w:rsidRDefault="001F11F0" w:rsidP="001F11F0">
      <w:pPr>
        <w:spacing w:line="380" w:lineRule="exact"/>
        <w:ind w:firstLine="720"/>
        <w:jc w:val="both"/>
        <w:rPr>
          <w:sz w:val="28"/>
          <w:szCs w:val="28"/>
        </w:rPr>
      </w:pPr>
    </w:p>
    <w:p w:rsidR="00441261" w:rsidRPr="006A20AC" w:rsidRDefault="00441261" w:rsidP="00441261">
      <w:pPr>
        <w:pStyle w:val="a5"/>
        <w:jc w:val="both"/>
        <w:rPr>
          <w:b/>
          <w:szCs w:val="28"/>
        </w:rPr>
      </w:pPr>
      <w:r w:rsidRPr="006A20AC">
        <w:rPr>
          <w:b/>
          <w:szCs w:val="28"/>
        </w:rPr>
        <w:lastRenderedPageBreak/>
        <w:t xml:space="preserve">    ІІІ. Визначення та оцінка альтернативних способів досягнення цілей </w:t>
      </w:r>
    </w:p>
    <w:p w:rsidR="00C5630E" w:rsidRPr="006A20AC" w:rsidRDefault="00441261" w:rsidP="00441261">
      <w:pPr>
        <w:pStyle w:val="rvps2"/>
        <w:spacing w:before="0" w:beforeAutospacing="0" w:after="0" w:afterAutospacing="0"/>
        <w:ind w:firstLine="720"/>
        <w:jc w:val="both"/>
        <w:textAlignment w:val="baseline"/>
        <w:rPr>
          <w:sz w:val="28"/>
          <w:szCs w:val="28"/>
          <w:lang w:val="uk-UA"/>
        </w:rPr>
      </w:pPr>
      <w:r w:rsidRPr="006A20AC">
        <w:rPr>
          <w:sz w:val="28"/>
          <w:szCs w:val="28"/>
          <w:lang w:val="uk-UA"/>
        </w:rPr>
        <w:t xml:space="preserve">              </w:t>
      </w:r>
    </w:p>
    <w:p w:rsidR="00441261" w:rsidRPr="006A20AC" w:rsidRDefault="00441261" w:rsidP="00230858">
      <w:pPr>
        <w:pStyle w:val="rvps2"/>
        <w:numPr>
          <w:ilvl w:val="0"/>
          <w:numId w:val="4"/>
        </w:numPr>
        <w:spacing w:before="0" w:beforeAutospacing="0" w:after="0" w:afterAutospacing="0"/>
        <w:jc w:val="center"/>
        <w:textAlignment w:val="baseline"/>
        <w:rPr>
          <w:sz w:val="28"/>
          <w:szCs w:val="28"/>
          <w:lang w:val="uk-UA"/>
        </w:rPr>
      </w:pPr>
      <w:r w:rsidRPr="006A20AC">
        <w:rPr>
          <w:sz w:val="28"/>
          <w:szCs w:val="28"/>
          <w:lang w:val="uk-UA"/>
        </w:rPr>
        <w:t>Визначення альтернативних способів</w:t>
      </w:r>
    </w:p>
    <w:p w:rsidR="00230858" w:rsidRPr="006A20AC" w:rsidRDefault="00230858" w:rsidP="00821ED0">
      <w:pPr>
        <w:pStyle w:val="rvps2"/>
        <w:spacing w:before="0" w:beforeAutospacing="0" w:after="0" w:afterAutospacing="0"/>
        <w:ind w:left="720"/>
        <w:textAlignment w:val="baseline"/>
        <w:rPr>
          <w:sz w:val="28"/>
          <w:szCs w:val="28"/>
          <w:lang w:val="uk-UA"/>
        </w:rPr>
      </w:pPr>
    </w:p>
    <w:p w:rsidR="00441261" w:rsidRPr="006A20AC" w:rsidRDefault="00441261" w:rsidP="00441261">
      <w:pPr>
        <w:pStyle w:val="rvps2"/>
        <w:spacing w:before="0" w:beforeAutospacing="0" w:after="0" w:afterAutospacing="0"/>
        <w:ind w:firstLine="450"/>
        <w:jc w:val="both"/>
        <w:textAlignment w:val="baseline"/>
        <w:rPr>
          <w:sz w:val="16"/>
          <w:szCs w:val="16"/>
          <w:lang w:val="uk-UA"/>
        </w:rPr>
      </w:pPr>
      <w:bookmarkStart w:id="1" w:name="n103"/>
      <w:bookmarkEnd w:id="1"/>
    </w:p>
    <w:tbl>
      <w:tblPr>
        <w:tblW w:w="5072"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3361"/>
        <w:gridCol w:w="6426"/>
      </w:tblGrid>
      <w:tr w:rsidR="00441261" w:rsidRPr="006A20AC" w:rsidTr="00E52EC1">
        <w:trPr>
          <w:jc w:val="center"/>
        </w:trPr>
        <w:tc>
          <w:tcPr>
            <w:tcW w:w="1717"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bookmarkStart w:id="2" w:name="n104"/>
            <w:bookmarkEnd w:id="2"/>
            <w:r w:rsidRPr="006A20AC">
              <w:rPr>
                <w:lang w:val="uk-UA"/>
              </w:rPr>
              <w:t>Вид альтернативи</w:t>
            </w:r>
          </w:p>
          <w:p w:rsidR="00441261" w:rsidRPr="006A20AC" w:rsidRDefault="00441261" w:rsidP="004D0EAB">
            <w:pPr>
              <w:pStyle w:val="rvps12"/>
              <w:spacing w:before="0" w:beforeAutospacing="0" w:after="0" w:afterAutospacing="0"/>
              <w:jc w:val="center"/>
              <w:textAlignment w:val="baseline"/>
              <w:rPr>
                <w:lang w:val="uk-UA"/>
              </w:rPr>
            </w:pPr>
          </w:p>
        </w:tc>
        <w:tc>
          <w:tcPr>
            <w:tcW w:w="3283"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r w:rsidRPr="006A20AC">
              <w:rPr>
                <w:lang w:val="uk-UA"/>
              </w:rPr>
              <w:t>Опис альтернативи</w:t>
            </w:r>
          </w:p>
        </w:tc>
      </w:tr>
      <w:tr w:rsidR="00441261" w:rsidRPr="006A20AC" w:rsidTr="00E52EC1">
        <w:trPr>
          <w:trHeight w:val="864"/>
          <w:jc w:val="center"/>
        </w:trPr>
        <w:tc>
          <w:tcPr>
            <w:tcW w:w="1717" w:type="pct"/>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Альтернатива 1.</w:t>
            </w:r>
          </w:p>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З</w:t>
            </w:r>
            <w:r w:rsidR="001A439B" w:rsidRPr="006A20AC">
              <w:rPr>
                <w:sz w:val="28"/>
                <w:szCs w:val="28"/>
                <w:lang w:val="uk-UA"/>
              </w:rPr>
              <w:t>береження</w:t>
            </w:r>
            <w:r w:rsidRPr="006A20AC">
              <w:rPr>
                <w:sz w:val="28"/>
                <w:szCs w:val="28"/>
                <w:lang w:val="uk-UA"/>
              </w:rPr>
              <w:t xml:space="preserve"> чинного регулювання без змін</w:t>
            </w:r>
          </w:p>
        </w:tc>
        <w:tc>
          <w:tcPr>
            <w:tcW w:w="3283" w:type="pct"/>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both"/>
              <w:textAlignment w:val="baseline"/>
              <w:rPr>
                <w:bCs/>
                <w:sz w:val="28"/>
                <w:szCs w:val="28"/>
                <w:lang w:val="uk-UA"/>
              </w:rPr>
            </w:pPr>
            <w:r w:rsidRPr="006A20AC">
              <w:rPr>
                <w:bCs/>
                <w:sz w:val="28"/>
                <w:szCs w:val="28"/>
                <w:lang w:val="uk-UA"/>
              </w:rPr>
              <w:t>Чинні на сьогодні положення Закону України «Про поштовий зв'язок» не відповідають положен</w:t>
            </w:r>
            <w:r w:rsidR="001F11F0">
              <w:rPr>
                <w:bCs/>
                <w:sz w:val="28"/>
                <w:szCs w:val="28"/>
                <w:lang w:val="uk-UA"/>
              </w:rPr>
              <w:t>ням</w:t>
            </w:r>
            <w:r w:rsidRPr="006A20AC">
              <w:rPr>
                <w:bCs/>
                <w:sz w:val="28"/>
                <w:szCs w:val="28"/>
                <w:lang w:val="uk-UA"/>
              </w:rPr>
              <w:t xml:space="preserve"> </w:t>
            </w:r>
            <w:r w:rsidRPr="006A20AC">
              <w:rPr>
                <w:rStyle w:val="st1"/>
                <w:bCs/>
                <w:sz w:val="28"/>
                <w:szCs w:val="28"/>
                <w:lang w:val="uk-UA"/>
              </w:rPr>
              <w:t>Директив</w:t>
            </w:r>
            <w:r w:rsidR="00E8037B" w:rsidRPr="006A20AC">
              <w:rPr>
                <w:rStyle w:val="st1"/>
                <w:bCs/>
                <w:sz w:val="28"/>
                <w:szCs w:val="28"/>
                <w:lang w:val="uk-UA"/>
              </w:rPr>
              <w:t>и</w:t>
            </w:r>
            <w:r w:rsidRPr="006A20AC">
              <w:rPr>
                <w:sz w:val="28"/>
                <w:szCs w:val="28"/>
                <w:lang w:val="uk-UA"/>
              </w:rPr>
              <w:t xml:space="preserve"> 97/67/ЄС</w:t>
            </w:r>
            <w:r w:rsidRPr="006A20AC">
              <w:rPr>
                <w:bCs/>
                <w:sz w:val="28"/>
                <w:szCs w:val="28"/>
                <w:lang w:val="uk-UA"/>
              </w:rPr>
              <w:t>.</w:t>
            </w:r>
          </w:p>
          <w:p w:rsidR="00441261" w:rsidRPr="006A20AC" w:rsidRDefault="00441261" w:rsidP="004D0EAB">
            <w:pPr>
              <w:tabs>
                <w:tab w:val="left" w:pos="900"/>
              </w:tabs>
              <w:jc w:val="both"/>
              <w:rPr>
                <w:sz w:val="28"/>
                <w:szCs w:val="28"/>
              </w:rPr>
            </w:pPr>
            <w:r w:rsidRPr="006A20AC">
              <w:rPr>
                <w:sz w:val="28"/>
                <w:szCs w:val="28"/>
              </w:rPr>
              <w:t>Запропонована альтернатива щодо збереження чинного регулювання</w:t>
            </w:r>
            <w:r w:rsidRPr="006A20AC">
              <w:rPr>
                <w:bCs/>
                <w:sz w:val="28"/>
                <w:szCs w:val="28"/>
              </w:rPr>
              <w:t xml:space="preserve"> не забезпечить досягнення цілей державного регулювання та не вплине на вирішення проблеми, оскільки </w:t>
            </w:r>
            <w:r w:rsidRPr="006A20AC">
              <w:rPr>
                <w:sz w:val="28"/>
                <w:szCs w:val="28"/>
              </w:rPr>
              <w:t>чинне законодавство не передбачає механізму та не встановлює чіткого порядку державного регулювання та контролю у галузі поштового зв’язку</w:t>
            </w:r>
            <w:r w:rsidR="002E5F51" w:rsidRPr="006A20AC">
              <w:rPr>
                <w:sz w:val="28"/>
                <w:szCs w:val="28"/>
              </w:rPr>
              <w:t>, а також не у повному обсязі врегульовує порядок надання універсальних послуг поштового зв’язку</w:t>
            </w:r>
            <w:r w:rsidR="00316CD3" w:rsidRPr="006A20AC">
              <w:rPr>
                <w:sz w:val="28"/>
                <w:szCs w:val="28"/>
              </w:rPr>
              <w:t xml:space="preserve"> </w:t>
            </w:r>
            <w:r w:rsidR="001F11F0">
              <w:rPr>
                <w:sz w:val="28"/>
                <w:szCs w:val="28"/>
              </w:rPr>
              <w:t>і</w:t>
            </w:r>
            <w:r w:rsidR="00316CD3" w:rsidRPr="006A20AC">
              <w:rPr>
                <w:sz w:val="28"/>
                <w:szCs w:val="28"/>
              </w:rPr>
              <w:t xml:space="preserve"> механізм забезпечення встановлення та ремонту поштових шаф</w:t>
            </w:r>
            <w:r w:rsidR="001F11F0">
              <w:rPr>
                <w:sz w:val="28"/>
                <w:szCs w:val="28"/>
              </w:rPr>
              <w:t>,</w:t>
            </w:r>
            <w:r w:rsidR="00316CD3" w:rsidRPr="006A20AC">
              <w:rPr>
                <w:sz w:val="28"/>
                <w:szCs w:val="28"/>
              </w:rPr>
              <w:t xml:space="preserve"> </w:t>
            </w:r>
            <w:r w:rsidR="001F11F0">
              <w:rPr>
                <w:sz w:val="28"/>
                <w:szCs w:val="28"/>
              </w:rPr>
              <w:t>до того ж</w:t>
            </w:r>
            <w:r w:rsidR="00316CD3" w:rsidRPr="006A20AC">
              <w:rPr>
                <w:sz w:val="28"/>
                <w:szCs w:val="28"/>
              </w:rPr>
              <w:t xml:space="preserve"> не враховує сучасні тенденції щодо розвитку нових</w:t>
            </w:r>
            <w:r w:rsidR="00E52EC1" w:rsidRPr="006A20AC">
              <w:rPr>
                <w:sz w:val="28"/>
                <w:szCs w:val="28"/>
              </w:rPr>
              <w:t xml:space="preserve"> послуг на ринку поштового зв’язку</w:t>
            </w:r>
            <w:r w:rsidRPr="006A20AC">
              <w:rPr>
                <w:sz w:val="28"/>
                <w:szCs w:val="28"/>
              </w:rPr>
              <w:t>.</w:t>
            </w:r>
          </w:p>
          <w:p w:rsidR="00441261" w:rsidRPr="006A20AC" w:rsidRDefault="00441261" w:rsidP="004D0EAB">
            <w:pPr>
              <w:pStyle w:val="rvps14"/>
              <w:spacing w:before="0" w:beforeAutospacing="0" w:after="0" w:afterAutospacing="0"/>
              <w:jc w:val="both"/>
              <w:textAlignment w:val="baseline"/>
              <w:rPr>
                <w:bCs/>
                <w:sz w:val="28"/>
                <w:szCs w:val="28"/>
                <w:lang w:val="uk-UA"/>
              </w:rPr>
            </w:pPr>
            <w:r w:rsidRPr="006A20AC">
              <w:rPr>
                <w:bCs/>
                <w:sz w:val="28"/>
                <w:szCs w:val="28"/>
                <w:lang w:val="uk-UA"/>
              </w:rPr>
              <w:t>Враховуючи викладене, збереження чинного регулювання є неприйнятним</w:t>
            </w:r>
          </w:p>
          <w:p w:rsidR="00230858" w:rsidRPr="006A20AC" w:rsidRDefault="00230858" w:rsidP="004D0EAB">
            <w:pPr>
              <w:pStyle w:val="rvps14"/>
              <w:spacing w:before="0" w:beforeAutospacing="0" w:after="0" w:afterAutospacing="0"/>
              <w:jc w:val="both"/>
              <w:textAlignment w:val="baseline"/>
              <w:rPr>
                <w:sz w:val="28"/>
                <w:szCs w:val="28"/>
                <w:lang w:val="uk-UA"/>
              </w:rPr>
            </w:pPr>
          </w:p>
        </w:tc>
      </w:tr>
      <w:tr w:rsidR="00441261" w:rsidRPr="006A20AC" w:rsidTr="00E52EC1">
        <w:trPr>
          <w:trHeight w:val="3830"/>
          <w:jc w:val="center"/>
        </w:trPr>
        <w:tc>
          <w:tcPr>
            <w:tcW w:w="1717" w:type="pct"/>
            <w:tcBorders>
              <w:top w:val="single" w:sz="4" w:space="0" w:color="auto"/>
              <w:left w:val="single" w:sz="4" w:space="0" w:color="auto"/>
              <w:right w:val="single" w:sz="4" w:space="0" w:color="auto"/>
            </w:tcBorders>
          </w:tcPr>
          <w:p w:rsidR="00441261" w:rsidRPr="006A20AC" w:rsidRDefault="00441261" w:rsidP="004D0EAB">
            <w:pPr>
              <w:pStyle w:val="rvps14"/>
              <w:spacing w:before="0" w:after="0"/>
              <w:jc w:val="center"/>
              <w:textAlignment w:val="baseline"/>
              <w:rPr>
                <w:sz w:val="28"/>
                <w:szCs w:val="28"/>
                <w:lang w:val="uk-UA"/>
              </w:rPr>
            </w:pPr>
            <w:r w:rsidRPr="006A20AC">
              <w:rPr>
                <w:sz w:val="28"/>
                <w:szCs w:val="28"/>
                <w:lang w:val="uk-UA"/>
              </w:rPr>
              <w:t>Альтернатива 2. Прийняття нормативно-правового акта</w:t>
            </w:r>
          </w:p>
          <w:p w:rsidR="00441261" w:rsidRPr="006A20AC" w:rsidRDefault="00441261" w:rsidP="004D0EAB">
            <w:pPr>
              <w:pStyle w:val="rvps14"/>
              <w:spacing w:before="0" w:after="0"/>
              <w:jc w:val="center"/>
              <w:textAlignment w:val="baseline"/>
              <w:rPr>
                <w:sz w:val="28"/>
                <w:szCs w:val="28"/>
                <w:lang w:val="uk-UA"/>
              </w:rPr>
            </w:pPr>
          </w:p>
        </w:tc>
        <w:tc>
          <w:tcPr>
            <w:tcW w:w="3283" w:type="pct"/>
            <w:tcBorders>
              <w:top w:val="single" w:sz="4" w:space="0" w:color="auto"/>
              <w:left w:val="single" w:sz="4" w:space="0" w:color="auto"/>
              <w:right w:val="single" w:sz="4" w:space="0" w:color="auto"/>
            </w:tcBorders>
          </w:tcPr>
          <w:p w:rsidR="00441261" w:rsidRPr="006A20AC" w:rsidRDefault="00441261" w:rsidP="004D0EAB">
            <w:pPr>
              <w:pStyle w:val="rvps14"/>
              <w:spacing w:before="0" w:beforeAutospacing="0" w:after="0" w:afterAutospacing="0"/>
              <w:jc w:val="both"/>
              <w:textAlignment w:val="baseline"/>
              <w:rPr>
                <w:bCs/>
                <w:sz w:val="28"/>
                <w:szCs w:val="28"/>
                <w:lang w:val="uk-UA"/>
              </w:rPr>
            </w:pPr>
            <w:r w:rsidRPr="006A20AC">
              <w:rPr>
                <w:sz w:val="28"/>
                <w:szCs w:val="28"/>
                <w:lang w:val="uk-UA"/>
              </w:rPr>
              <w:t xml:space="preserve">Прийняття проекту </w:t>
            </w:r>
            <w:r w:rsidR="00C10815" w:rsidRPr="006A20AC">
              <w:rPr>
                <w:sz w:val="28"/>
                <w:szCs w:val="28"/>
                <w:lang w:val="uk-UA"/>
              </w:rPr>
              <w:t>З</w:t>
            </w:r>
            <w:r w:rsidRPr="006A20AC">
              <w:rPr>
                <w:sz w:val="28"/>
                <w:szCs w:val="28"/>
                <w:lang w:val="uk-UA"/>
              </w:rPr>
              <w:t xml:space="preserve">акону забезпечить приведення законодавства України у відповідність із положеннями </w:t>
            </w:r>
            <w:r w:rsidRPr="006A20AC">
              <w:rPr>
                <w:rStyle w:val="st1"/>
                <w:bCs/>
                <w:sz w:val="28"/>
                <w:szCs w:val="28"/>
                <w:lang w:val="uk-UA"/>
              </w:rPr>
              <w:t xml:space="preserve">Директиви </w:t>
            </w:r>
            <w:r w:rsidRPr="006A20AC">
              <w:rPr>
                <w:sz w:val="28"/>
                <w:szCs w:val="28"/>
                <w:lang w:val="uk-UA"/>
              </w:rPr>
              <w:t>97/67/ЄС</w:t>
            </w:r>
            <w:r w:rsidRPr="006A20AC">
              <w:rPr>
                <w:bCs/>
                <w:sz w:val="28"/>
                <w:szCs w:val="28"/>
                <w:lang w:val="uk-UA"/>
              </w:rPr>
              <w:t>.</w:t>
            </w:r>
          </w:p>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bCs/>
                <w:sz w:val="28"/>
                <w:szCs w:val="28"/>
                <w:lang w:val="uk-UA"/>
              </w:rPr>
              <w:t xml:space="preserve">  Цей спосіб досягнення цілей </w:t>
            </w:r>
            <w:r w:rsidR="005722BC" w:rsidRPr="006A20AC">
              <w:rPr>
                <w:bCs/>
                <w:sz w:val="28"/>
                <w:szCs w:val="28"/>
                <w:lang w:val="uk-UA"/>
              </w:rPr>
              <w:t xml:space="preserve">сприятиме </w:t>
            </w:r>
            <w:r w:rsidRPr="006A20AC">
              <w:rPr>
                <w:bCs/>
                <w:sz w:val="28"/>
                <w:szCs w:val="28"/>
                <w:lang w:val="uk-UA"/>
              </w:rPr>
              <w:t>покращенн</w:t>
            </w:r>
            <w:r w:rsidR="005722BC" w:rsidRPr="006A20AC">
              <w:rPr>
                <w:bCs/>
                <w:sz w:val="28"/>
                <w:szCs w:val="28"/>
                <w:lang w:val="uk-UA"/>
              </w:rPr>
              <w:t>ю</w:t>
            </w:r>
            <w:r w:rsidRPr="006A20AC">
              <w:rPr>
                <w:bCs/>
                <w:sz w:val="28"/>
                <w:szCs w:val="28"/>
                <w:lang w:val="uk-UA"/>
              </w:rPr>
              <w:t xml:space="preserve"> якості обслуговування споживачів, </w:t>
            </w:r>
            <w:r w:rsidRPr="006A20AC">
              <w:rPr>
                <w:sz w:val="28"/>
                <w:szCs w:val="28"/>
                <w:lang w:val="uk-UA"/>
              </w:rPr>
              <w:t>визначить механізм і порядок державного регулювання та контролю у сфері поштового зв’язку, сприятиме економічному розвитку сфери поштового зв’язку, розширить коло суб’єктів господарювання</w:t>
            </w:r>
            <w:r w:rsidR="005722BC" w:rsidRPr="006A20AC">
              <w:rPr>
                <w:sz w:val="28"/>
                <w:szCs w:val="28"/>
                <w:lang w:val="uk-UA"/>
              </w:rPr>
              <w:t xml:space="preserve"> у сфері поштового зв’язку</w:t>
            </w:r>
            <w:r w:rsidRPr="006A20AC">
              <w:rPr>
                <w:sz w:val="28"/>
                <w:szCs w:val="28"/>
                <w:lang w:val="uk-UA"/>
              </w:rPr>
              <w:t>, підвищить їх конкурентоспроможність</w:t>
            </w:r>
            <w:r w:rsidR="005722BC" w:rsidRPr="006A20AC">
              <w:rPr>
                <w:sz w:val="28"/>
                <w:szCs w:val="28"/>
                <w:lang w:val="uk-UA"/>
              </w:rPr>
              <w:t>.</w:t>
            </w:r>
          </w:p>
          <w:p w:rsidR="00E52EC1" w:rsidRPr="006A20AC" w:rsidRDefault="00E52EC1" w:rsidP="004D0EAB">
            <w:pPr>
              <w:pStyle w:val="rvps14"/>
              <w:spacing w:before="0" w:beforeAutospacing="0" w:after="0" w:afterAutospacing="0"/>
              <w:jc w:val="both"/>
              <w:textAlignment w:val="baseline"/>
              <w:rPr>
                <w:sz w:val="28"/>
                <w:szCs w:val="28"/>
                <w:lang w:val="uk-UA"/>
              </w:rPr>
            </w:pPr>
            <w:r w:rsidRPr="006A20AC">
              <w:rPr>
                <w:sz w:val="28"/>
                <w:szCs w:val="28"/>
                <w:lang w:val="uk-UA"/>
              </w:rPr>
              <w:t>Цілі дер</w:t>
            </w:r>
            <w:r w:rsidR="001F11F0">
              <w:rPr>
                <w:sz w:val="28"/>
                <w:szCs w:val="28"/>
                <w:lang w:val="uk-UA"/>
              </w:rPr>
              <w:t>жавного регулювання досягаються</w:t>
            </w:r>
          </w:p>
          <w:p w:rsidR="00230858" w:rsidRPr="006A20AC" w:rsidRDefault="00230858" w:rsidP="004D0EAB">
            <w:pPr>
              <w:pStyle w:val="rvps14"/>
              <w:spacing w:before="0" w:beforeAutospacing="0" w:after="0" w:afterAutospacing="0"/>
              <w:jc w:val="both"/>
              <w:textAlignment w:val="baseline"/>
              <w:rPr>
                <w:sz w:val="28"/>
                <w:szCs w:val="28"/>
                <w:lang w:val="uk-UA"/>
              </w:rPr>
            </w:pPr>
          </w:p>
        </w:tc>
      </w:tr>
    </w:tbl>
    <w:p w:rsidR="00C5630E" w:rsidRPr="006A20AC" w:rsidRDefault="00441261" w:rsidP="00441261">
      <w:pPr>
        <w:pStyle w:val="rvps2"/>
        <w:spacing w:before="0" w:beforeAutospacing="0" w:after="0" w:afterAutospacing="0"/>
        <w:jc w:val="both"/>
        <w:textAlignment w:val="baseline"/>
        <w:rPr>
          <w:sz w:val="28"/>
          <w:szCs w:val="28"/>
          <w:lang w:val="uk-UA"/>
        </w:rPr>
      </w:pPr>
      <w:r w:rsidRPr="006A20AC">
        <w:rPr>
          <w:sz w:val="28"/>
          <w:szCs w:val="28"/>
          <w:lang w:val="uk-UA"/>
        </w:rPr>
        <w:t xml:space="preserve">          </w:t>
      </w:r>
    </w:p>
    <w:p w:rsidR="00441261" w:rsidRPr="006A20AC" w:rsidRDefault="00441261" w:rsidP="00441261">
      <w:pPr>
        <w:pStyle w:val="rvps2"/>
        <w:spacing w:before="0" w:beforeAutospacing="0" w:after="0" w:afterAutospacing="0"/>
        <w:jc w:val="both"/>
        <w:textAlignment w:val="baseline"/>
        <w:rPr>
          <w:sz w:val="28"/>
          <w:szCs w:val="28"/>
          <w:lang w:val="uk-UA"/>
        </w:rPr>
      </w:pPr>
      <w:r w:rsidRPr="006A20AC">
        <w:rPr>
          <w:sz w:val="28"/>
          <w:szCs w:val="28"/>
          <w:lang w:val="uk-UA"/>
        </w:rPr>
        <w:t xml:space="preserve">Інші способи є неприйнятними, оскільки </w:t>
      </w:r>
      <w:r w:rsidR="001F11F0">
        <w:rPr>
          <w:sz w:val="28"/>
          <w:szCs w:val="28"/>
          <w:lang w:val="uk-UA"/>
        </w:rPr>
        <w:t>розв’яз</w:t>
      </w:r>
      <w:r w:rsidR="001F11F0" w:rsidRPr="006A20AC">
        <w:rPr>
          <w:sz w:val="28"/>
          <w:szCs w:val="28"/>
          <w:lang w:val="uk-UA"/>
        </w:rPr>
        <w:t>ання</w:t>
      </w:r>
      <w:r w:rsidRPr="006A20AC">
        <w:rPr>
          <w:sz w:val="28"/>
          <w:szCs w:val="28"/>
          <w:lang w:val="uk-UA"/>
        </w:rPr>
        <w:t xml:space="preserve"> порушених проблем лежить передусім у правовій площині.</w:t>
      </w:r>
    </w:p>
    <w:p w:rsidR="00441261" w:rsidRPr="006A20AC" w:rsidRDefault="00441261" w:rsidP="00441261">
      <w:pPr>
        <w:pStyle w:val="rvps2"/>
        <w:spacing w:before="0" w:beforeAutospacing="0" w:after="0" w:afterAutospacing="0"/>
        <w:jc w:val="both"/>
        <w:textAlignment w:val="baseline"/>
        <w:rPr>
          <w:sz w:val="28"/>
          <w:szCs w:val="28"/>
          <w:lang w:val="uk-UA"/>
        </w:rPr>
      </w:pPr>
    </w:p>
    <w:p w:rsidR="00441261" w:rsidRPr="006A20AC" w:rsidRDefault="00441261" w:rsidP="00441261">
      <w:pPr>
        <w:pStyle w:val="rvps2"/>
        <w:spacing w:before="0" w:beforeAutospacing="0" w:after="0" w:afterAutospacing="0"/>
        <w:jc w:val="both"/>
        <w:textAlignment w:val="baseline"/>
        <w:rPr>
          <w:sz w:val="28"/>
          <w:szCs w:val="28"/>
          <w:lang w:val="uk-UA"/>
        </w:rPr>
      </w:pPr>
    </w:p>
    <w:p w:rsidR="005722BC" w:rsidRPr="006A20AC" w:rsidRDefault="005722BC">
      <w:pPr>
        <w:spacing w:after="200" w:line="276" w:lineRule="auto"/>
        <w:rPr>
          <w:sz w:val="28"/>
          <w:szCs w:val="28"/>
        </w:rPr>
      </w:pPr>
      <w:r w:rsidRPr="006A20AC">
        <w:rPr>
          <w:sz w:val="28"/>
          <w:szCs w:val="28"/>
        </w:rPr>
        <w:br w:type="page"/>
      </w:r>
    </w:p>
    <w:p w:rsidR="00441261" w:rsidRPr="006A20AC" w:rsidRDefault="00441261" w:rsidP="00441261">
      <w:pPr>
        <w:pStyle w:val="rvps2"/>
        <w:spacing w:before="0" w:beforeAutospacing="0" w:after="0" w:afterAutospacing="0"/>
        <w:textAlignment w:val="baseline"/>
        <w:rPr>
          <w:b/>
          <w:sz w:val="28"/>
          <w:szCs w:val="28"/>
          <w:lang w:val="uk-UA"/>
        </w:rPr>
      </w:pPr>
      <w:r w:rsidRPr="006A20AC">
        <w:rPr>
          <w:b/>
          <w:sz w:val="28"/>
          <w:szCs w:val="28"/>
          <w:lang w:val="uk-UA"/>
        </w:rPr>
        <w:lastRenderedPageBreak/>
        <w:t xml:space="preserve">  2. Оцінка  вибраних  альтернативних способів  досягнення  цілей.</w:t>
      </w:r>
    </w:p>
    <w:p w:rsidR="00441261" w:rsidRPr="006A20AC" w:rsidRDefault="00441261" w:rsidP="00441261">
      <w:pPr>
        <w:ind w:firstLine="720"/>
        <w:jc w:val="both"/>
        <w:rPr>
          <w:sz w:val="28"/>
          <w:szCs w:val="28"/>
        </w:rPr>
      </w:pPr>
    </w:p>
    <w:p w:rsidR="00441261" w:rsidRPr="006A20AC" w:rsidRDefault="00441261" w:rsidP="00441261">
      <w:pPr>
        <w:pStyle w:val="rvps2"/>
        <w:spacing w:before="0" w:beforeAutospacing="0" w:after="0" w:afterAutospacing="0"/>
        <w:ind w:firstLine="450"/>
        <w:jc w:val="both"/>
        <w:textAlignment w:val="baseline"/>
        <w:rPr>
          <w:sz w:val="28"/>
          <w:szCs w:val="28"/>
          <w:lang w:val="uk-UA"/>
        </w:rPr>
      </w:pPr>
      <w:r w:rsidRPr="006A20AC">
        <w:rPr>
          <w:sz w:val="28"/>
          <w:szCs w:val="28"/>
          <w:lang w:val="uk-UA"/>
        </w:rPr>
        <w:t xml:space="preserve">                  Оцінка впливу на сферу інтересів держави</w:t>
      </w:r>
    </w:p>
    <w:p w:rsidR="005722BC" w:rsidRPr="006A20AC" w:rsidRDefault="005722BC" w:rsidP="00441261">
      <w:pPr>
        <w:pStyle w:val="rvps2"/>
        <w:spacing w:before="0" w:beforeAutospacing="0" w:after="0" w:afterAutospacing="0"/>
        <w:ind w:firstLine="450"/>
        <w:jc w:val="both"/>
        <w:textAlignment w:val="baseline"/>
        <w:rPr>
          <w:sz w:val="28"/>
          <w:szCs w:val="28"/>
          <w:lang w:val="uk-UA"/>
        </w:rPr>
      </w:pPr>
    </w:p>
    <w:tbl>
      <w:tblPr>
        <w:tblW w:w="5072" w:type="pct"/>
        <w:tblInd w:w="-137"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2922"/>
        <w:gridCol w:w="4963"/>
        <w:gridCol w:w="1902"/>
      </w:tblGrid>
      <w:tr w:rsidR="00441261" w:rsidRPr="006A20AC" w:rsidTr="00D54C5C">
        <w:tc>
          <w:tcPr>
            <w:tcW w:w="2836" w:type="dxa"/>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bookmarkStart w:id="3" w:name="n119"/>
            <w:bookmarkEnd w:id="3"/>
            <w:r w:rsidRPr="006A20AC">
              <w:rPr>
                <w:sz w:val="28"/>
                <w:szCs w:val="28"/>
                <w:lang w:val="uk-UA"/>
              </w:rPr>
              <w:t>Вид альтернативи</w:t>
            </w:r>
          </w:p>
        </w:tc>
        <w:tc>
          <w:tcPr>
            <w:tcW w:w="4817" w:type="dxa"/>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Вигоди</w:t>
            </w:r>
          </w:p>
        </w:tc>
        <w:tc>
          <w:tcPr>
            <w:tcW w:w="1846" w:type="dxa"/>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Витрати</w:t>
            </w:r>
          </w:p>
        </w:tc>
      </w:tr>
      <w:tr w:rsidR="00441261" w:rsidRPr="006A20AC" w:rsidTr="00D54C5C">
        <w:tc>
          <w:tcPr>
            <w:tcW w:w="2836" w:type="dxa"/>
            <w:tcBorders>
              <w:top w:val="single" w:sz="6" w:space="0" w:color="000000"/>
              <w:left w:val="single" w:sz="4" w:space="0" w:color="auto"/>
              <w:bottom w:val="nil"/>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Альтернатива 1. З</w:t>
            </w:r>
            <w:r w:rsidR="005722BC" w:rsidRPr="006A20AC">
              <w:rPr>
                <w:sz w:val="28"/>
                <w:szCs w:val="28"/>
                <w:lang w:val="uk-UA"/>
              </w:rPr>
              <w:t xml:space="preserve">береження </w:t>
            </w:r>
            <w:r w:rsidRPr="006A20AC">
              <w:rPr>
                <w:sz w:val="28"/>
                <w:szCs w:val="28"/>
                <w:lang w:val="uk-UA"/>
              </w:rPr>
              <w:t>чинного регулювання без змін</w:t>
            </w:r>
          </w:p>
        </w:tc>
        <w:tc>
          <w:tcPr>
            <w:tcW w:w="4817" w:type="dxa"/>
            <w:tcBorders>
              <w:top w:val="single" w:sz="6" w:space="0" w:color="000000"/>
              <w:left w:val="single" w:sz="4" w:space="0" w:color="auto"/>
              <w:bottom w:val="nil"/>
              <w:right w:val="single" w:sz="4" w:space="0" w:color="auto"/>
            </w:tcBorders>
          </w:tcPr>
          <w:p w:rsidR="00441261" w:rsidRPr="006A20AC" w:rsidRDefault="00E52EC1" w:rsidP="004D0EAB">
            <w:pPr>
              <w:pStyle w:val="rvps14"/>
              <w:spacing w:before="0" w:beforeAutospacing="0" w:after="0" w:afterAutospacing="0"/>
              <w:jc w:val="both"/>
              <w:textAlignment w:val="baseline"/>
              <w:rPr>
                <w:sz w:val="28"/>
                <w:szCs w:val="28"/>
                <w:lang w:val="uk-UA"/>
              </w:rPr>
            </w:pPr>
            <w:r w:rsidRPr="006A20AC">
              <w:rPr>
                <w:sz w:val="28"/>
                <w:szCs w:val="28"/>
                <w:lang w:val="uk-UA"/>
              </w:rPr>
              <w:t>Не передбачаються, оскільки не відбудеться жодних змін у регулюванні сфери н</w:t>
            </w:r>
            <w:r w:rsidR="001F11F0">
              <w:rPr>
                <w:sz w:val="28"/>
                <w:szCs w:val="28"/>
                <w:lang w:val="uk-UA"/>
              </w:rPr>
              <w:t xml:space="preserve">адання послуг поштового </w:t>
            </w:r>
            <w:r w:rsidR="001F11F0">
              <w:rPr>
                <w:sz w:val="28"/>
                <w:szCs w:val="28"/>
                <w:lang w:val="uk-UA"/>
              </w:rPr>
              <w:br/>
              <w:t>зв’язку</w:t>
            </w:r>
          </w:p>
        </w:tc>
        <w:tc>
          <w:tcPr>
            <w:tcW w:w="1846" w:type="dxa"/>
            <w:tcBorders>
              <w:top w:val="single" w:sz="6" w:space="0" w:color="000000"/>
              <w:left w:val="single" w:sz="4" w:space="0" w:color="auto"/>
              <w:bottom w:val="nil"/>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p>
          <w:p w:rsidR="00441261" w:rsidRPr="006A20AC" w:rsidRDefault="006E4220" w:rsidP="004D0EAB">
            <w:pPr>
              <w:pStyle w:val="rvps14"/>
              <w:spacing w:before="0" w:beforeAutospacing="0" w:after="0" w:afterAutospacing="0"/>
              <w:jc w:val="center"/>
              <w:textAlignment w:val="baseline"/>
              <w:rPr>
                <w:sz w:val="28"/>
                <w:szCs w:val="28"/>
                <w:lang w:val="uk-UA"/>
              </w:rPr>
            </w:pPr>
            <w:r w:rsidRPr="006A20AC">
              <w:rPr>
                <w:sz w:val="28"/>
                <w:szCs w:val="28"/>
                <w:lang w:val="uk-UA"/>
              </w:rPr>
              <w:t>В</w:t>
            </w:r>
            <w:r w:rsidR="00441261" w:rsidRPr="006A20AC">
              <w:rPr>
                <w:sz w:val="28"/>
                <w:szCs w:val="28"/>
                <w:lang w:val="uk-UA"/>
              </w:rPr>
              <w:t>ідсутні</w:t>
            </w:r>
          </w:p>
        </w:tc>
      </w:tr>
      <w:tr w:rsidR="00441261" w:rsidRPr="006A20AC" w:rsidTr="00D54C5C">
        <w:trPr>
          <w:trHeight w:val="9756"/>
        </w:trPr>
        <w:tc>
          <w:tcPr>
            <w:tcW w:w="2836" w:type="dxa"/>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after="0"/>
              <w:jc w:val="center"/>
              <w:textAlignment w:val="baseline"/>
              <w:rPr>
                <w:sz w:val="28"/>
                <w:szCs w:val="28"/>
                <w:lang w:val="uk-UA"/>
              </w:rPr>
            </w:pPr>
            <w:r w:rsidRPr="006A20AC">
              <w:rPr>
                <w:sz w:val="28"/>
                <w:szCs w:val="28"/>
                <w:lang w:val="uk-UA"/>
              </w:rPr>
              <w:t xml:space="preserve">Альтернатива 2. </w:t>
            </w:r>
            <w:r w:rsidR="00E52EC1" w:rsidRPr="006A20AC">
              <w:rPr>
                <w:sz w:val="28"/>
                <w:szCs w:val="28"/>
                <w:lang w:val="uk-UA"/>
              </w:rPr>
              <w:t xml:space="preserve">Прийняття </w:t>
            </w:r>
            <w:r w:rsidRPr="006A20AC">
              <w:rPr>
                <w:sz w:val="28"/>
                <w:szCs w:val="28"/>
                <w:lang w:val="uk-UA"/>
              </w:rPr>
              <w:t>нормативно-правового акта</w:t>
            </w:r>
          </w:p>
          <w:p w:rsidR="00441261" w:rsidRPr="006A20AC" w:rsidRDefault="00441261" w:rsidP="004D0EAB">
            <w:pPr>
              <w:pStyle w:val="rvps14"/>
              <w:spacing w:before="0" w:after="0"/>
              <w:jc w:val="center"/>
              <w:textAlignment w:val="baseline"/>
              <w:rPr>
                <w:sz w:val="28"/>
                <w:szCs w:val="28"/>
                <w:lang w:val="uk-UA"/>
              </w:rPr>
            </w:pPr>
          </w:p>
        </w:tc>
        <w:tc>
          <w:tcPr>
            <w:tcW w:w="4817" w:type="dxa"/>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 xml:space="preserve">Забезпечення законодавчих та організаційних змін у сфері надання послуг поштового зв’язку та процедур їх здійснення згідно з вимогами Директиви 97/67/ЄС. </w:t>
            </w:r>
          </w:p>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Удосконалення правового регулювання діяльності учасників ринку поштового зв’язку відповідно до міжнародних стандартів, запровадження дієвого механізму і порядку державного регулювання та контролю галузі поштового зв’язку на законодавчому рівні, встановлення чіткого переліку прав та обов’язків операторів поштового зв’язку. Чітке визначення вимог до подання повідомлення про внесення інформації до єдиного державного реєстру операторів поштового зв’язку за повідомним (декларативним) принципом,</w:t>
            </w:r>
          </w:p>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 xml:space="preserve">удосконалення інституційної структури національного органу, що здійснює регулювання у сфері поштового зв’язку з метою забезпечення дотримання вимог Директиви 97/67/ЄС. Встановлення стандартів якості </w:t>
            </w:r>
            <w:r w:rsidR="00E52EC1" w:rsidRPr="006A20AC">
              <w:rPr>
                <w:sz w:val="28"/>
                <w:szCs w:val="28"/>
                <w:lang w:val="uk-UA"/>
              </w:rPr>
              <w:t xml:space="preserve">поштових послуг </w:t>
            </w:r>
            <w:r w:rsidRPr="006A20AC">
              <w:rPr>
                <w:sz w:val="28"/>
                <w:szCs w:val="28"/>
                <w:lang w:val="uk-UA"/>
              </w:rPr>
              <w:t>та контролю</w:t>
            </w:r>
            <w:r w:rsidR="001F11F0">
              <w:rPr>
                <w:sz w:val="28"/>
                <w:szCs w:val="28"/>
                <w:lang w:val="uk-UA"/>
              </w:rPr>
              <w:t xml:space="preserve"> за</w:t>
            </w:r>
            <w:r w:rsidRPr="006A20AC">
              <w:rPr>
                <w:sz w:val="28"/>
                <w:szCs w:val="28"/>
                <w:lang w:val="uk-UA"/>
              </w:rPr>
              <w:t xml:space="preserve"> </w:t>
            </w:r>
            <w:r w:rsidR="00E52EC1" w:rsidRPr="006A20AC">
              <w:rPr>
                <w:sz w:val="28"/>
                <w:szCs w:val="28"/>
                <w:lang w:val="uk-UA"/>
              </w:rPr>
              <w:t xml:space="preserve">їх </w:t>
            </w:r>
            <w:r w:rsidRPr="006A20AC">
              <w:rPr>
                <w:sz w:val="28"/>
                <w:szCs w:val="28"/>
                <w:lang w:val="uk-UA"/>
              </w:rPr>
              <w:t>надання</w:t>
            </w:r>
            <w:r w:rsidR="00E52EC1" w:rsidRPr="006A20AC">
              <w:rPr>
                <w:sz w:val="28"/>
                <w:szCs w:val="28"/>
                <w:lang w:val="uk-UA"/>
              </w:rPr>
              <w:t>м</w:t>
            </w:r>
            <w:r w:rsidRPr="006A20AC">
              <w:rPr>
                <w:sz w:val="28"/>
                <w:szCs w:val="28"/>
                <w:lang w:val="uk-UA"/>
              </w:rPr>
              <w:t>.</w:t>
            </w:r>
          </w:p>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Забезпечення конкурентоспроможності операторів поштового зв’язку</w:t>
            </w:r>
            <w:r w:rsidR="005722BC" w:rsidRPr="006A20AC">
              <w:rPr>
                <w:sz w:val="28"/>
                <w:szCs w:val="28"/>
                <w:lang w:val="uk-UA"/>
              </w:rPr>
              <w:t>.</w:t>
            </w:r>
          </w:p>
          <w:p w:rsidR="00D54C5C" w:rsidRPr="006A20AC" w:rsidRDefault="00D54C5C" w:rsidP="004D0EAB">
            <w:pPr>
              <w:pStyle w:val="rvps14"/>
              <w:spacing w:before="0" w:beforeAutospacing="0" w:after="0" w:afterAutospacing="0"/>
              <w:jc w:val="both"/>
              <w:textAlignment w:val="baseline"/>
              <w:rPr>
                <w:sz w:val="28"/>
                <w:szCs w:val="28"/>
                <w:lang w:val="uk-UA"/>
              </w:rPr>
            </w:pPr>
            <w:r w:rsidRPr="006A20AC">
              <w:rPr>
                <w:sz w:val="28"/>
                <w:szCs w:val="28"/>
                <w:lang w:val="uk-UA"/>
              </w:rPr>
              <w:t>Виконання міжнародних зобов’язань України у сфері надання послуг поштового зв’язку</w:t>
            </w:r>
            <w:r w:rsidR="001F11F0">
              <w:rPr>
                <w:sz w:val="28"/>
                <w:szCs w:val="28"/>
                <w:lang w:val="uk-UA"/>
              </w:rPr>
              <w:t>,</w:t>
            </w:r>
            <w:r w:rsidRPr="006A20AC">
              <w:rPr>
                <w:sz w:val="28"/>
                <w:szCs w:val="28"/>
                <w:lang w:val="uk-UA"/>
              </w:rPr>
              <w:t xml:space="preserve"> взятих відповідно до Угоди про асоціацію між Україною </w:t>
            </w:r>
            <w:r w:rsidRPr="006A20AC">
              <w:rPr>
                <w:sz w:val="28"/>
                <w:szCs w:val="28"/>
                <w:lang w:val="uk-UA"/>
              </w:rPr>
              <w:br/>
              <w:t>та ЄС</w:t>
            </w:r>
          </w:p>
        </w:tc>
        <w:tc>
          <w:tcPr>
            <w:tcW w:w="1846" w:type="dxa"/>
            <w:tcBorders>
              <w:top w:val="single" w:sz="4" w:space="0" w:color="auto"/>
              <w:left w:val="single" w:sz="4" w:space="0" w:color="auto"/>
              <w:bottom w:val="single" w:sz="4" w:space="0" w:color="auto"/>
              <w:right w:val="single" w:sz="4" w:space="0" w:color="auto"/>
            </w:tcBorders>
          </w:tcPr>
          <w:p w:rsidR="00441261" w:rsidRPr="006A20AC" w:rsidRDefault="00441261" w:rsidP="001F11F0">
            <w:pPr>
              <w:pStyle w:val="rvps14"/>
              <w:jc w:val="center"/>
              <w:textAlignment w:val="baseline"/>
              <w:rPr>
                <w:sz w:val="28"/>
                <w:szCs w:val="28"/>
                <w:lang w:val="uk-UA"/>
              </w:rPr>
            </w:pPr>
            <w:r w:rsidRPr="006A20AC">
              <w:rPr>
                <w:sz w:val="28"/>
                <w:szCs w:val="28"/>
                <w:lang w:val="uk-UA"/>
              </w:rPr>
              <w:t xml:space="preserve">Регулювання та контроль галузі поштового зв’язку </w:t>
            </w:r>
            <w:proofErr w:type="spellStart"/>
            <w:r w:rsidRPr="006A20AC">
              <w:rPr>
                <w:sz w:val="28"/>
                <w:szCs w:val="28"/>
                <w:lang w:val="uk-UA"/>
              </w:rPr>
              <w:t>забезпечувати</w:t>
            </w:r>
            <w:r w:rsidR="001F11F0">
              <w:rPr>
                <w:sz w:val="28"/>
                <w:szCs w:val="28"/>
                <w:lang w:val="uk-UA"/>
              </w:rPr>
              <w:t>-</w:t>
            </w:r>
            <w:r w:rsidRPr="006A20AC">
              <w:rPr>
                <w:sz w:val="28"/>
                <w:szCs w:val="28"/>
                <w:lang w:val="uk-UA"/>
              </w:rPr>
              <w:t>меться</w:t>
            </w:r>
            <w:proofErr w:type="spellEnd"/>
            <w:r w:rsidRPr="006A20AC">
              <w:rPr>
                <w:sz w:val="28"/>
                <w:szCs w:val="28"/>
                <w:lang w:val="uk-UA"/>
              </w:rPr>
              <w:t xml:space="preserve"> в межах видатків НКРЗІ</w:t>
            </w:r>
          </w:p>
          <w:p w:rsidR="00441261" w:rsidRPr="006A20AC" w:rsidRDefault="00441261" w:rsidP="004D0EAB">
            <w:pPr>
              <w:pStyle w:val="rvps14"/>
              <w:spacing w:before="0" w:after="0"/>
              <w:jc w:val="both"/>
              <w:textAlignment w:val="baseline"/>
              <w:rPr>
                <w:sz w:val="28"/>
                <w:szCs w:val="28"/>
                <w:lang w:val="uk-UA"/>
              </w:rPr>
            </w:pPr>
          </w:p>
          <w:p w:rsidR="00441261" w:rsidRPr="006A20AC" w:rsidRDefault="00441261" w:rsidP="004D0EAB">
            <w:pPr>
              <w:pStyle w:val="rvps14"/>
              <w:spacing w:before="0" w:after="0"/>
              <w:jc w:val="both"/>
              <w:textAlignment w:val="baseline"/>
              <w:rPr>
                <w:i/>
                <w:sz w:val="28"/>
                <w:szCs w:val="28"/>
                <w:lang w:val="uk-UA"/>
              </w:rPr>
            </w:pPr>
          </w:p>
        </w:tc>
      </w:tr>
    </w:tbl>
    <w:p w:rsidR="00C5630E" w:rsidRPr="006A20AC" w:rsidRDefault="00441261" w:rsidP="00441261">
      <w:pPr>
        <w:pStyle w:val="rvps2"/>
        <w:spacing w:before="0" w:beforeAutospacing="0" w:after="0" w:afterAutospacing="0"/>
        <w:ind w:firstLine="450"/>
        <w:jc w:val="both"/>
        <w:textAlignment w:val="baseline"/>
        <w:rPr>
          <w:sz w:val="28"/>
          <w:szCs w:val="28"/>
          <w:lang w:val="uk-UA"/>
        </w:rPr>
      </w:pPr>
      <w:r w:rsidRPr="006A20AC">
        <w:rPr>
          <w:sz w:val="28"/>
          <w:szCs w:val="28"/>
          <w:lang w:val="uk-UA"/>
        </w:rPr>
        <w:t xml:space="preserve">                          </w:t>
      </w:r>
    </w:p>
    <w:p w:rsidR="00441261" w:rsidRPr="006A20AC" w:rsidRDefault="005722BC" w:rsidP="00D54C5C">
      <w:pPr>
        <w:spacing w:after="200" w:line="276" w:lineRule="auto"/>
        <w:jc w:val="center"/>
        <w:rPr>
          <w:sz w:val="28"/>
          <w:szCs w:val="28"/>
        </w:rPr>
      </w:pPr>
      <w:r w:rsidRPr="006A20AC">
        <w:rPr>
          <w:sz w:val="28"/>
          <w:szCs w:val="28"/>
        </w:rPr>
        <w:br w:type="page"/>
      </w:r>
      <w:r w:rsidR="00441261" w:rsidRPr="006A20AC">
        <w:rPr>
          <w:sz w:val="28"/>
          <w:szCs w:val="28"/>
        </w:rPr>
        <w:lastRenderedPageBreak/>
        <w:t>Оцінка впливу на сферу інтересів громадян</w:t>
      </w:r>
    </w:p>
    <w:p w:rsidR="005722BC" w:rsidRPr="006A20AC" w:rsidRDefault="005722BC" w:rsidP="00C5630E">
      <w:pPr>
        <w:pStyle w:val="rvps2"/>
        <w:spacing w:before="0" w:beforeAutospacing="0" w:after="0" w:afterAutospacing="0"/>
        <w:ind w:firstLine="450"/>
        <w:jc w:val="center"/>
        <w:textAlignment w:val="baseline"/>
        <w:rPr>
          <w:sz w:val="28"/>
          <w:szCs w:val="28"/>
          <w:lang w:val="uk-UA"/>
        </w:rPr>
      </w:pPr>
    </w:p>
    <w:tbl>
      <w:tblPr>
        <w:tblW w:w="5072"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2156"/>
        <w:gridCol w:w="5399"/>
        <w:gridCol w:w="2232"/>
      </w:tblGrid>
      <w:tr w:rsidR="00441261" w:rsidRPr="006A20AC" w:rsidTr="004D0EAB">
        <w:trPr>
          <w:jc w:val="center"/>
        </w:trPr>
        <w:tc>
          <w:tcPr>
            <w:tcW w:w="2124" w:type="dxa"/>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bookmarkStart w:id="4" w:name="n131"/>
            <w:bookmarkEnd w:id="4"/>
            <w:r w:rsidRPr="006A20AC">
              <w:rPr>
                <w:sz w:val="28"/>
                <w:szCs w:val="28"/>
                <w:lang w:val="uk-UA"/>
              </w:rPr>
              <w:t>Вид альтернативи</w:t>
            </w:r>
          </w:p>
        </w:tc>
        <w:tc>
          <w:tcPr>
            <w:tcW w:w="5321" w:type="dxa"/>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Вигоди</w:t>
            </w:r>
          </w:p>
        </w:tc>
        <w:tc>
          <w:tcPr>
            <w:tcW w:w="2200" w:type="dxa"/>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Витрати</w:t>
            </w:r>
          </w:p>
        </w:tc>
      </w:tr>
      <w:tr w:rsidR="00441261" w:rsidRPr="006A20AC" w:rsidTr="004D0EAB">
        <w:trPr>
          <w:jc w:val="center"/>
        </w:trPr>
        <w:tc>
          <w:tcPr>
            <w:tcW w:w="2124" w:type="dxa"/>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Альтернатива 1.</w:t>
            </w:r>
          </w:p>
          <w:p w:rsidR="00441261" w:rsidRPr="006A20AC" w:rsidRDefault="005722BC" w:rsidP="004D0EAB">
            <w:pPr>
              <w:pStyle w:val="rvps14"/>
              <w:spacing w:before="0" w:beforeAutospacing="0" w:after="0" w:afterAutospacing="0"/>
              <w:jc w:val="both"/>
              <w:textAlignment w:val="baseline"/>
              <w:rPr>
                <w:sz w:val="28"/>
                <w:szCs w:val="28"/>
                <w:lang w:val="uk-UA"/>
              </w:rPr>
            </w:pPr>
            <w:r w:rsidRPr="006A20AC">
              <w:rPr>
                <w:sz w:val="28"/>
                <w:szCs w:val="28"/>
                <w:lang w:val="uk-UA"/>
              </w:rPr>
              <w:t>Збереження</w:t>
            </w:r>
            <w:r w:rsidR="00441261" w:rsidRPr="006A20AC">
              <w:rPr>
                <w:sz w:val="28"/>
                <w:szCs w:val="28"/>
                <w:lang w:val="uk-UA"/>
              </w:rPr>
              <w:t xml:space="preserve"> чинного регулювання </w:t>
            </w:r>
          </w:p>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без змін</w:t>
            </w:r>
          </w:p>
        </w:tc>
        <w:tc>
          <w:tcPr>
            <w:tcW w:w="5321" w:type="dxa"/>
            <w:tcBorders>
              <w:top w:val="single" w:sz="6" w:space="0" w:color="000000"/>
              <w:left w:val="single" w:sz="4" w:space="0" w:color="auto"/>
              <w:bottom w:val="single" w:sz="4" w:space="0" w:color="auto"/>
              <w:right w:val="single" w:sz="4" w:space="0" w:color="auto"/>
            </w:tcBorders>
          </w:tcPr>
          <w:p w:rsidR="00441261" w:rsidRPr="006A20AC" w:rsidRDefault="000D19FF" w:rsidP="000D19FF">
            <w:pPr>
              <w:pStyle w:val="rvps14"/>
              <w:spacing w:before="0" w:beforeAutospacing="0" w:after="0" w:afterAutospacing="0"/>
              <w:jc w:val="both"/>
              <w:textAlignment w:val="baseline"/>
              <w:rPr>
                <w:sz w:val="28"/>
                <w:szCs w:val="28"/>
                <w:lang w:val="uk-UA"/>
              </w:rPr>
            </w:pPr>
            <w:r w:rsidRPr="006A20AC">
              <w:rPr>
                <w:sz w:val="28"/>
                <w:szCs w:val="28"/>
                <w:lang w:val="uk-UA"/>
              </w:rPr>
              <w:t>Не передбачаються, оскільки не відбудеться жодних змін у регулюванні сфери н</w:t>
            </w:r>
            <w:r w:rsidR="001F11F0">
              <w:rPr>
                <w:sz w:val="28"/>
                <w:szCs w:val="28"/>
                <w:lang w:val="uk-UA"/>
              </w:rPr>
              <w:t>адання послуг поштового зв’язку</w:t>
            </w:r>
          </w:p>
        </w:tc>
        <w:tc>
          <w:tcPr>
            <w:tcW w:w="2200" w:type="dxa"/>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ind w:left="156" w:hanging="156"/>
              <w:jc w:val="center"/>
              <w:textAlignment w:val="baseline"/>
              <w:rPr>
                <w:sz w:val="28"/>
                <w:szCs w:val="28"/>
                <w:lang w:val="uk-UA"/>
              </w:rPr>
            </w:pPr>
          </w:p>
          <w:p w:rsidR="00441261" w:rsidRPr="006A20AC" w:rsidRDefault="000D19FF" w:rsidP="004D0EAB">
            <w:pPr>
              <w:pStyle w:val="rvps14"/>
              <w:spacing w:before="0" w:beforeAutospacing="0" w:after="0" w:afterAutospacing="0"/>
              <w:ind w:left="156" w:hanging="156"/>
              <w:jc w:val="center"/>
              <w:textAlignment w:val="baseline"/>
              <w:rPr>
                <w:sz w:val="28"/>
                <w:szCs w:val="28"/>
                <w:lang w:val="uk-UA"/>
              </w:rPr>
            </w:pPr>
            <w:r w:rsidRPr="006A20AC">
              <w:rPr>
                <w:sz w:val="28"/>
                <w:szCs w:val="28"/>
                <w:lang w:val="uk-UA"/>
              </w:rPr>
              <w:t>Не передбачаються</w:t>
            </w:r>
          </w:p>
        </w:tc>
      </w:tr>
      <w:tr w:rsidR="00441261" w:rsidRPr="006A20AC" w:rsidTr="004D0EAB">
        <w:trPr>
          <w:jc w:val="center"/>
        </w:trPr>
        <w:tc>
          <w:tcPr>
            <w:tcW w:w="2124" w:type="dxa"/>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p>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Альтернатива 2. Прийняття нормативно-правового акта</w:t>
            </w:r>
          </w:p>
          <w:p w:rsidR="00441261" w:rsidRPr="006A20AC" w:rsidRDefault="00441261" w:rsidP="004D0EAB">
            <w:pPr>
              <w:pStyle w:val="rvps14"/>
              <w:spacing w:before="0" w:beforeAutospacing="0" w:after="0" w:afterAutospacing="0"/>
              <w:jc w:val="center"/>
              <w:textAlignment w:val="baseline"/>
              <w:rPr>
                <w:sz w:val="28"/>
                <w:szCs w:val="28"/>
                <w:lang w:val="uk-UA"/>
              </w:rPr>
            </w:pPr>
          </w:p>
        </w:tc>
        <w:tc>
          <w:tcPr>
            <w:tcW w:w="5321" w:type="dxa"/>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Покращення якості обслуговування користувачів послуг поштового  зв’язку.</w:t>
            </w:r>
          </w:p>
          <w:p w:rsidR="00441261" w:rsidRPr="006A20AC" w:rsidRDefault="00441261" w:rsidP="00D54C5C">
            <w:pPr>
              <w:pStyle w:val="rvps14"/>
              <w:spacing w:before="0" w:beforeAutospacing="0" w:after="0" w:afterAutospacing="0"/>
              <w:jc w:val="both"/>
              <w:textAlignment w:val="baseline"/>
              <w:rPr>
                <w:sz w:val="28"/>
                <w:szCs w:val="28"/>
                <w:lang w:val="uk-UA"/>
              </w:rPr>
            </w:pPr>
            <w:r w:rsidRPr="006A20AC">
              <w:rPr>
                <w:sz w:val="28"/>
                <w:szCs w:val="28"/>
                <w:lang w:val="uk-UA"/>
              </w:rPr>
              <w:t>Забезпечення доступу до універсальних послуг поштового зв’язку, елементів інфраструктури операторів поштового зв’язку. Забезпечення безперервності надання поштових послуг. Отримання громадянами повної, всебічної та об’єктивної інформації про суб’єктів господарювання, які надають послуги з приймання, обробки, перевезення та доставки (вручення) поштових відправлень. Захист інтересів користувачів поштових послуг. Забезпечення схоронності кореспонденції. Задоволення потреб споживачів, забезпечення досту</w:t>
            </w:r>
            <w:r w:rsidR="001F11F0">
              <w:rPr>
                <w:sz w:val="28"/>
                <w:szCs w:val="28"/>
                <w:lang w:val="uk-UA"/>
              </w:rPr>
              <w:t>пності послуг поштового зв’язку</w:t>
            </w:r>
            <w:r w:rsidRPr="006A20AC">
              <w:rPr>
                <w:sz w:val="28"/>
                <w:szCs w:val="28"/>
                <w:lang w:val="uk-UA"/>
              </w:rPr>
              <w:t xml:space="preserve"> </w:t>
            </w:r>
          </w:p>
        </w:tc>
        <w:tc>
          <w:tcPr>
            <w:tcW w:w="2200" w:type="dxa"/>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p>
          <w:p w:rsidR="00441261" w:rsidRPr="006A20AC" w:rsidRDefault="00441261" w:rsidP="004D0EAB">
            <w:pPr>
              <w:pStyle w:val="rvps14"/>
              <w:spacing w:before="0" w:beforeAutospacing="0" w:after="0" w:afterAutospacing="0"/>
              <w:jc w:val="center"/>
              <w:textAlignment w:val="baseline"/>
              <w:rPr>
                <w:sz w:val="28"/>
                <w:szCs w:val="28"/>
                <w:lang w:val="uk-UA"/>
              </w:rPr>
            </w:pPr>
          </w:p>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 xml:space="preserve"> Не передбачаються</w:t>
            </w:r>
          </w:p>
        </w:tc>
      </w:tr>
    </w:tbl>
    <w:p w:rsidR="00441261" w:rsidRPr="006A20AC" w:rsidRDefault="00441261" w:rsidP="00441261">
      <w:pPr>
        <w:pStyle w:val="rvps2"/>
        <w:spacing w:before="0" w:beforeAutospacing="0" w:after="0" w:afterAutospacing="0"/>
        <w:ind w:firstLine="450"/>
        <w:jc w:val="both"/>
        <w:textAlignment w:val="baseline"/>
        <w:rPr>
          <w:sz w:val="16"/>
          <w:szCs w:val="16"/>
          <w:lang w:val="uk-UA"/>
        </w:rPr>
      </w:pPr>
    </w:p>
    <w:p w:rsidR="00441261" w:rsidRPr="006A20AC" w:rsidRDefault="00441261" w:rsidP="00441261">
      <w:pPr>
        <w:pStyle w:val="rvps2"/>
        <w:spacing w:before="0" w:beforeAutospacing="0" w:after="0" w:afterAutospacing="0"/>
        <w:ind w:firstLine="450"/>
        <w:jc w:val="both"/>
        <w:textAlignment w:val="baseline"/>
        <w:rPr>
          <w:sz w:val="28"/>
          <w:szCs w:val="28"/>
          <w:lang w:val="uk-UA"/>
        </w:rPr>
      </w:pPr>
    </w:p>
    <w:p w:rsidR="00441261" w:rsidRPr="006A20AC" w:rsidRDefault="00441261" w:rsidP="00441261">
      <w:pPr>
        <w:pStyle w:val="rvps2"/>
        <w:spacing w:before="0" w:beforeAutospacing="0" w:after="0" w:afterAutospacing="0"/>
        <w:ind w:firstLine="450"/>
        <w:jc w:val="both"/>
        <w:textAlignment w:val="baseline"/>
        <w:rPr>
          <w:sz w:val="28"/>
          <w:szCs w:val="28"/>
          <w:lang w:val="uk-UA"/>
        </w:rPr>
      </w:pPr>
      <w:r w:rsidRPr="006A20AC">
        <w:rPr>
          <w:sz w:val="28"/>
          <w:szCs w:val="28"/>
          <w:lang w:val="uk-UA"/>
        </w:rPr>
        <w:t>Оцінка впливу на сферу інтересів суб’єктів господарювання*</w:t>
      </w:r>
    </w:p>
    <w:p w:rsidR="00441261" w:rsidRPr="006A20AC" w:rsidRDefault="00441261" w:rsidP="00441261">
      <w:pPr>
        <w:pStyle w:val="rvps2"/>
        <w:spacing w:before="0" w:beforeAutospacing="0" w:after="0" w:afterAutospacing="0"/>
        <w:ind w:firstLine="450"/>
        <w:jc w:val="both"/>
        <w:textAlignment w:val="baseline"/>
        <w:rPr>
          <w:sz w:val="28"/>
          <w:szCs w:val="28"/>
          <w:lang w:val="uk-UA"/>
        </w:rPr>
      </w:pPr>
    </w:p>
    <w:tbl>
      <w:tblPr>
        <w:tblW w:w="5000" w:type="pct"/>
        <w:tblInd w:w="5"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2158"/>
        <w:gridCol w:w="1163"/>
        <w:gridCol w:w="1241"/>
        <w:gridCol w:w="1351"/>
        <w:gridCol w:w="1243"/>
        <w:gridCol w:w="1245"/>
        <w:gridCol w:w="1247"/>
      </w:tblGrid>
      <w:tr w:rsidR="00441261" w:rsidRPr="006A20AC" w:rsidTr="00C5630E">
        <w:tc>
          <w:tcPr>
            <w:tcW w:w="1722" w:type="pct"/>
            <w:gridSpan w:val="2"/>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bookmarkStart w:id="5" w:name="n142"/>
            <w:bookmarkEnd w:id="5"/>
          </w:p>
          <w:p w:rsidR="00441261" w:rsidRPr="006A20AC" w:rsidRDefault="00441261" w:rsidP="004D0EAB">
            <w:pPr>
              <w:pStyle w:val="rvps12"/>
              <w:spacing w:before="0" w:beforeAutospacing="0" w:after="0" w:afterAutospacing="0"/>
              <w:jc w:val="center"/>
              <w:textAlignment w:val="baseline"/>
              <w:rPr>
                <w:lang w:val="uk-UA"/>
              </w:rPr>
            </w:pPr>
            <w:r w:rsidRPr="006A20AC">
              <w:rPr>
                <w:lang w:val="uk-UA"/>
              </w:rPr>
              <w:t>Показник</w:t>
            </w:r>
          </w:p>
        </w:tc>
        <w:tc>
          <w:tcPr>
            <w:tcW w:w="643"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r w:rsidRPr="006A20AC">
              <w:rPr>
                <w:lang w:val="uk-UA"/>
              </w:rPr>
              <w:t>Великі</w:t>
            </w:r>
          </w:p>
        </w:tc>
        <w:tc>
          <w:tcPr>
            <w:tcW w:w="700"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r w:rsidRPr="006A20AC">
              <w:rPr>
                <w:lang w:val="uk-UA"/>
              </w:rPr>
              <w:t>Середні</w:t>
            </w:r>
          </w:p>
        </w:tc>
        <w:tc>
          <w:tcPr>
            <w:tcW w:w="644"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r w:rsidRPr="006A20AC">
              <w:rPr>
                <w:lang w:val="uk-UA"/>
              </w:rPr>
              <w:t>Малі</w:t>
            </w:r>
          </w:p>
        </w:tc>
        <w:tc>
          <w:tcPr>
            <w:tcW w:w="645"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proofErr w:type="spellStart"/>
            <w:r w:rsidRPr="006A20AC">
              <w:rPr>
                <w:lang w:val="uk-UA"/>
              </w:rPr>
              <w:t>Мікро</w:t>
            </w:r>
            <w:proofErr w:type="spellEnd"/>
          </w:p>
        </w:tc>
        <w:tc>
          <w:tcPr>
            <w:tcW w:w="646"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r w:rsidRPr="006A20AC">
              <w:rPr>
                <w:lang w:val="uk-UA"/>
              </w:rPr>
              <w:t>Разом</w:t>
            </w:r>
          </w:p>
        </w:tc>
      </w:tr>
      <w:tr w:rsidR="00C5630E" w:rsidRPr="006A20AC" w:rsidTr="00C5630E">
        <w:trPr>
          <w:trHeight w:val="1053"/>
        </w:trPr>
        <w:tc>
          <w:tcPr>
            <w:tcW w:w="1722" w:type="pct"/>
            <w:gridSpan w:val="2"/>
            <w:tcBorders>
              <w:top w:val="single" w:sz="6" w:space="0" w:color="000000"/>
              <w:left w:val="single" w:sz="4" w:space="0" w:color="auto"/>
              <w:bottom w:val="single" w:sz="4" w:space="0" w:color="auto"/>
              <w:right w:val="single" w:sz="4" w:space="0" w:color="auto"/>
            </w:tcBorders>
          </w:tcPr>
          <w:p w:rsidR="00C5630E" w:rsidRPr="006A20AC" w:rsidRDefault="00C5630E" w:rsidP="00C5630E">
            <w:pPr>
              <w:pStyle w:val="rvps14"/>
              <w:spacing w:before="0" w:beforeAutospacing="0" w:after="0" w:afterAutospacing="0"/>
              <w:jc w:val="center"/>
              <w:textAlignment w:val="baseline"/>
              <w:rPr>
                <w:lang w:val="uk-UA"/>
              </w:rPr>
            </w:pPr>
            <w:r w:rsidRPr="006A20AC">
              <w:rPr>
                <w:lang w:val="uk-UA"/>
              </w:rPr>
              <w:t>Кількість суб’єктів господарювання, що підпадають під дію регулювання, одиниць</w:t>
            </w:r>
          </w:p>
          <w:p w:rsidR="00C5630E" w:rsidRPr="006A20AC" w:rsidRDefault="00C5630E" w:rsidP="00C5630E">
            <w:pPr>
              <w:pStyle w:val="rvps14"/>
              <w:spacing w:before="0" w:beforeAutospacing="0" w:after="0" w:afterAutospacing="0"/>
              <w:jc w:val="center"/>
              <w:textAlignment w:val="baseline"/>
              <w:rPr>
                <w:lang w:val="uk-UA"/>
              </w:rPr>
            </w:pPr>
          </w:p>
        </w:tc>
        <w:tc>
          <w:tcPr>
            <w:tcW w:w="643" w:type="pct"/>
            <w:tcBorders>
              <w:top w:val="single" w:sz="6" w:space="0" w:color="000000"/>
              <w:left w:val="single" w:sz="4" w:space="0" w:color="auto"/>
              <w:bottom w:val="single" w:sz="4" w:space="0" w:color="auto"/>
              <w:right w:val="single" w:sz="4" w:space="0" w:color="auto"/>
            </w:tcBorders>
          </w:tcPr>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2</w:t>
            </w: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tc>
        <w:tc>
          <w:tcPr>
            <w:tcW w:w="700" w:type="pct"/>
            <w:tcBorders>
              <w:top w:val="single" w:sz="6" w:space="0" w:color="000000"/>
              <w:left w:val="single" w:sz="4" w:space="0" w:color="auto"/>
              <w:bottom w:val="single" w:sz="4" w:space="0" w:color="auto"/>
              <w:right w:val="single" w:sz="4" w:space="0" w:color="auto"/>
            </w:tcBorders>
          </w:tcPr>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1</w:t>
            </w:r>
          </w:p>
        </w:tc>
        <w:tc>
          <w:tcPr>
            <w:tcW w:w="644" w:type="pct"/>
            <w:tcBorders>
              <w:top w:val="single" w:sz="6" w:space="0" w:color="000000"/>
              <w:left w:val="single" w:sz="4" w:space="0" w:color="auto"/>
              <w:bottom w:val="single" w:sz="4" w:space="0" w:color="auto"/>
              <w:right w:val="single" w:sz="4" w:space="0" w:color="auto"/>
            </w:tcBorders>
          </w:tcPr>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1</w:t>
            </w:r>
          </w:p>
        </w:tc>
        <w:tc>
          <w:tcPr>
            <w:tcW w:w="645" w:type="pct"/>
            <w:tcBorders>
              <w:top w:val="single" w:sz="6" w:space="0" w:color="000000"/>
              <w:left w:val="single" w:sz="4" w:space="0" w:color="auto"/>
              <w:bottom w:val="single" w:sz="4" w:space="0" w:color="auto"/>
              <w:right w:val="single" w:sz="4" w:space="0" w:color="auto"/>
            </w:tcBorders>
          </w:tcPr>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p w:rsidR="00C5630E" w:rsidRPr="006A20AC" w:rsidRDefault="00C5630E" w:rsidP="004D004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2</w:t>
            </w:r>
            <w:r w:rsidR="004D004E" w:rsidRPr="006A20AC">
              <w:rPr>
                <w:rFonts w:ascii="Times New Roman" w:hAnsi="Times New Roman" w:cs="Times New Roman"/>
                <w:snapToGrid w:val="0"/>
                <w:sz w:val="24"/>
                <w:szCs w:val="28"/>
                <w:lang w:val="uk-UA"/>
              </w:rPr>
              <w:t>5</w:t>
            </w:r>
          </w:p>
        </w:tc>
        <w:tc>
          <w:tcPr>
            <w:tcW w:w="646" w:type="pct"/>
            <w:tcBorders>
              <w:top w:val="single" w:sz="6" w:space="0" w:color="000000"/>
              <w:left w:val="single" w:sz="4" w:space="0" w:color="auto"/>
              <w:bottom w:val="single" w:sz="4" w:space="0" w:color="auto"/>
              <w:right w:val="single" w:sz="4" w:space="0" w:color="auto"/>
            </w:tcBorders>
          </w:tcPr>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2</w:t>
            </w:r>
            <w:r w:rsidR="004D004E" w:rsidRPr="006A20AC">
              <w:rPr>
                <w:rFonts w:ascii="Times New Roman" w:hAnsi="Times New Roman" w:cs="Times New Roman"/>
                <w:snapToGrid w:val="0"/>
                <w:sz w:val="24"/>
                <w:szCs w:val="28"/>
                <w:lang w:val="uk-UA"/>
              </w:rPr>
              <w:t>9</w:t>
            </w:r>
            <w:r w:rsidRPr="006A20AC">
              <w:rPr>
                <w:rFonts w:ascii="Times New Roman" w:hAnsi="Times New Roman" w:cs="Times New Roman"/>
                <w:snapToGrid w:val="0"/>
                <w:sz w:val="24"/>
                <w:szCs w:val="28"/>
                <w:lang w:val="uk-UA"/>
              </w:rPr>
              <w:t xml:space="preserve"> операторів поштового зв</w:t>
            </w:r>
            <w:r w:rsidRPr="006A20AC">
              <w:rPr>
                <w:rFonts w:ascii="Times New Roman" w:hAnsi="Times New Roman" w:cs="Times New Roman"/>
                <w:sz w:val="24"/>
                <w:szCs w:val="28"/>
                <w:lang w:val="uk-UA"/>
              </w:rPr>
              <w:t>’</w:t>
            </w:r>
            <w:r w:rsidRPr="006A20AC">
              <w:rPr>
                <w:rFonts w:ascii="Times New Roman" w:hAnsi="Times New Roman" w:cs="Times New Roman"/>
                <w:snapToGrid w:val="0"/>
                <w:sz w:val="24"/>
                <w:szCs w:val="28"/>
                <w:lang w:val="uk-UA"/>
              </w:rPr>
              <w:t>язку</w:t>
            </w: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w:t>
            </w:r>
          </w:p>
        </w:tc>
      </w:tr>
      <w:tr w:rsidR="00C5630E" w:rsidRPr="006A20AC" w:rsidTr="00C5630E">
        <w:trPr>
          <w:trHeight w:val="790"/>
        </w:trPr>
        <w:tc>
          <w:tcPr>
            <w:tcW w:w="1722" w:type="pct"/>
            <w:gridSpan w:val="2"/>
            <w:tcBorders>
              <w:top w:val="single" w:sz="4" w:space="0" w:color="auto"/>
              <w:left w:val="single" w:sz="4" w:space="0" w:color="auto"/>
              <w:bottom w:val="single" w:sz="4" w:space="0" w:color="auto"/>
              <w:right w:val="single" w:sz="4" w:space="0" w:color="auto"/>
            </w:tcBorders>
          </w:tcPr>
          <w:p w:rsidR="00C5630E" w:rsidRPr="006A20AC" w:rsidRDefault="00C5630E" w:rsidP="00C5630E">
            <w:pPr>
              <w:pStyle w:val="rvps14"/>
              <w:spacing w:before="0" w:beforeAutospacing="0" w:after="0" w:afterAutospacing="0"/>
              <w:jc w:val="center"/>
              <w:textAlignment w:val="baseline"/>
              <w:rPr>
                <w:lang w:val="uk-UA"/>
              </w:rPr>
            </w:pPr>
            <w:r w:rsidRPr="006A20AC">
              <w:rPr>
                <w:lang w:val="uk-UA"/>
              </w:rPr>
              <w:t>Питома вага групи у загальній кількості, відсотків</w:t>
            </w:r>
          </w:p>
          <w:p w:rsidR="00C5630E" w:rsidRPr="006A20AC" w:rsidRDefault="00C5630E" w:rsidP="00C5630E">
            <w:pPr>
              <w:pStyle w:val="rvps14"/>
              <w:spacing w:before="0" w:beforeAutospacing="0" w:after="0" w:afterAutospacing="0"/>
              <w:jc w:val="center"/>
              <w:textAlignment w:val="baseline"/>
              <w:rPr>
                <w:lang w:val="uk-UA"/>
              </w:rPr>
            </w:pPr>
          </w:p>
          <w:p w:rsidR="00C5630E" w:rsidRPr="006A20AC" w:rsidRDefault="00C5630E" w:rsidP="00C5630E">
            <w:pPr>
              <w:pStyle w:val="rvps14"/>
              <w:spacing w:before="0" w:beforeAutospacing="0" w:after="0" w:afterAutospacing="0"/>
              <w:textAlignment w:val="baseline"/>
              <w:rPr>
                <w:lang w:val="uk-UA"/>
              </w:rPr>
            </w:pPr>
          </w:p>
        </w:tc>
        <w:tc>
          <w:tcPr>
            <w:tcW w:w="643" w:type="pct"/>
            <w:tcBorders>
              <w:top w:val="single" w:sz="4" w:space="0" w:color="auto"/>
              <w:left w:val="single" w:sz="4" w:space="0" w:color="auto"/>
              <w:bottom w:val="single" w:sz="4" w:space="0" w:color="auto"/>
              <w:right w:val="single" w:sz="4" w:space="0" w:color="auto"/>
            </w:tcBorders>
          </w:tcPr>
          <w:p w:rsidR="00C5630E" w:rsidRPr="006A20AC" w:rsidRDefault="004D004E" w:rsidP="00C5630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6</w:t>
            </w:r>
            <w:r w:rsidR="00C5630E" w:rsidRPr="006A20AC">
              <w:rPr>
                <w:rFonts w:ascii="Times New Roman" w:hAnsi="Times New Roman" w:cs="Times New Roman"/>
                <w:snapToGrid w:val="0"/>
                <w:sz w:val="24"/>
                <w:szCs w:val="28"/>
                <w:lang w:val="uk-UA"/>
              </w:rPr>
              <w:t>,</w:t>
            </w:r>
            <w:r w:rsidRPr="006A20AC">
              <w:rPr>
                <w:rFonts w:ascii="Times New Roman" w:hAnsi="Times New Roman" w:cs="Times New Roman"/>
                <w:snapToGrid w:val="0"/>
                <w:sz w:val="24"/>
                <w:szCs w:val="28"/>
                <w:lang w:val="uk-UA"/>
              </w:rPr>
              <w:t>9</w:t>
            </w:r>
            <w:r w:rsidR="00C5630E" w:rsidRPr="006A20AC">
              <w:rPr>
                <w:rFonts w:ascii="Times New Roman" w:hAnsi="Times New Roman" w:cs="Times New Roman"/>
                <w:snapToGrid w:val="0"/>
                <w:sz w:val="24"/>
                <w:szCs w:val="28"/>
                <w:lang w:val="uk-UA"/>
              </w:rPr>
              <w:t>%</w:t>
            </w:r>
          </w:p>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p>
        </w:tc>
        <w:tc>
          <w:tcPr>
            <w:tcW w:w="700" w:type="pct"/>
            <w:tcBorders>
              <w:top w:val="single" w:sz="4" w:space="0" w:color="auto"/>
              <w:left w:val="single" w:sz="4" w:space="0" w:color="auto"/>
              <w:bottom w:val="single" w:sz="4" w:space="0" w:color="auto"/>
              <w:right w:val="single" w:sz="4" w:space="0" w:color="auto"/>
            </w:tcBorders>
          </w:tcPr>
          <w:p w:rsidR="00C5630E" w:rsidRPr="006A20AC" w:rsidRDefault="00C5630E" w:rsidP="004D004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3,</w:t>
            </w:r>
            <w:r w:rsidR="004D004E" w:rsidRPr="006A20AC">
              <w:rPr>
                <w:rFonts w:ascii="Times New Roman" w:hAnsi="Times New Roman" w:cs="Times New Roman"/>
                <w:snapToGrid w:val="0"/>
                <w:sz w:val="24"/>
                <w:szCs w:val="28"/>
                <w:lang w:val="uk-UA"/>
              </w:rPr>
              <w:t>4</w:t>
            </w:r>
            <w:r w:rsidR="00871460" w:rsidRPr="006A20AC">
              <w:rPr>
                <w:rFonts w:ascii="Times New Roman" w:hAnsi="Times New Roman" w:cs="Times New Roman"/>
                <w:snapToGrid w:val="0"/>
                <w:sz w:val="24"/>
                <w:szCs w:val="28"/>
                <w:lang w:val="uk-UA"/>
              </w:rPr>
              <w:t>5</w:t>
            </w:r>
            <w:r w:rsidRPr="006A20AC">
              <w:rPr>
                <w:rFonts w:ascii="Times New Roman" w:hAnsi="Times New Roman" w:cs="Times New Roman"/>
                <w:snapToGrid w:val="0"/>
                <w:sz w:val="24"/>
                <w:szCs w:val="28"/>
                <w:lang w:val="uk-UA"/>
              </w:rPr>
              <w:t>%</w:t>
            </w:r>
          </w:p>
        </w:tc>
        <w:tc>
          <w:tcPr>
            <w:tcW w:w="644" w:type="pct"/>
            <w:tcBorders>
              <w:top w:val="single" w:sz="4" w:space="0" w:color="auto"/>
              <w:left w:val="single" w:sz="4" w:space="0" w:color="auto"/>
              <w:bottom w:val="single" w:sz="4" w:space="0" w:color="auto"/>
              <w:right w:val="single" w:sz="4" w:space="0" w:color="auto"/>
            </w:tcBorders>
          </w:tcPr>
          <w:p w:rsidR="00C5630E" w:rsidRPr="006A20AC" w:rsidRDefault="00C5630E" w:rsidP="004D004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3,</w:t>
            </w:r>
            <w:r w:rsidR="004D004E" w:rsidRPr="006A20AC">
              <w:rPr>
                <w:rFonts w:ascii="Times New Roman" w:hAnsi="Times New Roman" w:cs="Times New Roman"/>
                <w:snapToGrid w:val="0"/>
                <w:sz w:val="24"/>
                <w:szCs w:val="28"/>
                <w:lang w:val="uk-UA"/>
              </w:rPr>
              <w:t>4</w:t>
            </w:r>
            <w:r w:rsidR="00871460" w:rsidRPr="006A20AC">
              <w:rPr>
                <w:rFonts w:ascii="Times New Roman" w:hAnsi="Times New Roman" w:cs="Times New Roman"/>
                <w:snapToGrid w:val="0"/>
                <w:sz w:val="24"/>
                <w:szCs w:val="28"/>
                <w:lang w:val="uk-UA"/>
              </w:rPr>
              <w:t>5</w:t>
            </w:r>
            <w:r w:rsidRPr="006A20AC">
              <w:rPr>
                <w:rFonts w:ascii="Times New Roman" w:hAnsi="Times New Roman" w:cs="Times New Roman"/>
                <w:snapToGrid w:val="0"/>
                <w:sz w:val="24"/>
                <w:szCs w:val="28"/>
                <w:lang w:val="uk-UA"/>
              </w:rPr>
              <w:t>%</w:t>
            </w:r>
          </w:p>
        </w:tc>
        <w:tc>
          <w:tcPr>
            <w:tcW w:w="645" w:type="pct"/>
            <w:tcBorders>
              <w:top w:val="single" w:sz="4" w:space="0" w:color="auto"/>
              <w:left w:val="single" w:sz="4" w:space="0" w:color="auto"/>
              <w:bottom w:val="single" w:sz="4" w:space="0" w:color="auto"/>
              <w:right w:val="single" w:sz="4" w:space="0" w:color="auto"/>
            </w:tcBorders>
          </w:tcPr>
          <w:p w:rsidR="00C5630E" w:rsidRPr="006A20AC" w:rsidRDefault="00C5630E" w:rsidP="004D004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8</w:t>
            </w:r>
            <w:r w:rsidR="004D004E" w:rsidRPr="006A20AC">
              <w:rPr>
                <w:rFonts w:ascii="Times New Roman" w:hAnsi="Times New Roman" w:cs="Times New Roman"/>
                <w:snapToGrid w:val="0"/>
                <w:sz w:val="24"/>
                <w:szCs w:val="28"/>
                <w:lang w:val="uk-UA"/>
              </w:rPr>
              <w:t>6</w:t>
            </w:r>
            <w:r w:rsidRPr="006A20AC">
              <w:rPr>
                <w:rFonts w:ascii="Times New Roman" w:hAnsi="Times New Roman" w:cs="Times New Roman"/>
                <w:snapToGrid w:val="0"/>
                <w:sz w:val="24"/>
                <w:szCs w:val="28"/>
                <w:lang w:val="uk-UA"/>
              </w:rPr>
              <w:t>,</w:t>
            </w:r>
            <w:r w:rsidR="004D004E" w:rsidRPr="006A20AC">
              <w:rPr>
                <w:rFonts w:ascii="Times New Roman" w:hAnsi="Times New Roman" w:cs="Times New Roman"/>
                <w:snapToGrid w:val="0"/>
                <w:sz w:val="24"/>
                <w:szCs w:val="28"/>
                <w:lang w:val="uk-UA"/>
              </w:rPr>
              <w:t>2</w:t>
            </w:r>
            <w:r w:rsidRPr="006A20AC">
              <w:rPr>
                <w:rFonts w:ascii="Times New Roman" w:hAnsi="Times New Roman" w:cs="Times New Roman"/>
                <w:snapToGrid w:val="0"/>
                <w:sz w:val="24"/>
                <w:szCs w:val="28"/>
                <w:lang w:val="uk-UA"/>
              </w:rPr>
              <w:t>%</w:t>
            </w:r>
          </w:p>
        </w:tc>
        <w:tc>
          <w:tcPr>
            <w:tcW w:w="646" w:type="pct"/>
            <w:tcBorders>
              <w:top w:val="single" w:sz="4" w:space="0" w:color="auto"/>
              <w:left w:val="single" w:sz="4" w:space="0" w:color="auto"/>
              <w:bottom w:val="single" w:sz="4" w:space="0" w:color="auto"/>
              <w:right w:val="single" w:sz="4" w:space="0" w:color="auto"/>
            </w:tcBorders>
          </w:tcPr>
          <w:p w:rsidR="00C5630E" w:rsidRPr="006A20AC" w:rsidRDefault="00C5630E" w:rsidP="00C5630E">
            <w:pPr>
              <w:pStyle w:val="af4"/>
              <w:widowControl w:val="0"/>
              <w:tabs>
                <w:tab w:val="left" w:pos="0"/>
              </w:tabs>
              <w:ind w:left="0"/>
              <w:jc w:val="center"/>
              <w:rPr>
                <w:rFonts w:ascii="Times New Roman" w:hAnsi="Times New Roman" w:cs="Times New Roman"/>
                <w:snapToGrid w:val="0"/>
                <w:sz w:val="24"/>
                <w:szCs w:val="28"/>
                <w:lang w:val="uk-UA"/>
              </w:rPr>
            </w:pPr>
            <w:r w:rsidRPr="006A20AC">
              <w:rPr>
                <w:rFonts w:ascii="Times New Roman" w:hAnsi="Times New Roman" w:cs="Times New Roman"/>
                <w:snapToGrid w:val="0"/>
                <w:sz w:val="24"/>
                <w:szCs w:val="28"/>
                <w:lang w:val="uk-UA"/>
              </w:rPr>
              <w:t>100 %</w:t>
            </w:r>
          </w:p>
        </w:tc>
      </w:tr>
      <w:tr w:rsidR="00441261" w:rsidRPr="006A20AC" w:rsidTr="004D0EAB">
        <w:tc>
          <w:tcPr>
            <w:tcW w:w="5000" w:type="pct"/>
            <w:gridSpan w:val="7"/>
            <w:tcBorders>
              <w:top w:val="nil"/>
              <w:left w:val="nil"/>
              <w:bottom w:val="nil"/>
              <w:right w:val="nil"/>
            </w:tcBorders>
          </w:tcPr>
          <w:p w:rsidR="00D54C5C" w:rsidRPr="006A20AC" w:rsidRDefault="00D54C5C" w:rsidP="004D0EAB">
            <w:pPr>
              <w:pStyle w:val="rvps12"/>
              <w:spacing w:before="0" w:beforeAutospacing="0" w:after="0" w:afterAutospacing="0"/>
              <w:jc w:val="both"/>
              <w:textAlignment w:val="baseline"/>
              <w:rPr>
                <w:sz w:val="10"/>
                <w:szCs w:val="10"/>
                <w:lang w:val="uk-UA"/>
              </w:rPr>
            </w:pPr>
          </w:p>
          <w:p w:rsidR="00441261" w:rsidRPr="006A20AC" w:rsidRDefault="00C5630E" w:rsidP="004D0EAB">
            <w:pPr>
              <w:pStyle w:val="rvps12"/>
              <w:spacing w:before="0" w:beforeAutospacing="0" w:after="0" w:afterAutospacing="0"/>
              <w:jc w:val="both"/>
              <w:textAlignment w:val="baseline"/>
              <w:rPr>
                <w:snapToGrid w:val="0"/>
                <w:lang w:val="uk-UA"/>
              </w:rPr>
            </w:pPr>
            <w:r w:rsidRPr="006A20AC">
              <w:rPr>
                <w:lang w:val="uk-UA"/>
              </w:rPr>
              <w:t xml:space="preserve">* </w:t>
            </w:r>
            <w:r w:rsidRPr="006A20AC">
              <w:rPr>
                <w:snapToGrid w:val="0"/>
                <w:lang w:val="uk-UA"/>
              </w:rPr>
              <w:t>Відповідно до інформації з Єдиного державного  реєстру операторів поштового зв</w:t>
            </w:r>
            <w:r w:rsidRPr="006A20AC">
              <w:rPr>
                <w:lang w:val="uk-UA"/>
              </w:rPr>
              <w:t>’</w:t>
            </w:r>
            <w:r w:rsidRPr="006A20AC">
              <w:rPr>
                <w:snapToGrid w:val="0"/>
                <w:lang w:val="uk-UA"/>
              </w:rPr>
              <w:t xml:space="preserve">язку, станом на </w:t>
            </w:r>
            <w:r w:rsidR="004D004E" w:rsidRPr="006A20AC">
              <w:rPr>
                <w:snapToGrid w:val="0"/>
                <w:lang w:val="uk-UA"/>
              </w:rPr>
              <w:t>09</w:t>
            </w:r>
            <w:r w:rsidRPr="006A20AC">
              <w:rPr>
                <w:snapToGrid w:val="0"/>
                <w:lang w:val="uk-UA"/>
              </w:rPr>
              <w:t>.0</w:t>
            </w:r>
            <w:r w:rsidR="004D004E" w:rsidRPr="006A20AC">
              <w:rPr>
                <w:snapToGrid w:val="0"/>
                <w:lang w:val="uk-UA"/>
              </w:rPr>
              <w:t>1</w:t>
            </w:r>
            <w:r w:rsidRPr="006A20AC">
              <w:rPr>
                <w:snapToGrid w:val="0"/>
                <w:lang w:val="uk-UA"/>
              </w:rPr>
              <w:t>.201</w:t>
            </w:r>
            <w:r w:rsidR="004D004E" w:rsidRPr="006A20AC">
              <w:rPr>
                <w:snapToGrid w:val="0"/>
                <w:lang w:val="uk-UA"/>
              </w:rPr>
              <w:t>8</w:t>
            </w:r>
            <w:r w:rsidRPr="006A20AC">
              <w:rPr>
                <w:snapToGrid w:val="0"/>
                <w:lang w:val="uk-UA"/>
              </w:rPr>
              <w:t>.</w:t>
            </w:r>
          </w:p>
          <w:p w:rsidR="00D54C5C" w:rsidRPr="006A20AC" w:rsidRDefault="00D54C5C" w:rsidP="004D0EAB">
            <w:pPr>
              <w:pStyle w:val="rvps12"/>
              <w:spacing w:before="0" w:beforeAutospacing="0" w:after="0" w:afterAutospacing="0"/>
              <w:jc w:val="both"/>
              <w:textAlignment w:val="baseline"/>
              <w:rPr>
                <w:snapToGrid w:val="0"/>
                <w:lang w:val="uk-UA"/>
              </w:rPr>
            </w:pPr>
          </w:p>
          <w:p w:rsidR="00D54C5C" w:rsidRPr="006A20AC" w:rsidRDefault="00D54C5C" w:rsidP="004D0EAB">
            <w:pPr>
              <w:pStyle w:val="rvps12"/>
              <w:spacing w:before="0" w:beforeAutospacing="0" w:after="0" w:afterAutospacing="0"/>
              <w:jc w:val="both"/>
              <w:textAlignment w:val="baseline"/>
              <w:rPr>
                <w:lang w:val="uk-UA"/>
              </w:rPr>
            </w:pPr>
          </w:p>
          <w:p w:rsidR="00C10815" w:rsidRPr="006A20AC" w:rsidRDefault="00C10815" w:rsidP="004D0EAB">
            <w:pPr>
              <w:pStyle w:val="rvps12"/>
              <w:spacing w:before="0" w:beforeAutospacing="0" w:after="0" w:afterAutospacing="0"/>
              <w:jc w:val="both"/>
              <w:textAlignment w:val="baseline"/>
              <w:rPr>
                <w:snapToGrid w:val="0"/>
                <w:sz w:val="28"/>
                <w:lang w:val="uk-UA"/>
              </w:rPr>
            </w:pPr>
          </w:p>
          <w:p w:rsidR="00441261" w:rsidRPr="006A20AC" w:rsidRDefault="001F11F0" w:rsidP="00C10815">
            <w:pPr>
              <w:pStyle w:val="rvps12"/>
              <w:spacing w:before="0" w:beforeAutospacing="0" w:after="0" w:afterAutospacing="0"/>
              <w:ind w:firstLine="426"/>
              <w:jc w:val="both"/>
              <w:textAlignment w:val="baseline"/>
              <w:rPr>
                <w:snapToGrid w:val="0"/>
                <w:sz w:val="28"/>
                <w:lang w:val="uk-UA"/>
              </w:rPr>
            </w:pPr>
            <w:r>
              <w:rPr>
                <w:snapToGrid w:val="0"/>
                <w:sz w:val="28"/>
                <w:lang w:val="uk-UA"/>
              </w:rPr>
              <w:t>За обсягами послуг</w:t>
            </w:r>
            <w:r w:rsidR="00C5630E" w:rsidRPr="006A20AC">
              <w:rPr>
                <w:snapToGrid w:val="0"/>
                <w:sz w:val="28"/>
                <w:lang w:val="uk-UA"/>
              </w:rPr>
              <w:t xml:space="preserve"> </w:t>
            </w:r>
            <w:r w:rsidR="00026E8D" w:rsidRPr="006A20AC">
              <w:rPr>
                <w:snapToGrid w:val="0"/>
                <w:sz w:val="28"/>
                <w:lang w:val="uk-UA"/>
              </w:rPr>
              <w:t>частка</w:t>
            </w:r>
            <w:r w:rsidR="00C5630E" w:rsidRPr="006A20AC">
              <w:rPr>
                <w:snapToGrid w:val="0"/>
                <w:sz w:val="28"/>
                <w:lang w:val="uk-UA"/>
              </w:rPr>
              <w:t xml:space="preserve"> </w:t>
            </w:r>
            <w:r w:rsidR="00026E8D" w:rsidRPr="006A20AC">
              <w:rPr>
                <w:snapToGrid w:val="0"/>
                <w:sz w:val="28"/>
                <w:lang w:val="uk-UA"/>
              </w:rPr>
              <w:t xml:space="preserve">«великих» </w:t>
            </w:r>
            <w:r w:rsidR="00C5630E" w:rsidRPr="006A20AC">
              <w:rPr>
                <w:snapToGrid w:val="0"/>
                <w:sz w:val="28"/>
                <w:lang w:val="uk-UA"/>
              </w:rPr>
              <w:t>суб’єктів господарювання, які надають послуги по</w:t>
            </w:r>
            <w:r>
              <w:rPr>
                <w:snapToGrid w:val="0"/>
                <w:sz w:val="28"/>
                <w:lang w:val="uk-UA"/>
              </w:rPr>
              <w:t>штового зв’язку, становить 63,9%, «середніх» - 12,2%, «малих» - 3,5</w:t>
            </w:r>
            <w:r w:rsidR="00C5630E" w:rsidRPr="006A20AC">
              <w:rPr>
                <w:snapToGrid w:val="0"/>
                <w:sz w:val="28"/>
                <w:lang w:val="uk-UA"/>
              </w:rPr>
              <w:t>%, та «</w:t>
            </w:r>
            <w:proofErr w:type="spellStart"/>
            <w:r w:rsidR="00C5630E" w:rsidRPr="006A20AC">
              <w:rPr>
                <w:snapToGrid w:val="0"/>
                <w:sz w:val="28"/>
                <w:lang w:val="uk-UA"/>
              </w:rPr>
              <w:t>мікро</w:t>
            </w:r>
            <w:proofErr w:type="spellEnd"/>
            <w:r w:rsidR="00C5630E" w:rsidRPr="006A20AC">
              <w:rPr>
                <w:snapToGrid w:val="0"/>
                <w:sz w:val="28"/>
                <w:lang w:val="uk-UA"/>
              </w:rPr>
              <w:t>» - 20</w:t>
            </w:r>
            <w:r>
              <w:rPr>
                <w:snapToGrid w:val="0"/>
                <w:sz w:val="28"/>
                <w:lang w:val="uk-UA"/>
              </w:rPr>
              <w:t>,4</w:t>
            </w:r>
            <w:r w:rsidR="00C5630E" w:rsidRPr="006A20AC">
              <w:rPr>
                <w:snapToGrid w:val="0"/>
                <w:sz w:val="28"/>
                <w:lang w:val="uk-UA"/>
              </w:rPr>
              <w:t>%.</w:t>
            </w:r>
          </w:p>
          <w:p w:rsidR="00026E8D" w:rsidRPr="006A20AC" w:rsidRDefault="00026E8D" w:rsidP="004D0EAB">
            <w:pPr>
              <w:pStyle w:val="rvps12"/>
              <w:spacing w:before="0" w:beforeAutospacing="0" w:after="0" w:afterAutospacing="0"/>
              <w:jc w:val="both"/>
              <w:textAlignment w:val="baseline"/>
              <w:rPr>
                <w:lang w:val="uk-UA"/>
              </w:rPr>
            </w:pPr>
          </w:p>
        </w:tc>
      </w:tr>
      <w:tr w:rsidR="00441261" w:rsidRPr="006A20AC" w:rsidTr="00C10815">
        <w:trPr>
          <w:trHeight w:val="828"/>
        </w:trPr>
        <w:tc>
          <w:tcPr>
            <w:tcW w:w="1119"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bookmarkStart w:id="6" w:name="n143"/>
            <w:bookmarkEnd w:id="6"/>
            <w:r w:rsidRPr="006A20AC">
              <w:rPr>
                <w:sz w:val="28"/>
                <w:szCs w:val="28"/>
                <w:lang w:val="uk-UA"/>
              </w:rPr>
              <w:lastRenderedPageBreak/>
              <w:t>Вид альтернативи</w:t>
            </w:r>
          </w:p>
        </w:tc>
        <w:tc>
          <w:tcPr>
            <w:tcW w:w="1946" w:type="pct"/>
            <w:gridSpan w:val="3"/>
            <w:tcBorders>
              <w:top w:val="single" w:sz="6" w:space="0" w:color="000000"/>
              <w:left w:val="single" w:sz="4" w:space="0" w:color="auto"/>
              <w:bottom w:val="single" w:sz="6" w:space="0" w:color="000000"/>
              <w:right w:val="single" w:sz="6" w:space="0" w:color="000000"/>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Вигоди</w:t>
            </w:r>
          </w:p>
        </w:tc>
        <w:tc>
          <w:tcPr>
            <w:tcW w:w="1935" w:type="pct"/>
            <w:gridSpan w:val="3"/>
            <w:tcBorders>
              <w:top w:val="single" w:sz="6" w:space="0" w:color="000000"/>
              <w:left w:val="single" w:sz="6" w:space="0" w:color="000000"/>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Витрати</w:t>
            </w:r>
          </w:p>
        </w:tc>
      </w:tr>
      <w:tr w:rsidR="00441261" w:rsidRPr="006A20AC" w:rsidTr="000D19FF">
        <w:trPr>
          <w:trHeight w:val="807"/>
        </w:trPr>
        <w:tc>
          <w:tcPr>
            <w:tcW w:w="1119" w:type="pct"/>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textAlignment w:val="baseline"/>
              <w:rPr>
                <w:sz w:val="28"/>
                <w:szCs w:val="28"/>
                <w:lang w:val="uk-UA"/>
              </w:rPr>
            </w:pPr>
            <w:r w:rsidRPr="006A20AC">
              <w:rPr>
                <w:sz w:val="28"/>
                <w:szCs w:val="28"/>
                <w:lang w:val="uk-UA"/>
              </w:rPr>
              <w:t>Альтернатива 1.</w:t>
            </w:r>
          </w:p>
          <w:p w:rsidR="00441261" w:rsidRPr="006A20AC" w:rsidRDefault="005722BC" w:rsidP="004D0EAB">
            <w:pPr>
              <w:pStyle w:val="rvps14"/>
              <w:spacing w:before="0" w:beforeAutospacing="0" w:after="0" w:afterAutospacing="0"/>
              <w:jc w:val="both"/>
              <w:textAlignment w:val="baseline"/>
              <w:rPr>
                <w:sz w:val="28"/>
                <w:szCs w:val="28"/>
                <w:lang w:val="uk-UA"/>
              </w:rPr>
            </w:pPr>
            <w:r w:rsidRPr="006A20AC">
              <w:rPr>
                <w:sz w:val="28"/>
                <w:szCs w:val="28"/>
                <w:lang w:val="uk-UA"/>
              </w:rPr>
              <w:t>Збереження</w:t>
            </w:r>
            <w:r w:rsidR="00441261" w:rsidRPr="006A20AC">
              <w:rPr>
                <w:sz w:val="28"/>
                <w:szCs w:val="28"/>
                <w:lang w:val="uk-UA"/>
              </w:rPr>
              <w:t xml:space="preserve"> чинного регулювання </w:t>
            </w:r>
          </w:p>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без змін</w:t>
            </w:r>
          </w:p>
        </w:tc>
        <w:tc>
          <w:tcPr>
            <w:tcW w:w="1946" w:type="pct"/>
            <w:gridSpan w:val="3"/>
            <w:tcBorders>
              <w:top w:val="single" w:sz="6" w:space="0" w:color="000000"/>
              <w:left w:val="single" w:sz="4" w:space="0" w:color="auto"/>
              <w:bottom w:val="single" w:sz="4" w:space="0" w:color="auto"/>
              <w:right w:val="single" w:sz="4" w:space="0" w:color="auto"/>
            </w:tcBorders>
            <w:vAlign w:val="center"/>
          </w:tcPr>
          <w:p w:rsidR="00441261" w:rsidRPr="006A20AC" w:rsidRDefault="000D19FF" w:rsidP="000D19FF">
            <w:pPr>
              <w:pStyle w:val="rvps14"/>
              <w:spacing w:before="0" w:beforeAutospacing="0" w:after="0" w:afterAutospacing="0"/>
              <w:jc w:val="both"/>
              <w:textAlignment w:val="baseline"/>
              <w:rPr>
                <w:sz w:val="28"/>
                <w:szCs w:val="28"/>
                <w:lang w:val="uk-UA"/>
              </w:rPr>
            </w:pPr>
            <w:r w:rsidRPr="006A20AC">
              <w:rPr>
                <w:sz w:val="28"/>
                <w:szCs w:val="28"/>
                <w:lang w:val="uk-UA"/>
              </w:rPr>
              <w:t>Не передбачаються, оскільки не відбудеться жодних змін у регулюванні сфери надання послуг поштового зв’язку</w:t>
            </w:r>
          </w:p>
        </w:tc>
        <w:tc>
          <w:tcPr>
            <w:tcW w:w="1935" w:type="pct"/>
            <w:gridSpan w:val="3"/>
            <w:tcBorders>
              <w:top w:val="single" w:sz="6" w:space="0" w:color="000000"/>
              <w:left w:val="single" w:sz="4" w:space="0" w:color="auto"/>
              <w:bottom w:val="single" w:sz="4" w:space="0" w:color="auto"/>
              <w:right w:val="single" w:sz="4" w:space="0" w:color="auto"/>
            </w:tcBorders>
            <w:vAlign w:val="center"/>
          </w:tcPr>
          <w:p w:rsidR="00441261" w:rsidRPr="006A20AC" w:rsidRDefault="000D19FF" w:rsidP="000D19FF">
            <w:pPr>
              <w:pStyle w:val="rvps14"/>
              <w:spacing w:before="0" w:beforeAutospacing="0" w:after="0" w:afterAutospacing="0"/>
              <w:jc w:val="center"/>
              <w:textAlignment w:val="baseline"/>
              <w:rPr>
                <w:color w:val="FF0000"/>
                <w:sz w:val="28"/>
                <w:szCs w:val="28"/>
                <w:lang w:val="uk-UA"/>
              </w:rPr>
            </w:pPr>
            <w:r w:rsidRPr="006A20AC">
              <w:rPr>
                <w:sz w:val="28"/>
                <w:szCs w:val="28"/>
                <w:lang w:val="uk-UA"/>
              </w:rPr>
              <w:t>Відсутні</w:t>
            </w:r>
          </w:p>
        </w:tc>
      </w:tr>
      <w:tr w:rsidR="00441261" w:rsidRPr="006A20AC" w:rsidTr="006C307F">
        <w:trPr>
          <w:trHeight w:val="4108"/>
        </w:trPr>
        <w:tc>
          <w:tcPr>
            <w:tcW w:w="1119" w:type="pct"/>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after="0"/>
              <w:textAlignment w:val="baseline"/>
              <w:rPr>
                <w:sz w:val="28"/>
                <w:szCs w:val="28"/>
                <w:lang w:val="uk-UA"/>
              </w:rPr>
            </w:pPr>
            <w:r w:rsidRPr="006A20AC">
              <w:rPr>
                <w:sz w:val="28"/>
                <w:szCs w:val="28"/>
                <w:lang w:val="uk-UA"/>
              </w:rPr>
              <w:t>Альтернатива 2. Прийняття нормативно-правового акта</w:t>
            </w:r>
          </w:p>
          <w:p w:rsidR="00441261" w:rsidRPr="006A20AC" w:rsidRDefault="00441261" w:rsidP="004D0EAB">
            <w:pPr>
              <w:pStyle w:val="rvps14"/>
              <w:spacing w:before="0" w:after="0"/>
              <w:textAlignment w:val="baseline"/>
              <w:rPr>
                <w:sz w:val="28"/>
                <w:szCs w:val="28"/>
                <w:lang w:val="uk-UA"/>
              </w:rPr>
            </w:pPr>
          </w:p>
        </w:tc>
        <w:tc>
          <w:tcPr>
            <w:tcW w:w="1946" w:type="pct"/>
            <w:gridSpan w:val="3"/>
            <w:tcBorders>
              <w:top w:val="single" w:sz="4" w:space="0" w:color="auto"/>
              <w:left w:val="single" w:sz="4" w:space="0" w:color="auto"/>
              <w:bottom w:val="single" w:sz="4" w:space="0" w:color="auto"/>
              <w:right w:val="single" w:sz="4" w:space="0" w:color="auto"/>
            </w:tcBorders>
          </w:tcPr>
          <w:p w:rsidR="00441261" w:rsidRPr="006A20AC" w:rsidRDefault="006C307F" w:rsidP="006C307F">
            <w:pPr>
              <w:pStyle w:val="rvps14"/>
              <w:spacing w:before="0" w:beforeAutospacing="0" w:after="0" w:afterAutospacing="0"/>
              <w:jc w:val="both"/>
              <w:textAlignment w:val="baseline"/>
              <w:rPr>
                <w:sz w:val="28"/>
                <w:szCs w:val="28"/>
                <w:lang w:val="uk-UA"/>
              </w:rPr>
            </w:pPr>
            <w:r w:rsidRPr="006A20AC">
              <w:rPr>
                <w:sz w:val="28"/>
                <w:szCs w:val="28"/>
                <w:lang w:val="uk-UA"/>
              </w:rPr>
              <w:t>Р</w:t>
            </w:r>
            <w:r w:rsidR="00441261" w:rsidRPr="006A20AC">
              <w:rPr>
                <w:sz w:val="28"/>
                <w:szCs w:val="28"/>
                <w:lang w:val="uk-UA"/>
              </w:rPr>
              <w:t>озвиток ринку поштових послуг. Забезпечення конкуренції у сфері поштового зв’язку, що позитивно вплине на якість надання послуг поштового зв’язку</w:t>
            </w:r>
          </w:p>
        </w:tc>
        <w:tc>
          <w:tcPr>
            <w:tcW w:w="1935" w:type="pct"/>
            <w:gridSpan w:val="3"/>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Витрати суб’єктів господарювання, пов’язані з реалізацією регуляторного акта</w:t>
            </w:r>
            <w:r w:rsidR="001F11F0">
              <w:rPr>
                <w:sz w:val="28"/>
                <w:szCs w:val="28"/>
                <w:lang w:val="uk-UA"/>
              </w:rPr>
              <w:t>,</w:t>
            </w:r>
            <w:r w:rsidRPr="006A20AC">
              <w:rPr>
                <w:sz w:val="28"/>
                <w:szCs w:val="28"/>
                <w:lang w:val="uk-UA"/>
              </w:rPr>
              <w:t xml:space="preserve"> – це витрати на підготовку та </w:t>
            </w:r>
            <w:r w:rsidR="001F11F0">
              <w:rPr>
                <w:sz w:val="28"/>
                <w:szCs w:val="28"/>
                <w:lang w:val="uk-UA"/>
              </w:rPr>
              <w:t>пода</w:t>
            </w:r>
            <w:r w:rsidRPr="006A20AC">
              <w:rPr>
                <w:sz w:val="28"/>
                <w:szCs w:val="28"/>
                <w:lang w:val="uk-UA"/>
              </w:rPr>
              <w:t xml:space="preserve">ння до НКРЗІ належним чином оформленого повідомлення про внесення інформації до єдиного державного реєстру операторів поштового зв’язку </w:t>
            </w:r>
          </w:p>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 xml:space="preserve">(34,15 </w:t>
            </w:r>
            <w:proofErr w:type="spellStart"/>
            <w:r w:rsidRPr="006A20AC">
              <w:rPr>
                <w:sz w:val="28"/>
                <w:szCs w:val="28"/>
                <w:lang w:val="uk-UA"/>
              </w:rPr>
              <w:t>грн</w:t>
            </w:r>
            <w:proofErr w:type="spellEnd"/>
            <w:r w:rsidRPr="006A20AC">
              <w:rPr>
                <w:sz w:val="28"/>
                <w:szCs w:val="28"/>
                <w:lang w:val="uk-UA"/>
              </w:rPr>
              <w:t xml:space="preserve"> на одного суб’єкта господарювання)</w:t>
            </w:r>
            <w:r w:rsidR="00026E8D" w:rsidRPr="006A20AC">
              <w:rPr>
                <w:sz w:val="28"/>
                <w:szCs w:val="28"/>
                <w:lang w:val="uk-UA"/>
              </w:rPr>
              <w:t>.</w:t>
            </w:r>
          </w:p>
        </w:tc>
      </w:tr>
    </w:tbl>
    <w:p w:rsidR="006C307F" w:rsidRPr="006A20AC" w:rsidRDefault="006C307F" w:rsidP="00441261">
      <w:pPr>
        <w:pStyle w:val="a7"/>
        <w:shd w:val="clear" w:color="auto" w:fill="FFFFFF"/>
        <w:ind w:right="0" w:firstLine="709"/>
      </w:pPr>
    </w:p>
    <w:p w:rsidR="00441261" w:rsidRPr="006A20AC" w:rsidRDefault="00441261" w:rsidP="00441261">
      <w:pPr>
        <w:pStyle w:val="a7"/>
        <w:shd w:val="clear" w:color="auto" w:fill="FFFFFF"/>
        <w:ind w:right="0" w:firstLine="709"/>
      </w:pPr>
      <w:r w:rsidRPr="006A20AC">
        <w:t xml:space="preserve">Під час проведення оцінки впливу на сферу інтересів суб’єктів господарювання </w:t>
      </w:r>
      <w:r w:rsidR="001F11F0" w:rsidRPr="006A20AC">
        <w:t xml:space="preserve">окремо </w:t>
      </w:r>
      <w:r w:rsidRPr="006A20AC">
        <w:t>великого і середнього підприємництва</w:t>
      </w:r>
      <w:r w:rsidR="00026E8D" w:rsidRPr="006A20AC">
        <w:t>,</w:t>
      </w:r>
      <w:r w:rsidRPr="006A20AC">
        <w:t xml:space="preserve"> визначено </w:t>
      </w:r>
      <w:r w:rsidR="001F11F0" w:rsidRPr="006A20AC">
        <w:t>кількісн</w:t>
      </w:r>
      <w:r w:rsidR="001F11F0">
        <w:t>і</w:t>
      </w:r>
      <w:r w:rsidR="001F11F0" w:rsidRPr="006A20AC">
        <w:t xml:space="preserve"> </w:t>
      </w:r>
      <w:r w:rsidRPr="006A20AC">
        <w:t>витрати, які будуть виникати внаслідок дії регуляторного акта (згідно з додатком 2 до Методики проведення аналізу впливу регуляторного акта).</w:t>
      </w:r>
    </w:p>
    <w:p w:rsidR="00026E8D" w:rsidRPr="001F11F0" w:rsidRDefault="00026E8D" w:rsidP="00441261">
      <w:pPr>
        <w:pStyle w:val="a7"/>
        <w:shd w:val="clear" w:color="auto" w:fill="FFFFFF"/>
        <w:ind w:right="0" w:firstLine="709"/>
        <w:rPr>
          <w:sz w:val="22"/>
          <w:szCs w:val="22"/>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991"/>
        <w:gridCol w:w="3657"/>
      </w:tblGrid>
      <w:tr w:rsidR="00441261" w:rsidRPr="006A20AC" w:rsidTr="00C10815">
        <w:trPr>
          <w:trHeight w:val="690"/>
        </w:trPr>
        <w:tc>
          <w:tcPr>
            <w:tcW w:w="3105" w:type="pct"/>
            <w:tcBorders>
              <w:top w:val="single" w:sz="6" w:space="0" w:color="000000"/>
              <w:left w:val="single" w:sz="4" w:space="0" w:color="auto"/>
              <w:bottom w:val="single" w:sz="4" w:space="0" w:color="auto"/>
              <w:right w:val="single" w:sz="6" w:space="0" w:color="000000"/>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Сумарні витрати за альтернативами</w:t>
            </w:r>
          </w:p>
          <w:p w:rsidR="00441261" w:rsidRPr="006A20AC" w:rsidRDefault="00441261" w:rsidP="007956A0">
            <w:pPr>
              <w:pStyle w:val="af3"/>
            </w:pPr>
          </w:p>
        </w:tc>
        <w:tc>
          <w:tcPr>
            <w:tcW w:w="1895" w:type="pct"/>
            <w:tcBorders>
              <w:top w:val="single" w:sz="6" w:space="0" w:color="000000"/>
              <w:left w:val="single" w:sz="6" w:space="0" w:color="000000"/>
              <w:bottom w:val="single" w:sz="4" w:space="0" w:color="auto"/>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u w:val="single"/>
                <w:lang w:val="uk-UA"/>
              </w:rPr>
            </w:pPr>
            <w:r w:rsidRPr="006A20AC">
              <w:rPr>
                <w:sz w:val="28"/>
                <w:szCs w:val="28"/>
                <w:lang w:val="uk-UA"/>
              </w:rPr>
              <w:t>Сума витрат, гривень</w:t>
            </w:r>
          </w:p>
        </w:tc>
      </w:tr>
      <w:tr w:rsidR="00441261" w:rsidRPr="006A20AC" w:rsidTr="007956A0">
        <w:trPr>
          <w:trHeight w:val="156"/>
        </w:trPr>
        <w:tc>
          <w:tcPr>
            <w:tcW w:w="3105" w:type="pct"/>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 xml:space="preserve">Альтернатива 1. </w:t>
            </w:r>
            <w:r w:rsidR="005722BC" w:rsidRPr="006A20AC">
              <w:rPr>
                <w:sz w:val="28"/>
                <w:szCs w:val="28"/>
                <w:lang w:val="uk-UA"/>
              </w:rPr>
              <w:t>Збереження</w:t>
            </w:r>
            <w:r w:rsidRPr="006A20AC">
              <w:rPr>
                <w:sz w:val="28"/>
                <w:szCs w:val="28"/>
                <w:lang w:val="uk-UA"/>
              </w:rPr>
              <w:t xml:space="preserve"> чинного регулювання без змін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6C307F" w:rsidRPr="006A20AC">
              <w:rPr>
                <w:sz w:val="28"/>
                <w:szCs w:val="28"/>
                <w:lang w:val="uk-UA"/>
              </w:rPr>
              <w:t>торного акта (рядок 11 таблиці «</w:t>
            </w:r>
            <w:r w:rsidRPr="006A20AC">
              <w:rPr>
                <w:sz w:val="28"/>
                <w:szCs w:val="28"/>
                <w:lang w:val="uk-UA"/>
              </w:rPr>
              <w:t>Витрати на одного суб’єкта господарювання великого і середнього підприємництва, які виникають в</w:t>
            </w:r>
            <w:r w:rsidR="006C307F" w:rsidRPr="006A20AC">
              <w:rPr>
                <w:sz w:val="28"/>
                <w:szCs w:val="28"/>
                <w:lang w:val="uk-UA"/>
              </w:rPr>
              <w:t>наслідок дії регуляторного акта»</w:t>
            </w:r>
            <w:r w:rsidRPr="006A20AC">
              <w:rPr>
                <w:sz w:val="28"/>
                <w:szCs w:val="28"/>
                <w:lang w:val="uk-UA"/>
              </w:rPr>
              <w:t>)</w:t>
            </w:r>
          </w:p>
          <w:p w:rsidR="00441261" w:rsidRPr="006A20AC" w:rsidRDefault="00441261" w:rsidP="004D0EAB">
            <w:pPr>
              <w:pStyle w:val="rvps14"/>
              <w:spacing w:before="0" w:beforeAutospacing="0" w:after="0" w:afterAutospacing="0"/>
              <w:jc w:val="both"/>
              <w:textAlignment w:val="baseline"/>
              <w:rPr>
                <w:sz w:val="12"/>
                <w:szCs w:val="12"/>
                <w:lang w:val="uk-UA"/>
              </w:rPr>
            </w:pPr>
          </w:p>
        </w:tc>
        <w:tc>
          <w:tcPr>
            <w:tcW w:w="1895" w:type="pct"/>
            <w:tcBorders>
              <w:top w:val="single" w:sz="4" w:space="0" w:color="auto"/>
              <w:left w:val="single" w:sz="4" w:space="0" w:color="auto"/>
              <w:bottom w:val="single" w:sz="4" w:space="0" w:color="auto"/>
              <w:right w:val="single" w:sz="4" w:space="0" w:color="auto"/>
            </w:tcBorders>
          </w:tcPr>
          <w:p w:rsidR="00441261" w:rsidRPr="006A20AC" w:rsidRDefault="000D19FF" w:rsidP="001F11F0">
            <w:pPr>
              <w:pStyle w:val="rvps14"/>
              <w:spacing w:before="0" w:beforeAutospacing="0" w:after="0" w:afterAutospacing="0"/>
              <w:jc w:val="both"/>
              <w:textAlignment w:val="baseline"/>
              <w:rPr>
                <w:sz w:val="28"/>
                <w:szCs w:val="28"/>
                <w:lang w:val="uk-UA"/>
              </w:rPr>
            </w:pPr>
            <w:r w:rsidRPr="006A20AC">
              <w:rPr>
                <w:sz w:val="28"/>
                <w:szCs w:val="28"/>
                <w:lang w:val="uk-UA"/>
              </w:rPr>
              <w:t xml:space="preserve">Прогнозна сума недоотриманих доходів національного оператора поштового зв’язку за послуги з пересилання письмової кореспонденції масою від </w:t>
            </w:r>
            <w:r w:rsidR="001F11F0">
              <w:rPr>
                <w:sz w:val="28"/>
                <w:szCs w:val="28"/>
                <w:lang w:val="uk-UA"/>
              </w:rPr>
              <w:br/>
            </w:r>
            <w:r w:rsidRPr="006A20AC">
              <w:rPr>
                <w:sz w:val="28"/>
                <w:szCs w:val="28"/>
                <w:lang w:val="uk-UA"/>
              </w:rPr>
              <w:t xml:space="preserve">50 грамів до 2 кг </w:t>
            </w:r>
            <w:r w:rsidR="001F11F0">
              <w:rPr>
                <w:sz w:val="28"/>
                <w:szCs w:val="28"/>
                <w:lang w:val="uk-UA"/>
              </w:rPr>
              <w:t>становить</w:t>
            </w:r>
            <w:r w:rsidRPr="006A20AC">
              <w:rPr>
                <w:sz w:val="28"/>
                <w:szCs w:val="28"/>
                <w:lang w:val="uk-UA"/>
              </w:rPr>
              <w:t xml:space="preserve"> близько </w:t>
            </w:r>
            <w:r w:rsidR="001F11F0">
              <w:rPr>
                <w:sz w:val="28"/>
                <w:szCs w:val="28"/>
                <w:lang w:val="uk-UA"/>
              </w:rPr>
              <w:t xml:space="preserve">200 </w:t>
            </w:r>
            <w:proofErr w:type="spellStart"/>
            <w:r w:rsidR="001F11F0">
              <w:rPr>
                <w:sz w:val="28"/>
                <w:szCs w:val="28"/>
                <w:lang w:val="uk-UA"/>
              </w:rPr>
              <w:t>млн</w:t>
            </w:r>
            <w:proofErr w:type="spellEnd"/>
            <w:r w:rsidR="001F11F0">
              <w:rPr>
                <w:sz w:val="28"/>
                <w:szCs w:val="28"/>
                <w:lang w:val="uk-UA"/>
              </w:rPr>
              <w:t xml:space="preserve"> </w:t>
            </w:r>
            <w:proofErr w:type="spellStart"/>
            <w:r w:rsidR="001F11F0">
              <w:rPr>
                <w:sz w:val="28"/>
                <w:szCs w:val="28"/>
                <w:lang w:val="uk-UA"/>
              </w:rPr>
              <w:t>грн</w:t>
            </w:r>
            <w:proofErr w:type="spellEnd"/>
            <w:r w:rsidRPr="006A20AC">
              <w:rPr>
                <w:sz w:val="28"/>
                <w:szCs w:val="28"/>
                <w:lang w:val="uk-UA"/>
              </w:rPr>
              <w:t xml:space="preserve"> </w:t>
            </w:r>
            <w:r w:rsidR="001F11F0">
              <w:rPr>
                <w:sz w:val="28"/>
                <w:szCs w:val="28"/>
                <w:lang w:val="uk-UA"/>
              </w:rPr>
              <w:t>на</w:t>
            </w:r>
            <w:r w:rsidRPr="006A20AC">
              <w:rPr>
                <w:sz w:val="28"/>
                <w:szCs w:val="28"/>
                <w:lang w:val="uk-UA"/>
              </w:rPr>
              <w:t xml:space="preserve"> рік</w:t>
            </w:r>
          </w:p>
        </w:tc>
      </w:tr>
      <w:tr w:rsidR="00441261" w:rsidRPr="006A20AC" w:rsidTr="004D0EAB">
        <w:trPr>
          <w:trHeight w:val="144"/>
        </w:trPr>
        <w:tc>
          <w:tcPr>
            <w:tcW w:w="3105" w:type="pct"/>
            <w:tcBorders>
              <w:top w:val="single" w:sz="4" w:space="0" w:color="auto"/>
              <w:left w:val="single" w:sz="4" w:space="0" w:color="auto"/>
              <w:bottom w:val="nil"/>
              <w:right w:val="single" w:sz="4" w:space="0" w:color="auto"/>
            </w:tcBorders>
          </w:tcPr>
          <w:p w:rsidR="00441261" w:rsidRPr="006A20AC" w:rsidRDefault="00441261" w:rsidP="004D0EAB">
            <w:pPr>
              <w:pStyle w:val="rvps12"/>
              <w:spacing w:before="0" w:after="0"/>
              <w:jc w:val="both"/>
              <w:textAlignment w:val="baseline"/>
              <w:rPr>
                <w:sz w:val="28"/>
                <w:szCs w:val="28"/>
                <w:lang w:val="uk-UA"/>
              </w:rPr>
            </w:pPr>
          </w:p>
        </w:tc>
        <w:tc>
          <w:tcPr>
            <w:tcW w:w="1895" w:type="pct"/>
            <w:tcBorders>
              <w:top w:val="single" w:sz="4" w:space="0" w:color="auto"/>
              <w:left w:val="single" w:sz="4" w:space="0" w:color="auto"/>
              <w:bottom w:val="nil"/>
              <w:right w:val="single" w:sz="4" w:space="0" w:color="auto"/>
            </w:tcBorders>
          </w:tcPr>
          <w:p w:rsidR="00441261" w:rsidRPr="006A20AC" w:rsidRDefault="00441261" w:rsidP="004D0EAB">
            <w:pPr>
              <w:pStyle w:val="rvps12"/>
              <w:spacing w:before="0" w:after="0"/>
              <w:ind w:left="363"/>
              <w:jc w:val="center"/>
              <w:textAlignment w:val="baseline"/>
              <w:rPr>
                <w:sz w:val="28"/>
                <w:szCs w:val="28"/>
                <w:lang w:val="uk-UA"/>
              </w:rPr>
            </w:pPr>
          </w:p>
        </w:tc>
      </w:tr>
      <w:tr w:rsidR="00441261" w:rsidRPr="006A20AC" w:rsidTr="004D0EAB">
        <w:tc>
          <w:tcPr>
            <w:tcW w:w="3105" w:type="pct"/>
            <w:tcBorders>
              <w:top w:val="nil"/>
              <w:left w:val="single" w:sz="4" w:space="0" w:color="auto"/>
              <w:bottom w:val="single" w:sz="4" w:space="0" w:color="auto"/>
              <w:right w:val="single" w:sz="4" w:space="0" w:color="auto"/>
            </w:tcBorders>
          </w:tcPr>
          <w:p w:rsidR="00441261" w:rsidRPr="006A20AC" w:rsidRDefault="00441261" w:rsidP="004D0EAB">
            <w:pPr>
              <w:pStyle w:val="rvps14"/>
              <w:jc w:val="both"/>
              <w:rPr>
                <w:sz w:val="28"/>
                <w:szCs w:val="28"/>
                <w:lang w:val="uk-UA"/>
              </w:rPr>
            </w:pPr>
            <w:r w:rsidRPr="006A20AC">
              <w:rPr>
                <w:sz w:val="28"/>
                <w:szCs w:val="28"/>
                <w:lang w:val="uk-UA"/>
              </w:rPr>
              <w:t>Альтернатива 2. Прий</w:t>
            </w:r>
            <w:r w:rsidR="001F11F0">
              <w:rPr>
                <w:sz w:val="28"/>
                <w:szCs w:val="28"/>
                <w:lang w:val="uk-UA"/>
              </w:rPr>
              <w:t>няття нормативно-правового акта</w:t>
            </w:r>
            <w:r w:rsidRPr="006A20AC">
              <w:rPr>
                <w:sz w:val="28"/>
                <w:szCs w:val="28"/>
                <w:lang w:val="uk-UA"/>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6C307F" w:rsidRPr="006A20AC">
              <w:rPr>
                <w:sz w:val="28"/>
                <w:szCs w:val="28"/>
                <w:lang w:val="uk-UA"/>
              </w:rPr>
              <w:t>торного акта (рядок 11 таблиці «</w:t>
            </w:r>
            <w:r w:rsidRPr="006A20AC">
              <w:rPr>
                <w:sz w:val="28"/>
                <w:szCs w:val="28"/>
                <w:lang w:val="uk-UA"/>
              </w:rPr>
              <w:t>Витрати на одного суб’єкта господарювання великого і середнього підприємництва, які виникають в</w:t>
            </w:r>
            <w:r w:rsidR="006C307F" w:rsidRPr="006A20AC">
              <w:rPr>
                <w:sz w:val="28"/>
                <w:szCs w:val="28"/>
                <w:lang w:val="uk-UA"/>
              </w:rPr>
              <w:t>наслідок дії регуляторного акта»</w:t>
            </w:r>
            <w:r w:rsidRPr="006A20AC">
              <w:rPr>
                <w:sz w:val="28"/>
                <w:szCs w:val="28"/>
                <w:lang w:val="uk-UA"/>
              </w:rPr>
              <w:t>)</w:t>
            </w:r>
          </w:p>
        </w:tc>
        <w:tc>
          <w:tcPr>
            <w:tcW w:w="1895" w:type="pct"/>
            <w:tcBorders>
              <w:top w:val="nil"/>
              <w:left w:val="single" w:sz="4" w:space="0" w:color="auto"/>
              <w:bottom w:val="single" w:sz="4" w:space="0" w:color="auto"/>
              <w:right w:val="single" w:sz="4" w:space="0" w:color="auto"/>
            </w:tcBorders>
            <w:vAlign w:val="center"/>
          </w:tcPr>
          <w:p w:rsidR="00441261" w:rsidRPr="006A20AC" w:rsidRDefault="00441261" w:rsidP="004D0EAB">
            <w:pPr>
              <w:pStyle w:val="rvps12"/>
              <w:spacing w:before="0" w:beforeAutospacing="0" w:after="0" w:afterAutospacing="0"/>
              <w:jc w:val="both"/>
              <w:textAlignment w:val="baseline"/>
              <w:rPr>
                <w:sz w:val="28"/>
                <w:szCs w:val="28"/>
                <w:lang w:val="uk-UA"/>
              </w:rPr>
            </w:pPr>
            <w:r w:rsidRPr="006A20AC">
              <w:rPr>
                <w:sz w:val="28"/>
                <w:szCs w:val="28"/>
                <w:lang w:val="uk-UA"/>
              </w:rPr>
              <w:t xml:space="preserve">Витрати суб’єктів господарювання, пов’язані </w:t>
            </w:r>
            <w:r w:rsidR="001F11F0">
              <w:rPr>
                <w:sz w:val="28"/>
                <w:szCs w:val="28"/>
                <w:lang w:val="uk-UA"/>
              </w:rPr>
              <w:t>і</w:t>
            </w:r>
            <w:r w:rsidRPr="006A20AC">
              <w:rPr>
                <w:sz w:val="28"/>
                <w:szCs w:val="28"/>
                <w:lang w:val="uk-UA"/>
              </w:rPr>
              <w:t xml:space="preserve">з </w:t>
            </w:r>
          </w:p>
          <w:p w:rsidR="00441261" w:rsidRPr="006A20AC" w:rsidRDefault="00441261" w:rsidP="001F11F0">
            <w:pPr>
              <w:pStyle w:val="rvps12"/>
              <w:spacing w:before="0" w:beforeAutospacing="0" w:after="0" w:afterAutospacing="0"/>
              <w:jc w:val="both"/>
              <w:textAlignment w:val="baseline"/>
              <w:rPr>
                <w:sz w:val="28"/>
                <w:szCs w:val="28"/>
                <w:lang w:val="uk-UA"/>
              </w:rPr>
            </w:pPr>
            <w:r w:rsidRPr="006A20AC">
              <w:rPr>
                <w:sz w:val="28"/>
                <w:szCs w:val="28"/>
                <w:lang w:val="uk-UA"/>
              </w:rPr>
              <w:t>запровадженням регуляторного акта</w:t>
            </w:r>
            <w:r w:rsidR="001F11F0">
              <w:rPr>
                <w:sz w:val="28"/>
                <w:szCs w:val="28"/>
                <w:lang w:val="uk-UA"/>
              </w:rPr>
              <w:t>,</w:t>
            </w:r>
            <w:r w:rsidRPr="006A20AC">
              <w:rPr>
                <w:sz w:val="28"/>
                <w:szCs w:val="28"/>
                <w:lang w:val="uk-UA"/>
              </w:rPr>
              <w:t xml:space="preserve"> – це витрати на підготовку та </w:t>
            </w:r>
            <w:r w:rsidR="001F11F0">
              <w:rPr>
                <w:sz w:val="28"/>
                <w:szCs w:val="28"/>
                <w:lang w:val="uk-UA"/>
              </w:rPr>
              <w:t xml:space="preserve">подання до НКРЗІ належним чином оформленого </w:t>
            </w:r>
            <w:r w:rsidRPr="006A20AC">
              <w:rPr>
                <w:sz w:val="28"/>
                <w:szCs w:val="28"/>
                <w:lang w:val="uk-UA"/>
              </w:rPr>
              <w:t>повідомлення про внесення інформації до</w:t>
            </w:r>
            <w:r w:rsidR="001F11F0">
              <w:rPr>
                <w:sz w:val="28"/>
                <w:szCs w:val="28"/>
                <w:lang w:val="uk-UA"/>
              </w:rPr>
              <w:t xml:space="preserve"> єдиного державного реєстру </w:t>
            </w:r>
            <w:r w:rsidRPr="006A20AC">
              <w:rPr>
                <w:sz w:val="28"/>
                <w:szCs w:val="28"/>
                <w:lang w:val="uk-UA"/>
              </w:rPr>
              <w:t>оператор</w:t>
            </w:r>
            <w:r w:rsidR="001F11F0">
              <w:rPr>
                <w:sz w:val="28"/>
                <w:szCs w:val="28"/>
                <w:lang w:val="uk-UA"/>
              </w:rPr>
              <w:t xml:space="preserve">ів поштового зв’язку (34,15 </w:t>
            </w:r>
            <w:proofErr w:type="spellStart"/>
            <w:r w:rsidR="001F11F0">
              <w:rPr>
                <w:sz w:val="28"/>
                <w:szCs w:val="28"/>
                <w:lang w:val="uk-UA"/>
              </w:rPr>
              <w:t>грн</w:t>
            </w:r>
            <w:proofErr w:type="spellEnd"/>
            <w:r w:rsidRPr="006A20AC">
              <w:rPr>
                <w:sz w:val="28"/>
                <w:szCs w:val="28"/>
                <w:lang w:val="uk-UA"/>
              </w:rPr>
              <w:t xml:space="preserve"> на </w:t>
            </w:r>
            <w:r w:rsidR="001F11F0">
              <w:rPr>
                <w:sz w:val="28"/>
                <w:szCs w:val="28"/>
                <w:lang w:val="uk-UA"/>
              </w:rPr>
              <w:t>одного суб’єкта господарювання)</w:t>
            </w:r>
          </w:p>
        </w:tc>
      </w:tr>
      <w:tr w:rsidR="00441261" w:rsidRPr="006A20AC" w:rsidTr="004D0EAB">
        <w:tblPrEx>
          <w:tblBorders>
            <w:top w:val="single" w:sz="4" w:space="0" w:color="auto"/>
            <w:left w:val="none" w:sz="0" w:space="0" w:color="auto"/>
            <w:bottom w:val="none" w:sz="0" w:space="0" w:color="auto"/>
            <w:right w:val="none" w:sz="0" w:space="0" w:color="auto"/>
          </w:tblBorders>
          <w:tblCellMar>
            <w:left w:w="108" w:type="dxa"/>
            <w:right w:w="108" w:type="dxa"/>
          </w:tblCellMar>
        </w:tblPrEx>
        <w:trPr>
          <w:trHeight w:val="100"/>
        </w:trPr>
        <w:tc>
          <w:tcPr>
            <w:tcW w:w="5000" w:type="pct"/>
            <w:gridSpan w:val="2"/>
            <w:tcBorders>
              <w:top w:val="single" w:sz="4" w:space="0" w:color="auto"/>
            </w:tcBorders>
          </w:tcPr>
          <w:p w:rsidR="007956A0" w:rsidRPr="006A20AC" w:rsidRDefault="007956A0" w:rsidP="004D0EAB">
            <w:pPr>
              <w:jc w:val="center"/>
              <w:rPr>
                <w:sz w:val="28"/>
                <w:szCs w:val="28"/>
              </w:rPr>
            </w:pPr>
          </w:p>
        </w:tc>
      </w:tr>
    </w:tbl>
    <w:p w:rsidR="00441261" w:rsidRPr="006A20AC" w:rsidRDefault="00441261" w:rsidP="00441261">
      <w:pPr>
        <w:jc w:val="center"/>
        <w:rPr>
          <w:sz w:val="28"/>
          <w:szCs w:val="28"/>
        </w:rPr>
      </w:pPr>
      <w:r w:rsidRPr="006A20AC">
        <w:rPr>
          <w:sz w:val="28"/>
          <w:szCs w:val="28"/>
        </w:rPr>
        <w:t>Витрати</w:t>
      </w:r>
    </w:p>
    <w:p w:rsidR="00441261" w:rsidRPr="006A20AC" w:rsidRDefault="00441261" w:rsidP="00441261">
      <w:pPr>
        <w:jc w:val="center"/>
        <w:rPr>
          <w:sz w:val="28"/>
          <w:szCs w:val="28"/>
        </w:rPr>
      </w:pPr>
      <w:r w:rsidRPr="006A20AC">
        <w:rPr>
          <w:sz w:val="28"/>
          <w:szCs w:val="28"/>
        </w:rPr>
        <w:t>на одного суб’єкта господарювання великого і середнього підприємництва, які виникають внаслідок дії регуляторного акта</w:t>
      </w:r>
    </w:p>
    <w:p w:rsidR="00441261" w:rsidRPr="006A20AC" w:rsidRDefault="00441261" w:rsidP="00441261">
      <w:pPr>
        <w:jc w:val="center"/>
        <w:rPr>
          <w:sz w:val="16"/>
          <w:szCs w:val="16"/>
        </w:rPr>
      </w:pPr>
    </w:p>
    <w:p w:rsidR="00441261" w:rsidRPr="006A20AC" w:rsidRDefault="00441261" w:rsidP="00441261">
      <w:pPr>
        <w:jc w:val="center"/>
        <w:rPr>
          <w:sz w:val="16"/>
          <w:szCs w:val="16"/>
        </w:rPr>
      </w:pPr>
    </w:p>
    <w:tbl>
      <w:tblPr>
        <w:tblW w:w="5000" w:type="pct"/>
        <w:tblLayout w:type="fixed"/>
        <w:tblCellMar>
          <w:left w:w="0" w:type="dxa"/>
          <w:right w:w="0" w:type="dxa"/>
        </w:tblCellMar>
        <w:tblLook w:val="0000"/>
      </w:tblPr>
      <w:tblGrid>
        <w:gridCol w:w="1478"/>
        <w:gridCol w:w="5338"/>
        <w:gridCol w:w="1826"/>
        <w:gridCol w:w="1022"/>
      </w:tblGrid>
      <w:tr w:rsidR="00441261" w:rsidRPr="006A20AC" w:rsidTr="001F11F0">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vAlign w:val="center"/>
          </w:tcPr>
          <w:p w:rsidR="00441261" w:rsidRPr="006A20AC" w:rsidRDefault="00441261" w:rsidP="004D0EAB">
            <w:pPr>
              <w:jc w:val="center"/>
              <w:rPr>
                <w:sz w:val="24"/>
                <w:szCs w:val="24"/>
              </w:rPr>
            </w:pPr>
            <w:r w:rsidRPr="006A20AC">
              <w:rPr>
                <w:sz w:val="24"/>
                <w:szCs w:val="24"/>
              </w:rPr>
              <w:t> Порядковий номер</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vAlign w:val="center"/>
          </w:tcPr>
          <w:p w:rsidR="00441261" w:rsidRPr="006A20AC" w:rsidRDefault="00441261" w:rsidP="004D0EAB">
            <w:pPr>
              <w:jc w:val="center"/>
              <w:rPr>
                <w:sz w:val="24"/>
                <w:szCs w:val="24"/>
              </w:rPr>
            </w:pPr>
            <w:r w:rsidRPr="006A20AC">
              <w:rPr>
                <w:sz w:val="24"/>
                <w:szCs w:val="24"/>
              </w:rPr>
              <w:t>Витрати</w:t>
            </w:r>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vAlign w:val="center"/>
          </w:tcPr>
          <w:p w:rsidR="00441261" w:rsidRPr="006A20AC" w:rsidRDefault="00441261" w:rsidP="004D0EAB">
            <w:pPr>
              <w:jc w:val="center"/>
              <w:rPr>
                <w:sz w:val="24"/>
                <w:szCs w:val="24"/>
              </w:rPr>
            </w:pPr>
            <w:r w:rsidRPr="006A20AC">
              <w:rPr>
                <w:sz w:val="24"/>
                <w:szCs w:val="24"/>
              </w:rPr>
              <w:t>За перший рік</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vAlign w:val="center"/>
          </w:tcPr>
          <w:p w:rsidR="00441261" w:rsidRPr="006A20AC" w:rsidRDefault="00441261" w:rsidP="004D0EAB">
            <w:pPr>
              <w:jc w:val="center"/>
              <w:rPr>
                <w:sz w:val="24"/>
                <w:szCs w:val="24"/>
              </w:rPr>
            </w:pPr>
            <w:r w:rsidRPr="006A20AC">
              <w:rPr>
                <w:sz w:val="24"/>
                <w:szCs w:val="24"/>
              </w:rPr>
              <w:t>За п’ять років</w:t>
            </w:r>
          </w:p>
        </w:tc>
      </w:tr>
      <w:tr w:rsidR="00C5630E" w:rsidRPr="006A20AC" w:rsidTr="001F11F0">
        <w:trPr>
          <w:trHeight w:val="526"/>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1.</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proofErr w:type="spellStart"/>
            <w:r w:rsidRPr="006A20AC">
              <w:rPr>
                <w:sz w:val="24"/>
                <w:szCs w:val="24"/>
              </w:rPr>
              <w:t>грн</w:t>
            </w:r>
            <w:proofErr w:type="spellEnd"/>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r>
      <w:tr w:rsidR="00C5630E" w:rsidRPr="006A20AC" w:rsidTr="001F11F0">
        <w:trPr>
          <w:trHeight w:val="2639"/>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2.</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 xml:space="preserve">Податки та збори (зміна розміру податків/зборів, виникнення необхідності у сплаті податків/зборів), </w:t>
            </w:r>
            <w:proofErr w:type="spellStart"/>
            <w:r w:rsidRPr="006A20AC">
              <w:rPr>
                <w:sz w:val="24"/>
                <w:szCs w:val="24"/>
              </w:rPr>
              <w:t>грн</w:t>
            </w:r>
            <w:proofErr w:type="spellEnd"/>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r>
      <w:tr w:rsidR="00C5630E" w:rsidRPr="006A20AC" w:rsidTr="001F11F0">
        <w:trPr>
          <w:trHeight w:val="382"/>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3.</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 xml:space="preserve">Витрати, пов’язані із веденням обліку, підготовкою та поданням звітності державним органам, </w:t>
            </w:r>
            <w:proofErr w:type="spellStart"/>
            <w:r w:rsidRPr="006A20AC">
              <w:rPr>
                <w:sz w:val="24"/>
                <w:szCs w:val="24"/>
              </w:rPr>
              <w:t>грн</w:t>
            </w:r>
            <w:proofErr w:type="spellEnd"/>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b/>
                <w:sz w:val="24"/>
                <w:szCs w:val="24"/>
              </w:rPr>
            </w:pPr>
            <w:r w:rsidRPr="006A20AC">
              <w:rPr>
                <w:b/>
                <w:sz w:val="24"/>
                <w:szCs w:val="24"/>
              </w:rPr>
              <w:t>21,75</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b/>
                <w:sz w:val="24"/>
                <w:szCs w:val="24"/>
              </w:rPr>
            </w:pPr>
            <w:r w:rsidRPr="006A20AC">
              <w:rPr>
                <w:b/>
                <w:sz w:val="24"/>
                <w:szCs w:val="24"/>
              </w:rPr>
              <w:t>-</w:t>
            </w:r>
          </w:p>
        </w:tc>
      </w:tr>
      <w:tr w:rsidR="00C5630E" w:rsidRPr="006A20AC" w:rsidTr="001F11F0">
        <w:trPr>
          <w:trHeight w:val="605"/>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4.</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 xml:space="preserve">Витрати, пов’язані з адмініструванням заходів державного нагляду (контролю) (перевірок, штрафних санкцій, виконання рішень, приписів тощо), </w:t>
            </w:r>
            <w:proofErr w:type="spellStart"/>
            <w:r w:rsidRPr="006A20AC">
              <w:rPr>
                <w:sz w:val="24"/>
                <w:szCs w:val="24"/>
              </w:rPr>
              <w:t>грн</w:t>
            </w:r>
            <w:proofErr w:type="spellEnd"/>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r>
      <w:tr w:rsidR="00C5630E" w:rsidRPr="006A20AC" w:rsidTr="001F11F0">
        <w:trPr>
          <w:trHeight w:val="386"/>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5.</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w:t>
            </w:r>
            <w:proofErr w:type="spellStart"/>
            <w:r w:rsidRPr="006A20AC">
              <w:rPr>
                <w:sz w:val="24"/>
                <w:szCs w:val="24"/>
              </w:rPr>
              <w:t>грн</w:t>
            </w:r>
            <w:proofErr w:type="spellEnd"/>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r>
      <w:tr w:rsidR="00C5630E" w:rsidRPr="006A20AC" w:rsidTr="001F11F0">
        <w:trPr>
          <w:trHeight w:val="417"/>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lastRenderedPageBreak/>
              <w:t>6.</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Витрати на оборотні активи (матеріали, канцелярські товари тощо), грн.</w:t>
            </w:r>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b/>
                <w:sz w:val="24"/>
                <w:szCs w:val="24"/>
              </w:rPr>
            </w:pPr>
            <w:r w:rsidRPr="006A20AC">
              <w:rPr>
                <w:b/>
                <w:sz w:val="24"/>
                <w:szCs w:val="24"/>
              </w:rPr>
              <w:t>12,40</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b/>
                <w:sz w:val="24"/>
                <w:szCs w:val="24"/>
              </w:rPr>
            </w:pPr>
            <w:r w:rsidRPr="006A20AC">
              <w:rPr>
                <w:b/>
                <w:sz w:val="24"/>
                <w:szCs w:val="24"/>
              </w:rPr>
              <w:t>-**</w:t>
            </w:r>
          </w:p>
        </w:tc>
      </w:tr>
      <w:tr w:rsidR="00C5630E" w:rsidRPr="006A20AC" w:rsidTr="001F11F0">
        <w:trPr>
          <w:trHeight w:val="168"/>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7.</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Витрати, пов’язані із найм</w:t>
            </w:r>
            <w:r w:rsidR="00026E8D" w:rsidRPr="006A20AC">
              <w:rPr>
                <w:sz w:val="24"/>
                <w:szCs w:val="24"/>
              </w:rPr>
              <w:t>анням</w:t>
            </w:r>
            <w:r w:rsidRPr="006A20AC">
              <w:rPr>
                <w:sz w:val="24"/>
                <w:szCs w:val="24"/>
              </w:rPr>
              <w:t xml:space="preserve"> додаткового персоналу, </w:t>
            </w:r>
            <w:proofErr w:type="spellStart"/>
            <w:r w:rsidRPr="006A20AC">
              <w:rPr>
                <w:sz w:val="24"/>
                <w:szCs w:val="24"/>
              </w:rPr>
              <w:t>грн</w:t>
            </w:r>
            <w:proofErr w:type="spellEnd"/>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r>
      <w:tr w:rsidR="00C5630E" w:rsidRPr="006A20AC" w:rsidTr="001F11F0">
        <w:trPr>
          <w:trHeight w:val="363"/>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8.</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 xml:space="preserve">Інше (уточнити), </w:t>
            </w:r>
            <w:proofErr w:type="spellStart"/>
            <w:r w:rsidRPr="006A20AC">
              <w:rPr>
                <w:sz w:val="24"/>
                <w:szCs w:val="24"/>
              </w:rPr>
              <w:t>грн</w:t>
            </w:r>
            <w:proofErr w:type="spellEnd"/>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r w:rsidRPr="006A20AC">
              <w:rPr>
                <w:sz w:val="24"/>
                <w:szCs w:val="24"/>
              </w:rPr>
              <w:t>-</w:t>
            </w:r>
          </w:p>
        </w:tc>
      </w:tr>
      <w:tr w:rsidR="00C5630E" w:rsidRPr="006A20AC" w:rsidTr="001F11F0">
        <w:trPr>
          <w:trHeight w:val="160"/>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9.</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 xml:space="preserve">РАЗОМ (сума рядків: 1 + 2 + 3 + 4 + 5 + 6 + 7 + 8), </w:t>
            </w:r>
            <w:proofErr w:type="spellStart"/>
            <w:r w:rsidRPr="006A20AC">
              <w:rPr>
                <w:sz w:val="24"/>
                <w:szCs w:val="24"/>
              </w:rPr>
              <w:t>грн</w:t>
            </w:r>
            <w:proofErr w:type="spellEnd"/>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b/>
                <w:sz w:val="24"/>
                <w:szCs w:val="24"/>
              </w:rPr>
            </w:pPr>
            <w:r w:rsidRPr="006A20AC">
              <w:rPr>
                <w:b/>
                <w:sz w:val="24"/>
                <w:szCs w:val="24"/>
              </w:rPr>
              <w:t xml:space="preserve">34,15 </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b/>
                <w:sz w:val="24"/>
                <w:szCs w:val="24"/>
              </w:rPr>
            </w:pPr>
            <w:r w:rsidRPr="006A20AC">
              <w:rPr>
                <w:b/>
                <w:sz w:val="24"/>
                <w:szCs w:val="24"/>
              </w:rPr>
              <w:t>-**</w:t>
            </w:r>
          </w:p>
        </w:tc>
      </w:tr>
      <w:tr w:rsidR="00C5630E" w:rsidRPr="006A20AC" w:rsidTr="001F11F0">
        <w:trPr>
          <w:trHeight w:val="607"/>
        </w:trPr>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10.</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Кількість суб’єктів господарювання великого та середнього підприємництва, на яких буде поширено регулювання, од.</w:t>
            </w:r>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92009B">
            <w:pPr>
              <w:jc w:val="center"/>
              <w:rPr>
                <w:b/>
                <w:sz w:val="24"/>
                <w:szCs w:val="24"/>
              </w:rPr>
            </w:pPr>
            <w:r w:rsidRPr="006A20AC">
              <w:rPr>
                <w:b/>
                <w:sz w:val="24"/>
                <w:szCs w:val="24"/>
              </w:rPr>
              <w:t>2</w:t>
            </w:r>
            <w:r w:rsidR="0092009B" w:rsidRPr="006A20AC">
              <w:rPr>
                <w:b/>
                <w:sz w:val="24"/>
                <w:szCs w:val="24"/>
              </w:rPr>
              <w:t>9</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center"/>
              <w:rPr>
                <w:sz w:val="24"/>
                <w:szCs w:val="24"/>
              </w:rPr>
            </w:pPr>
          </w:p>
        </w:tc>
      </w:tr>
      <w:tr w:rsidR="00C5630E" w:rsidRPr="006A20AC" w:rsidTr="001F11F0">
        <w:tc>
          <w:tcPr>
            <w:tcW w:w="764"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4D0EAB">
            <w:pPr>
              <w:jc w:val="center"/>
              <w:rPr>
                <w:sz w:val="24"/>
                <w:szCs w:val="24"/>
              </w:rPr>
            </w:pPr>
            <w:r w:rsidRPr="006A20AC">
              <w:rPr>
                <w:sz w:val="24"/>
                <w:szCs w:val="24"/>
              </w:rPr>
              <w:t>11.</w:t>
            </w:r>
          </w:p>
        </w:tc>
        <w:tc>
          <w:tcPr>
            <w:tcW w:w="2762"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C5630E">
            <w:pPr>
              <w:jc w:val="both"/>
              <w:rPr>
                <w:sz w:val="24"/>
                <w:szCs w:val="24"/>
              </w:rPr>
            </w:pPr>
            <w:r w:rsidRPr="006A20AC">
              <w:rPr>
                <w:sz w:val="24"/>
                <w:szCs w:val="24"/>
              </w:rPr>
              <w:t xml:space="preserve">Сумарні витрати суб’єктів господарювання великого та середнього підприємництва, на виконання регулювання (вартість регулювання) (рядок 9 х рядок 10), </w:t>
            </w:r>
            <w:proofErr w:type="spellStart"/>
            <w:r w:rsidRPr="006A20AC">
              <w:rPr>
                <w:sz w:val="24"/>
                <w:szCs w:val="24"/>
              </w:rPr>
              <w:t>грн</w:t>
            </w:r>
            <w:proofErr w:type="spellEnd"/>
          </w:p>
        </w:tc>
        <w:tc>
          <w:tcPr>
            <w:tcW w:w="945"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C5630E" w:rsidP="00871460">
            <w:pPr>
              <w:jc w:val="center"/>
              <w:rPr>
                <w:sz w:val="24"/>
                <w:szCs w:val="24"/>
              </w:rPr>
            </w:pPr>
            <w:r w:rsidRPr="006A20AC">
              <w:rPr>
                <w:b/>
                <w:sz w:val="24"/>
                <w:szCs w:val="24"/>
              </w:rPr>
              <w:t>34,15 х 2</w:t>
            </w:r>
            <w:r w:rsidR="00871460" w:rsidRPr="006A20AC">
              <w:rPr>
                <w:b/>
                <w:sz w:val="24"/>
                <w:szCs w:val="24"/>
              </w:rPr>
              <w:t>9</w:t>
            </w:r>
            <w:r w:rsidRPr="006A20AC">
              <w:rPr>
                <w:b/>
                <w:sz w:val="24"/>
                <w:szCs w:val="24"/>
              </w:rPr>
              <w:t xml:space="preserve"> =9</w:t>
            </w:r>
            <w:r w:rsidR="00871460" w:rsidRPr="006A20AC">
              <w:rPr>
                <w:b/>
                <w:sz w:val="24"/>
                <w:szCs w:val="24"/>
              </w:rPr>
              <w:t>90,35</w:t>
            </w:r>
            <w:r w:rsidRPr="006A20AC">
              <w:rPr>
                <w:b/>
                <w:sz w:val="24"/>
                <w:szCs w:val="24"/>
              </w:rPr>
              <w:t xml:space="preserve"> </w:t>
            </w:r>
          </w:p>
        </w:tc>
        <w:tc>
          <w:tcPr>
            <w:tcW w:w="529" w:type="pct"/>
            <w:tcBorders>
              <w:top w:val="single" w:sz="2" w:space="0" w:color="auto"/>
              <w:left w:val="single" w:sz="2" w:space="0" w:color="auto"/>
              <w:bottom w:val="single" w:sz="2" w:space="0" w:color="auto"/>
              <w:right w:val="single" w:sz="2" w:space="0" w:color="auto"/>
            </w:tcBorders>
            <w:tcMar>
              <w:top w:w="15" w:type="dxa"/>
              <w:left w:w="11" w:type="dxa"/>
              <w:bottom w:w="15" w:type="dxa"/>
              <w:right w:w="15" w:type="dxa"/>
            </w:tcMar>
          </w:tcPr>
          <w:p w:rsidR="00C5630E" w:rsidRPr="006A20AC" w:rsidRDefault="0092009B" w:rsidP="00C5630E">
            <w:pPr>
              <w:jc w:val="center"/>
              <w:rPr>
                <w:b/>
                <w:sz w:val="24"/>
                <w:szCs w:val="24"/>
              </w:rPr>
            </w:pPr>
            <w:r w:rsidRPr="006A20AC">
              <w:rPr>
                <w:b/>
                <w:sz w:val="24"/>
                <w:szCs w:val="24"/>
              </w:rPr>
              <w:t>990,35</w:t>
            </w:r>
          </w:p>
        </w:tc>
      </w:tr>
    </w:tbl>
    <w:p w:rsidR="00441261" w:rsidRPr="006A20AC" w:rsidRDefault="00441261" w:rsidP="00441261">
      <w:pPr>
        <w:ind w:firstLine="532"/>
        <w:jc w:val="both"/>
        <w:rPr>
          <w:sz w:val="24"/>
          <w:szCs w:val="24"/>
        </w:rPr>
      </w:pPr>
    </w:p>
    <w:p w:rsidR="00C5630E" w:rsidRPr="006A20AC" w:rsidRDefault="00C5630E" w:rsidP="00C5630E">
      <w:pPr>
        <w:ind w:firstLine="532"/>
        <w:jc w:val="both"/>
        <w:rPr>
          <w:sz w:val="24"/>
          <w:szCs w:val="24"/>
        </w:rPr>
      </w:pPr>
      <w:r w:rsidRPr="006A20AC">
        <w:rPr>
          <w:b/>
          <w:sz w:val="24"/>
          <w:szCs w:val="24"/>
        </w:rPr>
        <w:t>**-</w:t>
      </w:r>
      <w:r w:rsidRPr="006A20AC">
        <w:rPr>
          <w:sz w:val="24"/>
          <w:szCs w:val="24"/>
        </w:rPr>
        <w:t xml:space="preserve"> У зв’язку з тим, що у проекті </w:t>
      </w:r>
      <w:r w:rsidR="00C10815" w:rsidRPr="006A20AC">
        <w:rPr>
          <w:sz w:val="24"/>
          <w:szCs w:val="24"/>
        </w:rPr>
        <w:t>З</w:t>
      </w:r>
      <w:r w:rsidRPr="006A20AC">
        <w:rPr>
          <w:sz w:val="24"/>
          <w:szCs w:val="24"/>
        </w:rPr>
        <w:t>акону відсутні норми, що зобов’язують операторів поштового зв’язку подавати до НКРЗІ щорічно повідомлення про внесення інформації до єдиного державного реєстру операторів поштового зв’язку, витрати на п’ять років суб’єктів великого та середнього підприємництва на виконання вимог регулювання не передбачаються.</w:t>
      </w:r>
    </w:p>
    <w:p w:rsidR="00C5630E" w:rsidRPr="006A20AC" w:rsidRDefault="00C5630E" w:rsidP="00441261">
      <w:pPr>
        <w:jc w:val="both"/>
        <w:rPr>
          <w:sz w:val="28"/>
          <w:szCs w:val="28"/>
        </w:rPr>
      </w:pPr>
    </w:p>
    <w:p w:rsidR="00441261" w:rsidRPr="006A20AC" w:rsidRDefault="00441261" w:rsidP="00441261">
      <w:pPr>
        <w:jc w:val="both"/>
        <w:rPr>
          <w:sz w:val="28"/>
          <w:szCs w:val="28"/>
        </w:rPr>
      </w:pPr>
      <w:r w:rsidRPr="006A20AC">
        <w:rPr>
          <w:sz w:val="28"/>
          <w:szCs w:val="28"/>
        </w:rPr>
        <w:t xml:space="preserve">   Розрахунок відповідних витрат на одного суб’єкта господарювання</w:t>
      </w:r>
    </w:p>
    <w:tbl>
      <w:tblPr>
        <w:tblW w:w="5000" w:type="pct"/>
        <w:tblCellMar>
          <w:left w:w="0" w:type="dxa"/>
          <w:right w:w="0" w:type="dxa"/>
        </w:tblCellMar>
        <w:tblLook w:val="0000"/>
      </w:tblPr>
      <w:tblGrid>
        <w:gridCol w:w="5446"/>
        <w:gridCol w:w="1388"/>
        <w:gridCol w:w="1580"/>
        <w:gridCol w:w="1413"/>
      </w:tblGrid>
      <w:tr w:rsidR="00441261" w:rsidRPr="006A20AC" w:rsidTr="004D0EAB">
        <w:tc>
          <w:tcPr>
            <w:tcW w:w="2771"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Вид витрат</w:t>
            </w:r>
          </w:p>
        </w:tc>
        <w:tc>
          <w:tcPr>
            <w:tcW w:w="706"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У перший рік</w:t>
            </w:r>
          </w:p>
        </w:tc>
        <w:tc>
          <w:tcPr>
            <w:tcW w:w="804"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Періодичні</w:t>
            </w:r>
          </w:p>
          <w:p w:rsidR="00441261" w:rsidRPr="006A20AC" w:rsidRDefault="00441261" w:rsidP="004D0EAB">
            <w:pPr>
              <w:jc w:val="center"/>
              <w:rPr>
                <w:sz w:val="24"/>
                <w:szCs w:val="24"/>
              </w:rPr>
            </w:pPr>
            <w:r w:rsidRPr="006A20AC">
              <w:rPr>
                <w:sz w:val="24"/>
                <w:szCs w:val="24"/>
              </w:rPr>
              <w:t>(за рік)</w:t>
            </w:r>
          </w:p>
        </w:tc>
        <w:tc>
          <w:tcPr>
            <w:tcW w:w="719"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Витрати за</w:t>
            </w:r>
          </w:p>
          <w:p w:rsidR="00441261" w:rsidRPr="006A20AC" w:rsidRDefault="00441261" w:rsidP="004D0EAB">
            <w:pPr>
              <w:jc w:val="center"/>
              <w:rPr>
                <w:sz w:val="24"/>
                <w:szCs w:val="24"/>
              </w:rPr>
            </w:pPr>
            <w:r w:rsidRPr="006A20AC">
              <w:rPr>
                <w:sz w:val="24"/>
                <w:szCs w:val="24"/>
              </w:rPr>
              <w:t>п’ять років</w:t>
            </w:r>
          </w:p>
        </w:tc>
      </w:tr>
      <w:tr w:rsidR="00441261" w:rsidRPr="006A20AC" w:rsidTr="004D0EAB">
        <w:trPr>
          <w:trHeight w:val="883"/>
        </w:trPr>
        <w:tc>
          <w:tcPr>
            <w:tcW w:w="2771"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both"/>
              <w:rPr>
                <w:sz w:val="24"/>
                <w:szCs w:val="24"/>
              </w:rPr>
            </w:pPr>
            <w:r w:rsidRPr="006A20AC">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706"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rPr>
                <w:b/>
                <w:sz w:val="24"/>
                <w:szCs w:val="24"/>
              </w:rPr>
            </w:pPr>
            <w:r w:rsidRPr="006A20AC">
              <w:rPr>
                <w:b/>
                <w:sz w:val="24"/>
                <w:szCs w:val="24"/>
              </w:rPr>
              <w:t>-</w:t>
            </w:r>
          </w:p>
        </w:tc>
        <w:tc>
          <w:tcPr>
            <w:tcW w:w="804"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rPr>
                <w:b/>
                <w:sz w:val="24"/>
                <w:szCs w:val="24"/>
              </w:rPr>
            </w:pPr>
            <w:r w:rsidRPr="006A20AC">
              <w:rPr>
                <w:b/>
                <w:sz w:val="24"/>
                <w:szCs w:val="24"/>
              </w:rPr>
              <w:t>-</w:t>
            </w:r>
          </w:p>
        </w:tc>
        <w:tc>
          <w:tcPr>
            <w:tcW w:w="719"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rPr>
                <w:b/>
                <w:sz w:val="24"/>
                <w:szCs w:val="24"/>
              </w:rPr>
            </w:pPr>
            <w:r w:rsidRPr="006A20AC">
              <w:rPr>
                <w:b/>
                <w:sz w:val="24"/>
                <w:szCs w:val="24"/>
              </w:rPr>
              <w:t>-</w:t>
            </w:r>
          </w:p>
        </w:tc>
      </w:tr>
    </w:tbl>
    <w:p w:rsidR="00441261" w:rsidRPr="006A20AC" w:rsidRDefault="00441261" w:rsidP="00441261">
      <w:pPr>
        <w:jc w:val="both"/>
        <w:rPr>
          <w:sz w:val="24"/>
          <w:szCs w:val="24"/>
        </w:rPr>
      </w:pPr>
      <w:r w:rsidRPr="006A20AC">
        <w:rPr>
          <w:sz w:val="24"/>
          <w:szCs w:val="24"/>
        </w:rPr>
        <w:t> </w:t>
      </w:r>
    </w:p>
    <w:tbl>
      <w:tblPr>
        <w:tblW w:w="5000" w:type="pct"/>
        <w:tblCellMar>
          <w:left w:w="0" w:type="dxa"/>
          <w:right w:w="0" w:type="dxa"/>
        </w:tblCellMar>
        <w:tblLook w:val="0000"/>
      </w:tblPr>
      <w:tblGrid>
        <w:gridCol w:w="4416"/>
        <w:gridCol w:w="3432"/>
        <w:gridCol w:w="1979"/>
      </w:tblGrid>
      <w:tr w:rsidR="00441261" w:rsidRPr="006A20AC" w:rsidTr="004D0EAB">
        <w:tc>
          <w:tcPr>
            <w:tcW w:w="2247"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 </w:t>
            </w:r>
          </w:p>
          <w:p w:rsidR="00441261" w:rsidRPr="006A20AC" w:rsidRDefault="00441261" w:rsidP="004D0EAB">
            <w:pPr>
              <w:jc w:val="center"/>
              <w:rPr>
                <w:sz w:val="24"/>
                <w:szCs w:val="24"/>
              </w:rPr>
            </w:pPr>
            <w:r w:rsidRPr="006A20AC">
              <w:rPr>
                <w:sz w:val="24"/>
                <w:szCs w:val="24"/>
              </w:rPr>
              <w:t>Вид витрат</w:t>
            </w:r>
          </w:p>
        </w:tc>
        <w:tc>
          <w:tcPr>
            <w:tcW w:w="1746"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Витрати на сплату податків та зборів (змінених/нововведених)</w:t>
            </w:r>
          </w:p>
          <w:p w:rsidR="00441261" w:rsidRPr="006A20AC" w:rsidRDefault="00441261" w:rsidP="004D0EAB">
            <w:pPr>
              <w:jc w:val="center"/>
              <w:rPr>
                <w:sz w:val="24"/>
                <w:szCs w:val="24"/>
              </w:rPr>
            </w:pPr>
            <w:r w:rsidRPr="006A20AC">
              <w:rPr>
                <w:sz w:val="24"/>
                <w:szCs w:val="24"/>
              </w:rPr>
              <w:t>(за рік)</w:t>
            </w:r>
          </w:p>
        </w:tc>
        <w:tc>
          <w:tcPr>
            <w:tcW w:w="1007"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Витрати за п’ять років</w:t>
            </w:r>
          </w:p>
        </w:tc>
      </w:tr>
      <w:tr w:rsidR="006F34A4" w:rsidRPr="006A20AC" w:rsidTr="004D0EAB">
        <w:tc>
          <w:tcPr>
            <w:tcW w:w="2247"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6F34A4" w:rsidRPr="006A20AC" w:rsidRDefault="006F34A4" w:rsidP="001A439B">
            <w:pPr>
              <w:jc w:val="both"/>
              <w:rPr>
                <w:sz w:val="24"/>
                <w:szCs w:val="24"/>
              </w:rPr>
            </w:pPr>
            <w:r w:rsidRPr="006A20AC">
              <w:rPr>
                <w:sz w:val="24"/>
                <w:szCs w:val="24"/>
              </w:rPr>
              <w:t>Податки та збори (зміна розміру податків/зборів, виникнення необхідності у сплаті податків/зборів)</w:t>
            </w:r>
          </w:p>
        </w:tc>
        <w:tc>
          <w:tcPr>
            <w:tcW w:w="1746"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6F34A4" w:rsidRPr="006A20AC" w:rsidRDefault="006F34A4" w:rsidP="001A439B">
            <w:pPr>
              <w:rPr>
                <w:b/>
                <w:sz w:val="24"/>
                <w:szCs w:val="24"/>
              </w:rPr>
            </w:pPr>
            <w:r w:rsidRPr="006A20AC">
              <w:rPr>
                <w:b/>
                <w:sz w:val="24"/>
                <w:szCs w:val="24"/>
              </w:rPr>
              <w:t>-</w:t>
            </w:r>
          </w:p>
        </w:tc>
        <w:tc>
          <w:tcPr>
            <w:tcW w:w="1007"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6F34A4" w:rsidRPr="006A20AC" w:rsidRDefault="006F34A4" w:rsidP="001A439B">
            <w:pPr>
              <w:jc w:val="center"/>
              <w:rPr>
                <w:b/>
                <w:sz w:val="24"/>
                <w:szCs w:val="24"/>
              </w:rPr>
            </w:pPr>
            <w:r w:rsidRPr="006A20AC">
              <w:rPr>
                <w:b/>
                <w:sz w:val="24"/>
                <w:szCs w:val="24"/>
              </w:rPr>
              <w:t>-***</w:t>
            </w:r>
          </w:p>
        </w:tc>
      </w:tr>
    </w:tbl>
    <w:p w:rsidR="00441261" w:rsidRPr="006A20AC" w:rsidRDefault="00441261" w:rsidP="00441261">
      <w:pPr>
        <w:jc w:val="both"/>
        <w:rPr>
          <w:sz w:val="24"/>
          <w:szCs w:val="24"/>
        </w:rPr>
      </w:pPr>
    </w:p>
    <w:tbl>
      <w:tblPr>
        <w:tblW w:w="5000" w:type="pct"/>
        <w:tblCellMar>
          <w:left w:w="0" w:type="dxa"/>
          <w:right w:w="0" w:type="dxa"/>
        </w:tblCellMar>
        <w:tblLook w:val="0000"/>
      </w:tblPr>
      <w:tblGrid>
        <w:gridCol w:w="3340"/>
        <w:gridCol w:w="2333"/>
        <w:gridCol w:w="1794"/>
        <w:gridCol w:w="898"/>
        <w:gridCol w:w="1462"/>
      </w:tblGrid>
      <w:tr w:rsidR="00441261" w:rsidRPr="006A20AC" w:rsidTr="004D0EAB">
        <w:tc>
          <w:tcPr>
            <w:tcW w:w="1699"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 </w:t>
            </w:r>
          </w:p>
          <w:p w:rsidR="00441261" w:rsidRPr="006A20AC" w:rsidRDefault="00441261" w:rsidP="004D0EAB">
            <w:pPr>
              <w:jc w:val="center"/>
              <w:rPr>
                <w:sz w:val="24"/>
                <w:szCs w:val="24"/>
              </w:rPr>
            </w:pPr>
            <w:r w:rsidRPr="006A20AC">
              <w:rPr>
                <w:sz w:val="24"/>
                <w:szCs w:val="24"/>
              </w:rPr>
              <w:t>Вид витрат</w:t>
            </w:r>
          </w:p>
        </w:tc>
        <w:tc>
          <w:tcPr>
            <w:tcW w:w="1187"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Витрати* на ведення обліку, підготовку та подання звітності (за рік)</w:t>
            </w:r>
          </w:p>
        </w:tc>
        <w:tc>
          <w:tcPr>
            <w:tcW w:w="913"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Витрати на оплату штрафних санкцій за рік</w:t>
            </w:r>
          </w:p>
        </w:tc>
        <w:tc>
          <w:tcPr>
            <w:tcW w:w="457"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Разом за рік</w:t>
            </w:r>
          </w:p>
        </w:tc>
        <w:tc>
          <w:tcPr>
            <w:tcW w:w="744"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Витрати за п’ять років</w:t>
            </w:r>
          </w:p>
        </w:tc>
      </w:tr>
      <w:tr w:rsidR="00441261" w:rsidRPr="006A20AC" w:rsidTr="004D0EAB">
        <w:tc>
          <w:tcPr>
            <w:tcW w:w="1699"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both"/>
              <w:rPr>
                <w:sz w:val="24"/>
                <w:szCs w:val="24"/>
              </w:rPr>
            </w:pPr>
            <w:r w:rsidRPr="006A20AC">
              <w:rPr>
                <w:sz w:val="24"/>
                <w:szCs w:val="24"/>
              </w:rPr>
              <w:t>Витрати, пов’язані із веденням обліку, підготовкою та поданням звітності державним органам (витрати часу персоналу)</w:t>
            </w:r>
          </w:p>
        </w:tc>
        <w:tc>
          <w:tcPr>
            <w:tcW w:w="1187"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rPr>
                <w:sz w:val="24"/>
                <w:szCs w:val="24"/>
              </w:rPr>
            </w:pPr>
            <w:r w:rsidRPr="006A20AC">
              <w:rPr>
                <w:sz w:val="24"/>
                <w:szCs w:val="24"/>
              </w:rPr>
              <w:t>1 година на підготовку повідомлення про внесення інформації до єдиного державного реєстру операторів поштового зв’язку</w:t>
            </w:r>
          </w:p>
        </w:tc>
        <w:tc>
          <w:tcPr>
            <w:tcW w:w="913"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rPr>
                <w:b/>
                <w:sz w:val="24"/>
                <w:szCs w:val="24"/>
              </w:rPr>
            </w:pPr>
            <w:r w:rsidRPr="006A20AC">
              <w:rPr>
                <w:b/>
                <w:sz w:val="24"/>
                <w:szCs w:val="24"/>
              </w:rPr>
              <w:t>-</w:t>
            </w:r>
          </w:p>
        </w:tc>
        <w:tc>
          <w:tcPr>
            <w:tcW w:w="457"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rPr>
                <w:b/>
                <w:sz w:val="24"/>
                <w:szCs w:val="24"/>
              </w:rPr>
            </w:pPr>
            <w:r w:rsidRPr="006A20AC">
              <w:rPr>
                <w:b/>
                <w:sz w:val="24"/>
                <w:szCs w:val="24"/>
              </w:rPr>
              <w:t>21,75</w:t>
            </w:r>
          </w:p>
        </w:tc>
        <w:tc>
          <w:tcPr>
            <w:tcW w:w="744"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rPr>
                <w:b/>
                <w:sz w:val="24"/>
                <w:szCs w:val="24"/>
              </w:rPr>
            </w:pPr>
            <w:r w:rsidRPr="006A20AC">
              <w:rPr>
                <w:b/>
                <w:sz w:val="24"/>
                <w:szCs w:val="24"/>
              </w:rPr>
              <w:t>-**</w:t>
            </w:r>
          </w:p>
        </w:tc>
      </w:tr>
    </w:tbl>
    <w:p w:rsidR="00441293" w:rsidRDefault="00441293" w:rsidP="006F34A4">
      <w:pPr>
        <w:ind w:firstLine="532"/>
        <w:jc w:val="both"/>
        <w:rPr>
          <w:b/>
          <w:sz w:val="28"/>
          <w:szCs w:val="28"/>
        </w:rPr>
      </w:pPr>
    </w:p>
    <w:p w:rsidR="006F34A4" w:rsidRPr="006A20AC" w:rsidRDefault="006F34A4" w:rsidP="006F34A4">
      <w:pPr>
        <w:ind w:firstLine="532"/>
        <w:jc w:val="both"/>
      </w:pPr>
      <w:r w:rsidRPr="006A20AC">
        <w:rPr>
          <w:b/>
          <w:sz w:val="28"/>
          <w:szCs w:val="28"/>
        </w:rPr>
        <w:lastRenderedPageBreak/>
        <w:t xml:space="preserve">* </w:t>
      </w:r>
      <w:r w:rsidRPr="006A20AC">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6F34A4" w:rsidRPr="006A20AC" w:rsidRDefault="006F34A4" w:rsidP="006F34A4">
      <w:pPr>
        <w:ind w:firstLine="532"/>
        <w:jc w:val="both"/>
      </w:pPr>
      <w:r w:rsidRPr="006A20AC">
        <w:rPr>
          <w:b/>
          <w:sz w:val="28"/>
          <w:szCs w:val="28"/>
        </w:rPr>
        <w:t>** -</w:t>
      </w:r>
      <w:r w:rsidRPr="006A20AC">
        <w:rPr>
          <w:sz w:val="28"/>
          <w:szCs w:val="28"/>
        </w:rPr>
        <w:t xml:space="preserve"> </w:t>
      </w:r>
      <w:r w:rsidRPr="006A20AC">
        <w:t>У зв’язку з тим, що у проекті Закону відсутні норми, що зобов’язують операторів поштового зв’язку подавати до НКРЗІ щорічно повідомлення про внесення інформації до єдиного державного реєстру операторів поштового зв’язку, витрати на п’ять років суб’єктів великого та середнього підприємництва на виконання вимог регулювання не передбачаються.</w:t>
      </w:r>
    </w:p>
    <w:p w:rsidR="006F34A4" w:rsidRPr="006A20AC" w:rsidRDefault="006F34A4" w:rsidP="006F34A4">
      <w:pPr>
        <w:ind w:firstLine="532"/>
        <w:jc w:val="both"/>
        <w:rPr>
          <w:b/>
        </w:rPr>
      </w:pPr>
      <w:r w:rsidRPr="006A20AC">
        <w:rPr>
          <w:b/>
          <w:sz w:val="28"/>
          <w:szCs w:val="28"/>
        </w:rPr>
        <w:t>***</w:t>
      </w:r>
      <w:r w:rsidRPr="006A20AC">
        <w:rPr>
          <w:b/>
        </w:rPr>
        <w:t xml:space="preserve"> - </w:t>
      </w:r>
      <w:r w:rsidRPr="006A20AC">
        <w:t>Неможливо визначити сумарні витрати суб’єктів господарювання, оскільки вони залежатимуть від суми доходів, отриманих від суб’єктів господарювання, яку неможливо заздалегідь прорахувати і не є сталою величиною.</w:t>
      </w:r>
    </w:p>
    <w:p w:rsidR="00441261" w:rsidRPr="006A20AC" w:rsidRDefault="00441261" w:rsidP="00441261">
      <w:pPr>
        <w:ind w:firstLine="532"/>
        <w:jc w:val="both"/>
      </w:pPr>
    </w:p>
    <w:p w:rsidR="00441261" w:rsidRPr="006A20AC" w:rsidRDefault="00441261" w:rsidP="00441261">
      <w:pPr>
        <w:ind w:firstLine="532"/>
        <w:jc w:val="both"/>
      </w:pPr>
    </w:p>
    <w:tbl>
      <w:tblPr>
        <w:tblW w:w="5000" w:type="pct"/>
        <w:tblCellMar>
          <w:left w:w="0" w:type="dxa"/>
          <w:right w:w="0" w:type="dxa"/>
        </w:tblCellMar>
        <w:tblLook w:val="0000"/>
      </w:tblPr>
      <w:tblGrid>
        <w:gridCol w:w="2815"/>
        <w:gridCol w:w="2142"/>
        <w:gridCol w:w="2154"/>
        <w:gridCol w:w="1256"/>
        <w:gridCol w:w="1460"/>
      </w:tblGrid>
      <w:tr w:rsidR="00441261" w:rsidRPr="006A20AC" w:rsidTr="004D0EAB">
        <w:tc>
          <w:tcPr>
            <w:tcW w:w="1432"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Вид витрат</w:t>
            </w:r>
          </w:p>
        </w:tc>
        <w:tc>
          <w:tcPr>
            <w:tcW w:w="1090"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Витрати* на адміністрування заходів державного нагляду (контролю) (за рік)</w:t>
            </w:r>
          </w:p>
        </w:tc>
        <w:tc>
          <w:tcPr>
            <w:tcW w:w="1096"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Витрати на оплату штрафних санкцій та усунення виявлених порушень (за рік)</w:t>
            </w:r>
          </w:p>
        </w:tc>
        <w:tc>
          <w:tcPr>
            <w:tcW w:w="639"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Разом за рік</w:t>
            </w:r>
          </w:p>
        </w:tc>
        <w:tc>
          <w:tcPr>
            <w:tcW w:w="743"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Витрати за п’ять років</w:t>
            </w:r>
          </w:p>
        </w:tc>
      </w:tr>
      <w:tr w:rsidR="00441261" w:rsidRPr="006A20AC" w:rsidTr="004D0EAB">
        <w:tc>
          <w:tcPr>
            <w:tcW w:w="1432"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both"/>
              <w:rPr>
                <w:sz w:val="24"/>
                <w:szCs w:val="24"/>
              </w:rPr>
            </w:pPr>
            <w:r w:rsidRPr="006A20AC">
              <w:rPr>
                <w:sz w:val="24"/>
                <w:szCs w:val="24"/>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090"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pPr>
            <w:r w:rsidRPr="006A20AC">
              <w:t>-</w:t>
            </w:r>
          </w:p>
        </w:tc>
        <w:tc>
          <w:tcPr>
            <w:tcW w:w="1096"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pPr>
            <w:r w:rsidRPr="006A20AC">
              <w:t>-</w:t>
            </w:r>
          </w:p>
        </w:tc>
        <w:tc>
          <w:tcPr>
            <w:tcW w:w="639"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pPr>
            <w:r w:rsidRPr="006A20AC">
              <w:t>-</w:t>
            </w:r>
          </w:p>
        </w:tc>
        <w:tc>
          <w:tcPr>
            <w:tcW w:w="743"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pPr>
            <w:r w:rsidRPr="006A20AC">
              <w:t>-</w:t>
            </w:r>
          </w:p>
        </w:tc>
      </w:tr>
    </w:tbl>
    <w:p w:rsidR="00441261" w:rsidRPr="006A20AC" w:rsidRDefault="00441261" w:rsidP="00441261">
      <w:pPr>
        <w:ind w:firstLine="532"/>
        <w:jc w:val="both"/>
      </w:pPr>
      <w:r w:rsidRPr="006A20AC">
        <w:rPr>
          <w:b/>
          <w:sz w:val="28"/>
          <w:szCs w:val="28"/>
        </w:rPr>
        <w:t>*</w:t>
      </w:r>
      <w:r w:rsidRPr="006A20AC">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441261" w:rsidRPr="006A20AC" w:rsidRDefault="00441261" w:rsidP="00441261">
      <w:pPr>
        <w:ind w:firstLine="532"/>
        <w:jc w:val="both"/>
      </w:pPr>
    </w:p>
    <w:tbl>
      <w:tblPr>
        <w:tblW w:w="5000" w:type="pct"/>
        <w:tblCellMar>
          <w:left w:w="0" w:type="dxa"/>
          <w:right w:w="0" w:type="dxa"/>
        </w:tblCellMar>
        <w:tblLook w:val="0000"/>
      </w:tblPr>
      <w:tblGrid>
        <w:gridCol w:w="2815"/>
        <w:gridCol w:w="2026"/>
        <w:gridCol w:w="2113"/>
        <w:gridCol w:w="1627"/>
        <w:gridCol w:w="1246"/>
      </w:tblGrid>
      <w:tr w:rsidR="00441261" w:rsidRPr="006A20AC" w:rsidTr="004D0EAB">
        <w:tc>
          <w:tcPr>
            <w:tcW w:w="1432"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 </w:t>
            </w:r>
          </w:p>
          <w:p w:rsidR="00441261" w:rsidRPr="006A20AC" w:rsidRDefault="00441261" w:rsidP="004D0EAB">
            <w:pPr>
              <w:jc w:val="center"/>
            </w:pPr>
            <w:r w:rsidRPr="006A20AC">
              <w:t>Вид витрат</w:t>
            </w:r>
          </w:p>
        </w:tc>
        <w:tc>
          <w:tcPr>
            <w:tcW w:w="1031"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Витрати на проходження відповідних процедур (витрати часу, витрати на експертизи тощо)</w:t>
            </w:r>
          </w:p>
        </w:tc>
        <w:tc>
          <w:tcPr>
            <w:tcW w:w="107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Витрати безпосередньо на отримання дозволів, ліцензій, сертифікатів, страхових полісів (за рік – стартовий)</w:t>
            </w:r>
          </w:p>
        </w:tc>
        <w:tc>
          <w:tcPr>
            <w:tcW w:w="828"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Разом за рік (стартовий)</w:t>
            </w:r>
          </w:p>
        </w:tc>
        <w:tc>
          <w:tcPr>
            <w:tcW w:w="634"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Витрати за п’ять років</w:t>
            </w:r>
          </w:p>
        </w:tc>
      </w:tr>
      <w:tr w:rsidR="00441261" w:rsidRPr="006A20AC" w:rsidTr="004D0EAB">
        <w:tc>
          <w:tcPr>
            <w:tcW w:w="1432"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both"/>
              <w:rPr>
                <w:sz w:val="24"/>
                <w:szCs w:val="24"/>
              </w:rPr>
            </w:pPr>
            <w:r w:rsidRPr="006A20AC">
              <w:rPr>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031"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p w:rsidR="00441261" w:rsidRPr="006A20AC" w:rsidRDefault="00441261" w:rsidP="004D0EAB">
            <w:pPr>
              <w:jc w:val="center"/>
            </w:pPr>
          </w:p>
        </w:tc>
        <w:tc>
          <w:tcPr>
            <w:tcW w:w="107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pPr>
            <w:r w:rsidRPr="006A20AC">
              <w:t>-</w:t>
            </w:r>
          </w:p>
        </w:tc>
        <w:tc>
          <w:tcPr>
            <w:tcW w:w="828"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pPr>
            <w:r w:rsidRPr="006A20AC">
              <w:t>-</w:t>
            </w:r>
          </w:p>
        </w:tc>
        <w:tc>
          <w:tcPr>
            <w:tcW w:w="634"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vAlign w:val="center"/>
          </w:tcPr>
          <w:p w:rsidR="00441261" w:rsidRPr="006A20AC" w:rsidRDefault="00441261" w:rsidP="004D0EAB">
            <w:pPr>
              <w:jc w:val="center"/>
            </w:pPr>
            <w:r w:rsidRPr="006A20AC">
              <w:t>-</w:t>
            </w:r>
          </w:p>
        </w:tc>
      </w:tr>
    </w:tbl>
    <w:p w:rsidR="00441261" w:rsidRPr="006A20AC" w:rsidRDefault="00441261" w:rsidP="00441261">
      <w:pPr>
        <w:jc w:val="both"/>
        <w:rPr>
          <w:sz w:val="10"/>
          <w:szCs w:val="10"/>
        </w:rPr>
      </w:pPr>
      <w:r w:rsidRPr="006A20AC">
        <w:rPr>
          <w:sz w:val="10"/>
          <w:szCs w:val="10"/>
        </w:rPr>
        <w:t> </w:t>
      </w:r>
    </w:p>
    <w:p w:rsidR="00441261" w:rsidRPr="006A20AC" w:rsidRDefault="00441261" w:rsidP="00441261">
      <w:pPr>
        <w:jc w:val="both"/>
        <w:rPr>
          <w:sz w:val="10"/>
          <w:szCs w:val="10"/>
        </w:rPr>
      </w:pPr>
    </w:p>
    <w:p w:rsidR="00223DF1" w:rsidRPr="006A20AC" w:rsidRDefault="00223DF1" w:rsidP="00441261">
      <w:pPr>
        <w:jc w:val="both"/>
        <w:rPr>
          <w:sz w:val="10"/>
          <w:szCs w:val="10"/>
        </w:rPr>
      </w:pPr>
    </w:p>
    <w:p w:rsidR="006F34A4" w:rsidRPr="006A20AC" w:rsidRDefault="006F34A4" w:rsidP="00441261">
      <w:pPr>
        <w:jc w:val="both"/>
        <w:rPr>
          <w:sz w:val="10"/>
          <w:szCs w:val="10"/>
        </w:rPr>
      </w:pPr>
    </w:p>
    <w:p w:rsidR="00441261" w:rsidRPr="006A20AC" w:rsidRDefault="00441261" w:rsidP="00441261">
      <w:pPr>
        <w:jc w:val="both"/>
        <w:rPr>
          <w:sz w:val="10"/>
          <w:szCs w:val="10"/>
        </w:rPr>
      </w:pPr>
    </w:p>
    <w:tbl>
      <w:tblPr>
        <w:tblW w:w="5000" w:type="pct"/>
        <w:tblCellMar>
          <w:left w:w="0" w:type="dxa"/>
          <w:right w:w="0" w:type="dxa"/>
        </w:tblCellMar>
        <w:tblLook w:val="0000"/>
      </w:tblPr>
      <w:tblGrid>
        <w:gridCol w:w="4236"/>
        <w:gridCol w:w="1975"/>
        <w:gridCol w:w="1975"/>
        <w:gridCol w:w="1641"/>
      </w:tblGrid>
      <w:tr w:rsidR="00441261" w:rsidRPr="006A20AC" w:rsidTr="004D0EAB">
        <w:tc>
          <w:tcPr>
            <w:tcW w:w="215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Вид витрат</w:t>
            </w:r>
          </w:p>
        </w:tc>
        <w:tc>
          <w:tcPr>
            <w:tcW w:w="100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За рік (стартовий)</w:t>
            </w:r>
          </w:p>
        </w:tc>
        <w:tc>
          <w:tcPr>
            <w:tcW w:w="100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Періодичні (за наступний рік)</w:t>
            </w:r>
          </w:p>
        </w:tc>
        <w:tc>
          <w:tcPr>
            <w:tcW w:w="83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Витрати за п’ять років</w:t>
            </w:r>
          </w:p>
        </w:tc>
      </w:tr>
      <w:tr w:rsidR="00441261" w:rsidRPr="006A20AC" w:rsidTr="004D0EAB">
        <w:tc>
          <w:tcPr>
            <w:tcW w:w="215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both"/>
              <w:rPr>
                <w:sz w:val="24"/>
                <w:szCs w:val="24"/>
              </w:rPr>
            </w:pPr>
            <w:r w:rsidRPr="006A20AC">
              <w:rPr>
                <w:sz w:val="24"/>
                <w:szCs w:val="24"/>
              </w:rPr>
              <w:t>Витрати на оборотні активи (матеріали, канцелярські товари тощо)</w:t>
            </w:r>
          </w:p>
        </w:tc>
        <w:tc>
          <w:tcPr>
            <w:tcW w:w="100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b/>
                <w:sz w:val="24"/>
                <w:szCs w:val="24"/>
              </w:rPr>
            </w:pPr>
            <w:r w:rsidRPr="006A20AC">
              <w:rPr>
                <w:b/>
                <w:sz w:val="24"/>
                <w:szCs w:val="24"/>
              </w:rPr>
              <w:t>12,40</w:t>
            </w:r>
          </w:p>
        </w:tc>
        <w:tc>
          <w:tcPr>
            <w:tcW w:w="100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b/>
                <w:sz w:val="24"/>
                <w:szCs w:val="24"/>
              </w:rPr>
            </w:pPr>
            <w:r w:rsidRPr="006A20AC">
              <w:rPr>
                <w:b/>
                <w:sz w:val="24"/>
                <w:szCs w:val="24"/>
              </w:rPr>
              <w:t>-**</w:t>
            </w:r>
          </w:p>
        </w:tc>
        <w:tc>
          <w:tcPr>
            <w:tcW w:w="83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b/>
                <w:sz w:val="24"/>
                <w:szCs w:val="24"/>
              </w:rPr>
            </w:pPr>
            <w:r w:rsidRPr="006A20AC">
              <w:rPr>
                <w:b/>
                <w:sz w:val="24"/>
                <w:szCs w:val="24"/>
              </w:rPr>
              <w:t>-**</w:t>
            </w:r>
          </w:p>
        </w:tc>
      </w:tr>
    </w:tbl>
    <w:p w:rsidR="00441261" w:rsidRPr="006A20AC" w:rsidRDefault="00441261" w:rsidP="00441261">
      <w:pPr>
        <w:jc w:val="both"/>
        <w:rPr>
          <w:sz w:val="10"/>
          <w:szCs w:val="10"/>
        </w:rPr>
      </w:pPr>
      <w:r w:rsidRPr="006A20AC">
        <w:rPr>
          <w:sz w:val="10"/>
          <w:szCs w:val="10"/>
        </w:rPr>
        <w:t> </w:t>
      </w:r>
    </w:p>
    <w:p w:rsidR="00441261" w:rsidRDefault="00441261" w:rsidP="00441261">
      <w:pPr>
        <w:jc w:val="both"/>
        <w:rPr>
          <w:sz w:val="10"/>
          <w:szCs w:val="10"/>
        </w:rPr>
      </w:pPr>
    </w:p>
    <w:p w:rsidR="00441293" w:rsidRDefault="00441293" w:rsidP="00441261">
      <w:pPr>
        <w:jc w:val="both"/>
        <w:rPr>
          <w:sz w:val="10"/>
          <w:szCs w:val="10"/>
        </w:rPr>
      </w:pPr>
    </w:p>
    <w:p w:rsidR="00441293" w:rsidRDefault="00441293" w:rsidP="00441261">
      <w:pPr>
        <w:jc w:val="both"/>
        <w:rPr>
          <w:sz w:val="10"/>
          <w:szCs w:val="10"/>
        </w:rPr>
      </w:pPr>
    </w:p>
    <w:p w:rsidR="00441293" w:rsidRDefault="00441293" w:rsidP="00441261">
      <w:pPr>
        <w:jc w:val="both"/>
        <w:rPr>
          <w:sz w:val="10"/>
          <w:szCs w:val="10"/>
        </w:rPr>
      </w:pPr>
    </w:p>
    <w:p w:rsidR="00441293" w:rsidRDefault="00441293" w:rsidP="00441261">
      <w:pPr>
        <w:jc w:val="both"/>
        <w:rPr>
          <w:sz w:val="10"/>
          <w:szCs w:val="10"/>
        </w:rPr>
      </w:pPr>
    </w:p>
    <w:p w:rsidR="00441293" w:rsidRPr="006A20AC" w:rsidRDefault="00441293" w:rsidP="00441261">
      <w:pPr>
        <w:jc w:val="both"/>
        <w:rPr>
          <w:sz w:val="10"/>
          <w:szCs w:val="10"/>
        </w:rPr>
      </w:pPr>
    </w:p>
    <w:p w:rsidR="00441261" w:rsidRPr="006A20AC" w:rsidRDefault="00441261" w:rsidP="00441261">
      <w:pPr>
        <w:jc w:val="both"/>
        <w:rPr>
          <w:sz w:val="10"/>
          <w:szCs w:val="10"/>
        </w:rPr>
      </w:pPr>
    </w:p>
    <w:tbl>
      <w:tblPr>
        <w:tblW w:w="5000" w:type="pct"/>
        <w:tblCellMar>
          <w:left w:w="0" w:type="dxa"/>
          <w:right w:w="0" w:type="dxa"/>
        </w:tblCellMar>
        <w:tblLook w:val="0000"/>
      </w:tblPr>
      <w:tblGrid>
        <w:gridCol w:w="3274"/>
        <w:gridCol w:w="3654"/>
        <w:gridCol w:w="2899"/>
      </w:tblGrid>
      <w:tr w:rsidR="00441261" w:rsidRPr="006A20AC" w:rsidTr="004D0EAB">
        <w:tc>
          <w:tcPr>
            <w:tcW w:w="1666"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lastRenderedPageBreak/>
              <w:t>Вид витрат</w:t>
            </w:r>
          </w:p>
        </w:tc>
        <w:tc>
          <w:tcPr>
            <w:tcW w:w="1859"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Витрати на оплату праці додатково найманого персоналу (за рік)</w:t>
            </w:r>
          </w:p>
        </w:tc>
        <w:tc>
          <w:tcPr>
            <w:tcW w:w="147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Витрати за п’ять років</w:t>
            </w:r>
          </w:p>
        </w:tc>
      </w:tr>
      <w:tr w:rsidR="00441261" w:rsidRPr="006A20AC" w:rsidTr="004D0EAB">
        <w:tc>
          <w:tcPr>
            <w:tcW w:w="1666"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both"/>
              <w:rPr>
                <w:sz w:val="24"/>
                <w:szCs w:val="24"/>
              </w:rPr>
            </w:pPr>
            <w:r w:rsidRPr="006A20AC">
              <w:rPr>
                <w:sz w:val="24"/>
                <w:szCs w:val="24"/>
              </w:rPr>
              <w:t>Витрати, пов’язані із наймом додаткового персоналу</w:t>
            </w:r>
          </w:p>
        </w:tc>
        <w:tc>
          <w:tcPr>
            <w:tcW w:w="1859"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rPr>
                <w:sz w:val="24"/>
                <w:szCs w:val="24"/>
              </w:rPr>
            </w:pPr>
            <w:r w:rsidRPr="006A20AC">
              <w:rPr>
                <w:sz w:val="24"/>
                <w:szCs w:val="24"/>
              </w:rPr>
              <w:t>-</w:t>
            </w:r>
          </w:p>
        </w:tc>
        <w:tc>
          <w:tcPr>
            <w:tcW w:w="1475" w:type="pct"/>
            <w:tcBorders>
              <w:top w:val="single" w:sz="2" w:space="0" w:color="auto"/>
              <w:left w:val="single" w:sz="2" w:space="0" w:color="auto"/>
              <w:bottom w:val="single" w:sz="2" w:space="0" w:color="auto"/>
              <w:right w:val="single" w:sz="2" w:space="0" w:color="auto"/>
            </w:tcBorders>
            <w:tcMar>
              <w:top w:w="0" w:type="dxa"/>
              <w:left w:w="81" w:type="dxa"/>
              <w:bottom w:w="0" w:type="dxa"/>
              <w:right w:w="108" w:type="dxa"/>
            </w:tcMar>
          </w:tcPr>
          <w:p w:rsidR="00441261" w:rsidRPr="006A20AC" w:rsidRDefault="00441261" w:rsidP="004D0EAB">
            <w:pPr>
              <w:jc w:val="center"/>
            </w:pPr>
            <w:r w:rsidRPr="006A20AC">
              <w:t>-</w:t>
            </w:r>
          </w:p>
        </w:tc>
      </w:tr>
    </w:tbl>
    <w:p w:rsidR="00441261" w:rsidRPr="006A20AC" w:rsidRDefault="00441261" w:rsidP="00441261">
      <w:pPr>
        <w:pStyle w:val="rvps3"/>
        <w:spacing w:before="0" w:beforeAutospacing="0" w:after="0" w:afterAutospacing="0"/>
        <w:ind w:right="-82" w:firstLine="540"/>
        <w:jc w:val="both"/>
        <w:textAlignment w:val="baseline"/>
        <w:rPr>
          <w:b/>
          <w:sz w:val="20"/>
          <w:szCs w:val="20"/>
        </w:rPr>
      </w:pPr>
    </w:p>
    <w:p w:rsidR="00441261" w:rsidRPr="006A20AC" w:rsidRDefault="00441261" w:rsidP="00441261">
      <w:pPr>
        <w:pStyle w:val="rvps3"/>
        <w:spacing w:before="0" w:beforeAutospacing="0" w:after="0" w:afterAutospacing="0"/>
        <w:ind w:right="-82" w:firstLine="540"/>
        <w:jc w:val="both"/>
        <w:textAlignment w:val="baseline"/>
        <w:rPr>
          <w:sz w:val="20"/>
          <w:szCs w:val="20"/>
        </w:rPr>
      </w:pPr>
      <w:r w:rsidRPr="006A20AC">
        <w:rPr>
          <w:b/>
          <w:sz w:val="20"/>
          <w:szCs w:val="20"/>
        </w:rPr>
        <w:t>**</w:t>
      </w:r>
      <w:r w:rsidRPr="006A20AC">
        <w:rPr>
          <w:sz w:val="20"/>
          <w:szCs w:val="20"/>
        </w:rPr>
        <w:t xml:space="preserve"> </w:t>
      </w:r>
      <w:r w:rsidRPr="006A20AC">
        <w:rPr>
          <w:b/>
          <w:sz w:val="20"/>
          <w:szCs w:val="20"/>
        </w:rPr>
        <w:t>-</w:t>
      </w:r>
      <w:r w:rsidRPr="006A20AC">
        <w:rPr>
          <w:sz w:val="20"/>
          <w:szCs w:val="20"/>
        </w:rPr>
        <w:t xml:space="preserve"> У зв’язку з тим, що у проекті Закону відсутні норми, що зобов’язують операторів поштового зв’язку подавати до НКРЗІ щорічно повідомлення про внесення інформації до єдиного державного реєстру операторів поштового зв’язку, витрати на п’ять років суб’єктів великого та середнього підприємництва на виконання вимог регулювання не передбачаються.</w:t>
      </w:r>
    </w:p>
    <w:p w:rsidR="00441261" w:rsidRPr="006A20AC" w:rsidRDefault="00441261" w:rsidP="00441261">
      <w:pPr>
        <w:pStyle w:val="rvps3"/>
        <w:spacing w:before="0" w:beforeAutospacing="0" w:after="0" w:afterAutospacing="0"/>
        <w:ind w:right="-82"/>
        <w:jc w:val="both"/>
        <w:textAlignment w:val="baseline"/>
        <w:rPr>
          <w:sz w:val="10"/>
          <w:szCs w:val="10"/>
        </w:rPr>
      </w:pPr>
    </w:p>
    <w:p w:rsidR="00441261" w:rsidRPr="006A20AC" w:rsidRDefault="00441261" w:rsidP="00441261">
      <w:pPr>
        <w:pStyle w:val="HTML"/>
        <w:ind w:right="43" w:firstLine="720"/>
        <w:jc w:val="both"/>
        <w:rPr>
          <w:rFonts w:ascii="Times New Roman" w:hAnsi="Times New Roman"/>
          <w:b/>
          <w:sz w:val="28"/>
          <w:szCs w:val="28"/>
        </w:rPr>
      </w:pPr>
    </w:p>
    <w:p w:rsidR="00441261" w:rsidRPr="006A20AC" w:rsidRDefault="00441261" w:rsidP="00441261">
      <w:pPr>
        <w:pStyle w:val="HTML"/>
        <w:ind w:right="43" w:firstLine="720"/>
        <w:jc w:val="both"/>
        <w:rPr>
          <w:rFonts w:ascii="Times New Roman" w:hAnsi="Times New Roman"/>
          <w:b/>
          <w:sz w:val="28"/>
          <w:szCs w:val="28"/>
        </w:rPr>
      </w:pPr>
      <w:r w:rsidRPr="006A20AC">
        <w:rPr>
          <w:rFonts w:ascii="Times New Roman" w:hAnsi="Times New Roman"/>
          <w:b/>
          <w:sz w:val="28"/>
          <w:szCs w:val="28"/>
        </w:rPr>
        <w:t>ІV. Вибір найбільш оптимального альтернативного способу  досягнення цілей</w:t>
      </w:r>
    </w:p>
    <w:tbl>
      <w:tblPr>
        <w:tblW w:w="5233" w:type="pct"/>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2192"/>
        <w:gridCol w:w="923"/>
        <w:gridCol w:w="1995"/>
        <w:gridCol w:w="85"/>
        <w:gridCol w:w="1278"/>
        <w:gridCol w:w="3474"/>
        <w:gridCol w:w="151"/>
      </w:tblGrid>
      <w:tr w:rsidR="00441261" w:rsidRPr="006A20AC" w:rsidTr="004D0EAB">
        <w:trPr>
          <w:jc w:val="center"/>
        </w:trPr>
        <w:tc>
          <w:tcPr>
            <w:tcW w:w="1542" w:type="pct"/>
            <w:gridSpan w:val="2"/>
            <w:tcBorders>
              <w:top w:val="single" w:sz="6" w:space="0" w:color="000000"/>
              <w:left w:val="single" w:sz="4" w:space="0" w:color="auto"/>
              <w:bottom w:val="single" w:sz="6" w:space="0" w:color="000000"/>
              <w:right w:val="single" w:sz="6" w:space="0" w:color="000000"/>
            </w:tcBorders>
          </w:tcPr>
          <w:p w:rsidR="00441261" w:rsidRPr="006A20AC" w:rsidRDefault="00441261" w:rsidP="004D0EAB">
            <w:pPr>
              <w:pStyle w:val="rvps12"/>
              <w:spacing w:before="0" w:beforeAutospacing="0" w:after="0" w:afterAutospacing="0"/>
              <w:ind w:left="266" w:hanging="266"/>
              <w:jc w:val="center"/>
              <w:textAlignment w:val="baseline"/>
              <w:rPr>
                <w:lang w:val="uk-UA"/>
              </w:rPr>
            </w:pPr>
            <w:r w:rsidRPr="006A20AC">
              <w:rPr>
                <w:lang w:val="uk-UA"/>
              </w:rPr>
              <w:t>Рейтинг результативності (досягнення цілей під час вирішення проблеми)</w:t>
            </w:r>
          </w:p>
        </w:tc>
        <w:tc>
          <w:tcPr>
            <w:tcW w:w="1030" w:type="pct"/>
            <w:gridSpan w:val="2"/>
            <w:tcBorders>
              <w:top w:val="single" w:sz="6" w:space="0" w:color="000000"/>
              <w:left w:val="single" w:sz="6" w:space="0" w:color="000000"/>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r w:rsidRPr="006A20AC">
              <w:rPr>
                <w:lang w:val="uk-UA"/>
              </w:rPr>
              <w:t>Бал результативності (за чотирибальною системою оцінки)</w:t>
            </w:r>
          </w:p>
        </w:tc>
        <w:tc>
          <w:tcPr>
            <w:tcW w:w="2428" w:type="pct"/>
            <w:gridSpan w:val="3"/>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lang w:val="uk-UA"/>
              </w:rPr>
            </w:pPr>
            <w:r w:rsidRPr="006A20AC">
              <w:rPr>
                <w:lang w:val="uk-UA"/>
              </w:rPr>
              <w:t>Коментарі щодо присвоєння відповідного бала</w:t>
            </w:r>
          </w:p>
        </w:tc>
      </w:tr>
      <w:tr w:rsidR="00441261" w:rsidRPr="006A20AC" w:rsidTr="004D0EAB">
        <w:trPr>
          <w:trHeight w:val="1085"/>
          <w:jc w:val="center"/>
        </w:trPr>
        <w:tc>
          <w:tcPr>
            <w:tcW w:w="1542" w:type="pct"/>
            <w:gridSpan w:val="2"/>
            <w:tcBorders>
              <w:top w:val="single" w:sz="6" w:space="0" w:color="000000"/>
              <w:left w:val="single" w:sz="4" w:space="0" w:color="auto"/>
              <w:bottom w:val="single" w:sz="4" w:space="0" w:color="auto"/>
              <w:right w:val="single" w:sz="4" w:space="0" w:color="auto"/>
            </w:tcBorders>
            <w:vAlign w:val="center"/>
          </w:tcPr>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Альтернатива 1.</w:t>
            </w:r>
          </w:p>
          <w:p w:rsidR="00441261" w:rsidRPr="006A20AC" w:rsidRDefault="005722BC" w:rsidP="004D0EAB">
            <w:pPr>
              <w:pStyle w:val="rvps14"/>
              <w:spacing w:before="0" w:beforeAutospacing="0" w:after="0" w:afterAutospacing="0"/>
              <w:jc w:val="center"/>
              <w:textAlignment w:val="baseline"/>
              <w:rPr>
                <w:sz w:val="28"/>
                <w:szCs w:val="28"/>
                <w:lang w:val="uk-UA"/>
              </w:rPr>
            </w:pPr>
            <w:r w:rsidRPr="006A20AC">
              <w:rPr>
                <w:sz w:val="28"/>
                <w:szCs w:val="28"/>
                <w:lang w:val="uk-UA"/>
              </w:rPr>
              <w:t>Збереження</w:t>
            </w:r>
            <w:r w:rsidR="00441261" w:rsidRPr="006A20AC">
              <w:rPr>
                <w:sz w:val="28"/>
                <w:szCs w:val="28"/>
                <w:lang w:val="uk-UA"/>
              </w:rPr>
              <w:t xml:space="preserve"> чинного регулювання без змін</w:t>
            </w:r>
          </w:p>
        </w:tc>
        <w:tc>
          <w:tcPr>
            <w:tcW w:w="1030" w:type="pct"/>
            <w:gridSpan w:val="2"/>
            <w:tcBorders>
              <w:top w:val="single" w:sz="6" w:space="0" w:color="000000"/>
              <w:left w:val="single" w:sz="4" w:space="0" w:color="auto"/>
              <w:bottom w:val="single" w:sz="4" w:space="0" w:color="auto"/>
              <w:right w:val="single" w:sz="4" w:space="0" w:color="auto"/>
            </w:tcBorders>
            <w:vAlign w:val="center"/>
          </w:tcPr>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1</w:t>
            </w:r>
          </w:p>
        </w:tc>
        <w:tc>
          <w:tcPr>
            <w:tcW w:w="2428" w:type="pct"/>
            <w:gridSpan w:val="3"/>
            <w:tcBorders>
              <w:top w:val="single" w:sz="6" w:space="0" w:color="000000"/>
              <w:left w:val="single" w:sz="4" w:space="0" w:color="auto"/>
              <w:bottom w:val="single" w:sz="4" w:space="0" w:color="auto"/>
              <w:right w:val="single" w:sz="4" w:space="0" w:color="auto"/>
            </w:tcBorders>
            <w:vAlign w:val="center"/>
          </w:tcPr>
          <w:p w:rsidR="00441261" w:rsidRPr="006A20AC" w:rsidRDefault="00441261" w:rsidP="00C10815">
            <w:pPr>
              <w:pStyle w:val="rvps14"/>
              <w:jc w:val="both"/>
              <w:textAlignment w:val="baseline"/>
              <w:rPr>
                <w:sz w:val="28"/>
                <w:szCs w:val="28"/>
                <w:lang w:val="uk-UA"/>
              </w:rPr>
            </w:pPr>
            <w:r w:rsidRPr="006A20AC">
              <w:rPr>
                <w:sz w:val="28"/>
                <w:szCs w:val="28"/>
                <w:lang w:val="uk-UA"/>
              </w:rPr>
              <w:t>У разі збереження чинного регулювання</w:t>
            </w:r>
            <w:r w:rsidR="00223DF1" w:rsidRPr="006A20AC">
              <w:rPr>
                <w:sz w:val="28"/>
                <w:szCs w:val="28"/>
                <w:lang w:val="uk-UA"/>
              </w:rPr>
              <w:t xml:space="preserve"> не досягаються поставлені цілі</w:t>
            </w:r>
            <w:r w:rsidR="001F11F0">
              <w:rPr>
                <w:sz w:val="28"/>
                <w:szCs w:val="28"/>
                <w:lang w:val="uk-UA"/>
              </w:rPr>
              <w:t xml:space="preserve"> державного регулювання</w:t>
            </w:r>
          </w:p>
        </w:tc>
      </w:tr>
      <w:tr w:rsidR="00441261" w:rsidRPr="006A20AC" w:rsidTr="004D0EAB">
        <w:trPr>
          <w:trHeight w:val="74"/>
          <w:jc w:val="center"/>
        </w:trPr>
        <w:tc>
          <w:tcPr>
            <w:tcW w:w="1542" w:type="pct"/>
            <w:gridSpan w:val="2"/>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p>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Альтернатива 2.</w:t>
            </w:r>
          </w:p>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Прийняття нормативно-правового акта</w:t>
            </w:r>
          </w:p>
        </w:tc>
        <w:tc>
          <w:tcPr>
            <w:tcW w:w="1030" w:type="pct"/>
            <w:gridSpan w:val="2"/>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p>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4</w:t>
            </w:r>
          </w:p>
        </w:tc>
        <w:tc>
          <w:tcPr>
            <w:tcW w:w="2428" w:type="pct"/>
            <w:gridSpan w:val="3"/>
            <w:tcBorders>
              <w:top w:val="single" w:sz="4" w:space="0" w:color="auto"/>
              <w:left w:val="single" w:sz="4" w:space="0" w:color="auto"/>
              <w:bottom w:val="single" w:sz="4" w:space="0" w:color="auto"/>
              <w:right w:val="single" w:sz="4" w:space="0" w:color="auto"/>
            </w:tcBorders>
          </w:tcPr>
          <w:p w:rsidR="003322BB"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 xml:space="preserve">Прийняття проекту </w:t>
            </w:r>
            <w:r w:rsidR="00C10815" w:rsidRPr="006A20AC">
              <w:rPr>
                <w:sz w:val="28"/>
                <w:szCs w:val="28"/>
                <w:lang w:val="uk-UA"/>
              </w:rPr>
              <w:t>З</w:t>
            </w:r>
            <w:r w:rsidRPr="006A20AC">
              <w:rPr>
                <w:sz w:val="28"/>
                <w:szCs w:val="28"/>
                <w:lang w:val="uk-UA"/>
              </w:rPr>
              <w:t>акону повністю відповідає вимогам сучасності, забезпечує прозорість і відкритість процесу запровадження механізму державного регулювання та контр</w:t>
            </w:r>
            <w:r w:rsidR="003322BB" w:rsidRPr="006A20AC">
              <w:rPr>
                <w:sz w:val="28"/>
                <w:szCs w:val="28"/>
                <w:lang w:val="uk-UA"/>
              </w:rPr>
              <w:t xml:space="preserve">олю у галузі поштового зв’язку, а також </w:t>
            </w:r>
            <w:r w:rsidR="00441293">
              <w:rPr>
                <w:sz w:val="28"/>
                <w:szCs w:val="28"/>
                <w:lang w:val="uk-UA"/>
              </w:rPr>
              <w:t>дасть змогу</w:t>
            </w:r>
            <w:r w:rsidR="003322BB" w:rsidRPr="006A20AC">
              <w:rPr>
                <w:sz w:val="28"/>
                <w:szCs w:val="28"/>
                <w:lang w:val="uk-UA"/>
              </w:rPr>
              <w:t xml:space="preserve"> врегулювати порядок надання універсальних послуг поштового зв’язку та механізм забезпечення встановлення та ремонту поштових шаф і врахувати сучасні тенденції щодо розвитку нових послуг на ринку поштового зв’язку.</w:t>
            </w:r>
          </w:p>
          <w:p w:rsidR="00441261"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Це дасть можливість установити стандарти якості для надання універсальних поштових послуг, модернізації мережі поштового зв’язку. Забезпечить дотримання тарифних принципів та прозорості рахунків для наданн</w:t>
            </w:r>
            <w:r w:rsidR="00441293">
              <w:rPr>
                <w:sz w:val="28"/>
                <w:szCs w:val="28"/>
                <w:lang w:val="uk-UA"/>
              </w:rPr>
              <w:t>я універсальних поштових послуг,</w:t>
            </w:r>
            <w:r w:rsidRPr="006A20AC">
              <w:rPr>
                <w:sz w:val="28"/>
                <w:szCs w:val="28"/>
                <w:lang w:val="uk-UA"/>
              </w:rPr>
              <w:t xml:space="preserve"> незалежність національних органів регулювання згід</w:t>
            </w:r>
            <w:r w:rsidR="00441293">
              <w:rPr>
                <w:sz w:val="28"/>
                <w:szCs w:val="28"/>
                <w:lang w:val="uk-UA"/>
              </w:rPr>
              <w:t xml:space="preserve">но </w:t>
            </w:r>
            <w:r w:rsidR="00441293">
              <w:rPr>
                <w:sz w:val="28"/>
                <w:szCs w:val="28"/>
                <w:lang w:val="uk-UA"/>
              </w:rPr>
              <w:br/>
              <w:t xml:space="preserve">з критеріями, встановленими </w:t>
            </w:r>
            <w:r w:rsidRPr="006A20AC">
              <w:rPr>
                <w:sz w:val="28"/>
                <w:szCs w:val="28"/>
                <w:lang w:val="uk-UA"/>
              </w:rPr>
              <w:t xml:space="preserve">Директивою 97/67/ЄС, приведення законодавства України у відповідність із </w:t>
            </w:r>
            <w:r w:rsidR="00C10815" w:rsidRPr="006A20AC">
              <w:rPr>
                <w:sz w:val="28"/>
                <w:szCs w:val="28"/>
                <w:lang w:val="uk-UA"/>
              </w:rPr>
              <w:t xml:space="preserve">її </w:t>
            </w:r>
            <w:r w:rsidRPr="006A20AC">
              <w:rPr>
                <w:sz w:val="28"/>
                <w:szCs w:val="28"/>
                <w:lang w:val="uk-UA"/>
              </w:rPr>
              <w:t>положеннями.</w:t>
            </w:r>
          </w:p>
          <w:p w:rsidR="00441293" w:rsidRPr="006A20AC" w:rsidRDefault="00441261" w:rsidP="004D0EAB">
            <w:pPr>
              <w:pStyle w:val="rvps14"/>
              <w:spacing w:before="0" w:beforeAutospacing="0" w:after="0" w:afterAutospacing="0"/>
              <w:jc w:val="both"/>
              <w:textAlignment w:val="baseline"/>
              <w:rPr>
                <w:sz w:val="28"/>
                <w:szCs w:val="28"/>
                <w:lang w:val="uk-UA"/>
              </w:rPr>
            </w:pPr>
            <w:r w:rsidRPr="006A20AC">
              <w:rPr>
                <w:sz w:val="28"/>
                <w:szCs w:val="28"/>
                <w:lang w:val="uk-UA"/>
              </w:rPr>
              <w:t xml:space="preserve">Цілі </w:t>
            </w:r>
            <w:r w:rsidR="00C10815" w:rsidRPr="006A20AC">
              <w:rPr>
                <w:sz w:val="28"/>
                <w:szCs w:val="28"/>
                <w:lang w:val="uk-UA"/>
              </w:rPr>
              <w:t>державного регулювання</w:t>
            </w:r>
            <w:r w:rsidR="003322BB" w:rsidRPr="006A20AC">
              <w:rPr>
                <w:sz w:val="28"/>
                <w:szCs w:val="28"/>
                <w:lang w:val="uk-UA"/>
              </w:rPr>
              <w:t xml:space="preserve"> будуть</w:t>
            </w:r>
            <w:r w:rsidRPr="006A20AC">
              <w:rPr>
                <w:sz w:val="28"/>
                <w:szCs w:val="28"/>
                <w:lang w:val="uk-UA"/>
              </w:rPr>
              <w:t xml:space="preserve"> досягнут</w:t>
            </w:r>
            <w:r w:rsidR="003322BB" w:rsidRPr="006A20AC">
              <w:rPr>
                <w:sz w:val="28"/>
                <w:szCs w:val="28"/>
                <w:lang w:val="uk-UA"/>
              </w:rPr>
              <w:t>і</w:t>
            </w:r>
            <w:r w:rsidRPr="006A20AC">
              <w:rPr>
                <w:sz w:val="28"/>
                <w:szCs w:val="28"/>
                <w:lang w:val="uk-UA"/>
              </w:rPr>
              <w:t xml:space="preserve"> повністю</w:t>
            </w:r>
          </w:p>
        </w:tc>
      </w:tr>
      <w:tr w:rsidR="00441261" w:rsidRPr="006A20AC" w:rsidTr="004D0EAB">
        <w:tblPrEx>
          <w:jc w:val="left"/>
        </w:tblPrEx>
        <w:trPr>
          <w:gridAfter w:val="1"/>
          <w:wAfter w:w="75" w:type="pct"/>
        </w:trPr>
        <w:tc>
          <w:tcPr>
            <w:tcW w:w="1085" w:type="pct"/>
            <w:tcBorders>
              <w:top w:val="single" w:sz="6" w:space="0" w:color="000000"/>
              <w:left w:val="single" w:sz="4" w:space="0" w:color="auto"/>
              <w:bottom w:val="single" w:sz="6" w:space="0" w:color="000000"/>
              <w:right w:val="single" w:sz="6" w:space="0" w:color="000000"/>
            </w:tcBorders>
          </w:tcPr>
          <w:p w:rsidR="00441261" w:rsidRPr="006A20AC" w:rsidRDefault="00441261" w:rsidP="004D0EAB">
            <w:pPr>
              <w:pStyle w:val="rvps12"/>
              <w:spacing w:before="0" w:beforeAutospacing="0" w:after="0" w:afterAutospacing="0"/>
              <w:jc w:val="center"/>
              <w:textAlignment w:val="baseline"/>
              <w:rPr>
                <w:sz w:val="28"/>
                <w:szCs w:val="28"/>
                <w:lang w:val="uk-UA"/>
              </w:rPr>
            </w:pPr>
            <w:bookmarkStart w:id="7" w:name="n159"/>
            <w:bookmarkEnd w:id="7"/>
            <w:r w:rsidRPr="006A20AC">
              <w:rPr>
                <w:sz w:val="28"/>
                <w:szCs w:val="28"/>
                <w:lang w:val="uk-UA"/>
              </w:rPr>
              <w:lastRenderedPageBreak/>
              <w:t>Рейтинг результативності</w:t>
            </w:r>
          </w:p>
        </w:tc>
        <w:tc>
          <w:tcPr>
            <w:tcW w:w="1445" w:type="pct"/>
            <w:gridSpan w:val="2"/>
            <w:tcBorders>
              <w:top w:val="single" w:sz="6" w:space="0" w:color="000000"/>
              <w:left w:val="single" w:sz="6" w:space="0" w:color="000000"/>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Вигоди (підсумок)</w:t>
            </w:r>
          </w:p>
        </w:tc>
        <w:tc>
          <w:tcPr>
            <w:tcW w:w="675" w:type="pct"/>
            <w:gridSpan w:val="2"/>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Витрати (підсумок)</w:t>
            </w:r>
          </w:p>
        </w:tc>
        <w:tc>
          <w:tcPr>
            <w:tcW w:w="1720"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Обґрунтування відповідного місця альтернативи у рейтингу</w:t>
            </w:r>
          </w:p>
        </w:tc>
      </w:tr>
      <w:tr w:rsidR="00441261" w:rsidRPr="006A20AC" w:rsidTr="006A20AC">
        <w:tblPrEx>
          <w:jc w:val="left"/>
        </w:tblPrEx>
        <w:trPr>
          <w:gridAfter w:val="1"/>
          <w:wAfter w:w="75" w:type="pct"/>
          <w:trHeight w:val="2677"/>
        </w:trPr>
        <w:tc>
          <w:tcPr>
            <w:tcW w:w="1085" w:type="pct"/>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textAlignment w:val="baseline"/>
              <w:rPr>
                <w:sz w:val="28"/>
                <w:szCs w:val="28"/>
                <w:lang w:val="uk-UA"/>
              </w:rPr>
            </w:pPr>
            <w:r w:rsidRPr="006A20AC">
              <w:rPr>
                <w:sz w:val="28"/>
                <w:szCs w:val="28"/>
                <w:lang w:val="uk-UA"/>
              </w:rPr>
              <w:t>Альтернатива 1.</w:t>
            </w:r>
          </w:p>
          <w:p w:rsidR="00441261" w:rsidRPr="006A20AC" w:rsidRDefault="005722BC" w:rsidP="004D0EAB">
            <w:pPr>
              <w:pStyle w:val="rvps14"/>
              <w:spacing w:before="0" w:beforeAutospacing="0" w:after="0" w:afterAutospacing="0"/>
              <w:textAlignment w:val="baseline"/>
              <w:rPr>
                <w:sz w:val="28"/>
                <w:szCs w:val="28"/>
                <w:lang w:val="uk-UA"/>
              </w:rPr>
            </w:pPr>
            <w:r w:rsidRPr="006A20AC">
              <w:rPr>
                <w:sz w:val="28"/>
                <w:szCs w:val="28"/>
                <w:lang w:val="uk-UA"/>
              </w:rPr>
              <w:t>Збереження</w:t>
            </w:r>
            <w:r w:rsidR="00441261" w:rsidRPr="006A20AC">
              <w:rPr>
                <w:sz w:val="28"/>
                <w:szCs w:val="28"/>
                <w:lang w:val="uk-UA"/>
              </w:rPr>
              <w:t xml:space="preserve"> чинного регулювання без змін</w:t>
            </w:r>
          </w:p>
        </w:tc>
        <w:tc>
          <w:tcPr>
            <w:tcW w:w="1445" w:type="pct"/>
            <w:gridSpan w:val="2"/>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rStyle w:val="spelle"/>
                <w:sz w:val="28"/>
                <w:szCs w:val="28"/>
                <w:lang w:val="uk-UA"/>
              </w:rPr>
              <w:t>Відсутні</w:t>
            </w:r>
          </w:p>
        </w:tc>
        <w:tc>
          <w:tcPr>
            <w:tcW w:w="675" w:type="pct"/>
            <w:gridSpan w:val="2"/>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 xml:space="preserve">Відсутні </w:t>
            </w:r>
          </w:p>
        </w:tc>
        <w:tc>
          <w:tcPr>
            <w:tcW w:w="1720" w:type="pct"/>
            <w:tcBorders>
              <w:top w:val="single" w:sz="6" w:space="0" w:color="000000"/>
              <w:left w:val="single" w:sz="4" w:space="0" w:color="auto"/>
              <w:bottom w:val="single" w:sz="4" w:space="0" w:color="auto"/>
              <w:right w:val="single" w:sz="4" w:space="0" w:color="auto"/>
            </w:tcBorders>
          </w:tcPr>
          <w:p w:rsidR="006A20AC" w:rsidRPr="006A20AC" w:rsidRDefault="005722BC" w:rsidP="006A20AC">
            <w:pPr>
              <w:pStyle w:val="rvps14"/>
              <w:spacing w:before="0" w:beforeAutospacing="0" w:after="0" w:afterAutospacing="0"/>
              <w:textAlignment w:val="baseline"/>
              <w:rPr>
                <w:sz w:val="28"/>
                <w:szCs w:val="28"/>
                <w:lang w:val="uk-UA"/>
              </w:rPr>
            </w:pPr>
            <w:r w:rsidRPr="006A20AC">
              <w:rPr>
                <w:sz w:val="28"/>
                <w:szCs w:val="28"/>
                <w:lang w:val="uk-UA"/>
              </w:rPr>
              <w:t>Збереження</w:t>
            </w:r>
            <w:r w:rsidR="00441261" w:rsidRPr="006A20AC">
              <w:rPr>
                <w:sz w:val="28"/>
                <w:szCs w:val="28"/>
                <w:lang w:val="uk-UA"/>
              </w:rPr>
              <w:t xml:space="preserve"> чинного регулювання без змін </w:t>
            </w:r>
            <w:r w:rsidR="006A20AC" w:rsidRPr="006A20AC">
              <w:rPr>
                <w:sz w:val="28"/>
                <w:szCs w:val="28"/>
                <w:lang w:val="uk-UA"/>
              </w:rPr>
              <w:br/>
            </w:r>
            <w:r w:rsidR="00441261" w:rsidRPr="006A20AC">
              <w:rPr>
                <w:sz w:val="28"/>
                <w:szCs w:val="28"/>
                <w:lang w:val="uk-UA"/>
              </w:rPr>
              <w:t>не забезпечує приведення законода</w:t>
            </w:r>
            <w:r w:rsidR="006A20AC" w:rsidRPr="006A20AC">
              <w:rPr>
                <w:sz w:val="28"/>
                <w:szCs w:val="28"/>
                <w:lang w:val="uk-UA"/>
              </w:rPr>
              <w:t xml:space="preserve">вства України </w:t>
            </w:r>
            <w:r w:rsidR="006A20AC" w:rsidRPr="006A20AC">
              <w:rPr>
                <w:sz w:val="28"/>
                <w:szCs w:val="28"/>
                <w:lang w:val="uk-UA"/>
              </w:rPr>
              <w:br/>
              <w:t xml:space="preserve">у відповідність </w:t>
            </w:r>
            <w:r w:rsidR="006A20AC" w:rsidRPr="006A20AC">
              <w:rPr>
                <w:sz w:val="28"/>
                <w:szCs w:val="28"/>
                <w:lang w:val="uk-UA"/>
              </w:rPr>
              <w:br/>
            </w:r>
            <w:r w:rsidR="00441293">
              <w:rPr>
                <w:sz w:val="28"/>
                <w:szCs w:val="28"/>
                <w:lang w:val="uk-UA"/>
              </w:rPr>
              <w:t>і</w:t>
            </w:r>
            <w:r w:rsidR="006A20AC" w:rsidRPr="006A20AC">
              <w:rPr>
                <w:sz w:val="28"/>
                <w:szCs w:val="28"/>
                <w:lang w:val="uk-UA"/>
              </w:rPr>
              <w:t xml:space="preserve">з </w:t>
            </w:r>
            <w:r w:rsidR="00441261" w:rsidRPr="006A20AC">
              <w:rPr>
                <w:sz w:val="28"/>
                <w:szCs w:val="28"/>
                <w:lang w:val="uk-UA"/>
              </w:rPr>
              <w:t xml:space="preserve">положеннями </w:t>
            </w:r>
          </w:p>
          <w:p w:rsidR="00441261" w:rsidRPr="006A20AC" w:rsidRDefault="00441261" w:rsidP="006A20AC">
            <w:pPr>
              <w:pStyle w:val="rvps14"/>
              <w:spacing w:before="0" w:beforeAutospacing="0" w:after="0" w:afterAutospacing="0"/>
              <w:textAlignment w:val="baseline"/>
              <w:rPr>
                <w:sz w:val="28"/>
                <w:szCs w:val="28"/>
                <w:lang w:val="uk-UA"/>
              </w:rPr>
            </w:pPr>
            <w:r w:rsidRPr="006A20AC">
              <w:rPr>
                <w:sz w:val="28"/>
                <w:szCs w:val="28"/>
                <w:lang w:val="uk-UA"/>
              </w:rPr>
              <w:t>Директиви 97/67/ЄС</w:t>
            </w:r>
          </w:p>
        </w:tc>
      </w:tr>
      <w:tr w:rsidR="00441261" w:rsidRPr="006A20AC" w:rsidTr="004D0EAB">
        <w:tblPrEx>
          <w:jc w:val="left"/>
        </w:tblPrEx>
        <w:trPr>
          <w:gridAfter w:val="1"/>
          <w:wAfter w:w="75" w:type="pct"/>
          <w:trHeight w:val="2883"/>
        </w:trPr>
        <w:tc>
          <w:tcPr>
            <w:tcW w:w="1085" w:type="pct"/>
            <w:tcBorders>
              <w:top w:val="single" w:sz="6" w:space="0" w:color="000000"/>
              <w:left w:val="single" w:sz="4" w:space="0" w:color="auto"/>
              <w:bottom w:val="single" w:sz="4" w:space="0" w:color="auto"/>
              <w:right w:val="single" w:sz="4" w:space="0" w:color="auto"/>
            </w:tcBorders>
          </w:tcPr>
          <w:p w:rsidR="00441261" w:rsidRPr="006A20AC" w:rsidRDefault="006A20AC" w:rsidP="004D0EAB">
            <w:pPr>
              <w:pStyle w:val="rvps14"/>
              <w:spacing w:before="0" w:after="0"/>
              <w:textAlignment w:val="baseline"/>
              <w:rPr>
                <w:sz w:val="28"/>
                <w:szCs w:val="28"/>
                <w:lang w:val="uk-UA"/>
              </w:rPr>
            </w:pPr>
            <w:r w:rsidRPr="006A20AC">
              <w:rPr>
                <w:sz w:val="28"/>
                <w:szCs w:val="28"/>
                <w:lang w:val="uk-UA"/>
              </w:rPr>
              <w:t>Альтернатива 2</w:t>
            </w:r>
            <w:r w:rsidR="00441261" w:rsidRPr="006A20AC">
              <w:rPr>
                <w:sz w:val="28"/>
                <w:szCs w:val="28"/>
                <w:lang w:val="uk-UA"/>
              </w:rPr>
              <w:t>. Прийняття нормативно-правового акта</w:t>
            </w:r>
          </w:p>
        </w:tc>
        <w:tc>
          <w:tcPr>
            <w:tcW w:w="1445" w:type="pct"/>
            <w:gridSpan w:val="2"/>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both"/>
              <w:textAlignment w:val="baseline"/>
              <w:rPr>
                <w:rStyle w:val="spelle"/>
                <w:sz w:val="28"/>
                <w:szCs w:val="28"/>
                <w:lang w:val="uk-UA"/>
              </w:rPr>
            </w:pPr>
            <w:r w:rsidRPr="006A20AC">
              <w:rPr>
                <w:rStyle w:val="spelle"/>
                <w:sz w:val="28"/>
                <w:szCs w:val="28"/>
                <w:lang w:val="uk-UA"/>
              </w:rPr>
              <w:t>Установлення чіткого переліку прав та обов’язків операторів поштового зв’язку.</w:t>
            </w:r>
          </w:p>
          <w:p w:rsidR="00441261" w:rsidRPr="006A20AC" w:rsidRDefault="00441261" w:rsidP="004D0EAB">
            <w:pPr>
              <w:pStyle w:val="rvps14"/>
              <w:spacing w:before="0" w:beforeAutospacing="0" w:after="0" w:afterAutospacing="0"/>
              <w:jc w:val="both"/>
              <w:textAlignment w:val="baseline"/>
              <w:rPr>
                <w:rStyle w:val="spelle"/>
                <w:sz w:val="28"/>
                <w:szCs w:val="28"/>
                <w:lang w:val="uk-UA"/>
              </w:rPr>
            </w:pPr>
            <w:r w:rsidRPr="006A20AC">
              <w:rPr>
                <w:rStyle w:val="spelle"/>
                <w:sz w:val="28"/>
                <w:szCs w:val="28"/>
                <w:lang w:val="uk-UA"/>
              </w:rPr>
              <w:t>Визначення порядку включення суб’єктів господарювання до реєстру операторів поштового зв’язку.</w:t>
            </w:r>
          </w:p>
          <w:p w:rsidR="00441261" w:rsidRPr="006A20AC" w:rsidRDefault="00441261" w:rsidP="004D0EAB">
            <w:pPr>
              <w:pStyle w:val="rvps14"/>
              <w:spacing w:before="0" w:beforeAutospacing="0" w:after="0" w:afterAutospacing="0"/>
              <w:jc w:val="both"/>
              <w:textAlignment w:val="baseline"/>
              <w:rPr>
                <w:rStyle w:val="spelle"/>
                <w:sz w:val="28"/>
                <w:szCs w:val="28"/>
                <w:lang w:val="uk-UA"/>
              </w:rPr>
            </w:pPr>
            <w:r w:rsidRPr="006A20AC">
              <w:rPr>
                <w:rStyle w:val="spelle"/>
                <w:sz w:val="28"/>
                <w:szCs w:val="28"/>
                <w:lang w:val="uk-UA"/>
              </w:rPr>
              <w:t>Удосконалення державного регулювання у сфері надання послуг поштового зв’язку.</w:t>
            </w:r>
          </w:p>
          <w:p w:rsidR="00441261" w:rsidRPr="006A20AC" w:rsidRDefault="00441261" w:rsidP="004D0EAB">
            <w:pPr>
              <w:pStyle w:val="rvps14"/>
              <w:spacing w:before="0" w:beforeAutospacing="0" w:after="0" w:afterAutospacing="0"/>
              <w:jc w:val="both"/>
              <w:textAlignment w:val="baseline"/>
              <w:rPr>
                <w:rStyle w:val="spelle"/>
                <w:sz w:val="28"/>
                <w:szCs w:val="28"/>
                <w:lang w:val="uk-UA"/>
              </w:rPr>
            </w:pPr>
            <w:r w:rsidRPr="006A20AC">
              <w:rPr>
                <w:rStyle w:val="spelle"/>
                <w:sz w:val="28"/>
                <w:szCs w:val="28"/>
                <w:lang w:val="uk-UA"/>
              </w:rPr>
              <w:t>Установлення стандартів якості та їх контролю. Забезпечення можливост</w:t>
            </w:r>
            <w:r w:rsidR="00441293">
              <w:rPr>
                <w:rStyle w:val="spelle"/>
                <w:sz w:val="28"/>
                <w:szCs w:val="28"/>
                <w:lang w:val="uk-UA"/>
              </w:rPr>
              <w:t>і</w:t>
            </w:r>
            <w:r w:rsidRPr="006A20AC">
              <w:rPr>
                <w:rStyle w:val="spelle"/>
                <w:sz w:val="28"/>
                <w:szCs w:val="28"/>
                <w:lang w:val="uk-UA"/>
              </w:rPr>
              <w:t xml:space="preserve"> доступу до елементів інфраструкту</w:t>
            </w:r>
            <w:r w:rsidR="00E3009E" w:rsidRPr="006A20AC">
              <w:rPr>
                <w:rStyle w:val="spelle"/>
                <w:sz w:val="28"/>
                <w:szCs w:val="28"/>
                <w:lang w:val="uk-UA"/>
              </w:rPr>
              <w:t>ри операторів поштового зв’язку</w:t>
            </w:r>
            <w:r w:rsidRPr="006A20AC">
              <w:rPr>
                <w:rStyle w:val="spelle"/>
                <w:sz w:val="28"/>
                <w:szCs w:val="28"/>
                <w:lang w:val="uk-UA"/>
              </w:rPr>
              <w:t>.</w:t>
            </w:r>
          </w:p>
          <w:p w:rsidR="00441261" w:rsidRPr="006A20AC" w:rsidRDefault="00441261" w:rsidP="004D0EAB">
            <w:pPr>
              <w:pStyle w:val="rvps14"/>
              <w:spacing w:before="0" w:beforeAutospacing="0" w:after="0" w:afterAutospacing="0"/>
              <w:jc w:val="both"/>
              <w:textAlignment w:val="baseline"/>
              <w:rPr>
                <w:rStyle w:val="spelle"/>
                <w:sz w:val="28"/>
                <w:szCs w:val="28"/>
                <w:lang w:val="uk-UA"/>
              </w:rPr>
            </w:pPr>
            <w:r w:rsidRPr="006A20AC">
              <w:rPr>
                <w:rStyle w:val="spelle"/>
                <w:sz w:val="28"/>
                <w:szCs w:val="28"/>
                <w:lang w:val="uk-UA"/>
              </w:rPr>
              <w:t>Поширення конкуренції. Приведення законодавства України у відповідність із положеннями Директиви 97/67/ЄС</w:t>
            </w:r>
          </w:p>
        </w:tc>
        <w:tc>
          <w:tcPr>
            <w:tcW w:w="675" w:type="pct"/>
            <w:gridSpan w:val="2"/>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after="0"/>
              <w:jc w:val="center"/>
              <w:textAlignment w:val="baseline"/>
              <w:rPr>
                <w:sz w:val="28"/>
                <w:szCs w:val="28"/>
                <w:lang w:val="uk-UA"/>
              </w:rPr>
            </w:pPr>
            <w:r w:rsidRPr="006A20AC">
              <w:rPr>
                <w:sz w:val="28"/>
                <w:szCs w:val="28"/>
                <w:lang w:val="uk-UA"/>
              </w:rPr>
              <w:t>Відсутні</w:t>
            </w:r>
          </w:p>
        </w:tc>
        <w:tc>
          <w:tcPr>
            <w:tcW w:w="1720" w:type="pct"/>
            <w:tcBorders>
              <w:top w:val="single" w:sz="6" w:space="0" w:color="000000"/>
              <w:left w:val="single" w:sz="4" w:space="0" w:color="auto"/>
              <w:bottom w:val="single" w:sz="4" w:space="0" w:color="auto"/>
              <w:right w:val="single" w:sz="4" w:space="0" w:color="auto"/>
            </w:tcBorders>
          </w:tcPr>
          <w:p w:rsidR="00441261" w:rsidRPr="006A20AC" w:rsidRDefault="00441261" w:rsidP="00441293">
            <w:pPr>
              <w:pStyle w:val="rvps14"/>
              <w:spacing w:before="0" w:after="0"/>
              <w:textAlignment w:val="baseline"/>
              <w:rPr>
                <w:sz w:val="28"/>
                <w:szCs w:val="28"/>
                <w:lang w:val="uk-UA"/>
              </w:rPr>
            </w:pPr>
            <w:r w:rsidRPr="006A20AC">
              <w:rPr>
                <w:sz w:val="28"/>
                <w:szCs w:val="28"/>
                <w:lang w:val="uk-UA"/>
              </w:rPr>
              <w:t xml:space="preserve">Прийняття проекту </w:t>
            </w:r>
            <w:r w:rsidR="00E8037B" w:rsidRPr="006A20AC">
              <w:rPr>
                <w:sz w:val="28"/>
                <w:szCs w:val="28"/>
                <w:lang w:val="uk-UA"/>
              </w:rPr>
              <w:t>З</w:t>
            </w:r>
            <w:r w:rsidRPr="006A20AC">
              <w:rPr>
                <w:sz w:val="28"/>
                <w:szCs w:val="28"/>
                <w:lang w:val="uk-UA"/>
              </w:rPr>
              <w:t xml:space="preserve">акону </w:t>
            </w:r>
            <w:r w:rsidR="00223DF1" w:rsidRPr="006A20AC">
              <w:rPr>
                <w:sz w:val="28"/>
                <w:szCs w:val="28"/>
                <w:lang w:val="uk-UA"/>
              </w:rPr>
              <w:t xml:space="preserve">є </w:t>
            </w:r>
            <w:r w:rsidRPr="006A20AC">
              <w:rPr>
                <w:sz w:val="28"/>
                <w:szCs w:val="28"/>
                <w:lang w:val="uk-UA"/>
              </w:rPr>
              <w:t>єд</w:t>
            </w:r>
            <w:r w:rsidR="00441293">
              <w:rPr>
                <w:sz w:val="28"/>
                <w:szCs w:val="28"/>
                <w:lang w:val="uk-UA"/>
              </w:rPr>
              <w:t>иним оптимальним способом досягнення</w:t>
            </w:r>
            <w:r w:rsidRPr="006A20AC">
              <w:rPr>
                <w:sz w:val="28"/>
                <w:szCs w:val="28"/>
                <w:lang w:val="uk-UA"/>
              </w:rPr>
              <w:t xml:space="preserve"> зазначених цілей</w:t>
            </w:r>
            <w:r w:rsidR="006A20AC" w:rsidRPr="006A20AC">
              <w:rPr>
                <w:sz w:val="28"/>
                <w:szCs w:val="28"/>
                <w:lang w:val="uk-UA"/>
              </w:rPr>
              <w:t xml:space="preserve"> державного регулювання</w:t>
            </w:r>
            <w:r w:rsidRPr="006A20AC">
              <w:rPr>
                <w:sz w:val="28"/>
                <w:szCs w:val="28"/>
                <w:lang w:val="uk-UA"/>
              </w:rPr>
              <w:t xml:space="preserve">, необхідних для </w:t>
            </w:r>
            <w:r w:rsidR="00441293">
              <w:rPr>
                <w:sz w:val="28"/>
                <w:szCs w:val="28"/>
                <w:lang w:val="uk-UA"/>
              </w:rPr>
              <w:t>розв’яз</w:t>
            </w:r>
            <w:r w:rsidR="00441293" w:rsidRPr="006A20AC">
              <w:rPr>
                <w:sz w:val="28"/>
                <w:szCs w:val="28"/>
                <w:lang w:val="uk-UA"/>
              </w:rPr>
              <w:t>ання</w:t>
            </w:r>
            <w:r w:rsidR="00441293">
              <w:rPr>
                <w:sz w:val="28"/>
                <w:szCs w:val="28"/>
                <w:lang w:val="uk-UA"/>
              </w:rPr>
              <w:t xml:space="preserve"> </w:t>
            </w:r>
            <w:r w:rsidRPr="006A20AC">
              <w:rPr>
                <w:sz w:val="28"/>
                <w:szCs w:val="28"/>
                <w:lang w:val="uk-UA"/>
              </w:rPr>
              <w:t xml:space="preserve">проблем у сфері </w:t>
            </w:r>
            <w:r w:rsidR="00223DF1" w:rsidRPr="006A20AC">
              <w:rPr>
                <w:sz w:val="28"/>
                <w:szCs w:val="28"/>
                <w:lang w:val="uk-UA"/>
              </w:rPr>
              <w:t>на</w:t>
            </w:r>
            <w:r w:rsidR="00441293">
              <w:rPr>
                <w:sz w:val="28"/>
                <w:szCs w:val="28"/>
                <w:lang w:val="uk-UA"/>
              </w:rPr>
              <w:t>дання послуг поштового зв’язку</w:t>
            </w:r>
            <w:r w:rsidRPr="006A20AC">
              <w:rPr>
                <w:sz w:val="28"/>
                <w:szCs w:val="28"/>
                <w:lang w:val="uk-UA"/>
              </w:rPr>
              <w:t xml:space="preserve"> </w:t>
            </w:r>
          </w:p>
        </w:tc>
      </w:tr>
      <w:tr w:rsidR="00441261" w:rsidRPr="006A20AC" w:rsidTr="004D0EAB">
        <w:tblPrEx>
          <w:jc w:val="left"/>
        </w:tblPrEx>
        <w:trPr>
          <w:gridAfter w:val="1"/>
          <w:wAfter w:w="75" w:type="pct"/>
          <w:trHeight w:val="416"/>
        </w:trPr>
        <w:tc>
          <w:tcPr>
            <w:tcW w:w="4925" w:type="pct"/>
            <w:gridSpan w:val="6"/>
            <w:tcBorders>
              <w:top w:val="single" w:sz="4" w:space="0" w:color="auto"/>
              <w:left w:val="nil"/>
              <w:bottom w:val="nil"/>
              <w:right w:val="nil"/>
            </w:tcBorders>
          </w:tcPr>
          <w:p w:rsidR="00441261" w:rsidRPr="006A20AC" w:rsidRDefault="00441261" w:rsidP="004D0EAB">
            <w:pPr>
              <w:pStyle w:val="rvps14"/>
              <w:spacing w:before="0" w:after="0"/>
              <w:textAlignment w:val="baseline"/>
              <w:rPr>
                <w:sz w:val="28"/>
                <w:szCs w:val="28"/>
                <w:lang w:val="uk-UA"/>
              </w:rPr>
            </w:pPr>
          </w:p>
          <w:p w:rsidR="00A51D77" w:rsidRPr="006A20AC" w:rsidRDefault="00A51D77" w:rsidP="004D0EAB">
            <w:pPr>
              <w:pStyle w:val="rvps14"/>
              <w:spacing w:before="0" w:after="0"/>
              <w:textAlignment w:val="baseline"/>
              <w:rPr>
                <w:sz w:val="28"/>
                <w:szCs w:val="28"/>
                <w:lang w:val="uk-UA"/>
              </w:rPr>
            </w:pPr>
          </w:p>
        </w:tc>
      </w:tr>
      <w:tr w:rsidR="00441261" w:rsidRPr="006A20AC" w:rsidTr="004D0EAB">
        <w:tblPrEx>
          <w:jc w:val="left"/>
        </w:tblPrEx>
        <w:trPr>
          <w:gridAfter w:val="1"/>
          <w:wAfter w:w="75" w:type="pct"/>
          <w:trHeight w:val="84"/>
        </w:trPr>
        <w:tc>
          <w:tcPr>
            <w:tcW w:w="4925" w:type="pct"/>
            <w:gridSpan w:val="6"/>
            <w:tcBorders>
              <w:top w:val="nil"/>
              <w:left w:val="nil"/>
              <w:bottom w:val="nil"/>
              <w:right w:val="nil"/>
            </w:tcBorders>
          </w:tcPr>
          <w:p w:rsidR="00441261" w:rsidRPr="006A20AC" w:rsidRDefault="00441261" w:rsidP="004D0EAB">
            <w:pPr>
              <w:pStyle w:val="rvps14"/>
              <w:spacing w:before="0" w:beforeAutospacing="0" w:after="0" w:afterAutospacing="0"/>
              <w:jc w:val="center"/>
              <w:textAlignment w:val="baseline"/>
              <w:rPr>
                <w:sz w:val="28"/>
                <w:szCs w:val="28"/>
                <w:lang w:val="uk-UA"/>
              </w:rPr>
            </w:pPr>
          </w:p>
        </w:tc>
      </w:tr>
    </w:tbl>
    <w:p w:rsidR="00441261" w:rsidRPr="006A20AC" w:rsidRDefault="00441261" w:rsidP="00441261">
      <w:pPr>
        <w:textAlignment w:val="baseline"/>
        <w:rPr>
          <w:vanish/>
          <w:sz w:val="16"/>
          <w:szCs w:val="16"/>
        </w:rPr>
      </w:pPr>
      <w:bookmarkStart w:id="8" w:name="n160"/>
      <w:bookmarkEnd w:id="8"/>
    </w:p>
    <w:tbl>
      <w:tblPr>
        <w:tblW w:w="5072"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2243"/>
        <w:gridCol w:w="4283"/>
        <w:gridCol w:w="3261"/>
      </w:tblGrid>
      <w:tr w:rsidR="00441261" w:rsidRPr="006A20AC" w:rsidTr="00441293">
        <w:tc>
          <w:tcPr>
            <w:tcW w:w="1146"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Рейтинг</w:t>
            </w:r>
          </w:p>
        </w:tc>
        <w:tc>
          <w:tcPr>
            <w:tcW w:w="2188"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Аргументи щодо переваги обраної альтернативи/причини відмови від альтернативи</w:t>
            </w:r>
          </w:p>
        </w:tc>
        <w:tc>
          <w:tcPr>
            <w:tcW w:w="1666" w:type="pct"/>
            <w:tcBorders>
              <w:top w:val="single" w:sz="6" w:space="0" w:color="000000"/>
              <w:left w:val="single" w:sz="4" w:space="0" w:color="auto"/>
              <w:bottom w:val="single" w:sz="6" w:space="0" w:color="000000"/>
              <w:right w:val="single" w:sz="4" w:space="0" w:color="auto"/>
            </w:tcBorders>
          </w:tcPr>
          <w:p w:rsidR="00441261" w:rsidRPr="006A20AC" w:rsidRDefault="00441261" w:rsidP="004D0EAB">
            <w:pPr>
              <w:pStyle w:val="rvps12"/>
              <w:spacing w:before="0" w:beforeAutospacing="0" w:after="0" w:afterAutospacing="0"/>
              <w:jc w:val="center"/>
              <w:textAlignment w:val="baseline"/>
              <w:rPr>
                <w:sz w:val="28"/>
                <w:szCs w:val="28"/>
                <w:lang w:val="uk-UA"/>
              </w:rPr>
            </w:pPr>
            <w:r w:rsidRPr="006A20AC">
              <w:rPr>
                <w:sz w:val="28"/>
                <w:szCs w:val="28"/>
                <w:lang w:val="uk-UA"/>
              </w:rPr>
              <w:t>Оцінка ризику зовнішніх чинників на дію запропонованого регуляторного акта</w:t>
            </w:r>
          </w:p>
        </w:tc>
      </w:tr>
      <w:tr w:rsidR="00441261" w:rsidRPr="006A20AC" w:rsidTr="00441293">
        <w:tc>
          <w:tcPr>
            <w:tcW w:w="1146" w:type="pct"/>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textAlignment w:val="baseline"/>
              <w:rPr>
                <w:sz w:val="28"/>
                <w:szCs w:val="28"/>
                <w:lang w:val="uk-UA"/>
              </w:rPr>
            </w:pPr>
            <w:r w:rsidRPr="006A20AC">
              <w:rPr>
                <w:sz w:val="28"/>
                <w:szCs w:val="28"/>
                <w:lang w:val="uk-UA"/>
              </w:rPr>
              <w:t>Альтернатива 1.</w:t>
            </w:r>
          </w:p>
          <w:p w:rsidR="00441261" w:rsidRPr="006A20AC" w:rsidRDefault="005722BC" w:rsidP="004D0EAB">
            <w:pPr>
              <w:pStyle w:val="rvps14"/>
              <w:spacing w:before="0" w:beforeAutospacing="0" w:after="0" w:afterAutospacing="0"/>
              <w:textAlignment w:val="baseline"/>
              <w:rPr>
                <w:sz w:val="28"/>
                <w:szCs w:val="28"/>
                <w:lang w:val="uk-UA"/>
              </w:rPr>
            </w:pPr>
            <w:r w:rsidRPr="006A20AC">
              <w:rPr>
                <w:sz w:val="28"/>
                <w:szCs w:val="28"/>
                <w:lang w:val="uk-UA"/>
              </w:rPr>
              <w:t>Збереження</w:t>
            </w:r>
            <w:r w:rsidR="00441261" w:rsidRPr="006A20AC">
              <w:rPr>
                <w:sz w:val="28"/>
                <w:szCs w:val="28"/>
                <w:lang w:val="uk-UA"/>
              </w:rPr>
              <w:t xml:space="preserve"> чинного регулювання без змін</w:t>
            </w:r>
          </w:p>
        </w:tc>
        <w:tc>
          <w:tcPr>
            <w:tcW w:w="2188" w:type="pct"/>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Не забезпечується досягнення поставлених цілей</w:t>
            </w:r>
          </w:p>
          <w:p w:rsidR="00441261" w:rsidRPr="006A20AC" w:rsidRDefault="00441261" w:rsidP="004D0EAB">
            <w:pPr>
              <w:pStyle w:val="rvps14"/>
              <w:spacing w:before="0" w:beforeAutospacing="0" w:after="0" w:afterAutospacing="0"/>
              <w:jc w:val="center"/>
              <w:textAlignment w:val="baseline"/>
              <w:rPr>
                <w:sz w:val="28"/>
                <w:szCs w:val="28"/>
                <w:lang w:val="uk-UA"/>
              </w:rPr>
            </w:pPr>
          </w:p>
        </w:tc>
        <w:tc>
          <w:tcPr>
            <w:tcW w:w="1666" w:type="pct"/>
            <w:tcBorders>
              <w:top w:val="single" w:sz="6" w:space="0" w:color="000000"/>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jc w:val="center"/>
              <w:textAlignment w:val="baseline"/>
              <w:rPr>
                <w:sz w:val="28"/>
                <w:szCs w:val="28"/>
                <w:lang w:val="uk-UA"/>
              </w:rPr>
            </w:pPr>
            <w:r w:rsidRPr="006A20AC">
              <w:rPr>
                <w:sz w:val="28"/>
                <w:szCs w:val="28"/>
                <w:lang w:val="uk-UA"/>
              </w:rPr>
              <w:t>Відсутні</w:t>
            </w:r>
          </w:p>
        </w:tc>
      </w:tr>
      <w:tr w:rsidR="00441261" w:rsidRPr="006A20AC" w:rsidTr="00441293">
        <w:tc>
          <w:tcPr>
            <w:tcW w:w="1146" w:type="pct"/>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rvps14"/>
              <w:spacing w:before="0" w:beforeAutospacing="0" w:after="0" w:afterAutospacing="0"/>
              <w:textAlignment w:val="baseline"/>
              <w:rPr>
                <w:sz w:val="28"/>
                <w:szCs w:val="28"/>
                <w:lang w:val="uk-UA"/>
              </w:rPr>
            </w:pPr>
            <w:r w:rsidRPr="006A20AC">
              <w:rPr>
                <w:sz w:val="28"/>
                <w:szCs w:val="28"/>
                <w:lang w:val="uk-UA"/>
              </w:rPr>
              <w:t>Альтернатива 2.</w:t>
            </w:r>
          </w:p>
          <w:p w:rsidR="00441261" w:rsidRPr="006A20AC" w:rsidRDefault="00441261" w:rsidP="004D0EAB">
            <w:pPr>
              <w:pStyle w:val="rvps14"/>
              <w:spacing w:before="0" w:beforeAutospacing="0" w:after="0" w:afterAutospacing="0"/>
              <w:textAlignment w:val="baseline"/>
              <w:rPr>
                <w:sz w:val="28"/>
                <w:szCs w:val="28"/>
                <w:lang w:val="uk-UA"/>
              </w:rPr>
            </w:pPr>
            <w:r w:rsidRPr="006A20AC">
              <w:rPr>
                <w:sz w:val="28"/>
                <w:szCs w:val="28"/>
                <w:lang w:val="uk-UA"/>
              </w:rPr>
              <w:t>Прийняття нормативно-правового акта</w:t>
            </w:r>
          </w:p>
        </w:tc>
        <w:tc>
          <w:tcPr>
            <w:tcW w:w="2188" w:type="pct"/>
            <w:tcBorders>
              <w:top w:val="single" w:sz="4" w:space="0" w:color="auto"/>
              <w:left w:val="single" w:sz="4" w:space="0" w:color="auto"/>
              <w:bottom w:val="single" w:sz="4" w:space="0" w:color="auto"/>
              <w:right w:val="single" w:sz="4" w:space="0" w:color="auto"/>
            </w:tcBorders>
          </w:tcPr>
          <w:p w:rsidR="00441261" w:rsidRPr="006A20AC" w:rsidRDefault="00441261" w:rsidP="00441293">
            <w:pPr>
              <w:pStyle w:val="ad"/>
              <w:spacing w:after="0"/>
              <w:jc w:val="center"/>
              <w:rPr>
                <w:sz w:val="28"/>
                <w:szCs w:val="28"/>
              </w:rPr>
            </w:pPr>
            <w:r w:rsidRPr="006A20AC">
              <w:rPr>
                <w:sz w:val="28"/>
                <w:szCs w:val="28"/>
              </w:rPr>
              <w:t>Прийняття акта є єдиним оптимальним способом досягнення зазначених цілей. Причини для відмови відсутні, обрана альтернатива узгодить законодавство України із вимогами міжнародного законодавства</w:t>
            </w:r>
            <w:r w:rsidR="006A20AC" w:rsidRPr="006A20AC">
              <w:rPr>
                <w:sz w:val="28"/>
                <w:szCs w:val="28"/>
              </w:rPr>
              <w:t>, забезпечит</w:t>
            </w:r>
            <w:r w:rsidR="00441293">
              <w:rPr>
                <w:sz w:val="28"/>
                <w:szCs w:val="28"/>
              </w:rPr>
              <w:t>ь</w:t>
            </w:r>
            <w:r w:rsidR="006A20AC" w:rsidRPr="006A20AC">
              <w:rPr>
                <w:sz w:val="28"/>
                <w:szCs w:val="28"/>
              </w:rPr>
              <w:t xml:space="preserve"> виконання зобов’язань</w:t>
            </w:r>
            <w:r w:rsidR="00441293">
              <w:rPr>
                <w:sz w:val="28"/>
                <w:szCs w:val="28"/>
              </w:rPr>
              <w:t>,</w:t>
            </w:r>
            <w:r w:rsidR="006A20AC" w:rsidRPr="006A20AC">
              <w:rPr>
                <w:sz w:val="28"/>
                <w:szCs w:val="28"/>
              </w:rPr>
              <w:t xml:space="preserve"> взятих Україною відповідно до Угоди про асоціацію між Україною та ЄС</w:t>
            </w:r>
          </w:p>
        </w:tc>
        <w:tc>
          <w:tcPr>
            <w:tcW w:w="1666" w:type="pct"/>
            <w:tcBorders>
              <w:top w:val="single" w:sz="4" w:space="0" w:color="auto"/>
              <w:left w:val="single" w:sz="4" w:space="0" w:color="auto"/>
              <w:bottom w:val="single" w:sz="4" w:space="0" w:color="auto"/>
              <w:right w:val="single" w:sz="4" w:space="0" w:color="auto"/>
            </w:tcBorders>
          </w:tcPr>
          <w:p w:rsidR="00441261" w:rsidRPr="006A20AC" w:rsidRDefault="00441261" w:rsidP="004D0EAB">
            <w:pPr>
              <w:pStyle w:val="ad"/>
              <w:spacing w:after="0"/>
              <w:jc w:val="center"/>
              <w:rPr>
                <w:rStyle w:val="spelle"/>
                <w:sz w:val="28"/>
                <w:szCs w:val="28"/>
              </w:rPr>
            </w:pPr>
            <w:r w:rsidRPr="006A20AC">
              <w:rPr>
                <w:sz w:val="28"/>
                <w:szCs w:val="28"/>
              </w:rPr>
              <w:t>Відсутні</w:t>
            </w:r>
          </w:p>
          <w:p w:rsidR="00441261" w:rsidRPr="006A20AC" w:rsidRDefault="00441261" w:rsidP="004D0EAB">
            <w:pPr>
              <w:pStyle w:val="rvps12"/>
              <w:spacing w:before="0" w:beforeAutospacing="0" w:after="0" w:afterAutospacing="0"/>
              <w:jc w:val="center"/>
              <w:textAlignment w:val="baseline"/>
              <w:rPr>
                <w:sz w:val="28"/>
                <w:szCs w:val="28"/>
                <w:lang w:val="uk-UA"/>
              </w:rPr>
            </w:pPr>
          </w:p>
        </w:tc>
      </w:tr>
    </w:tbl>
    <w:p w:rsidR="00441261" w:rsidRPr="006A20AC" w:rsidRDefault="00441261" w:rsidP="00441261">
      <w:pPr>
        <w:ind w:firstLine="720"/>
        <w:jc w:val="both"/>
        <w:rPr>
          <w:sz w:val="28"/>
          <w:szCs w:val="28"/>
        </w:rPr>
      </w:pPr>
    </w:p>
    <w:p w:rsidR="00441261" w:rsidRPr="006A20AC" w:rsidRDefault="00441261" w:rsidP="00441261">
      <w:pPr>
        <w:jc w:val="both"/>
        <w:rPr>
          <w:b/>
          <w:sz w:val="28"/>
          <w:szCs w:val="28"/>
        </w:rPr>
      </w:pPr>
      <w:r w:rsidRPr="006A20AC">
        <w:rPr>
          <w:b/>
          <w:sz w:val="28"/>
          <w:szCs w:val="28"/>
        </w:rPr>
        <w:t xml:space="preserve">           V.</w:t>
      </w:r>
      <w:r w:rsidRPr="006A20AC">
        <w:rPr>
          <w:sz w:val="28"/>
          <w:szCs w:val="28"/>
        </w:rPr>
        <w:t xml:space="preserve"> </w:t>
      </w:r>
      <w:r w:rsidRPr="006A20AC">
        <w:rPr>
          <w:b/>
          <w:sz w:val="28"/>
          <w:szCs w:val="28"/>
        </w:rPr>
        <w:t>Механізми та заходи, які забезпечать розв’язання визначеної проблеми</w:t>
      </w:r>
    </w:p>
    <w:p w:rsidR="00441261" w:rsidRPr="006A20AC" w:rsidRDefault="00441261" w:rsidP="00441261">
      <w:pPr>
        <w:pStyle w:val="a5"/>
        <w:ind w:left="709" w:right="-79"/>
        <w:jc w:val="both"/>
        <w:rPr>
          <w:b/>
          <w:szCs w:val="28"/>
        </w:rPr>
      </w:pPr>
    </w:p>
    <w:p w:rsidR="006F34A4" w:rsidRPr="006A20AC" w:rsidRDefault="00441261" w:rsidP="006F34A4">
      <w:pPr>
        <w:tabs>
          <w:tab w:val="left" w:pos="993"/>
        </w:tabs>
        <w:jc w:val="both"/>
        <w:rPr>
          <w:sz w:val="28"/>
          <w:szCs w:val="28"/>
        </w:rPr>
      </w:pPr>
      <w:r w:rsidRPr="006A20AC">
        <w:rPr>
          <w:sz w:val="28"/>
          <w:szCs w:val="28"/>
        </w:rPr>
        <w:t xml:space="preserve">          </w:t>
      </w:r>
      <w:r w:rsidR="006F34A4" w:rsidRPr="006A20AC">
        <w:rPr>
          <w:sz w:val="28"/>
          <w:szCs w:val="28"/>
        </w:rPr>
        <w:t xml:space="preserve">Для </w:t>
      </w:r>
      <w:r w:rsidR="00441293">
        <w:rPr>
          <w:sz w:val="28"/>
          <w:szCs w:val="28"/>
        </w:rPr>
        <w:t>досягне</w:t>
      </w:r>
      <w:r w:rsidR="00E3009E" w:rsidRPr="006A20AC">
        <w:rPr>
          <w:sz w:val="28"/>
          <w:szCs w:val="28"/>
        </w:rPr>
        <w:t>ння поставлених цілей</w:t>
      </w:r>
      <w:r w:rsidR="006F34A4" w:rsidRPr="006A20AC">
        <w:rPr>
          <w:sz w:val="28"/>
          <w:szCs w:val="28"/>
        </w:rPr>
        <w:t xml:space="preserve"> проектом Закону пропонується внести зміни до </w:t>
      </w:r>
      <w:r w:rsidR="00441293">
        <w:rPr>
          <w:sz w:val="28"/>
          <w:szCs w:val="28"/>
        </w:rPr>
        <w:t>Закону України «Про поштовий зв</w:t>
      </w:r>
      <w:r w:rsidR="00441293" w:rsidRPr="006A20AC">
        <w:rPr>
          <w:sz w:val="28"/>
          <w:szCs w:val="28"/>
        </w:rPr>
        <w:t>’язок</w:t>
      </w:r>
      <w:r w:rsidR="006F34A4" w:rsidRPr="006A20AC">
        <w:rPr>
          <w:sz w:val="28"/>
          <w:szCs w:val="28"/>
        </w:rPr>
        <w:t xml:space="preserve">», виклавши його у новій редакції, що сприятиме економічному розвитку галузі поштового зв’язку в Україні, забезпечить приведення законодавства України у відповідність із положеннями </w:t>
      </w:r>
      <w:r w:rsidR="006F34A4" w:rsidRPr="006A20AC">
        <w:rPr>
          <w:rStyle w:val="st1"/>
          <w:bCs/>
          <w:sz w:val="28"/>
          <w:szCs w:val="28"/>
        </w:rPr>
        <w:t>Директиви</w:t>
      </w:r>
      <w:r w:rsidR="006F34A4" w:rsidRPr="006A20AC">
        <w:rPr>
          <w:sz w:val="28"/>
          <w:szCs w:val="28"/>
        </w:rPr>
        <w:t xml:space="preserve"> 97/67/ЄС</w:t>
      </w:r>
      <w:r w:rsidR="006F34A4" w:rsidRPr="006A20AC">
        <w:rPr>
          <w:bCs/>
          <w:sz w:val="28"/>
          <w:szCs w:val="28"/>
        </w:rPr>
        <w:t xml:space="preserve">, </w:t>
      </w:r>
      <w:r w:rsidR="006F34A4" w:rsidRPr="006A20AC">
        <w:rPr>
          <w:sz w:val="28"/>
          <w:szCs w:val="28"/>
        </w:rPr>
        <w:t>сприятиме розвитку ринку поштових послуг, стимулюватиме зростання конкуренції у сфері надання поштових послуг, забезпечуватиме захист інтересів користувачів та поштових операторів у сфері надання послуг поштового зв’язку, а також доступ до універсальних послуг поштового зв’язку.</w:t>
      </w:r>
    </w:p>
    <w:p w:rsidR="006F34A4" w:rsidRPr="006A20AC" w:rsidRDefault="006F34A4" w:rsidP="006F34A4">
      <w:pPr>
        <w:pStyle w:val="rvps14"/>
        <w:spacing w:before="0" w:beforeAutospacing="0" w:after="0" w:afterAutospacing="0"/>
        <w:jc w:val="both"/>
        <w:textAlignment w:val="baseline"/>
        <w:rPr>
          <w:sz w:val="28"/>
          <w:szCs w:val="28"/>
          <w:lang w:val="uk-UA"/>
        </w:rPr>
      </w:pPr>
      <w:r w:rsidRPr="006A20AC">
        <w:rPr>
          <w:sz w:val="28"/>
          <w:szCs w:val="28"/>
          <w:lang w:val="uk-UA"/>
        </w:rPr>
        <w:t xml:space="preserve">           У разі прийняття Закону буде встановлено чіткий перелік прав та обов’язків операторів поштового зв’язку, правове регулювання діяльності учасників ринку поштового зв’язку відповідно до міжнародних стандартів, запроваджено дієвий механізм і порядок державного регулювання та контролю у галузі поштового зв’язку на законодавчому рівні, чітко визначено вимоги до подання повідомлення про внесення інформації до єдиного державного реєстру операторів поштового зв’язку за повідомним (декларативним) принципом, удосконалено інституційну структуру національного органу, що здійснює регулювання у сфері поштового зв’язку, з метою забезпечення дотримання вимог Директиви</w:t>
      </w:r>
      <w:r w:rsidR="00E3009E" w:rsidRPr="006A20AC">
        <w:rPr>
          <w:sz w:val="28"/>
          <w:szCs w:val="28"/>
          <w:lang w:val="uk-UA"/>
        </w:rPr>
        <w:t xml:space="preserve"> 97/67/ЄС</w:t>
      </w:r>
      <w:r w:rsidRPr="006A20AC">
        <w:rPr>
          <w:sz w:val="28"/>
          <w:szCs w:val="28"/>
          <w:lang w:val="uk-UA"/>
        </w:rPr>
        <w:t>.</w:t>
      </w:r>
    </w:p>
    <w:p w:rsidR="00441261" w:rsidRPr="006A20AC" w:rsidRDefault="00441261" w:rsidP="00441261">
      <w:pPr>
        <w:ind w:firstLine="709"/>
        <w:jc w:val="both"/>
        <w:rPr>
          <w:b/>
          <w:sz w:val="28"/>
          <w:szCs w:val="28"/>
        </w:rPr>
      </w:pPr>
      <w:r w:rsidRPr="006A20AC">
        <w:rPr>
          <w:b/>
          <w:sz w:val="28"/>
          <w:szCs w:val="28"/>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A1DD1" w:rsidRPr="006A20AC" w:rsidRDefault="00BA1DD1" w:rsidP="00441261">
      <w:pPr>
        <w:ind w:firstLine="709"/>
        <w:jc w:val="both"/>
        <w:rPr>
          <w:b/>
          <w:sz w:val="28"/>
          <w:szCs w:val="28"/>
        </w:rPr>
      </w:pPr>
    </w:p>
    <w:p w:rsidR="006F34A4" w:rsidRPr="006A20AC" w:rsidRDefault="00441293" w:rsidP="006F34A4">
      <w:pPr>
        <w:pStyle w:val="ab"/>
        <w:spacing w:before="0" w:beforeAutospacing="0" w:after="0" w:afterAutospacing="0"/>
        <w:ind w:firstLine="720"/>
        <w:jc w:val="both"/>
        <w:rPr>
          <w:sz w:val="28"/>
          <w:szCs w:val="28"/>
          <w:lang w:val="uk-UA"/>
        </w:rPr>
      </w:pPr>
      <w:r>
        <w:rPr>
          <w:sz w:val="28"/>
          <w:szCs w:val="28"/>
          <w:lang w:val="uk-UA"/>
        </w:rPr>
        <w:t>Витрати с</w:t>
      </w:r>
      <w:r w:rsidR="006A20AC" w:rsidRPr="006A20AC">
        <w:rPr>
          <w:sz w:val="28"/>
          <w:szCs w:val="28"/>
          <w:lang w:val="uk-UA"/>
        </w:rPr>
        <w:t>уб’єкт</w:t>
      </w:r>
      <w:r>
        <w:rPr>
          <w:sz w:val="28"/>
          <w:szCs w:val="28"/>
          <w:lang w:val="uk-UA"/>
        </w:rPr>
        <w:t>ів</w:t>
      </w:r>
      <w:r w:rsidR="006A20AC" w:rsidRPr="006A20AC">
        <w:rPr>
          <w:sz w:val="28"/>
          <w:szCs w:val="28"/>
          <w:lang w:val="uk-UA"/>
        </w:rPr>
        <w:t xml:space="preserve"> господарювання</w:t>
      </w:r>
      <w:r w:rsidR="006F34A4" w:rsidRPr="006A20AC">
        <w:rPr>
          <w:sz w:val="28"/>
          <w:szCs w:val="28"/>
          <w:lang w:val="uk-UA"/>
        </w:rPr>
        <w:t xml:space="preserve"> </w:t>
      </w:r>
      <w:r>
        <w:rPr>
          <w:sz w:val="28"/>
          <w:szCs w:val="28"/>
          <w:lang w:val="uk-UA"/>
        </w:rPr>
        <w:t>будуть пов’язані з необхідністю</w:t>
      </w:r>
      <w:r w:rsidR="006F34A4" w:rsidRPr="006A20AC">
        <w:rPr>
          <w:sz w:val="28"/>
          <w:szCs w:val="28"/>
          <w:lang w:val="uk-UA"/>
        </w:rPr>
        <w:t xml:space="preserve"> забезпечення підготовки та подання до НКРЗІ повідомлення про внесення інформації до єдиного державного реєстру операторів поштового зв’язку</w:t>
      </w:r>
      <w:r w:rsidR="006A20AC" w:rsidRPr="006A20AC">
        <w:rPr>
          <w:sz w:val="28"/>
          <w:szCs w:val="28"/>
          <w:lang w:val="uk-UA"/>
        </w:rPr>
        <w:t xml:space="preserve"> (розрахунок витрат здійснено згідно з додатком 2 до Методики проведення аналізу впливу регуляторного акта)</w:t>
      </w:r>
      <w:r w:rsidR="006F34A4" w:rsidRPr="006A20AC">
        <w:rPr>
          <w:sz w:val="28"/>
          <w:szCs w:val="28"/>
          <w:lang w:val="uk-UA"/>
        </w:rPr>
        <w:t>.</w:t>
      </w:r>
    </w:p>
    <w:p w:rsidR="006F34A4" w:rsidRPr="006A20AC" w:rsidRDefault="006F34A4" w:rsidP="006F34A4">
      <w:pPr>
        <w:shd w:val="clear" w:color="auto" w:fill="FFFFFF"/>
        <w:ind w:firstLine="720"/>
        <w:jc w:val="both"/>
        <w:rPr>
          <w:sz w:val="28"/>
          <w:szCs w:val="28"/>
        </w:rPr>
      </w:pPr>
      <w:r w:rsidRPr="006A20AC">
        <w:rPr>
          <w:sz w:val="28"/>
          <w:szCs w:val="28"/>
        </w:rPr>
        <w:t>Розробник здійснив приблизний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який наведено у додатку.</w:t>
      </w:r>
    </w:p>
    <w:p w:rsidR="006F34A4" w:rsidRPr="006A20AC" w:rsidRDefault="006F34A4" w:rsidP="006F34A4">
      <w:pPr>
        <w:shd w:val="clear" w:color="auto" w:fill="FFFFFF"/>
        <w:ind w:firstLine="720"/>
        <w:jc w:val="both"/>
        <w:rPr>
          <w:sz w:val="28"/>
          <w:szCs w:val="28"/>
        </w:rPr>
      </w:pPr>
      <w:r w:rsidRPr="006A20AC">
        <w:rPr>
          <w:sz w:val="28"/>
          <w:szCs w:val="28"/>
        </w:rPr>
        <w:t>Органи виконавчої влади чи органи місцевого самоврядування додаткових витрат не зазнають.</w:t>
      </w:r>
    </w:p>
    <w:p w:rsidR="00441261" w:rsidRPr="006A20AC" w:rsidRDefault="00441261" w:rsidP="00441261">
      <w:pPr>
        <w:shd w:val="clear" w:color="auto" w:fill="FFFFFF"/>
        <w:ind w:firstLine="720"/>
        <w:jc w:val="both"/>
        <w:rPr>
          <w:b/>
          <w:sz w:val="28"/>
          <w:szCs w:val="28"/>
        </w:rPr>
      </w:pPr>
    </w:p>
    <w:p w:rsidR="00441261" w:rsidRPr="006A20AC" w:rsidRDefault="00441261" w:rsidP="00441261">
      <w:pPr>
        <w:shd w:val="clear" w:color="auto" w:fill="FFFFFF"/>
        <w:ind w:firstLine="720"/>
        <w:jc w:val="both"/>
        <w:rPr>
          <w:sz w:val="28"/>
          <w:szCs w:val="28"/>
        </w:rPr>
      </w:pPr>
      <w:r w:rsidRPr="006A20AC">
        <w:rPr>
          <w:b/>
          <w:sz w:val="28"/>
          <w:szCs w:val="28"/>
        </w:rPr>
        <w:t xml:space="preserve">VII. </w:t>
      </w:r>
      <w:proofErr w:type="spellStart"/>
      <w:r w:rsidRPr="006A20AC">
        <w:rPr>
          <w:b/>
          <w:sz w:val="28"/>
          <w:szCs w:val="28"/>
        </w:rPr>
        <w:t>Обгрунтування</w:t>
      </w:r>
      <w:proofErr w:type="spellEnd"/>
      <w:r w:rsidRPr="006A20AC">
        <w:rPr>
          <w:b/>
          <w:sz w:val="28"/>
          <w:szCs w:val="28"/>
        </w:rPr>
        <w:t xml:space="preserve"> запропонованого строку дії регуляторного акта</w:t>
      </w:r>
    </w:p>
    <w:p w:rsidR="00441261" w:rsidRPr="006A20AC" w:rsidRDefault="00441261" w:rsidP="00441261">
      <w:pPr>
        <w:ind w:firstLine="708"/>
        <w:jc w:val="both"/>
        <w:rPr>
          <w:rStyle w:val="spelle"/>
          <w:sz w:val="28"/>
          <w:szCs w:val="28"/>
        </w:rPr>
      </w:pPr>
      <w:r w:rsidRPr="006A20AC">
        <w:rPr>
          <w:rStyle w:val="spelle"/>
          <w:sz w:val="28"/>
          <w:szCs w:val="28"/>
        </w:rPr>
        <w:t>Строк дії акта – необмежений.</w:t>
      </w:r>
    </w:p>
    <w:p w:rsidR="00441261" w:rsidRPr="006A20AC" w:rsidRDefault="00441261" w:rsidP="00441261">
      <w:pPr>
        <w:ind w:firstLine="708"/>
        <w:jc w:val="both"/>
        <w:rPr>
          <w:sz w:val="28"/>
          <w:szCs w:val="28"/>
        </w:rPr>
      </w:pPr>
      <w:r w:rsidRPr="006A20AC">
        <w:rPr>
          <w:sz w:val="28"/>
          <w:szCs w:val="28"/>
        </w:rPr>
        <w:t>Зміна строку дії акта можлива в разі зміни правових актів, вимоги яких покладено в основу проекту Закону.</w:t>
      </w:r>
    </w:p>
    <w:p w:rsidR="00BA1DD1" w:rsidRPr="006A20AC" w:rsidRDefault="00441261" w:rsidP="00441261">
      <w:pPr>
        <w:jc w:val="both"/>
        <w:rPr>
          <w:b/>
          <w:sz w:val="28"/>
          <w:szCs w:val="28"/>
        </w:rPr>
      </w:pPr>
      <w:r w:rsidRPr="006A20AC">
        <w:rPr>
          <w:b/>
          <w:sz w:val="28"/>
          <w:szCs w:val="28"/>
        </w:rPr>
        <w:t xml:space="preserve">   </w:t>
      </w:r>
    </w:p>
    <w:p w:rsidR="00441261" w:rsidRPr="006A20AC" w:rsidRDefault="00441261" w:rsidP="00441261">
      <w:pPr>
        <w:ind w:firstLine="709"/>
        <w:jc w:val="both"/>
        <w:rPr>
          <w:sz w:val="28"/>
          <w:szCs w:val="28"/>
        </w:rPr>
      </w:pPr>
      <w:r w:rsidRPr="006A20AC">
        <w:rPr>
          <w:b/>
          <w:sz w:val="28"/>
          <w:szCs w:val="28"/>
        </w:rPr>
        <w:t>VIII. Визначення показників результативності  регуляторного акта</w:t>
      </w:r>
    </w:p>
    <w:p w:rsidR="006F34A4" w:rsidRPr="006A20AC" w:rsidRDefault="006F34A4" w:rsidP="006F34A4">
      <w:pPr>
        <w:ind w:firstLine="709"/>
        <w:jc w:val="both"/>
        <w:rPr>
          <w:sz w:val="28"/>
          <w:szCs w:val="28"/>
        </w:rPr>
      </w:pPr>
      <w:r w:rsidRPr="006A20AC">
        <w:rPr>
          <w:sz w:val="28"/>
          <w:szCs w:val="28"/>
        </w:rPr>
        <w:t xml:space="preserve">Виходячи з цілей державного регулювання, для відстеження результативності  проекту  Закону обрано такі показники: </w:t>
      </w:r>
    </w:p>
    <w:p w:rsidR="00C53A8F" w:rsidRDefault="006F34A4" w:rsidP="006F34A4">
      <w:pPr>
        <w:ind w:firstLine="709"/>
        <w:jc w:val="both"/>
        <w:rPr>
          <w:sz w:val="28"/>
          <w:szCs w:val="28"/>
        </w:rPr>
      </w:pPr>
      <w:r w:rsidRPr="006A20AC">
        <w:rPr>
          <w:sz w:val="28"/>
          <w:szCs w:val="28"/>
        </w:rPr>
        <w:t>-  розмір коштів і час, що витрачатимуться с</w:t>
      </w:r>
      <w:r w:rsidR="00C53A8F">
        <w:rPr>
          <w:sz w:val="28"/>
          <w:szCs w:val="28"/>
        </w:rPr>
        <w:t xml:space="preserve">уб’єктами господарювання, </w:t>
      </w:r>
      <w:r w:rsidR="00C53A8F" w:rsidRPr="00C53A8F">
        <w:rPr>
          <w:sz w:val="28"/>
          <w:szCs w:val="28"/>
        </w:rPr>
        <w:t>пов’язаними з виконанням вимог акта</w:t>
      </w:r>
      <w:r w:rsidR="00C53A8F">
        <w:rPr>
          <w:sz w:val="28"/>
          <w:szCs w:val="28"/>
        </w:rPr>
        <w:t>;</w:t>
      </w:r>
      <w:r w:rsidR="00C53A8F" w:rsidRPr="006A20AC">
        <w:rPr>
          <w:sz w:val="28"/>
          <w:szCs w:val="28"/>
        </w:rPr>
        <w:t xml:space="preserve"> </w:t>
      </w:r>
    </w:p>
    <w:p w:rsidR="006F34A4" w:rsidRPr="006A20AC" w:rsidRDefault="00C53A8F" w:rsidP="006F34A4">
      <w:pPr>
        <w:ind w:firstLine="709"/>
        <w:jc w:val="both"/>
        <w:rPr>
          <w:sz w:val="28"/>
          <w:szCs w:val="28"/>
        </w:rPr>
      </w:pPr>
      <w:r>
        <w:rPr>
          <w:sz w:val="28"/>
          <w:szCs w:val="28"/>
        </w:rPr>
        <w:t xml:space="preserve">- витрати </w:t>
      </w:r>
      <w:r w:rsidR="006F34A4" w:rsidRPr="006A20AC">
        <w:rPr>
          <w:sz w:val="28"/>
          <w:szCs w:val="28"/>
        </w:rPr>
        <w:t>на підготовку та подання до НКРЗІ повідомлення про внесення інформації до єдиного державного реєстру операторів поштового зв’язку;</w:t>
      </w:r>
    </w:p>
    <w:p w:rsidR="006F34A4" w:rsidRPr="006A20AC" w:rsidRDefault="006F34A4" w:rsidP="006F34A4">
      <w:pPr>
        <w:ind w:firstLine="709"/>
        <w:jc w:val="both"/>
        <w:rPr>
          <w:sz w:val="28"/>
          <w:szCs w:val="28"/>
        </w:rPr>
      </w:pPr>
      <w:r w:rsidRPr="006A20AC">
        <w:rPr>
          <w:sz w:val="28"/>
          <w:szCs w:val="28"/>
        </w:rPr>
        <w:t>- кількість суб’єктів господарювання, на я</w:t>
      </w:r>
      <w:r w:rsidR="00C53A8F">
        <w:rPr>
          <w:sz w:val="28"/>
          <w:szCs w:val="28"/>
        </w:rPr>
        <w:t xml:space="preserve">ких поширюватиметься дія акта, </w:t>
      </w:r>
      <w:r w:rsidRPr="006A20AC">
        <w:rPr>
          <w:sz w:val="28"/>
          <w:szCs w:val="28"/>
        </w:rPr>
        <w:t>– дія акта поширюватиметь</w:t>
      </w:r>
      <w:r w:rsidR="00C53A8F">
        <w:rPr>
          <w:sz w:val="28"/>
          <w:szCs w:val="28"/>
        </w:rPr>
        <w:t>ся на всіх суб</w:t>
      </w:r>
      <w:r w:rsidR="00C53A8F" w:rsidRPr="006A20AC">
        <w:rPr>
          <w:sz w:val="28"/>
          <w:szCs w:val="28"/>
        </w:rPr>
        <w:t>’єктів</w:t>
      </w:r>
      <w:r w:rsidRPr="006A20AC">
        <w:rPr>
          <w:sz w:val="28"/>
          <w:szCs w:val="28"/>
        </w:rPr>
        <w:t xml:space="preserve"> господарської діяльності, що надають послуги поштового зв’язку; </w:t>
      </w:r>
    </w:p>
    <w:p w:rsidR="00C53A8F" w:rsidRDefault="006F34A4" w:rsidP="00C53A8F">
      <w:pPr>
        <w:ind w:firstLine="709"/>
        <w:jc w:val="both"/>
        <w:rPr>
          <w:sz w:val="28"/>
          <w:szCs w:val="28"/>
        </w:rPr>
      </w:pPr>
      <w:r w:rsidRPr="006A20AC">
        <w:rPr>
          <w:sz w:val="28"/>
          <w:szCs w:val="28"/>
        </w:rPr>
        <w:t>-  кількість пропозицій і зауважень до проекту Закону, отриманих під час громадського обговорення проекту Закону;</w:t>
      </w:r>
    </w:p>
    <w:p w:rsidR="00C53A8F" w:rsidRPr="00C53A8F" w:rsidRDefault="00C53A8F" w:rsidP="00C53A8F">
      <w:pPr>
        <w:ind w:firstLine="709"/>
        <w:jc w:val="both"/>
        <w:rPr>
          <w:sz w:val="28"/>
          <w:szCs w:val="28"/>
        </w:rPr>
      </w:pPr>
      <w:r>
        <w:rPr>
          <w:sz w:val="28"/>
          <w:szCs w:val="28"/>
        </w:rPr>
        <w:t xml:space="preserve">- </w:t>
      </w:r>
      <w:r w:rsidRPr="00C53A8F">
        <w:rPr>
          <w:spacing w:val="3"/>
          <w:sz w:val="28"/>
          <w:szCs w:val="28"/>
        </w:rPr>
        <w:t>розмір надходжень до державного та місцевих бюджетів і державних цільових фондів, пов’язаних з дією акт</w:t>
      </w:r>
      <w:r w:rsidR="00441293">
        <w:rPr>
          <w:spacing w:val="3"/>
          <w:sz w:val="28"/>
          <w:szCs w:val="28"/>
        </w:rPr>
        <w:t>а</w:t>
      </w:r>
      <w:r w:rsidRPr="00C53A8F">
        <w:rPr>
          <w:spacing w:val="3"/>
          <w:sz w:val="28"/>
          <w:szCs w:val="28"/>
        </w:rPr>
        <w:t>, може збільшитися</w:t>
      </w:r>
      <w:r w:rsidR="0033772A">
        <w:rPr>
          <w:spacing w:val="3"/>
          <w:sz w:val="28"/>
          <w:szCs w:val="28"/>
        </w:rPr>
        <w:t>,</w:t>
      </w:r>
      <w:r w:rsidRPr="00C53A8F">
        <w:rPr>
          <w:spacing w:val="3"/>
          <w:sz w:val="28"/>
          <w:szCs w:val="28"/>
        </w:rPr>
        <w:t xml:space="preserve">  </w:t>
      </w:r>
      <w:r w:rsidR="0033772A">
        <w:rPr>
          <w:spacing w:val="3"/>
          <w:sz w:val="28"/>
          <w:szCs w:val="28"/>
        </w:rPr>
        <w:br/>
      </w:r>
      <w:r w:rsidRPr="00C53A8F">
        <w:rPr>
          <w:spacing w:val="3"/>
          <w:sz w:val="28"/>
          <w:szCs w:val="28"/>
        </w:rPr>
        <w:t xml:space="preserve">у разі </w:t>
      </w:r>
      <w:r>
        <w:rPr>
          <w:spacing w:val="3"/>
          <w:sz w:val="28"/>
          <w:szCs w:val="28"/>
        </w:rPr>
        <w:t xml:space="preserve">оптимізації </w:t>
      </w:r>
      <w:r w:rsidRPr="006A20AC">
        <w:rPr>
          <w:sz w:val="28"/>
          <w:szCs w:val="28"/>
          <w:lang w:eastAsia="en-US"/>
        </w:rPr>
        <w:t>перелік</w:t>
      </w:r>
      <w:r>
        <w:rPr>
          <w:sz w:val="28"/>
          <w:szCs w:val="28"/>
          <w:lang w:eastAsia="en-US"/>
        </w:rPr>
        <w:t>у</w:t>
      </w:r>
      <w:r w:rsidRPr="006A20AC">
        <w:rPr>
          <w:sz w:val="28"/>
          <w:szCs w:val="28"/>
          <w:lang w:eastAsia="en-US"/>
        </w:rPr>
        <w:t xml:space="preserve"> універсальних послуг поштового зв’язку</w:t>
      </w:r>
      <w:r>
        <w:rPr>
          <w:sz w:val="28"/>
          <w:szCs w:val="28"/>
          <w:lang w:eastAsia="en-US"/>
        </w:rPr>
        <w:t xml:space="preserve"> та</w:t>
      </w:r>
      <w:r w:rsidRPr="00C53A8F">
        <w:rPr>
          <w:spacing w:val="3"/>
          <w:sz w:val="28"/>
          <w:szCs w:val="28"/>
        </w:rPr>
        <w:t xml:space="preserve"> використання спеціальних шаф/скриньок</w:t>
      </w:r>
      <w:r w:rsidRPr="00C53A8F">
        <w:rPr>
          <w:sz w:val="28"/>
          <w:szCs w:val="28"/>
        </w:rPr>
        <w:t xml:space="preserve"> операторами поштового зв’язку</w:t>
      </w:r>
      <w:r>
        <w:rPr>
          <w:sz w:val="28"/>
          <w:szCs w:val="28"/>
        </w:rPr>
        <w:t>;</w:t>
      </w:r>
    </w:p>
    <w:p w:rsidR="006F34A4" w:rsidRPr="006A20AC" w:rsidRDefault="006F34A4" w:rsidP="00E8037B">
      <w:pPr>
        <w:ind w:firstLine="709"/>
        <w:jc w:val="both"/>
        <w:rPr>
          <w:sz w:val="28"/>
          <w:szCs w:val="28"/>
        </w:rPr>
      </w:pPr>
      <w:r w:rsidRPr="006A20AC">
        <w:rPr>
          <w:sz w:val="28"/>
          <w:szCs w:val="28"/>
        </w:rPr>
        <w:t xml:space="preserve">- рівень </w:t>
      </w:r>
      <w:r w:rsidRPr="00C53A8F">
        <w:rPr>
          <w:sz w:val="28"/>
          <w:szCs w:val="28"/>
        </w:rPr>
        <w:t xml:space="preserve">поінформованості </w:t>
      </w:r>
      <w:r w:rsidR="00C53A8F" w:rsidRPr="00C53A8F">
        <w:rPr>
          <w:sz w:val="28"/>
          <w:szCs w:val="28"/>
        </w:rPr>
        <w:t xml:space="preserve">суб’єктів господарювання та/або фізичних осіб </w:t>
      </w:r>
      <w:r w:rsidRPr="00C53A8F">
        <w:rPr>
          <w:sz w:val="28"/>
          <w:szCs w:val="28"/>
        </w:rPr>
        <w:t>з</w:t>
      </w:r>
      <w:r w:rsidRPr="006A20AC">
        <w:rPr>
          <w:sz w:val="28"/>
          <w:szCs w:val="28"/>
        </w:rPr>
        <w:t xml:space="preserve"> основних положень проекту Закону –  середній</w:t>
      </w:r>
      <w:r w:rsidR="00E8037B" w:rsidRPr="006A20AC">
        <w:rPr>
          <w:sz w:val="28"/>
          <w:szCs w:val="28"/>
        </w:rPr>
        <w:t>.</w:t>
      </w:r>
      <w:r w:rsidRPr="006A20AC">
        <w:rPr>
          <w:sz w:val="28"/>
          <w:szCs w:val="28"/>
        </w:rPr>
        <w:t xml:space="preserve"> </w:t>
      </w:r>
      <w:r w:rsidR="00E8037B" w:rsidRPr="006A20AC">
        <w:rPr>
          <w:sz w:val="28"/>
          <w:szCs w:val="28"/>
        </w:rPr>
        <w:t>П</w:t>
      </w:r>
      <w:r w:rsidRPr="006A20AC">
        <w:rPr>
          <w:sz w:val="28"/>
          <w:szCs w:val="28"/>
        </w:rPr>
        <w:t xml:space="preserve">роект Закону розміщено на офіційному </w:t>
      </w:r>
      <w:proofErr w:type="spellStart"/>
      <w:r w:rsidRPr="006A20AC">
        <w:rPr>
          <w:sz w:val="28"/>
          <w:szCs w:val="28"/>
        </w:rPr>
        <w:t>веб-сайті</w:t>
      </w:r>
      <w:proofErr w:type="spellEnd"/>
      <w:r w:rsidRPr="006A20AC">
        <w:rPr>
          <w:sz w:val="28"/>
          <w:szCs w:val="28"/>
        </w:rPr>
        <w:t xml:space="preserve"> Міністерства інфраструктури України </w:t>
      </w:r>
      <w:r w:rsidRPr="00C53A8F">
        <w:rPr>
          <w:sz w:val="28"/>
          <w:szCs w:val="28"/>
        </w:rPr>
        <w:t>(</w:t>
      </w:r>
      <w:hyperlink r:id="rId8" w:history="1">
        <w:r w:rsidRPr="00C53A8F">
          <w:rPr>
            <w:rStyle w:val="aa"/>
            <w:color w:val="auto"/>
            <w:sz w:val="28"/>
            <w:szCs w:val="28"/>
          </w:rPr>
          <w:t>www.mtu.gov.ua</w:t>
        </w:r>
      </w:hyperlink>
      <w:r w:rsidRPr="00C53A8F">
        <w:rPr>
          <w:sz w:val="28"/>
          <w:szCs w:val="28"/>
        </w:rPr>
        <w:t>)</w:t>
      </w:r>
      <w:r w:rsidRPr="006A20AC">
        <w:rPr>
          <w:color w:val="000000"/>
          <w:sz w:val="28"/>
          <w:szCs w:val="28"/>
        </w:rPr>
        <w:t xml:space="preserve"> в розділі </w:t>
      </w:r>
      <w:r w:rsidR="00C53A8F">
        <w:rPr>
          <w:color w:val="000000"/>
          <w:sz w:val="28"/>
          <w:szCs w:val="28"/>
        </w:rPr>
        <w:t>«</w:t>
      </w:r>
      <w:r w:rsidRPr="00C53A8F">
        <w:rPr>
          <w:sz w:val="28"/>
          <w:szCs w:val="28"/>
        </w:rPr>
        <w:t>Регуляторна діяльність</w:t>
      </w:r>
      <w:r w:rsidR="00C53A8F">
        <w:rPr>
          <w:color w:val="000000"/>
          <w:sz w:val="28"/>
          <w:szCs w:val="28"/>
        </w:rPr>
        <w:t>»</w:t>
      </w:r>
      <w:r w:rsidRPr="006A20AC">
        <w:rPr>
          <w:color w:val="000000"/>
          <w:sz w:val="28"/>
          <w:szCs w:val="28"/>
        </w:rPr>
        <w:t>.</w:t>
      </w:r>
    </w:p>
    <w:p w:rsidR="00441261" w:rsidRPr="006A20AC" w:rsidRDefault="00441261" w:rsidP="00441261">
      <w:pPr>
        <w:ind w:firstLine="709"/>
        <w:jc w:val="both"/>
        <w:rPr>
          <w:color w:val="000000"/>
          <w:sz w:val="28"/>
          <w:szCs w:val="28"/>
        </w:rPr>
      </w:pPr>
    </w:p>
    <w:p w:rsidR="00441261" w:rsidRDefault="00441261" w:rsidP="00441261">
      <w:pPr>
        <w:ind w:firstLine="709"/>
        <w:jc w:val="both"/>
        <w:rPr>
          <w:b/>
          <w:sz w:val="28"/>
          <w:szCs w:val="28"/>
        </w:rPr>
      </w:pPr>
      <w:r w:rsidRPr="006A20AC">
        <w:rPr>
          <w:b/>
          <w:sz w:val="28"/>
          <w:szCs w:val="28"/>
        </w:rPr>
        <w:lastRenderedPageBreak/>
        <w:t>IX. Визначення заходів, з</w:t>
      </w:r>
      <w:r w:rsidR="00441293">
        <w:rPr>
          <w:b/>
          <w:sz w:val="28"/>
          <w:szCs w:val="28"/>
        </w:rPr>
        <w:t>а</w:t>
      </w:r>
      <w:r w:rsidRPr="006A20AC">
        <w:rPr>
          <w:b/>
          <w:sz w:val="28"/>
          <w:szCs w:val="28"/>
        </w:rPr>
        <w:t xml:space="preserve"> допомогою яких буде здійснюватися відстеження результативності регуляторного акта</w:t>
      </w:r>
    </w:p>
    <w:p w:rsidR="0033772A" w:rsidRPr="006A20AC" w:rsidRDefault="0033772A" w:rsidP="00441261">
      <w:pPr>
        <w:ind w:firstLine="709"/>
        <w:jc w:val="both"/>
        <w:rPr>
          <w:b/>
          <w:sz w:val="28"/>
          <w:szCs w:val="28"/>
        </w:rPr>
      </w:pPr>
    </w:p>
    <w:p w:rsidR="00441261" w:rsidRPr="006A20AC" w:rsidRDefault="00441261" w:rsidP="00441261">
      <w:pPr>
        <w:pStyle w:val="a5"/>
        <w:widowControl w:val="0"/>
        <w:ind w:firstLine="708"/>
        <w:jc w:val="both"/>
      </w:pPr>
      <w:r w:rsidRPr="006A20AC">
        <w:t>Відстеження результативності регуляторного акта буде здійснювати Міністерство інфраструктури України.</w:t>
      </w:r>
    </w:p>
    <w:p w:rsidR="00441261" w:rsidRPr="006A20AC" w:rsidRDefault="00441261" w:rsidP="00441261">
      <w:pPr>
        <w:pStyle w:val="ad"/>
        <w:spacing w:after="0"/>
        <w:ind w:firstLine="709"/>
        <w:jc w:val="both"/>
        <w:rPr>
          <w:sz w:val="28"/>
          <w:szCs w:val="28"/>
        </w:rPr>
      </w:pPr>
      <w:r w:rsidRPr="006A20AC">
        <w:rPr>
          <w:sz w:val="28"/>
          <w:szCs w:val="28"/>
        </w:rPr>
        <w:t>Базове відстеження результативності буде проведено до дня набрання чинності регуляторним актом. Для базового відстеження буде використано пропозиції та зауваження до проекту Закону, отримані Мінінфраструктури.</w:t>
      </w:r>
    </w:p>
    <w:p w:rsidR="00441261" w:rsidRPr="006A20AC" w:rsidRDefault="00441261" w:rsidP="00441261">
      <w:pPr>
        <w:pStyle w:val="a5"/>
        <w:widowControl w:val="0"/>
        <w:ind w:firstLine="709"/>
        <w:jc w:val="both"/>
      </w:pPr>
      <w:r w:rsidRPr="006A20AC">
        <w:t xml:space="preserve">Повторне відстеження результативності регуляторного акта буде проведено через рік після набрання чинності Законом шляхом аналізу статистичних даних. </w:t>
      </w:r>
    </w:p>
    <w:p w:rsidR="00441261" w:rsidRPr="006A20AC" w:rsidRDefault="00441261" w:rsidP="00441261">
      <w:pPr>
        <w:pStyle w:val="a5"/>
        <w:widowControl w:val="0"/>
        <w:ind w:firstLine="709"/>
        <w:jc w:val="both"/>
      </w:pPr>
      <w:r w:rsidRPr="006A20AC">
        <w:t>Періодичне відстеження результативності регуляторного акта буде проводитись один раз на три роки починаючи з дня виконання заходів з повторного відстеження результативності Закону шляхом аналізу статистичних даних.</w:t>
      </w:r>
    </w:p>
    <w:p w:rsidR="00441261" w:rsidRPr="006A20AC" w:rsidRDefault="00441261" w:rsidP="00441261">
      <w:pPr>
        <w:rPr>
          <w:b/>
          <w:bCs/>
          <w:color w:val="1A1A1A"/>
          <w:sz w:val="28"/>
          <w:szCs w:val="28"/>
        </w:rPr>
      </w:pPr>
    </w:p>
    <w:p w:rsidR="00986E02" w:rsidRPr="006A20AC" w:rsidRDefault="00986E02" w:rsidP="00441261">
      <w:pPr>
        <w:rPr>
          <w:b/>
          <w:bCs/>
          <w:color w:val="1A1A1A"/>
          <w:sz w:val="28"/>
          <w:szCs w:val="28"/>
        </w:rPr>
      </w:pPr>
    </w:p>
    <w:p w:rsidR="00481BB6" w:rsidRPr="006A20AC" w:rsidRDefault="00481BB6" w:rsidP="00441261">
      <w:pPr>
        <w:rPr>
          <w:b/>
          <w:bCs/>
          <w:color w:val="1A1A1A"/>
          <w:sz w:val="28"/>
          <w:szCs w:val="28"/>
        </w:rPr>
      </w:pPr>
    </w:p>
    <w:p w:rsidR="00441261" w:rsidRPr="006A20AC" w:rsidRDefault="00441261" w:rsidP="00441261">
      <w:pPr>
        <w:rPr>
          <w:bCs/>
          <w:color w:val="1A1A1A"/>
          <w:sz w:val="28"/>
          <w:szCs w:val="28"/>
        </w:rPr>
      </w:pPr>
      <w:r w:rsidRPr="006A20AC">
        <w:rPr>
          <w:bCs/>
          <w:color w:val="1A1A1A"/>
          <w:sz w:val="28"/>
          <w:szCs w:val="28"/>
        </w:rPr>
        <w:t xml:space="preserve">Міністр інфраструктури України </w:t>
      </w:r>
      <w:r w:rsidRPr="006A20AC">
        <w:rPr>
          <w:bCs/>
          <w:color w:val="1A1A1A"/>
          <w:sz w:val="28"/>
          <w:szCs w:val="28"/>
        </w:rPr>
        <w:tab/>
      </w:r>
      <w:r w:rsidRPr="006A20AC">
        <w:rPr>
          <w:bCs/>
          <w:color w:val="1A1A1A"/>
          <w:sz w:val="28"/>
          <w:szCs w:val="28"/>
        </w:rPr>
        <w:tab/>
      </w:r>
      <w:r w:rsidRPr="006A20AC">
        <w:rPr>
          <w:bCs/>
          <w:color w:val="1A1A1A"/>
          <w:sz w:val="28"/>
          <w:szCs w:val="28"/>
        </w:rPr>
        <w:tab/>
        <w:t xml:space="preserve">             </w:t>
      </w:r>
      <w:r w:rsidR="00881093" w:rsidRPr="006A20AC">
        <w:rPr>
          <w:bCs/>
          <w:color w:val="1A1A1A"/>
          <w:sz w:val="28"/>
          <w:szCs w:val="28"/>
        </w:rPr>
        <w:tab/>
      </w:r>
      <w:r w:rsidRPr="006A20AC">
        <w:rPr>
          <w:bCs/>
          <w:color w:val="1A1A1A"/>
          <w:sz w:val="28"/>
          <w:szCs w:val="28"/>
        </w:rPr>
        <w:t xml:space="preserve"> В. Омелян</w:t>
      </w:r>
    </w:p>
    <w:p w:rsidR="00441261" w:rsidRPr="006A20AC" w:rsidRDefault="00441261" w:rsidP="00441261">
      <w:pPr>
        <w:rPr>
          <w:bCs/>
          <w:color w:val="1A1A1A"/>
          <w:sz w:val="28"/>
          <w:szCs w:val="28"/>
        </w:rPr>
      </w:pPr>
    </w:p>
    <w:p w:rsidR="00441261" w:rsidRPr="006A20AC" w:rsidRDefault="00441261" w:rsidP="00441261">
      <w:pPr>
        <w:rPr>
          <w:bCs/>
          <w:sz w:val="28"/>
          <w:szCs w:val="28"/>
          <w:shd w:val="clear" w:color="auto" w:fill="FFFFFF"/>
        </w:rPr>
      </w:pPr>
      <w:r w:rsidRPr="006A20AC">
        <w:rPr>
          <w:color w:val="000000"/>
          <w:spacing w:val="-5"/>
          <w:sz w:val="28"/>
          <w:szCs w:val="28"/>
        </w:rPr>
        <w:t>“_____”______________ 201</w:t>
      </w:r>
      <w:r w:rsidR="0033772A">
        <w:rPr>
          <w:color w:val="000000"/>
          <w:spacing w:val="-5"/>
          <w:sz w:val="28"/>
          <w:szCs w:val="28"/>
        </w:rPr>
        <w:t>8</w:t>
      </w:r>
      <w:r w:rsidR="00E8037B" w:rsidRPr="006A20AC">
        <w:rPr>
          <w:color w:val="000000"/>
          <w:spacing w:val="-5"/>
          <w:sz w:val="28"/>
          <w:szCs w:val="28"/>
        </w:rPr>
        <w:t xml:space="preserve"> </w:t>
      </w:r>
      <w:r w:rsidRPr="006A20AC">
        <w:rPr>
          <w:color w:val="000000"/>
          <w:spacing w:val="-5"/>
          <w:sz w:val="28"/>
          <w:szCs w:val="28"/>
        </w:rPr>
        <w:t>р.</w:t>
      </w:r>
    </w:p>
    <w:p w:rsidR="00441261" w:rsidRPr="006A20AC" w:rsidRDefault="00441261" w:rsidP="00441261">
      <w:pPr>
        <w:jc w:val="right"/>
        <w:rPr>
          <w:b/>
          <w:bCs/>
          <w:sz w:val="28"/>
          <w:szCs w:val="28"/>
          <w:shd w:val="clear" w:color="auto" w:fill="FFFFFF"/>
        </w:rPr>
      </w:pPr>
    </w:p>
    <w:p w:rsidR="00441261" w:rsidRPr="006A20AC" w:rsidRDefault="00441261" w:rsidP="00441261">
      <w:pPr>
        <w:pStyle w:val="rvps12"/>
        <w:spacing w:before="0" w:beforeAutospacing="0" w:after="0" w:afterAutospacing="0"/>
        <w:jc w:val="center"/>
        <w:textAlignment w:val="baseline"/>
        <w:rPr>
          <w:rStyle w:val="rvts15"/>
          <w:b/>
          <w:bCs/>
          <w:sz w:val="28"/>
          <w:szCs w:val="28"/>
          <w:bdr w:val="none" w:sz="0" w:space="0" w:color="auto" w:frame="1"/>
          <w:lang w:val="uk-UA"/>
        </w:rPr>
      </w:pPr>
      <w:bookmarkStart w:id="9" w:name="n199"/>
      <w:bookmarkEnd w:id="9"/>
    </w:p>
    <w:p w:rsidR="00441261" w:rsidRPr="006A20AC" w:rsidRDefault="00441261" w:rsidP="00441261">
      <w:pPr>
        <w:pStyle w:val="rvps12"/>
        <w:spacing w:before="0" w:beforeAutospacing="0" w:after="0" w:afterAutospacing="0"/>
        <w:jc w:val="center"/>
        <w:textAlignment w:val="baseline"/>
        <w:rPr>
          <w:rStyle w:val="rvts15"/>
          <w:b/>
          <w:bCs/>
          <w:sz w:val="28"/>
          <w:szCs w:val="28"/>
          <w:bdr w:val="none" w:sz="0" w:space="0" w:color="auto" w:frame="1"/>
          <w:lang w:val="uk-UA"/>
        </w:rPr>
      </w:pPr>
    </w:p>
    <w:p w:rsidR="00441261" w:rsidRPr="006A20AC" w:rsidRDefault="00441261" w:rsidP="00441261">
      <w:pPr>
        <w:pStyle w:val="rvps12"/>
        <w:spacing w:before="0" w:beforeAutospacing="0" w:after="0" w:afterAutospacing="0"/>
        <w:jc w:val="center"/>
        <w:textAlignment w:val="baseline"/>
        <w:rPr>
          <w:rStyle w:val="rvts15"/>
          <w:b/>
          <w:bCs/>
          <w:sz w:val="28"/>
          <w:szCs w:val="28"/>
          <w:bdr w:val="none" w:sz="0" w:space="0" w:color="auto" w:frame="1"/>
          <w:lang w:val="uk-UA"/>
        </w:rPr>
      </w:pPr>
    </w:p>
    <w:p w:rsidR="001E721A" w:rsidRPr="006A20AC" w:rsidRDefault="001E721A">
      <w:pPr>
        <w:spacing w:after="200" w:line="276" w:lineRule="auto"/>
        <w:rPr>
          <w:rStyle w:val="rvts15"/>
          <w:b/>
          <w:bCs/>
          <w:sz w:val="28"/>
          <w:szCs w:val="28"/>
          <w:bdr w:val="none" w:sz="0" w:space="0" w:color="auto" w:frame="1"/>
        </w:rPr>
      </w:pPr>
      <w:r w:rsidRPr="006A20AC">
        <w:rPr>
          <w:rStyle w:val="rvts15"/>
          <w:b/>
          <w:bCs/>
          <w:sz w:val="28"/>
          <w:szCs w:val="28"/>
          <w:bdr w:val="none" w:sz="0" w:space="0" w:color="auto" w:frame="1"/>
        </w:rPr>
        <w:br w:type="page"/>
      </w:r>
    </w:p>
    <w:p w:rsidR="006F34A4" w:rsidRPr="006A20AC" w:rsidRDefault="00C828B1" w:rsidP="006F34A4">
      <w:pPr>
        <w:pStyle w:val="rvps12"/>
        <w:spacing w:before="0" w:beforeAutospacing="0" w:after="0" w:afterAutospacing="0"/>
        <w:jc w:val="center"/>
        <w:textAlignment w:val="baseline"/>
        <w:rPr>
          <w:rStyle w:val="rvts15"/>
          <w:b/>
          <w:bCs/>
          <w:sz w:val="28"/>
          <w:szCs w:val="28"/>
          <w:bdr w:val="none" w:sz="0" w:space="0" w:color="auto" w:frame="1"/>
          <w:lang w:val="uk-UA"/>
        </w:rPr>
      </w:pPr>
      <w:r>
        <w:rPr>
          <w:b/>
          <w:bCs/>
          <w:noProof/>
          <w:sz w:val="28"/>
          <w:szCs w:val="28"/>
          <w:lang w:val="uk-UA" w:eastAsia="uk-UA"/>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28.6pt;margin-top:-27.8pt;width:24.7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jggIAAA4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DykJ3euAqM7g2Y+QG2ocoxUmfuNP3ikNI3LVEbfmWt7ltOGLDLws3k5OqI4wLI&#10;un+vGbghW68j0NDYLqQOkoEAHar0eKxMoEJh8zwrznNgSOEon86y2TR6INXhsrHOv+W6Q2FSYwuF&#10;j+Bkd+d8IEOqg0nw5bQUbCWkjAu7Wd9Ii3YERLKK3x79hZlUwVjpcG1EHHeAI/gIZ4FtLPpTmeVF&#10;ep2Xk9XFfDYpVsV0Us7S+STNyuvyIi3K4nb1PRDMiqoVjHF1JxQ/CDAr/q7A+1YYpRMliPoal1PI&#10;VIzrj0Gm8ftdkJ3w0I9SdDWeH41IFer6RjEIm1SeCDnOk5f0Y5YhB4d/zEpUQSj8KAE/rAdACdJY&#10;a/YIerAa6gVFh0cEJq223zDqoSFr7L5uieUYyXcKNFVmRRE6OC6K6SyHhT09WZ+eEEUBqsYeo3F6&#10;48eu3xorNi14GlWs9BXosBFRI8+s9uqFpovB7B+I0NWn62j1/IwtfwAAAP//AwBQSwMEFAAGAAgA&#10;AAAhAGY1kTHfAAAACwEAAA8AAABkcnMvZG93bnJldi54bWxMj8FOg0AQhu8mvsNmTLyYdqECFWRp&#10;1ETjtbUPMLBbILKzhN0W+vaOJz3OzJd/vr/cLXYQFzP53pGCeB2BMNQ43VOr4Pj1vnoC4QOSxsGR&#10;UXA1HnbV7U2JhXYz7c3lEFrBIeQLVNCFMBZS+qYzFv3ajYb4dnKTxcDj1Eo94czhdpCbKMqkxZ74&#10;Q4ejeetM8304WwWnz/khzef6Ixy3+yR7xX5bu6tS93fLyzOIYJbwB8OvPqtDxU61O5P2YlCQJI8J&#10;owpWaZqBYCLJNzmImjdxGoOsSvm/Q/UDAAD//wMAUEsBAi0AFAAGAAgAAAAhALaDOJL+AAAA4QEA&#10;ABMAAAAAAAAAAAAAAAAAAAAAAFtDb250ZW50X1R5cGVzXS54bWxQSwECLQAUAAYACAAAACEAOP0h&#10;/9YAAACUAQAACwAAAAAAAAAAAAAAAAAvAQAAX3JlbHMvLnJlbHNQSwECLQAUAAYACAAAACEAqJxM&#10;o4ICAAAOBQAADgAAAAAAAAAAAAAAAAAuAgAAZHJzL2Uyb0RvYy54bWxQSwECLQAUAAYACAAAACEA&#10;ZjWRMd8AAAALAQAADwAAAAAAAAAAAAAAAADcBAAAZHJzL2Rvd25yZXYueG1sUEsFBgAAAAAEAAQA&#10;8wAAAOgFAAAAAA==&#10;" stroked="f">
            <v:textbox>
              <w:txbxContent>
                <w:p w:rsidR="00F3769D" w:rsidRPr="00874DCF" w:rsidRDefault="00F3769D">
                  <w:pPr>
                    <w:rPr>
                      <w:sz w:val="28"/>
                      <w:szCs w:val="28"/>
                    </w:rPr>
                  </w:pPr>
                </w:p>
              </w:txbxContent>
            </v:textbox>
          </v:shape>
        </w:pict>
      </w:r>
    </w:p>
    <w:p w:rsidR="006F34A4" w:rsidRPr="006A20AC" w:rsidRDefault="006F34A4" w:rsidP="006F34A4">
      <w:pPr>
        <w:pStyle w:val="rvps12"/>
        <w:spacing w:before="0" w:beforeAutospacing="0" w:after="0" w:afterAutospacing="0"/>
        <w:jc w:val="center"/>
        <w:textAlignment w:val="baseline"/>
        <w:rPr>
          <w:rStyle w:val="rvts15"/>
          <w:b/>
          <w:bCs/>
          <w:sz w:val="28"/>
          <w:szCs w:val="28"/>
          <w:bdr w:val="none" w:sz="0" w:space="0" w:color="auto" w:frame="1"/>
          <w:lang w:val="uk-UA"/>
        </w:rPr>
      </w:pPr>
    </w:p>
    <w:p w:rsidR="00A51D77" w:rsidRPr="006A20AC" w:rsidRDefault="00A51D77" w:rsidP="006F34A4">
      <w:pPr>
        <w:pStyle w:val="rvps12"/>
        <w:spacing w:before="0" w:beforeAutospacing="0" w:after="0" w:afterAutospacing="0"/>
        <w:jc w:val="center"/>
        <w:textAlignment w:val="baseline"/>
        <w:rPr>
          <w:rStyle w:val="rvts15"/>
          <w:b/>
          <w:bCs/>
          <w:sz w:val="28"/>
          <w:szCs w:val="28"/>
          <w:bdr w:val="none" w:sz="0" w:space="0" w:color="auto" w:frame="1"/>
          <w:lang w:val="uk-UA"/>
        </w:rPr>
      </w:pPr>
    </w:p>
    <w:p w:rsidR="006F34A4" w:rsidRPr="006A20AC" w:rsidRDefault="006F34A4" w:rsidP="006F34A4">
      <w:pPr>
        <w:pStyle w:val="rvps12"/>
        <w:spacing w:before="0" w:beforeAutospacing="0" w:after="0" w:afterAutospacing="0"/>
        <w:jc w:val="center"/>
        <w:textAlignment w:val="baseline"/>
        <w:rPr>
          <w:rStyle w:val="rvts15"/>
          <w:b/>
          <w:bCs/>
          <w:sz w:val="28"/>
          <w:szCs w:val="28"/>
          <w:bdr w:val="none" w:sz="0" w:space="0" w:color="auto" w:frame="1"/>
          <w:lang w:val="uk-UA"/>
        </w:rPr>
      </w:pPr>
      <w:r w:rsidRPr="006A20AC">
        <w:rPr>
          <w:rStyle w:val="rvts15"/>
          <w:b/>
          <w:bCs/>
          <w:sz w:val="28"/>
          <w:szCs w:val="28"/>
          <w:bdr w:val="none" w:sz="0" w:space="0" w:color="auto" w:frame="1"/>
          <w:lang w:val="uk-UA"/>
        </w:rPr>
        <w:t>ТЕСТ</w:t>
      </w:r>
      <w:r w:rsidRPr="006A20AC">
        <w:rPr>
          <w:rStyle w:val="apple-converted-space"/>
          <w:b/>
          <w:bCs/>
          <w:szCs w:val="28"/>
          <w:bdr w:val="none" w:sz="0" w:space="0" w:color="auto" w:frame="1"/>
          <w:lang w:val="uk-UA"/>
        </w:rPr>
        <w:t> </w:t>
      </w:r>
      <w:r w:rsidRPr="006A20AC">
        <w:rPr>
          <w:sz w:val="28"/>
          <w:szCs w:val="28"/>
          <w:lang w:val="uk-UA"/>
        </w:rPr>
        <w:br/>
      </w:r>
      <w:r w:rsidRPr="006A20AC">
        <w:rPr>
          <w:rStyle w:val="rvts15"/>
          <w:b/>
          <w:bCs/>
          <w:sz w:val="28"/>
          <w:szCs w:val="28"/>
          <w:bdr w:val="none" w:sz="0" w:space="0" w:color="auto" w:frame="1"/>
          <w:lang w:val="uk-UA"/>
        </w:rPr>
        <w:t>малого підприємництва (М-Тест)</w:t>
      </w:r>
    </w:p>
    <w:p w:rsidR="006F34A4" w:rsidRPr="006A20AC" w:rsidRDefault="006F34A4" w:rsidP="006F34A4">
      <w:pPr>
        <w:pStyle w:val="rvps12"/>
        <w:spacing w:before="0" w:beforeAutospacing="0" w:after="0" w:afterAutospacing="0"/>
        <w:jc w:val="center"/>
        <w:textAlignment w:val="baseline"/>
        <w:rPr>
          <w:sz w:val="28"/>
          <w:szCs w:val="28"/>
          <w:lang w:val="uk-UA"/>
        </w:rPr>
      </w:pPr>
    </w:p>
    <w:p w:rsidR="006F34A4" w:rsidRPr="006A20AC" w:rsidRDefault="006F34A4" w:rsidP="006F34A4">
      <w:pPr>
        <w:pStyle w:val="rvps2"/>
        <w:spacing w:before="0" w:beforeAutospacing="0" w:after="0" w:afterAutospacing="0"/>
        <w:ind w:firstLine="720"/>
        <w:jc w:val="center"/>
        <w:textAlignment w:val="baseline"/>
        <w:rPr>
          <w:b/>
          <w:sz w:val="28"/>
          <w:szCs w:val="28"/>
          <w:lang w:val="uk-UA"/>
        </w:rPr>
      </w:pPr>
      <w:bookmarkStart w:id="10" w:name="n200"/>
      <w:bookmarkEnd w:id="10"/>
      <w:r w:rsidRPr="006A20AC">
        <w:rPr>
          <w:b/>
          <w:sz w:val="28"/>
          <w:szCs w:val="28"/>
          <w:lang w:val="uk-UA"/>
        </w:rPr>
        <w:t xml:space="preserve">1. Консультації з представниками </w:t>
      </w:r>
      <w:proofErr w:type="spellStart"/>
      <w:r w:rsidRPr="006A20AC">
        <w:rPr>
          <w:b/>
          <w:sz w:val="28"/>
          <w:szCs w:val="28"/>
          <w:lang w:val="uk-UA"/>
        </w:rPr>
        <w:t>мікро-</w:t>
      </w:r>
      <w:proofErr w:type="spellEnd"/>
      <w:r w:rsidRPr="006A20AC">
        <w:rPr>
          <w:b/>
          <w:sz w:val="28"/>
          <w:szCs w:val="28"/>
          <w:lang w:val="uk-UA"/>
        </w:rPr>
        <w:t xml:space="preserve"> та малого підприємництва щодо оцінки впливу регулювання</w:t>
      </w:r>
    </w:p>
    <w:p w:rsidR="006F34A4" w:rsidRPr="006A20AC" w:rsidRDefault="006F34A4" w:rsidP="006F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shd w:val="clear" w:color="auto" w:fill="FFFFFF"/>
        </w:rPr>
      </w:pPr>
    </w:p>
    <w:p w:rsidR="006F34A4" w:rsidRPr="006A20AC" w:rsidRDefault="006F34A4" w:rsidP="004C340A">
      <w:pPr>
        <w:pStyle w:val="rvps2"/>
        <w:spacing w:before="0" w:beforeAutospacing="0" w:after="0" w:afterAutospacing="0" w:line="276" w:lineRule="auto"/>
        <w:ind w:firstLine="720"/>
        <w:jc w:val="both"/>
        <w:textAlignment w:val="baseline"/>
        <w:rPr>
          <w:sz w:val="28"/>
          <w:szCs w:val="28"/>
          <w:lang w:val="uk-UA"/>
        </w:rPr>
      </w:pPr>
      <w:r w:rsidRPr="006A20AC">
        <w:rPr>
          <w:sz w:val="28"/>
          <w:szCs w:val="28"/>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01.08.2015  по 01.09.2016.</w:t>
      </w:r>
    </w:p>
    <w:p w:rsidR="006F34A4" w:rsidRPr="006A20AC" w:rsidRDefault="006F34A4" w:rsidP="006F34A4">
      <w:pPr>
        <w:pStyle w:val="rvps2"/>
        <w:spacing w:before="0" w:beforeAutospacing="0" w:after="0" w:afterAutospacing="0"/>
        <w:ind w:firstLine="720"/>
        <w:jc w:val="both"/>
        <w:textAlignment w:val="baseline"/>
        <w:rPr>
          <w:sz w:val="28"/>
          <w:szCs w:val="28"/>
          <w:lang w:val="uk-UA"/>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1"/>
        <w:gridCol w:w="3200"/>
        <w:gridCol w:w="1622"/>
        <w:gridCol w:w="4381"/>
      </w:tblGrid>
      <w:tr w:rsidR="006F34A4" w:rsidRPr="006A20AC" w:rsidTr="00A061EF">
        <w:trPr>
          <w:trHeight w:val="2406"/>
          <w:jc w:val="center"/>
        </w:trPr>
        <w:tc>
          <w:tcPr>
            <w:tcW w:w="263" w:type="pct"/>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w:t>
            </w:r>
          </w:p>
          <w:p w:rsidR="006F34A4" w:rsidRPr="006A20AC" w:rsidRDefault="006F34A4" w:rsidP="001A439B">
            <w:pPr>
              <w:pStyle w:val="rvps12"/>
              <w:spacing w:before="0" w:beforeAutospacing="0" w:after="0" w:afterAutospacing="0"/>
              <w:ind w:hanging="3"/>
              <w:jc w:val="center"/>
              <w:textAlignment w:val="baseline"/>
              <w:rPr>
                <w:lang w:val="uk-UA"/>
              </w:rPr>
            </w:pPr>
            <w:r w:rsidRPr="006A20AC">
              <w:rPr>
                <w:lang w:val="uk-UA"/>
              </w:rPr>
              <w:t>п/п</w:t>
            </w:r>
          </w:p>
        </w:tc>
        <w:tc>
          <w:tcPr>
            <w:tcW w:w="1647" w:type="pct"/>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 xml:space="preserve">Вид консультації (публічні консультації прямі (круглі столи, наради, робочі зустрічі тощо), </w:t>
            </w:r>
            <w:proofErr w:type="spellStart"/>
            <w:r w:rsidRPr="006A20AC">
              <w:rPr>
                <w:lang w:val="uk-UA"/>
              </w:rPr>
              <w:t>інтернет-консультації</w:t>
            </w:r>
            <w:proofErr w:type="spellEnd"/>
            <w:r w:rsidRPr="006A20AC">
              <w:rPr>
                <w:lang w:val="uk-UA"/>
              </w:rPr>
              <w:t xml:space="preserve"> прямі (</w:t>
            </w:r>
            <w:proofErr w:type="spellStart"/>
            <w:r w:rsidRPr="006A20AC">
              <w:rPr>
                <w:lang w:val="uk-UA"/>
              </w:rPr>
              <w:t>інтернет-форуми</w:t>
            </w:r>
            <w:proofErr w:type="spellEnd"/>
            <w:r w:rsidRPr="006A20AC">
              <w:rPr>
                <w:lang w:val="uk-UA"/>
              </w:rPr>
              <w:t>, соціальні мережі тощо), запити (до підприємців, експертів, науковців тощо)</w:t>
            </w:r>
          </w:p>
        </w:tc>
        <w:tc>
          <w:tcPr>
            <w:tcW w:w="835" w:type="pct"/>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Кількість учасників консультацій, осіб</w:t>
            </w:r>
          </w:p>
        </w:tc>
        <w:tc>
          <w:tcPr>
            <w:tcW w:w="2256" w:type="pct"/>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Основні результати консультацій (опис)</w:t>
            </w:r>
          </w:p>
        </w:tc>
      </w:tr>
      <w:tr w:rsidR="006F34A4" w:rsidRPr="006A20AC" w:rsidTr="00A061EF">
        <w:trPr>
          <w:trHeight w:val="2115"/>
          <w:jc w:val="center"/>
        </w:trPr>
        <w:tc>
          <w:tcPr>
            <w:tcW w:w="263" w:type="pct"/>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1.</w:t>
            </w:r>
          </w:p>
        </w:tc>
        <w:tc>
          <w:tcPr>
            <w:tcW w:w="1647" w:type="pct"/>
          </w:tcPr>
          <w:p w:rsidR="006F34A4" w:rsidRPr="006A20AC" w:rsidRDefault="006F34A4" w:rsidP="001A439B">
            <w:pPr>
              <w:pStyle w:val="rvps12"/>
              <w:spacing w:before="0" w:beforeAutospacing="0" w:after="0" w:afterAutospacing="0"/>
              <w:jc w:val="both"/>
              <w:textAlignment w:val="baseline"/>
              <w:rPr>
                <w:lang w:val="uk-UA"/>
              </w:rPr>
            </w:pPr>
            <w:r w:rsidRPr="006A20AC">
              <w:rPr>
                <w:lang w:val="uk-UA"/>
              </w:rPr>
              <w:t>Наради та робочі зустрічі</w:t>
            </w:r>
          </w:p>
        </w:tc>
        <w:tc>
          <w:tcPr>
            <w:tcW w:w="835" w:type="pct"/>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5</w:t>
            </w:r>
          </w:p>
        </w:tc>
        <w:tc>
          <w:tcPr>
            <w:tcW w:w="2256" w:type="pct"/>
          </w:tcPr>
          <w:p w:rsidR="006F34A4" w:rsidRPr="006A20AC" w:rsidRDefault="00441293" w:rsidP="00441293">
            <w:pPr>
              <w:pStyle w:val="rvps12"/>
              <w:spacing w:before="0" w:beforeAutospacing="0" w:after="0" w:afterAutospacing="0"/>
              <w:jc w:val="both"/>
              <w:textAlignment w:val="baseline"/>
              <w:rPr>
                <w:lang w:val="uk-UA"/>
              </w:rPr>
            </w:pPr>
            <w:r>
              <w:rPr>
                <w:lang w:val="uk-UA"/>
              </w:rPr>
              <w:t>П</w:t>
            </w:r>
            <w:r w:rsidR="006F34A4" w:rsidRPr="006A20AC">
              <w:rPr>
                <w:lang w:val="uk-UA"/>
              </w:rPr>
              <w:t xml:space="preserve">ід час проведення </w:t>
            </w:r>
            <w:r w:rsidRPr="006A20AC">
              <w:rPr>
                <w:lang w:val="uk-UA"/>
              </w:rPr>
              <w:t xml:space="preserve">14.07.2016 року </w:t>
            </w:r>
            <w:r w:rsidR="006F34A4" w:rsidRPr="006A20AC">
              <w:rPr>
                <w:lang w:val="uk-UA"/>
              </w:rPr>
              <w:t xml:space="preserve">робочих зустрічей НКРЗІ </w:t>
            </w:r>
            <w:r>
              <w:rPr>
                <w:lang w:val="uk-UA"/>
              </w:rPr>
              <w:t>і</w:t>
            </w:r>
            <w:r w:rsidR="006F34A4" w:rsidRPr="006A20AC">
              <w:rPr>
                <w:lang w:val="uk-UA"/>
              </w:rPr>
              <w:t xml:space="preserve">з суб’єктами господарювання, що здійснюють діяльність </w:t>
            </w:r>
            <w:r>
              <w:rPr>
                <w:lang w:val="uk-UA"/>
              </w:rPr>
              <w:t xml:space="preserve">у сфері поштового зв’язку, </w:t>
            </w:r>
            <w:r w:rsidR="006F34A4" w:rsidRPr="006A20AC">
              <w:rPr>
                <w:lang w:val="uk-UA"/>
              </w:rPr>
              <w:t xml:space="preserve">обговорено </w:t>
            </w:r>
            <w:r>
              <w:rPr>
                <w:lang w:val="uk-UA"/>
              </w:rPr>
              <w:t>пото</w:t>
            </w:r>
            <w:r w:rsidR="006F34A4" w:rsidRPr="006A20AC">
              <w:rPr>
                <w:lang w:val="uk-UA"/>
              </w:rPr>
              <w:t>ч</w:t>
            </w:r>
            <w:r>
              <w:rPr>
                <w:lang w:val="uk-UA"/>
              </w:rPr>
              <w:t>ні проблеми, що виникли</w:t>
            </w:r>
            <w:r w:rsidR="006F34A4" w:rsidRPr="006A20AC">
              <w:rPr>
                <w:lang w:val="uk-UA"/>
              </w:rPr>
              <w:t xml:space="preserve"> на ринку послуг</w:t>
            </w:r>
            <w:r w:rsidR="006F34A4" w:rsidRPr="006A20AC">
              <w:rPr>
                <w:lang w:val="uk-UA" w:eastAsia="uk-UA"/>
              </w:rPr>
              <w:t xml:space="preserve">, та шляхи їх </w:t>
            </w:r>
            <w:r>
              <w:rPr>
                <w:lang w:val="uk-UA" w:eastAsia="uk-UA"/>
              </w:rPr>
              <w:t>розв’яз</w:t>
            </w:r>
            <w:r w:rsidRPr="006A20AC">
              <w:rPr>
                <w:lang w:val="uk-UA" w:eastAsia="uk-UA"/>
              </w:rPr>
              <w:t>ання</w:t>
            </w:r>
            <w:r w:rsidR="006F34A4" w:rsidRPr="006A20AC">
              <w:rPr>
                <w:lang w:val="uk-UA" w:eastAsia="uk-UA"/>
              </w:rPr>
              <w:t>.</w:t>
            </w:r>
          </w:p>
        </w:tc>
      </w:tr>
    </w:tbl>
    <w:p w:rsidR="006F34A4" w:rsidRPr="006A20AC" w:rsidRDefault="006F34A4" w:rsidP="006F34A4">
      <w:pPr>
        <w:pStyle w:val="rvps2"/>
        <w:spacing w:before="0" w:beforeAutospacing="0" w:after="0" w:afterAutospacing="0"/>
        <w:ind w:firstLine="720"/>
        <w:jc w:val="both"/>
        <w:textAlignment w:val="baseline"/>
        <w:rPr>
          <w:sz w:val="28"/>
          <w:szCs w:val="28"/>
          <w:shd w:val="clear" w:color="auto" w:fill="FFFFFF"/>
          <w:lang w:val="uk-UA"/>
        </w:rPr>
      </w:pPr>
    </w:p>
    <w:p w:rsidR="00A51D77" w:rsidRPr="006A20AC" w:rsidRDefault="00A51D77" w:rsidP="006F34A4">
      <w:pPr>
        <w:pStyle w:val="rvps2"/>
        <w:spacing w:before="0" w:beforeAutospacing="0" w:after="0" w:afterAutospacing="0"/>
        <w:ind w:firstLine="450"/>
        <w:jc w:val="center"/>
        <w:textAlignment w:val="baseline"/>
        <w:rPr>
          <w:b/>
          <w:sz w:val="28"/>
          <w:szCs w:val="28"/>
          <w:lang w:val="uk-UA"/>
        </w:rPr>
      </w:pPr>
    </w:p>
    <w:p w:rsidR="006F34A4" w:rsidRPr="006A20AC" w:rsidRDefault="006F34A4" w:rsidP="006F34A4">
      <w:pPr>
        <w:pStyle w:val="rvps2"/>
        <w:spacing w:before="0" w:beforeAutospacing="0" w:after="0" w:afterAutospacing="0"/>
        <w:ind w:firstLine="450"/>
        <w:jc w:val="center"/>
        <w:textAlignment w:val="baseline"/>
        <w:rPr>
          <w:b/>
          <w:sz w:val="28"/>
          <w:szCs w:val="28"/>
          <w:lang w:val="uk-UA"/>
        </w:rPr>
      </w:pPr>
      <w:r w:rsidRPr="006A20AC">
        <w:rPr>
          <w:b/>
          <w:sz w:val="28"/>
          <w:szCs w:val="28"/>
          <w:lang w:val="uk-UA"/>
        </w:rPr>
        <w:t>2. Вимірювання впливу регулювання на суб’єктів малого підприємництва (</w:t>
      </w:r>
      <w:proofErr w:type="spellStart"/>
      <w:r w:rsidRPr="006A20AC">
        <w:rPr>
          <w:b/>
          <w:sz w:val="28"/>
          <w:szCs w:val="28"/>
          <w:lang w:val="uk-UA"/>
        </w:rPr>
        <w:t>мікро-</w:t>
      </w:r>
      <w:proofErr w:type="spellEnd"/>
      <w:r w:rsidRPr="006A20AC">
        <w:rPr>
          <w:b/>
          <w:sz w:val="28"/>
          <w:szCs w:val="28"/>
          <w:lang w:val="uk-UA"/>
        </w:rPr>
        <w:t xml:space="preserve"> та малі)</w:t>
      </w:r>
    </w:p>
    <w:p w:rsidR="006F34A4" w:rsidRPr="006A20AC" w:rsidRDefault="006F34A4" w:rsidP="006F34A4">
      <w:pPr>
        <w:pStyle w:val="rvps2"/>
        <w:spacing w:before="0" w:beforeAutospacing="0" w:after="0" w:afterAutospacing="0"/>
        <w:ind w:firstLine="450"/>
        <w:jc w:val="both"/>
        <w:textAlignment w:val="baseline"/>
        <w:rPr>
          <w:sz w:val="28"/>
          <w:szCs w:val="28"/>
          <w:lang w:val="uk-UA"/>
        </w:rPr>
      </w:pPr>
    </w:p>
    <w:p w:rsidR="006F34A4" w:rsidRPr="006A20AC" w:rsidRDefault="006F34A4" w:rsidP="006F34A4">
      <w:pPr>
        <w:widowControl w:val="0"/>
        <w:shd w:val="clear" w:color="auto" w:fill="FFFFFF"/>
        <w:tabs>
          <w:tab w:val="left" w:pos="0"/>
        </w:tabs>
        <w:ind w:hanging="284"/>
        <w:jc w:val="both"/>
        <w:rPr>
          <w:snapToGrid w:val="0"/>
          <w:sz w:val="26"/>
          <w:szCs w:val="26"/>
        </w:rPr>
      </w:pPr>
      <w:bookmarkStart w:id="11" w:name="n204"/>
      <w:bookmarkEnd w:id="11"/>
      <w:r w:rsidRPr="006A20AC">
        <w:rPr>
          <w:sz w:val="28"/>
          <w:szCs w:val="28"/>
        </w:rPr>
        <w:tab/>
      </w:r>
      <w:r w:rsidRPr="006A20AC">
        <w:rPr>
          <w:sz w:val="28"/>
          <w:szCs w:val="28"/>
        </w:rPr>
        <w:tab/>
        <w:t xml:space="preserve">Кількість суб’єктів малого підприємництва, на яких поширюється регулювання: </w:t>
      </w:r>
      <w:r w:rsidR="00871460" w:rsidRPr="006A20AC">
        <w:rPr>
          <w:sz w:val="28"/>
          <w:szCs w:val="28"/>
        </w:rPr>
        <w:t>25</w:t>
      </w:r>
      <w:r w:rsidRPr="006A20AC">
        <w:rPr>
          <w:sz w:val="28"/>
          <w:szCs w:val="28"/>
        </w:rPr>
        <w:t xml:space="preserve"> (</w:t>
      </w:r>
      <w:r w:rsidRPr="006A20AC">
        <w:rPr>
          <w:snapToGrid w:val="0"/>
          <w:sz w:val="26"/>
          <w:szCs w:val="26"/>
        </w:rPr>
        <w:t>Відповідно до інформації з Єдиного державного  реєстру операторів поштового зв</w:t>
      </w:r>
      <w:r w:rsidRPr="006A20AC">
        <w:rPr>
          <w:sz w:val="26"/>
          <w:szCs w:val="26"/>
        </w:rPr>
        <w:t>’</w:t>
      </w:r>
      <w:r w:rsidRPr="006A20AC">
        <w:rPr>
          <w:snapToGrid w:val="0"/>
          <w:sz w:val="26"/>
          <w:szCs w:val="26"/>
        </w:rPr>
        <w:t xml:space="preserve">язку,  станом на </w:t>
      </w:r>
      <w:r w:rsidR="00871460" w:rsidRPr="006A20AC">
        <w:rPr>
          <w:snapToGrid w:val="0"/>
          <w:sz w:val="26"/>
          <w:szCs w:val="26"/>
        </w:rPr>
        <w:t>09</w:t>
      </w:r>
      <w:r w:rsidRPr="006A20AC">
        <w:rPr>
          <w:snapToGrid w:val="0"/>
          <w:sz w:val="26"/>
          <w:szCs w:val="26"/>
        </w:rPr>
        <w:t>.0</w:t>
      </w:r>
      <w:r w:rsidR="00871460" w:rsidRPr="006A20AC">
        <w:rPr>
          <w:snapToGrid w:val="0"/>
          <w:sz w:val="26"/>
          <w:szCs w:val="26"/>
        </w:rPr>
        <w:t>1</w:t>
      </w:r>
      <w:r w:rsidRPr="006A20AC">
        <w:rPr>
          <w:snapToGrid w:val="0"/>
          <w:sz w:val="26"/>
          <w:szCs w:val="26"/>
        </w:rPr>
        <w:t>.201</w:t>
      </w:r>
      <w:r w:rsidR="00871460" w:rsidRPr="006A20AC">
        <w:rPr>
          <w:snapToGrid w:val="0"/>
          <w:sz w:val="26"/>
          <w:szCs w:val="26"/>
        </w:rPr>
        <w:t>8</w:t>
      </w:r>
      <w:r w:rsidRPr="006A20AC">
        <w:rPr>
          <w:snapToGrid w:val="0"/>
          <w:sz w:val="26"/>
          <w:szCs w:val="26"/>
        </w:rPr>
        <w:t>).</w:t>
      </w:r>
    </w:p>
    <w:p w:rsidR="006F34A4" w:rsidRPr="006A20AC" w:rsidRDefault="006F34A4" w:rsidP="006F34A4">
      <w:pPr>
        <w:widowControl w:val="0"/>
        <w:shd w:val="clear" w:color="auto" w:fill="FFFFFF"/>
        <w:tabs>
          <w:tab w:val="left" w:pos="0"/>
        </w:tabs>
        <w:ind w:hanging="284"/>
        <w:jc w:val="both"/>
        <w:rPr>
          <w:snapToGrid w:val="0"/>
          <w:sz w:val="26"/>
          <w:szCs w:val="26"/>
        </w:rPr>
      </w:pPr>
    </w:p>
    <w:p w:rsidR="006F34A4" w:rsidRPr="006A20AC" w:rsidRDefault="006F34A4" w:rsidP="006F34A4">
      <w:pPr>
        <w:widowControl w:val="0"/>
        <w:shd w:val="clear" w:color="auto" w:fill="FFFFFF"/>
        <w:tabs>
          <w:tab w:val="left" w:pos="0"/>
        </w:tabs>
        <w:ind w:firstLine="709"/>
        <w:jc w:val="both"/>
        <w:rPr>
          <w:snapToGrid w:val="0"/>
          <w:sz w:val="28"/>
        </w:rPr>
      </w:pPr>
      <w:r w:rsidRPr="006A20AC">
        <w:rPr>
          <w:snapToGrid w:val="0"/>
          <w:sz w:val="28"/>
        </w:rPr>
        <w:t xml:space="preserve">За обсягами послуг, доля суб’єктів господарювання, які надають послуги поштового зв’язку, «великих» становить 63,9 %, «середніх» - 12,2 %, </w:t>
      </w:r>
      <w:r w:rsidRPr="006A20AC">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 </w:t>
      </w:r>
      <w:r w:rsidRPr="006A20AC">
        <w:rPr>
          <w:snapToGrid w:val="0"/>
          <w:sz w:val="28"/>
        </w:rPr>
        <w:t>«малих» - 3,5 % та «</w:t>
      </w:r>
      <w:proofErr w:type="spellStart"/>
      <w:r w:rsidRPr="006A20AC">
        <w:rPr>
          <w:snapToGrid w:val="0"/>
          <w:sz w:val="28"/>
        </w:rPr>
        <w:t>мікро</w:t>
      </w:r>
      <w:proofErr w:type="spellEnd"/>
      <w:r w:rsidRPr="006A20AC">
        <w:rPr>
          <w:snapToGrid w:val="0"/>
          <w:sz w:val="28"/>
        </w:rPr>
        <w:t>» - 20,4 %.</w:t>
      </w:r>
    </w:p>
    <w:p w:rsidR="006F34A4" w:rsidRPr="006A20AC" w:rsidRDefault="006F34A4" w:rsidP="006F34A4">
      <w:pPr>
        <w:pStyle w:val="rvps2"/>
        <w:spacing w:before="0" w:beforeAutospacing="0" w:after="0" w:afterAutospacing="0"/>
        <w:ind w:firstLine="450"/>
        <w:jc w:val="both"/>
        <w:textAlignment w:val="baseline"/>
        <w:rPr>
          <w:sz w:val="28"/>
          <w:szCs w:val="28"/>
          <w:lang w:val="uk-UA"/>
        </w:rPr>
      </w:pPr>
      <w:bookmarkStart w:id="12" w:name="n205"/>
      <w:bookmarkStart w:id="13" w:name="n206"/>
      <w:bookmarkEnd w:id="12"/>
      <w:bookmarkEnd w:id="13"/>
    </w:p>
    <w:p w:rsidR="006F34A4" w:rsidRPr="006A20AC" w:rsidRDefault="006F34A4" w:rsidP="006F34A4">
      <w:pPr>
        <w:pStyle w:val="rvps2"/>
        <w:spacing w:before="0" w:beforeAutospacing="0" w:after="0" w:afterAutospacing="0"/>
        <w:ind w:firstLine="450"/>
        <w:jc w:val="both"/>
        <w:textAlignment w:val="baseline"/>
        <w:rPr>
          <w:sz w:val="28"/>
          <w:szCs w:val="28"/>
          <w:lang w:val="uk-UA"/>
        </w:rPr>
      </w:pPr>
    </w:p>
    <w:p w:rsidR="006F34A4" w:rsidRPr="006A20AC" w:rsidRDefault="00C828B1" w:rsidP="006F34A4">
      <w:pPr>
        <w:pStyle w:val="rvps2"/>
        <w:spacing w:before="0" w:beforeAutospacing="0" w:after="0" w:afterAutospacing="0"/>
        <w:ind w:firstLine="450"/>
        <w:jc w:val="both"/>
        <w:textAlignment w:val="baseline"/>
        <w:rPr>
          <w:b/>
          <w:sz w:val="28"/>
          <w:szCs w:val="28"/>
          <w:lang w:val="uk-UA"/>
        </w:rPr>
      </w:pPr>
      <w:r w:rsidRPr="00C828B1">
        <w:rPr>
          <w:noProof/>
          <w:lang w:val="uk-UA" w:eastAsia="uk-UA"/>
        </w:rPr>
        <w:lastRenderedPageBreak/>
        <w:pict>
          <v:shape id="Text Box 4" o:spid="_x0000_s1027" type="#_x0000_t202" style="position:absolute;left:0;text-align:left;margin-left:223.2pt;margin-top:-32.3pt;width:24.75pt;height:2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IGhQIAABUFAAAOAAAAZHJzL2Uyb0RvYy54bWysVG1v2yAQ/j5p/wHxPbWdkia26lRru0yT&#10;uhep3Q8ggGM0DAxI7G7af9+BkzTrNmma5g8YuOPh7p7nuLwaOoV2wnlpdI2LsxwjoZnhUm9q/Olh&#10;NVlg5APVnCqjRY0fhcdXy5cvLntbialpjeLCIQDRvuptjdsQbJVlnrWio/7MWKHB2BjX0QBLt8m4&#10;oz2gdyqb5vlF1hvHrTNMeA+7t6MRLxN+0wgWPjSNFwGpGkNsIY0ujes4ZstLWm0cta1k+zDoP0TR&#10;Uanh0iPULQ0UbZ38BaqTzBlvmnDGTJeZppFMpBwgmyJ/ls19S61IuUBxvD2Wyf8/WPZ+99EhyWtM&#10;MNK0A4oexBDQtRkQidXpra/A6d6CWxhgG1hOmXp7Z9hnj7S5aaneiFfOmb4VlEN0RTyZnRwdcXwE&#10;WffvDIdr6DaYBDQ0roulg2IgQAeWHo/MxFAYbJ4X5Hw6w4iB6ZzMy0ViLqPV4bB1PrwRpkNxUmMH&#10;xCdwurvzIQZDq4NLvMsbJflKKpUWbrO+UQ7tKIhklb4U/zM3paOzNvHYiDjuQIxwR7TFaBPp38pi&#10;SvLraTlZXSzmE7Iis0k5zxeTvCivy4uclOR29T0GWJCqlZwLfSe1OAiwIH9H8L4VRukkCaK+xuUM&#10;KpXy+mOSefp+l2QnA/Sjkl2NF0cnWkVeX2sOadMqUKnGefZz+KnKUIPDP1UlqSASP0ogDOshyS1J&#10;JCpkbfgjyMIZoA24h7cEJq1xXzHqoS9r7L9sqRMYqbcapFUWhMRGTgsym09h4U4t61ML1Qygahww&#10;Gqc3YWz+rXVy08JNo5i1eQVybGSSylNUexFD76Wc9u9EbO7TdfJ6es2WPwAAAP//AwBQSwMEFAAG&#10;AAgAAAAhAHFWTGPeAAAACgEAAA8AAABkcnMvZG93bnJldi54bWxMj8FOwzAMhu9IvEPkSVzQlg6F&#10;bi1NJ0ACcd3YA7iN11ZrkqrJ1u7tMSc42v70+/uL3Wx7caUxdN5pWK8SEORqbzrXaDh+fyy3IEJE&#10;Z7D3jjTcKMCuvL8rMDd+cnu6HmIjOMSFHDW0MQ65lKFuyWJY+YEc305+tBh5HBtpRpw43PbyKUlS&#10;abFz/KHFgd5bqs+Hi9Vw+poen7Op+ozHzV6lb9htKn/T+mExv76AiDTHPxh+9VkdSnaq/MWZIHoN&#10;Sq0VoxqWqUpBMKGyJANR8SbbgiwL+b9C+QMAAP//AwBQSwECLQAUAAYACAAAACEAtoM4kv4AAADh&#10;AQAAEwAAAAAAAAAAAAAAAAAAAAAAW0NvbnRlbnRfVHlwZXNdLnhtbFBLAQItABQABgAIAAAAIQA4&#10;/SH/1gAAAJQBAAALAAAAAAAAAAAAAAAAAC8BAABfcmVscy8ucmVsc1BLAQItABQABgAIAAAAIQDk&#10;WaIGhQIAABUFAAAOAAAAAAAAAAAAAAAAAC4CAABkcnMvZTJvRG9jLnhtbFBLAQItABQABgAIAAAA&#10;IQBxVkxj3gAAAAoBAAAPAAAAAAAAAAAAAAAAAN8EAABkcnMvZG93bnJldi54bWxQSwUGAAAAAAQA&#10;BADzAAAA6gUAAAAA&#10;" stroked="f">
            <v:textbox>
              <w:txbxContent>
                <w:p w:rsidR="00F3769D" w:rsidRPr="00874DCF" w:rsidRDefault="00F3769D" w:rsidP="00874DCF">
                  <w:pPr>
                    <w:rPr>
                      <w:sz w:val="28"/>
                      <w:szCs w:val="28"/>
                    </w:rPr>
                  </w:pPr>
                  <w:r>
                    <w:rPr>
                      <w:sz w:val="28"/>
                      <w:szCs w:val="28"/>
                    </w:rPr>
                    <w:t>2</w:t>
                  </w:r>
                </w:p>
              </w:txbxContent>
            </v:textbox>
          </v:shape>
        </w:pict>
      </w:r>
      <w:r w:rsidR="006F34A4" w:rsidRPr="006A20AC">
        <w:rPr>
          <w:b/>
          <w:sz w:val="28"/>
          <w:szCs w:val="28"/>
          <w:lang w:val="uk-UA"/>
        </w:rPr>
        <w:t>3. Розрахунок витрат суб’єктів малого підприємництва на виконання вимог регулювання</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08"/>
        <w:gridCol w:w="4355"/>
        <w:gridCol w:w="1610"/>
        <w:gridCol w:w="1602"/>
        <w:gridCol w:w="1260"/>
      </w:tblGrid>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lang w:val="uk-UA"/>
              </w:rPr>
            </w:pPr>
            <w:bookmarkStart w:id="14" w:name="n207"/>
            <w:bookmarkEnd w:id="14"/>
            <w:proofErr w:type="spellStart"/>
            <w:r w:rsidRPr="006A20AC">
              <w:rPr>
                <w:lang w:val="uk-UA"/>
              </w:rPr>
              <w:t>Поряд</w:t>
            </w:r>
            <w:r w:rsidR="00A061EF" w:rsidRPr="006A20AC">
              <w:rPr>
                <w:lang w:val="uk-UA"/>
              </w:rPr>
              <w:t>-</w:t>
            </w:r>
            <w:r w:rsidRPr="006A20AC">
              <w:rPr>
                <w:lang w:val="uk-UA"/>
              </w:rPr>
              <w:t>ковий</w:t>
            </w:r>
            <w:proofErr w:type="spellEnd"/>
            <w:r w:rsidRPr="006A20AC">
              <w:rPr>
                <w:lang w:val="uk-UA"/>
              </w:rPr>
              <w:t xml:space="preserve"> номер</w:t>
            </w:r>
          </w:p>
        </w:tc>
        <w:tc>
          <w:tcPr>
            <w:tcW w:w="2237" w:type="pct"/>
            <w:vAlign w:val="center"/>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Найменування оцінки</w:t>
            </w:r>
          </w:p>
        </w:tc>
        <w:tc>
          <w:tcPr>
            <w:tcW w:w="827" w:type="pct"/>
            <w:vAlign w:val="center"/>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У перший рік (стартовий рік впровадження регулювання)</w:t>
            </w:r>
          </w:p>
        </w:tc>
        <w:tc>
          <w:tcPr>
            <w:tcW w:w="823" w:type="pct"/>
            <w:vAlign w:val="center"/>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Періодичні (за наступний рік)</w:t>
            </w:r>
          </w:p>
        </w:tc>
        <w:tc>
          <w:tcPr>
            <w:tcW w:w="647" w:type="pct"/>
            <w:vAlign w:val="center"/>
          </w:tcPr>
          <w:p w:rsidR="006F34A4" w:rsidRPr="006A20AC" w:rsidRDefault="006F34A4" w:rsidP="001A439B">
            <w:pPr>
              <w:jc w:val="center"/>
            </w:pPr>
            <w:r w:rsidRPr="006A20AC">
              <w:t>Витрати на п'ять років</w:t>
            </w:r>
          </w:p>
        </w:tc>
      </w:tr>
      <w:tr w:rsidR="006F34A4" w:rsidRPr="006A20AC" w:rsidTr="001A439B">
        <w:trPr>
          <w:trHeight w:val="15"/>
        </w:trPr>
        <w:tc>
          <w:tcPr>
            <w:tcW w:w="5000" w:type="pct"/>
            <w:gridSpan w:val="5"/>
            <w:vAlign w:val="center"/>
          </w:tcPr>
          <w:p w:rsidR="006F34A4" w:rsidRPr="006A20AC" w:rsidRDefault="006F34A4" w:rsidP="001A439B">
            <w:pPr>
              <w:jc w:val="center"/>
            </w:pPr>
            <w:r w:rsidRPr="006A20AC">
              <w:t>Оцінка «прямих» витрат суб’єктів малого підприємництва на виконання регулювання</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1</w:t>
            </w:r>
          </w:p>
        </w:tc>
        <w:tc>
          <w:tcPr>
            <w:tcW w:w="2237" w:type="pct"/>
            <w:vAlign w:val="center"/>
          </w:tcPr>
          <w:p w:rsidR="006F34A4" w:rsidRPr="006A20AC" w:rsidRDefault="006F34A4" w:rsidP="001A439B">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Придбання необхідного обладнання (пристроїв, машин, механізмів)</w:t>
            </w:r>
          </w:p>
          <w:p w:rsidR="006F34A4" w:rsidRPr="006A20AC" w:rsidRDefault="006F34A4" w:rsidP="001A439B">
            <w:pPr>
              <w:pStyle w:val="rvps14"/>
              <w:shd w:val="clear" w:color="auto" w:fill="FFFFFF"/>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6F34A4" w:rsidRPr="006A20AC" w:rsidRDefault="006F34A4" w:rsidP="001A439B">
            <w:pPr>
              <w:pStyle w:val="rvps14"/>
              <w:spacing w:before="0" w:beforeAutospacing="0" w:after="0" w:afterAutospacing="0"/>
              <w:jc w:val="both"/>
              <w:textAlignment w:val="baseline"/>
              <w:rPr>
                <w:lang w:val="uk-UA"/>
              </w:rPr>
            </w:pPr>
            <w:r w:rsidRPr="006A20AC">
              <w:rPr>
                <w:rStyle w:val="rvts11"/>
                <w:i/>
                <w:iCs/>
                <w:color w:val="000000"/>
                <w:bdr w:val="none" w:sz="0" w:space="0" w:color="auto" w:frame="1"/>
                <w:lang w:val="uk-UA"/>
              </w:rPr>
              <w:t>кількість необхідних одиниць обладнання Х вартість одиниці</w:t>
            </w:r>
          </w:p>
        </w:tc>
        <w:tc>
          <w:tcPr>
            <w:tcW w:w="827"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lang w:val="uk-UA"/>
              </w:rPr>
              <w:t>-</w:t>
            </w:r>
          </w:p>
        </w:tc>
        <w:tc>
          <w:tcPr>
            <w:tcW w:w="823"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lang w:val="uk-UA"/>
              </w:rPr>
              <w:t>-</w:t>
            </w:r>
          </w:p>
        </w:tc>
        <w:tc>
          <w:tcPr>
            <w:tcW w:w="647" w:type="pct"/>
            <w:vAlign w:val="center"/>
          </w:tcPr>
          <w:p w:rsidR="006F34A4" w:rsidRPr="006A20AC" w:rsidRDefault="006F34A4" w:rsidP="001A439B">
            <w:pPr>
              <w:jc w:val="center"/>
            </w:pPr>
            <w:r w:rsidRPr="006A20AC">
              <w:t>-</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2</w:t>
            </w:r>
          </w:p>
        </w:tc>
        <w:tc>
          <w:tcPr>
            <w:tcW w:w="2237" w:type="pct"/>
            <w:vAlign w:val="center"/>
          </w:tcPr>
          <w:p w:rsidR="006F34A4" w:rsidRPr="006A20AC" w:rsidRDefault="006F34A4" w:rsidP="001A439B">
            <w:pPr>
              <w:pStyle w:val="rvps14"/>
              <w:spacing w:before="150" w:beforeAutospacing="0" w:after="150" w:afterAutospacing="0"/>
              <w:jc w:val="both"/>
              <w:textAlignment w:val="baseline"/>
              <w:rPr>
                <w:color w:val="000000"/>
                <w:lang w:val="uk-UA"/>
              </w:rPr>
            </w:pPr>
            <w:r w:rsidRPr="006A20AC">
              <w:rPr>
                <w:color w:val="000000"/>
                <w:lang w:val="uk-UA"/>
              </w:rPr>
              <w:t>Процедури повірки та/або постановки на відповідний облік у визначеному органі державної влади чи місцевого самоврядування</w:t>
            </w:r>
          </w:p>
          <w:p w:rsidR="006F34A4" w:rsidRPr="006A20AC" w:rsidRDefault="006F34A4" w:rsidP="001A439B">
            <w:pPr>
              <w:pStyle w:val="rvps14"/>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6F34A4" w:rsidRPr="006A20AC" w:rsidRDefault="006F34A4" w:rsidP="001A439B">
            <w:pPr>
              <w:pStyle w:val="rvps14"/>
              <w:spacing w:before="0" w:beforeAutospacing="0" w:after="0" w:afterAutospacing="0"/>
              <w:jc w:val="both"/>
              <w:textAlignment w:val="baseline"/>
              <w:rPr>
                <w:lang w:val="uk-UA"/>
              </w:rPr>
            </w:pPr>
            <w:r w:rsidRPr="006A20AC">
              <w:rPr>
                <w:rStyle w:val="rvts11"/>
                <w:i/>
                <w:iCs/>
                <w:color w:val="000000"/>
                <w:bdr w:val="none" w:sz="0" w:space="0" w:color="auto" w:frame="1"/>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27"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lang w:val="uk-UA"/>
              </w:rPr>
              <w:t>-</w:t>
            </w:r>
          </w:p>
        </w:tc>
        <w:tc>
          <w:tcPr>
            <w:tcW w:w="823"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lang w:val="uk-UA"/>
              </w:rPr>
              <w:t>-</w:t>
            </w:r>
          </w:p>
        </w:tc>
        <w:tc>
          <w:tcPr>
            <w:tcW w:w="647" w:type="pct"/>
            <w:vAlign w:val="center"/>
          </w:tcPr>
          <w:p w:rsidR="006F34A4" w:rsidRPr="006A20AC" w:rsidRDefault="006F34A4" w:rsidP="001A439B">
            <w:pPr>
              <w:jc w:val="center"/>
            </w:pPr>
            <w:r w:rsidRPr="006A20AC">
              <w:t>-</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3</w:t>
            </w:r>
          </w:p>
        </w:tc>
        <w:tc>
          <w:tcPr>
            <w:tcW w:w="2237" w:type="pct"/>
            <w:vAlign w:val="center"/>
          </w:tcPr>
          <w:p w:rsidR="006F34A4" w:rsidRPr="006A20AC" w:rsidRDefault="006F34A4" w:rsidP="001A439B">
            <w:pPr>
              <w:pStyle w:val="rvps14"/>
              <w:spacing w:before="150" w:beforeAutospacing="0" w:after="150" w:afterAutospacing="0"/>
              <w:jc w:val="both"/>
              <w:textAlignment w:val="baseline"/>
              <w:rPr>
                <w:color w:val="000000"/>
                <w:lang w:val="uk-UA"/>
              </w:rPr>
            </w:pPr>
            <w:r w:rsidRPr="006A20AC">
              <w:rPr>
                <w:color w:val="000000"/>
                <w:lang w:val="uk-UA"/>
              </w:rPr>
              <w:t>Процедури експлуатації обладнання (експлуатаційні витрати - витратні матеріали)</w:t>
            </w:r>
          </w:p>
          <w:p w:rsidR="006F34A4" w:rsidRPr="006A20AC" w:rsidRDefault="006F34A4" w:rsidP="001A439B">
            <w:pPr>
              <w:pStyle w:val="rvps14"/>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6F34A4" w:rsidRPr="006A20AC" w:rsidRDefault="006F34A4" w:rsidP="001A439B">
            <w:pPr>
              <w:pStyle w:val="rvps14"/>
              <w:spacing w:before="0" w:beforeAutospacing="0" w:after="0" w:afterAutospacing="0"/>
              <w:jc w:val="both"/>
              <w:textAlignment w:val="baseline"/>
              <w:rPr>
                <w:i/>
                <w:lang w:val="uk-UA"/>
              </w:rPr>
            </w:pPr>
            <w:r w:rsidRPr="006A20AC">
              <w:rPr>
                <w:rStyle w:val="rvts11"/>
                <w:i/>
                <w:iCs/>
                <w:color w:val="000000"/>
                <w:bdr w:val="none" w:sz="0" w:space="0" w:color="auto" w:frame="1"/>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827"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lang w:val="uk-UA"/>
              </w:rPr>
              <w:t>-</w:t>
            </w:r>
          </w:p>
        </w:tc>
        <w:tc>
          <w:tcPr>
            <w:tcW w:w="823"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lang w:val="uk-UA"/>
              </w:rPr>
              <w:t>-</w:t>
            </w:r>
          </w:p>
        </w:tc>
        <w:tc>
          <w:tcPr>
            <w:tcW w:w="647" w:type="pct"/>
            <w:vAlign w:val="center"/>
          </w:tcPr>
          <w:p w:rsidR="006F34A4" w:rsidRPr="006A20AC" w:rsidRDefault="006F34A4" w:rsidP="001A439B">
            <w:pPr>
              <w:jc w:val="center"/>
            </w:pPr>
            <w:r w:rsidRPr="006A20AC">
              <w:t>-</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4</w:t>
            </w:r>
          </w:p>
        </w:tc>
        <w:tc>
          <w:tcPr>
            <w:tcW w:w="2237" w:type="pct"/>
            <w:vAlign w:val="center"/>
          </w:tcPr>
          <w:p w:rsidR="006F34A4" w:rsidRPr="006A20AC" w:rsidRDefault="006F34A4" w:rsidP="001A439B">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Процедури обслуговування обладнання (технічне обслуговування)</w:t>
            </w:r>
          </w:p>
          <w:p w:rsidR="006F34A4" w:rsidRPr="006A20AC" w:rsidRDefault="006F34A4" w:rsidP="001A439B">
            <w:pPr>
              <w:pStyle w:val="rvps14"/>
              <w:shd w:val="clear" w:color="auto" w:fill="FFFFFF"/>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6F34A4" w:rsidRPr="006A20AC" w:rsidRDefault="006F34A4" w:rsidP="001A439B">
            <w:pPr>
              <w:pStyle w:val="rvps14"/>
              <w:spacing w:before="0" w:beforeAutospacing="0" w:after="0" w:afterAutospacing="0"/>
              <w:jc w:val="both"/>
              <w:textAlignment w:val="baseline"/>
              <w:rPr>
                <w:b/>
                <w:lang w:val="uk-UA"/>
              </w:rPr>
            </w:pPr>
            <w:r w:rsidRPr="006A20AC">
              <w:rPr>
                <w:rStyle w:val="rvts11"/>
                <w:i/>
                <w:iCs/>
                <w:color w:val="000000"/>
                <w:bdr w:val="none" w:sz="0" w:space="0" w:color="auto" w:frame="1"/>
                <w:lang w:val="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27"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w:t>
            </w:r>
          </w:p>
        </w:tc>
        <w:tc>
          <w:tcPr>
            <w:tcW w:w="823"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w:t>
            </w:r>
          </w:p>
        </w:tc>
        <w:tc>
          <w:tcPr>
            <w:tcW w:w="647" w:type="pct"/>
            <w:vAlign w:val="center"/>
          </w:tcPr>
          <w:p w:rsidR="006F34A4" w:rsidRPr="006A20AC" w:rsidRDefault="006F34A4" w:rsidP="001A439B">
            <w:pPr>
              <w:jc w:val="center"/>
              <w:rPr>
                <w:b/>
              </w:rPr>
            </w:pPr>
            <w:r w:rsidRPr="006A20AC">
              <w:rPr>
                <w:b/>
              </w:rPr>
              <w:t>-</w:t>
            </w:r>
          </w:p>
        </w:tc>
      </w:tr>
      <w:tr w:rsidR="006F34A4" w:rsidRPr="006A20AC" w:rsidTr="00441293">
        <w:trPr>
          <w:trHeight w:val="15"/>
        </w:trPr>
        <w:tc>
          <w:tcPr>
            <w:tcW w:w="466" w:type="pct"/>
            <w:vMerge w:val="restar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lastRenderedPageBreak/>
              <w:t>5</w:t>
            </w:r>
          </w:p>
        </w:tc>
        <w:tc>
          <w:tcPr>
            <w:tcW w:w="2237" w:type="pct"/>
            <w:vAlign w:val="center"/>
          </w:tcPr>
          <w:p w:rsidR="006F34A4" w:rsidRPr="006A20AC" w:rsidRDefault="00C828B1" w:rsidP="001A439B">
            <w:pPr>
              <w:pStyle w:val="rvps14"/>
              <w:spacing w:before="0" w:beforeAutospacing="0" w:after="0" w:afterAutospacing="0"/>
              <w:jc w:val="both"/>
              <w:textAlignment w:val="baseline"/>
              <w:rPr>
                <w:color w:val="000000"/>
                <w:shd w:val="clear" w:color="auto" w:fill="FFFFFF"/>
                <w:lang w:val="uk-UA"/>
              </w:rPr>
            </w:pPr>
            <w:r w:rsidRPr="00C828B1">
              <w:rPr>
                <w:noProof/>
                <w:lang w:val="uk-UA" w:eastAsia="uk-UA"/>
              </w:rPr>
              <w:pict>
                <v:shape id="Text Box 10" o:spid="_x0000_s1028" type="#_x0000_t202" style="position:absolute;left:0;text-align:left;margin-left:183.5pt;margin-top:-29.9pt;width:24.75pt;height:27.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BQhwIAABYFAAAOAAAAZHJzL2Uyb0RvYy54bWysVNuO2yAQfa/Uf0C8Z32Js4mtdVZ7aapK&#10;24u02w8ggGNUDBRI7O2q/94BJ9l020pVVT9gLsPMmTlnuLgcOol23DqhVY2zsxQjrqhmQm1q/Plh&#10;NVlg5DxRjEiteI0fucOXy9evLnpT8Vy3WjJuEThRrupNjVvvTZUkjra8I+5MG67gsNG2Ix6WdpMw&#10;S3rw3skkT9PzpNeWGaspdw52b8dDvIz+m4ZT/7FpHPdI1hiw+TjaOK7DmCwvSLWxxLSC7mGQf0DR&#10;EaEg6NHVLfEEba34xVUnqNVON/6M6i7RTSMojzlANln6Ipv7lhgec4HiOHMsk/t/bumH3SeLBKvx&#10;FCNFOqDogQ8eXesBZbE8vXEVWN0bsPMD7APNMVVn7jT94pDSNy1RG35lre5bThjAy0Jhk5OrgRBX&#10;ueBk3b/XDOKQrdfR0dDYLtQOqoHAO9D0eKQmYKGwOc2KaT7DiMLRtJiXi4gtIdXhsrHOv+W6Q2FS&#10;YwvMR+dkd+d8AEOqg0mI5bQUbCWkjAu7Wd9Ii3YEVLKKX8T/wkyqYKx0uDZ6HHcAI8QIZwFtZP2p&#10;zPIivc7Lyep8MZ8Uq2I2KefpYpJm5XV5nhZlcbv6HgBmRdUKxri6E4ofFJgVf8fwvhdG7UQNor7G&#10;5QwqFfP6Y5Jp/H6XZCc8NKQUXY0XRyNSBV7fKBbbxRMhx3nyM/xYZajB4R+rElUQiB8l4If1EPWW&#10;h+hBFGvNHkEWVgNtwD08JjBptf2GUQ+NWWP3dUssx0i+UyCtMiuK0MlxUczmOSzs6cn69IQoCq5q&#10;7DEapzd+7P6tsWLTQqRRzEpfgRwbEaXyjGovYmi+mNP+oQjdfbqOVs/P2fIHAAAA//8DAFBLAwQU&#10;AAYACAAAACEAs74WdN8AAAALAQAADwAAAGRycy9kb3ducmV2LnhtbEyPwU6DQBCG7ya+w2ZMvJh2&#10;Qbq0UpZGTTReW/sAA2yBlJ0l7LbQt3c86XFmvvzz/flutr24mtF3jjTEywiEocrVHTUajt8fiw0I&#10;H5Bq7B0ZDTfjYVfc3+WY1W6ivbkeQiM4hHyGGtoQhkxKX7XGol+6wRDfTm60GHgcG1mPOHG47eVz&#10;FKXSYkf8ocXBvLemOh8uVsPpa3pSL1P5GY7r/Sp9w25dupvWjw/z6xZEMHP4g+FXn9WhYKfSXaj2&#10;oteQpEoxqmGRbhIQTKxixe1K3sSJAlnk8n+H4gcAAP//AwBQSwECLQAUAAYACAAAACEAtoM4kv4A&#10;AADhAQAAEwAAAAAAAAAAAAAAAAAAAAAAW0NvbnRlbnRfVHlwZXNdLnhtbFBLAQItABQABgAIAAAA&#10;IQA4/SH/1gAAAJQBAAALAAAAAAAAAAAAAAAAAC8BAABfcmVscy8ucmVsc1BLAQItABQABgAIAAAA&#10;IQAmtCBQhwIAABYFAAAOAAAAAAAAAAAAAAAAAC4CAABkcnMvZTJvRG9jLnhtbFBLAQItABQABgAI&#10;AAAAIQCzvhZ03wAAAAsBAAAPAAAAAAAAAAAAAAAAAOEEAABkcnMvZG93bnJldi54bWxQSwUGAAAA&#10;AAQABADzAAAA7QUAAAAA&#10;" stroked="f">
                  <v:textbox style="mso-next-textbox:#Text Box 10">
                    <w:txbxContent>
                      <w:p w:rsidR="00F3769D" w:rsidRPr="00874DCF" w:rsidRDefault="00F3769D" w:rsidP="00230858">
                        <w:pPr>
                          <w:rPr>
                            <w:sz w:val="28"/>
                            <w:szCs w:val="28"/>
                          </w:rPr>
                        </w:pPr>
                        <w:r>
                          <w:rPr>
                            <w:sz w:val="28"/>
                            <w:szCs w:val="28"/>
                          </w:rPr>
                          <w:t>3</w:t>
                        </w:r>
                      </w:p>
                    </w:txbxContent>
                  </v:textbox>
                </v:shape>
              </w:pict>
            </w:r>
            <w:r w:rsidR="006F34A4" w:rsidRPr="006A20AC">
              <w:rPr>
                <w:color w:val="000000"/>
                <w:shd w:val="clear" w:color="auto" w:fill="FFFFFF"/>
                <w:lang w:val="uk-UA"/>
              </w:rPr>
              <w:t>Інші процедури (уточнити):</w:t>
            </w:r>
          </w:p>
        </w:tc>
        <w:tc>
          <w:tcPr>
            <w:tcW w:w="827" w:type="pct"/>
            <w:vAlign w:val="center"/>
          </w:tcPr>
          <w:p w:rsidR="006F34A4" w:rsidRPr="006A20AC" w:rsidRDefault="006F34A4" w:rsidP="001A439B">
            <w:pPr>
              <w:pStyle w:val="rvps14"/>
              <w:spacing w:before="0" w:beforeAutospacing="0" w:after="0" w:afterAutospacing="0"/>
              <w:jc w:val="center"/>
              <w:textAlignment w:val="baseline"/>
              <w:rPr>
                <w:b/>
                <w:lang w:val="uk-UA"/>
              </w:rPr>
            </w:pPr>
          </w:p>
        </w:tc>
        <w:tc>
          <w:tcPr>
            <w:tcW w:w="823" w:type="pct"/>
            <w:vAlign w:val="center"/>
          </w:tcPr>
          <w:p w:rsidR="006F34A4" w:rsidRPr="006A20AC" w:rsidRDefault="006F34A4" w:rsidP="001A439B">
            <w:pPr>
              <w:pStyle w:val="rvps14"/>
              <w:spacing w:before="0" w:beforeAutospacing="0" w:after="0" w:afterAutospacing="0"/>
              <w:jc w:val="center"/>
              <w:textAlignment w:val="baseline"/>
              <w:rPr>
                <w:b/>
                <w:lang w:val="uk-UA"/>
              </w:rPr>
            </w:pPr>
          </w:p>
        </w:tc>
        <w:tc>
          <w:tcPr>
            <w:tcW w:w="647" w:type="pct"/>
            <w:vAlign w:val="center"/>
          </w:tcPr>
          <w:p w:rsidR="006F34A4" w:rsidRPr="006A20AC" w:rsidRDefault="006F34A4" w:rsidP="001A439B">
            <w:pPr>
              <w:jc w:val="center"/>
              <w:rPr>
                <w:b/>
              </w:rPr>
            </w:pPr>
          </w:p>
        </w:tc>
      </w:tr>
      <w:tr w:rsidR="006F34A4" w:rsidRPr="006A20AC" w:rsidTr="00441293">
        <w:trPr>
          <w:trHeight w:val="15"/>
        </w:trPr>
        <w:tc>
          <w:tcPr>
            <w:tcW w:w="466" w:type="pct"/>
            <w:vMerge/>
            <w:vAlign w:val="center"/>
          </w:tcPr>
          <w:p w:rsidR="006F34A4" w:rsidRPr="006A20AC" w:rsidRDefault="006F34A4" w:rsidP="001A439B">
            <w:pPr>
              <w:pStyle w:val="rvps12"/>
              <w:spacing w:before="0" w:beforeAutospacing="0" w:after="0" w:afterAutospacing="0"/>
              <w:jc w:val="center"/>
              <w:textAlignment w:val="baseline"/>
              <w:rPr>
                <w:lang w:val="uk-UA"/>
              </w:rPr>
            </w:pPr>
          </w:p>
        </w:tc>
        <w:tc>
          <w:tcPr>
            <w:tcW w:w="2237" w:type="pct"/>
          </w:tcPr>
          <w:p w:rsidR="006F34A4" w:rsidRPr="006A20AC" w:rsidRDefault="006F34A4" w:rsidP="001A439B">
            <w:pPr>
              <w:pStyle w:val="rvps14"/>
              <w:tabs>
                <w:tab w:val="left" w:pos="362"/>
              </w:tabs>
              <w:spacing w:before="0" w:beforeAutospacing="0" w:after="0" w:afterAutospacing="0"/>
              <w:ind w:firstLine="362"/>
              <w:jc w:val="both"/>
              <w:textAlignment w:val="baseline"/>
              <w:rPr>
                <w:lang w:val="uk-UA"/>
              </w:rPr>
            </w:pPr>
            <w:r w:rsidRPr="006A20AC">
              <w:rPr>
                <w:lang w:val="uk-UA"/>
              </w:rPr>
              <w:t>1. Придбання необхідних канцелярських, паперових виробів, приладдя, витратних матеріалів для оргтехніки для підготовки повідомлення про внесення інформації до єдиного державного реєстру операторів поштового зв’язку</w:t>
            </w:r>
          </w:p>
          <w:p w:rsidR="006F34A4" w:rsidRPr="006A20AC" w:rsidRDefault="006F34A4" w:rsidP="001A439B">
            <w:pPr>
              <w:pStyle w:val="rvps14"/>
              <w:spacing w:before="0" w:beforeAutospacing="0" w:after="0" w:afterAutospacing="0"/>
              <w:ind w:firstLine="362"/>
              <w:jc w:val="both"/>
              <w:textAlignment w:val="baseline"/>
              <w:rPr>
                <w:i/>
                <w:lang w:val="uk-UA"/>
              </w:rPr>
            </w:pPr>
            <w:r w:rsidRPr="006A20AC">
              <w:rPr>
                <w:i/>
                <w:lang w:val="uk-UA"/>
              </w:rPr>
              <w:t>Орієнтовні розрахунки:</w:t>
            </w:r>
          </w:p>
          <w:p w:rsidR="006F34A4" w:rsidRPr="006A20AC" w:rsidRDefault="006F34A4" w:rsidP="001A439B">
            <w:pPr>
              <w:pStyle w:val="rvps14"/>
              <w:spacing w:before="0" w:beforeAutospacing="0" w:after="0" w:afterAutospacing="0"/>
              <w:ind w:firstLine="362"/>
              <w:jc w:val="both"/>
              <w:textAlignment w:val="baseline"/>
              <w:rPr>
                <w:i/>
                <w:lang w:val="uk-UA"/>
              </w:rPr>
            </w:pPr>
            <w:r w:rsidRPr="006A20AC">
              <w:rPr>
                <w:i/>
                <w:lang w:val="uk-UA"/>
              </w:rPr>
              <w:t xml:space="preserve">Роздруківка одного аркуша </w:t>
            </w:r>
            <w:proofErr w:type="spellStart"/>
            <w:r w:rsidRPr="006A20AC">
              <w:rPr>
                <w:i/>
                <w:lang w:val="uk-UA"/>
              </w:rPr>
              <w:t>формата</w:t>
            </w:r>
            <w:proofErr w:type="spellEnd"/>
            <w:r w:rsidRPr="006A20AC">
              <w:rPr>
                <w:i/>
                <w:lang w:val="uk-UA"/>
              </w:rPr>
              <w:t xml:space="preserve"> А4 –1 грн.</w:t>
            </w:r>
          </w:p>
          <w:p w:rsidR="006F34A4" w:rsidRPr="006A20AC" w:rsidRDefault="006F34A4" w:rsidP="001A439B">
            <w:pPr>
              <w:pStyle w:val="rvps14"/>
              <w:spacing w:before="0" w:beforeAutospacing="0" w:after="0" w:afterAutospacing="0"/>
              <w:jc w:val="both"/>
              <w:textAlignment w:val="baseline"/>
              <w:rPr>
                <w:color w:val="000000"/>
                <w:shd w:val="clear" w:color="auto" w:fill="FFFFFF"/>
                <w:lang w:val="uk-UA"/>
              </w:rPr>
            </w:pPr>
            <w:r w:rsidRPr="006A20AC">
              <w:rPr>
                <w:i/>
                <w:lang w:val="uk-UA"/>
              </w:rPr>
              <w:t>Кількість аркушів паперу, що використовується для формування повідомлення про внесення інформації до єдиного державного реєстру операторів поштового зв’язку – 2 арк.</w:t>
            </w:r>
          </w:p>
        </w:tc>
        <w:tc>
          <w:tcPr>
            <w:tcW w:w="827"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2</w:t>
            </w:r>
          </w:p>
        </w:tc>
        <w:tc>
          <w:tcPr>
            <w:tcW w:w="823"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6F34A4" w:rsidRPr="006A20AC" w:rsidRDefault="006F34A4" w:rsidP="001A439B">
            <w:pPr>
              <w:jc w:val="center"/>
              <w:rPr>
                <w:b/>
              </w:rPr>
            </w:pPr>
            <w:r w:rsidRPr="006A20AC">
              <w:rPr>
                <w:b/>
              </w:rPr>
              <w:t>-</w:t>
            </w:r>
            <w:r w:rsidRPr="006A20AC">
              <w:rPr>
                <w:b/>
                <w:sz w:val="28"/>
                <w:szCs w:val="28"/>
              </w:rPr>
              <w:t>**</w:t>
            </w:r>
          </w:p>
        </w:tc>
      </w:tr>
      <w:tr w:rsidR="006F34A4" w:rsidRPr="006A20AC" w:rsidTr="00441293">
        <w:trPr>
          <w:trHeight w:val="15"/>
        </w:trPr>
        <w:tc>
          <w:tcPr>
            <w:tcW w:w="466" w:type="pct"/>
            <w:vMerge/>
            <w:vAlign w:val="center"/>
          </w:tcPr>
          <w:p w:rsidR="006F34A4" w:rsidRPr="006A20AC" w:rsidRDefault="006F34A4" w:rsidP="001A439B">
            <w:pPr>
              <w:pStyle w:val="rvps12"/>
              <w:spacing w:before="0" w:beforeAutospacing="0" w:after="0" w:afterAutospacing="0"/>
              <w:jc w:val="center"/>
              <w:textAlignment w:val="baseline"/>
              <w:rPr>
                <w:lang w:val="uk-UA"/>
              </w:rPr>
            </w:pPr>
          </w:p>
        </w:tc>
        <w:tc>
          <w:tcPr>
            <w:tcW w:w="2237" w:type="pct"/>
            <w:vAlign w:val="center"/>
          </w:tcPr>
          <w:p w:rsidR="006F34A4" w:rsidRPr="006A20AC" w:rsidRDefault="006F34A4" w:rsidP="001A439B">
            <w:pPr>
              <w:pStyle w:val="rvps14"/>
              <w:spacing w:before="0" w:beforeAutospacing="0" w:after="0" w:afterAutospacing="0"/>
              <w:ind w:firstLine="362"/>
              <w:jc w:val="both"/>
              <w:textAlignment w:val="baseline"/>
              <w:rPr>
                <w:lang w:val="uk-UA"/>
              </w:rPr>
            </w:pPr>
            <w:r w:rsidRPr="006A20AC">
              <w:rPr>
                <w:color w:val="000000"/>
                <w:shd w:val="clear" w:color="auto" w:fill="FFFFFF"/>
                <w:lang w:val="uk-UA"/>
              </w:rPr>
              <w:t xml:space="preserve">2. </w:t>
            </w:r>
            <w:r w:rsidRPr="006A20AC">
              <w:rPr>
                <w:lang w:val="uk-UA"/>
              </w:rPr>
              <w:t>Витрати на доставку повідомлення про внесення інформації до єдиного державного реєстру операторів поштового зв’язку засобами електронного зв’язку, поштою чи кур’єрською службою</w:t>
            </w:r>
          </w:p>
          <w:p w:rsidR="006F34A4" w:rsidRPr="006A20AC" w:rsidRDefault="006F34A4" w:rsidP="001A439B">
            <w:pPr>
              <w:pStyle w:val="rvps14"/>
              <w:spacing w:before="0" w:beforeAutospacing="0" w:after="0" w:afterAutospacing="0"/>
              <w:ind w:firstLine="362"/>
              <w:jc w:val="both"/>
              <w:textAlignment w:val="baseline"/>
              <w:rPr>
                <w:i/>
                <w:lang w:val="uk-UA"/>
              </w:rPr>
            </w:pPr>
            <w:r w:rsidRPr="006A20AC">
              <w:rPr>
                <w:i/>
                <w:lang w:val="uk-UA"/>
              </w:rPr>
              <w:t>Орієнтовні розрахунки:</w:t>
            </w:r>
          </w:p>
          <w:p w:rsidR="006F34A4" w:rsidRPr="006A20AC" w:rsidRDefault="006F34A4" w:rsidP="001A439B">
            <w:pPr>
              <w:pStyle w:val="rvps14"/>
              <w:spacing w:before="0" w:beforeAutospacing="0" w:after="0" w:afterAutospacing="0"/>
              <w:ind w:firstLine="362"/>
              <w:jc w:val="both"/>
              <w:textAlignment w:val="baseline"/>
              <w:rPr>
                <w:color w:val="000000"/>
                <w:shd w:val="clear" w:color="auto" w:fill="FFFFFF"/>
                <w:lang w:val="uk-UA"/>
              </w:rPr>
            </w:pPr>
            <w:r w:rsidRPr="006A20AC">
              <w:rPr>
                <w:i/>
                <w:lang w:val="uk-UA"/>
              </w:rPr>
              <w:t>Згідно з тарифами УДППЗ «Укрпошта»:  вартість пересилання рекомендованого  листа масою до 20 г, з повідомленням про вручення становить 10,40 грн.</w:t>
            </w:r>
          </w:p>
        </w:tc>
        <w:tc>
          <w:tcPr>
            <w:tcW w:w="827"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10,40</w:t>
            </w:r>
          </w:p>
        </w:tc>
        <w:tc>
          <w:tcPr>
            <w:tcW w:w="823"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6F34A4" w:rsidRPr="006A20AC" w:rsidRDefault="006F34A4" w:rsidP="001A439B">
            <w:pPr>
              <w:jc w:val="center"/>
              <w:rPr>
                <w:b/>
              </w:rPr>
            </w:pPr>
            <w:r w:rsidRPr="006A20AC">
              <w:rPr>
                <w:b/>
              </w:rPr>
              <w:t>-</w:t>
            </w:r>
            <w:r w:rsidRPr="006A20AC">
              <w:rPr>
                <w:b/>
                <w:sz w:val="28"/>
                <w:szCs w:val="28"/>
              </w:rPr>
              <w:t>**</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6</w:t>
            </w:r>
          </w:p>
        </w:tc>
        <w:tc>
          <w:tcPr>
            <w:tcW w:w="2237" w:type="pct"/>
            <w:vAlign w:val="center"/>
          </w:tcPr>
          <w:p w:rsidR="006F34A4" w:rsidRPr="006A20AC" w:rsidRDefault="006F34A4" w:rsidP="001A439B">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Разом, гривень</w:t>
            </w:r>
          </w:p>
          <w:p w:rsidR="006F34A4" w:rsidRPr="006A20AC" w:rsidRDefault="006F34A4" w:rsidP="001A439B">
            <w:pPr>
              <w:pStyle w:val="rvps14"/>
              <w:shd w:val="clear" w:color="auto" w:fill="FFFFFF"/>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6F34A4" w:rsidRPr="006A20AC" w:rsidRDefault="006F34A4" w:rsidP="001A439B">
            <w:pPr>
              <w:pStyle w:val="rvps14"/>
              <w:spacing w:before="0" w:beforeAutospacing="0" w:after="0" w:afterAutospacing="0"/>
              <w:jc w:val="both"/>
              <w:textAlignment w:val="baseline"/>
              <w:rPr>
                <w:color w:val="000000"/>
                <w:shd w:val="clear" w:color="auto" w:fill="FFFFFF"/>
                <w:lang w:val="uk-UA"/>
              </w:rPr>
            </w:pPr>
            <w:r w:rsidRPr="006A20AC">
              <w:rPr>
                <w:rStyle w:val="rvts11"/>
                <w:i/>
                <w:iCs/>
                <w:color w:val="000000"/>
                <w:bdr w:val="none" w:sz="0" w:space="0" w:color="auto" w:frame="1"/>
                <w:lang w:val="uk-UA"/>
              </w:rPr>
              <w:t>(сума рядків 1 + 2 + 3 + 4 + 5)</w:t>
            </w:r>
          </w:p>
        </w:tc>
        <w:tc>
          <w:tcPr>
            <w:tcW w:w="827"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12,40</w:t>
            </w:r>
          </w:p>
        </w:tc>
        <w:tc>
          <w:tcPr>
            <w:tcW w:w="823"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6F34A4" w:rsidRPr="006A20AC" w:rsidRDefault="006F34A4" w:rsidP="001A439B">
            <w:pPr>
              <w:jc w:val="center"/>
              <w:rPr>
                <w:b/>
              </w:rPr>
            </w:pPr>
            <w:r w:rsidRPr="006A20AC">
              <w:rPr>
                <w:b/>
              </w:rPr>
              <w:t>-</w:t>
            </w:r>
            <w:r w:rsidRPr="006A20AC">
              <w:rPr>
                <w:b/>
                <w:sz w:val="28"/>
                <w:szCs w:val="28"/>
              </w:rPr>
              <w:t>**</w:t>
            </w:r>
          </w:p>
        </w:tc>
      </w:tr>
      <w:tr w:rsidR="006F34A4" w:rsidRPr="006A20AC" w:rsidTr="004C340A">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7</w:t>
            </w:r>
          </w:p>
        </w:tc>
        <w:tc>
          <w:tcPr>
            <w:tcW w:w="2237" w:type="pct"/>
            <w:vAlign w:val="center"/>
          </w:tcPr>
          <w:p w:rsidR="006F34A4" w:rsidRPr="006A20AC" w:rsidRDefault="006F34A4" w:rsidP="001A439B">
            <w:pPr>
              <w:pStyle w:val="rvps14"/>
              <w:shd w:val="clear" w:color="auto" w:fill="FFFFFF"/>
              <w:spacing w:before="150" w:beforeAutospacing="0" w:after="150" w:afterAutospacing="0"/>
              <w:jc w:val="both"/>
              <w:textAlignment w:val="baseline"/>
              <w:rPr>
                <w:color w:val="000000"/>
                <w:lang w:val="uk-UA"/>
              </w:rPr>
            </w:pPr>
            <w:r w:rsidRPr="006A20AC">
              <w:rPr>
                <w:color w:val="000000"/>
                <w:shd w:val="clear" w:color="auto" w:fill="FFFFFF"/>
                <w:lang w:val="uk-UA"/>
              </w:rPr>
              <w:t>Кількість суб’єктів господарювання, що повинні виконати вимоги регулювання, одиниць</w:t>
            </w:r>
          </w:p>
        </w:tc>
        <w:tc>
          <w:tcPr>
            <w:tcW w:w="2297" w:type="pct"/>
            <w:gridSpan w:val="3"/>
            <w:vAlign w:val="center"/>
          </w:tcPr>
          <w:p w:rsidR="006F34A4" w:rsidRPr="006A20AC" w:rsidRDefault="0092009B" w:rsidP="001A439B">
            <w:pPr>
              <w:pStyle w:val="rvps14"/>
              <w:spacing w:before="0" w:beforeAutospacing="0" w:after="0" w:afterAutospacing="0"/>
              <w:jc w:val="center"/>
              <w:textAlignment w:val="baseline"/>
              <w:rPr>
                <w:b/>
                <w:lang w:val="uk-UA"/>
              </w:rPr>
            </w:pPr>
            <w:r w:rsidRPr="006A20AC">
              <w:rPr>
                <w:b/>
                <w:lang w:val="uk-UA"/>
              </w:rPr>
              <w:t>25</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8</w:t>
            </w:r>
          </w:p>
        </w:tc>
        <w:tc>
          <w:tcPr>
            <w:tcW w:w="2237" w:type="pct"/>
            <w:vAlign w:val="center"/>
          </w:tcPr>
          <w:p w:rsidR="006F34A4" w:rsidRPr="006A20AC" w:rsidRDefault="006F34A4" w:rsidP="001A439B">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Сумарно, гривень</w:t>
            </w:r>
          </w:p>
          <w:p w:rsidR="006F34A4" w:rsidRPr="006A20AC" w:rsidRDefault="006F34A4" w:rsidP="001A439B">
            <w:pPr>
              <w:pStyle w:val="rvps14"/>
              <w:shd w:val="clear" w:color="auto" w:fill="FFFFFF"/>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6F34A4" w:rsidRPr="006A20AC" w:rsidRDefault="006F34A4" w:rsidP="001A439B">
            <w:pPr>
              <w:pStyle w:val="rvps14"/>
              <w:shd w:val="clear" w:color="auto" w:fill="FFFFFF"/>
              <w:spacing w:before="150" w:beforeAutospacing="0" w:after="150" w:afterAutospacing="0"/>
              <w:jc w:val="both"/>
              <w:textAlignment w:val="baseline"/>
              <w:rPr>
                <w:color w:val="000000"/>
                <w:shd w:val="clear" w:color="auto" w:fill="FFFFFF"/>
                <w:lang w:val="uk-UA"/>
              </w:rPr>
            </w:pPr>
            <w:r w:rsidRPr="006A20AC">
              <w:rPr>
                <w:rStyle w:val="rvts11"/>
                <w:i/>
                <w:iCs/>
                <w:color w:val="000000"/>
                <w:bdr w:val="none" w:sz="0" w:space="0" w:color="auto" w:frame="1"/>
                <w:lang w:val="uk-UA"/>
              </w:rPr>
              <w:t xml:space="preserve">відповідний стовпчик </w:t>
            </w:r>
            <w:proofErr w:type="spellStart"/>
            <w:r w:rsidRPr="006A20AC">
              <w:rPr>
                <w:rStyle w:val="rvts11"/>
                <w:i/>
                <w:iCs/>
                <w:color w:val="000000"/>
                <w:bdr w:val="none" w:sz="0" w:space="0" w:color="auto" w:frame="1"/>
                <w:lang w:val="uk-UA"/>
              </w:rPr>
              <w:t>“разом”</w:t>
            </w:r>
            <w:proofErr w:type="spellEnd"/>
            <w:r w:rsidRPr="006A20AC">
              <w:rPr>
                <w:rStyle w:val="rvts11"/>
                <w:i/>
                <w:iCs/>
                <w:color w:val="000000"/>
                <w:bdr w:val="none" w:sz="0" w:space="0" w:color="auto" w:frame="1"/>
                <w:lang w:val="uk-UA"/>
              </w:rPr>
              <w:t xml:space="preserve"> Х  кількість суб’єктів малого підприємництва, що повинні виконати вимоги регулювання (рядок 6 Х рядок 7)</w:t>
            </w:r>
          </w:p>
        </w:tc>
        <w:tc>
          <w:tcPr>
            <w:tcW w:w="827" w:type="pct"/>
            <w:vAlign w:val="center"/>
          </w:tcPr>
          <w:p w:rsidR="006F34A4" w:rsidRPr="006A20AC" w:rsidRDefault="0092009B" w:rsidP="001A439B">
            <w:pPr>
              <w:pStyle w:val="rvps14"/>
              <w:spacing w:before="0" w:beforeAutospacing="0" w:after="0" w:afterAutospacing="0"/>
              <w:jc w:val="center"/>
              <w:textAlignment w:val="baseline"/>
              <w:rPr>
                <w:b/>
                <w:lang w:val="uk-UA"/>
              </w:rPr>
            </w:pPr>
            <w:r w:rsidRPr="006A20AC">
              <w:rPr>
                <w:b/>
                <w:lang w:val="uk-UA"/>
              </w:rPr>
              <w:t>310,00</w:t>
            </w:r>
          </w:p>
        </w:tc>
        <w:tc>
          <w:tcPr>
            <w:tcW w:w="823"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6F34A4" w:rsidRPr="006A20AC" w:rsidRDefault="006F34A4" w:rsidP="001A439B">
            <w:pPr>
              <w:jc w:val="center"/>
              <w:rPr>
                <w:b/>
              </w:rPr>
            </w:pPr>
            <w:r w:rsidRPr="006A20AC">
              <w:rPr>
                <w:b/>
              </w:rPr>
              <w:t>-</w:t>
            </w:r>
            <w:r w:rsidRPr="006A20AC">
              <w:rPr>
                <w:b/>
                <w:sz w:val="28"/>
                <w:szCs w:val="28"/>
              </w:rPr>
              <w:t>**</w:t>
            </w:r>
          </w:p>
        </w:tc>
      </w:tr>
      <w:tr w:rsidR="006F34A4" w:rsidRPr="006A20AC" w:rsidTr="001A439B">
        <w:trPr>
          <w:trHeight w:val="15"/>
        </w:trPr>
        <w:tc>
          <w:tcPr>
            <w:tcW w:w="5000" w:type="pct"/>
            <w:gridSpan w:val="5"/>
            <w:vAlign w:val="center"/>
          </w:tcPr>
          <w:p w:rsidR="006F34A4" w:rsidRPr="006A20AC" w:rsidRDefault="006F34A4" w:rsidP="001A439B">
            <w:pPr>
              <w:jc w:val="center"/>
            </w:pPr>
            <w:r w:rsidRPr="006A20AC">
              <w:t>Оцінка вартості адміністративних процедур суб’єктів малого підприємництва щодо виконання регулювання та звітування</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9</w:t>
            </w:r>
          </w:p>
        </w:tc>
        <w:tc>
          <w:tcPr>
            <w:tcW w:w="2237" w:type="pct"/>
            <w:vAlign w:val="center"/>
          </w:tcPr>
          <w:p w:rsidR="006F34A4" w:rsidRPr="006A20AC" w:rsidRDefault="006F34A4" w:rsidP="001A439B">
            <w:pPr>
              <w:pStyle w:val="rvps14"/>
              <w:spacing w:before="150" w:beforeAutospacing="0" w:after="150" w:afterAutospacing="0"/>
              <w:jc w:val="both"/>
              <w:textAlignment w:val="baseline"/>
              <w:rPr>
                <w:color w:val="000000"/>
                <w:lang w:val="uk-UA"/>
              </w:rPr>
            </w:pPr>
            <w:r w:rsidRPr="006A20AC">
              <w:rPr>
                <w:color w:val="000000"/>
                <w:lang w:val="uk-UA"/>
              </w:rPr>
              <w:t>Процедури отримання первинної інформації про вимоги регулювання</w:t>
            </w:r>
          </w:p>
          <w:p w:rsidR="006F34A4" w:rsidRPr="006A20AC" w:rsidRDefault="006F34A4" w:rsidP="001A439B">
            <w:r w:rsidRPr="006A20AC">
              <w:t>0,5 години</w:t>
            </w:r>
          </w:p>
          <w:p w:rsidR="006F34A4" w:rsidRPr="006A20AC" w:rsidRDefault="006F34A4" w:rsidP="001A439B">
            <w:pPr>
              <w:pStyle w:val="rvps14"/>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 xml:space="preserve">Оціночний час: </w:t>
            </w:r>
          </w:p>
          <w:p w:rsidR="006F34A4" w:rsidRPr="006A20AC" w:rsidRDefault="006F34A4" w:rsidP="001A439B">
            <w:pPr>
              <w:pStyle w:val="rvps14"/>
              <w:numPr>
                <w:ilvl w:val="0"/>
                <w:numId w:val="2"/>
              </w:numPr>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 xml:space="preserve">2552 грн. – середня заробітна </w:t>
            </w:r>
            <w:r w:rsidRPr="006A20AC">
              <w:rPr>
                <w:rStyle w:val="rvts11"/>
                <w:i/>
                <w:iCs/>
                <w:bdr w:val="none" w:sz="0" w:space="0" w:color="auto" w:frame="1"/>
                <w:lang w:val="uk-UA"/>
              </w:rPr>
              <w:lastRenderedPageBreak/>
              <w:t xml:space="preserve">плата по галузі станом на 1 кв. 2016 року за даними </w:t>
            </w:r>
            <w:proofErr w:type="spellStart"/>
            <w:r w:rsidRPr="006A20AC">
              <w:rPr>
                <w:rStyle w:val="rvts11"/>
                <w:i/>
                <w:iCs/>
                <w:bdr w:val="none" w:sz="0" w:space="0" w:color="auto" w:frame="1"/>
                <w:lang w:val="uk-UA"/>
              </w:rPr>
              <w:t>Держстату</w:t>
            </w:r>
            <w:proofErr w:type="spellEnd"/>
            <w:r w:rsidRPr="006A20AC">
              <w:rPr>
                <w:rStyle w:val="rvts11"/>
                <w:i/>
                <w:iCs/>
                <w:bdr w:val="none" w:sz="0" w:space="0" w:color="auto" w:frame="1"/>
                <w:lang w:val="uk-UA"/>
              </w:rPr>
              <w:t>;</w:t>
            </w:r>
          </w:p>
          <w:p w:rsidR="006F34A4" w:rsidRPr="006A20AC" w:rsidRDefault="00C828B1" w:rsidP="001A439B">
            <w:pPr>
              <w:pStyle w:val="rvps14"/>
              <w:numPr>
                <w:ilvl w:val="0"/>
                <w:numId w:val="2"/>
              </w:numPr>
              <w:spacing w:before="0" w:beforeAutospacing="0" w:after="0" w:afterAutospacing="0"/>
              <w:textAlignment w:val="baseline"/>
              <w:rPr>
                <w:rStyle w:val="rvts11"/>
                <w:i/>
                <w:iCs/>
                <w:bdr w:val="none" w:sz="0" w:space="0" w:color="auto" w:frame="1"/>
                <w:lang w:val="uk-UA"/>
              </w:rPr>
            </w:pPr>
            <w:r w:rsidRPr="00C828B1">
              <w:rPr>
                <w:noProof/>
                <w:color w:val="000000"/>
                <w:lang w:val="uk-UA" w:eastAsia="uk-UA"/>
              </w:rPr>
              <w:pict>
                <v:shape id="Text Box 5" o:spid="_x0000_s1029" type="#_x0000_t202" style="position:absolute;left:0;text-align:left;margin-left:181pt;margin-top:-58pt;width:24.75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ffhgIAABU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VuMc&#10;I0U6KNEjHzxa6gFNQ3Z64ypwejDg5gfYhirHSJ251/STQ0qvWqK2/NZa3becMGCXhZPJ2dERxwWQ&#10;Tf9WM7iG7LyOQENju5A6SAYCdKjS06kygQqFzcusuMynGFEw5dNZNovcElIdDxvr/GuuOxQmNbZQ&#10;+AhO9vfOBzKkOrqEu5yWgq2FlHFht5uVtGhPQCTr+EX+z9ykCs5Kh2Mj4rgDHOGOYAtsY9G/llle&#10;pMu8nKyv5rNJsS6mk3KWzidpVi7Lq7Qoi7v1t0AwK6pWMMbVvVD8KMCs+LsCH1phlE6UIOprXE4h&#10;UzGuPwaZxu93QXbCQz9K0dV4fnIiVajrK8UgbFJ5IuQ4T36mH7MMOTj+Y1aiCkLhRwn4YTNEuV0e&#10;xbXR7AlkYTWUDWoPbwlMWm2/YNRDX9bYfd4RyzGSbxRIq8yKIjRyXBTTWQ4Le27ZnFuIogBVY4/R&#10;OF35sfl3xoptCzeNYlb6FuTYiCiVoNuR1UHE0HsxpsM7EZr7fB29frxmi+8AAAD//wMAUEsDBBQA&#10;BgAIAAAAIQDf1XX44QAAAAwBAAAPAAAAZHJzL2Rvd25yZXYueG1sTI9BT4NAEIXvJv6HzZh4Me2y&#10;tYBSlkZNNF5b+wMWmAIpO0vYbaH/3vFkbzPzXt58L9/OthcXHH3nSINaRiCQKld31Gg4/HwuXkD4&#10;YKg2vSPUcEUP2+L+LjdZ7Sba4WUfGsEh5DOjoQ1hyKT0VYvW+KUbkFg7utGawOvYyHo0E4fbXq6i&#10;KJHWdMQfWjPgR4vVaX+2Go7f01P8OpVf4ZDu1sm76dLSXbV+fJjfNiACzuHfDH/4jA4FM5XuTLUX&#10;vYbnZMVdgoaFUglPbFkrFYMo+ZTGMcgil7clil8AAAD//wMAUEsBAi0AFAAGAAgAAAAhALaDOJL+&#10;AAAA4QEAABMAAAAAAAAAAAAAAAAAAAAAAFtDb250ZW50X1R5cGVzXS54bWxQSwECLQAUAAYACAAA&#10;ACEAOP0h/9YAAACUAQAACwAAAAAAAAAAAAAAAAAvAQAAX3JlbHMvLnJlbHNQSwECLQAUAAYACAAA&#10;ACEAw9TX34YCAAAVBQAADgAAAAAAAAAAAAAAAAAuAgAAZHJzL2Uyb0RvYy54bWxQSwECLQAUAAYA&#10;CAAAACEA39V1+OEAAAAMAQAADwAAAAAAAAAAAAAAAADgBAAAZHJzL2Rvd25yZXYueG1sUEsFBgAA&#10;AAAEAAQA8wAAAO4FAAAAAA==&#10;" stroked="f">
                  <v:textbox style="mso-next-textbox:#Text Box 5">
                    <w:txbxContent>
                      <w:p w:rsidR="00F3769D" w:rsidRPr="00874DCF" w:rsidRDefault="00F3769D" w:rsidP="00874DCF">
                        <w:pPr>
                          <w:rPr>
                            <w:sz w:val="28"/>
                            <w:szCs w:val="28"/>
                          </w:rPr>
                        </w:pPr>
                        <w:r>
                          <w:rPr>
                            <w:sz w:val="28"/>
                            <w:szCs w:val="28"/>
                          </w:rPr>
                          <w:t>4</w:t>
                        </w:r>
                      </w:p>
                    </w:txbxContent>
                  </v:textbox>
                </v:shape>
              </w:pict>
            </w:r>
            <w:r w:rsidR="006F34A4" w:rsidRPr="006A20AC">
              <w:rPr>
                <w:rStyle w:val="rvts11"/>
                <w:i/>
                <w:iCs/>
                <w:bdr w:val="none" w:sz="0" w:space="0" w:color="auto" w:frame="1"/>
                <w:lang w:val="uk-UA"/>
              </w:rPr>
              <w:t>1 година – 14,50 грн.;</w:t>
            </w:r>
          </w:p>
          <w:p w:rsidR="006F34A4" w:rsidRPr="006A20AC" w:rsidRDefault="006F34A4" w:rsidP="001A439B">
            <w:pPr>
              <w:pStyle w:val="rvps14"/>
              <w:numPr>
                <w:ilvl w:val="0"/>
                <w:numId w:val="2"/>
              </w:numPr>
              <w:spacing w:before="0" w:beforeAutospacing="0" w:after="0" w:afterAutospacing="0"/>
              <w:textAlignment w:val="baseline"/>
              <w:rPr>
                <w:i/>
                <w:iCs/>
                <w:bdr w:val="none" w:sz="0" w:space="0" w:color="auto" w:frame="1"/>
                <w:lang w:val="uk-UA"/>
              </w:rPr>
            </w:pPr>
            <w:r w:rsidRPr="006A20AC">
              <w:rPr>
                <w:rStyle w:val="rvts11"/>
                <w:i/>
                <w:iCs/>
                <w:bdr w:val="none" w:sz="0" w:space="0" w:color="auto" w:frame="1"/>
                <w:lang w:val="uk-UA"/>
              </w:rPr>
              <w:t>1 працівник.</w:t>
            </w:r>
          </w:p>
        </w:tc>
        <w:tc>
          <w:tcPr>
            <w:tcW w:w="827"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lastRenderedPageBreak/>
              <w:t>7,25</w:t>
            </w:r>
          </w:p>
        </w:tc>
        <w:tc>
          <w:tcPr>
            <w:tcW w:w="823"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b/>
                <w:lang w:val="uk-UA"/>
              </w:rPr>
              <w:t>-</w:t>
            </w:r>
            <w:r w:rsidRPr="006A20AC">
              <w:rPr>
                <w:b/>
                <w:sz w:val="28"/>
                <w:szCs w:val="28"/>
                <w:lang w:val="uk-UA"/>
              </w:rPr>
              <w:t>**</w:t>
            </w:r>
          </w:p>
        </w:tc>
        <w:tc>
          <w:tcPr>
            <w:tcW w:w="647" w:type="pct"/>
            <w:vAlign w:val="center"/>
          </w:tcPr>
          <w:p w:rsidR="006F34A4" w:rsidRPr="006A20AC" w:rsidRDefault="006F34A4" w:rsidP="001A439B">
            <w:pPr>
              <w:jc w:val="center"/>
              <w:rPr>
                <w:b/>
              </w:rPr>
            </w:pPr>
            <w:r w:rsidRPr="006A20AC">
              <w:rPr>
                <w:b/>
              </w:rPr>
              <w:t>-</w:t>
            </w:r>
            <w:r w:rsidRPr="006A20AC">
              <w:rPr>
                <w:b/>
                <w:sz w:val="28"/>
                <w:szCs w:val="28"/>
              </w:rPr>
              <w:t>**</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lastRenderedPageBreak/>
              <w:t>10</w:t>
            </w:r>
          </w:p>
        </w:tc>
        <w:tc>
          <w:tcPr>
            <w:tcW w:w="2237" w:type="pct"/>
            <w:vAlign w:val="center"/>
          </w:tcPr>
          <w:p w:rsidR="006F34A4" w:rsidRPr="006A20AC" w:rsidRDefault="006F34A4" w:rsidP="001A439B">
            <w:pPr>
              <w:pStyle w:val="rvps14"/>
              <w:spacing w:before="150" w:beforeAutospacing="0" w:after="150" w:afterAutospacing="0"/>
              <w:jc w:val="both"/>
              <w:textAlignment w:val="baseline"/>
              <w:rPr>
                <w:color w:val="000000"/>
                <w:lang w:val="uk-UA"/>
              </w:rPr>
            </w:pPr>
            <w:r w:rsidRPr="006A20AC">
              <w:rPr>
                <w:color w:val="000000"/>
                <w:lang w:val="uk-UA"/>
              </w:rPr>
              <w:t>Процедури організації виконання вимог регулювання</w:t>
            </w:r>
          </w:p>
          <w:p w:rsidR="006F34A4" w:rsidRPr="006A20AC" w:rsidRDefault="006F34A4" w:rsidP="001A439B">
            <w:r w:rsidRPr="006A20AC">
              <w:t>0,5 години</w:t>
            </w:r>
          </w:p>
          <w:p w:rsidR="006F34A4" w:rsidRPr="006A20AC" w:rsidRDefault="006F34A4" w:rsidP="001A439B">
            <w:pPr>
              <w:pStyle w:val="rvps14"/>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 xml:space="preserve">Оціночний час: </w:t>
            </w:r>
          </w:p>
          <w:p w:rsidR="006F34A4" w:rsidRPr="006A20AC" w:rsidRDefault="006F34A4" w:rsidP="001A439B">
            <w:pPr>
              <w:pStyle w:val="rvps14"/>
              <w:numPr>
                <w:ilvl w:val="0"/>
                <w:numId w:val="2"/>
              </w:numPr>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 xml:space="preserve">2552 грн. – середня заробітна плата по галузі станом на 1 кв. 2016 року за даними </w:t>
            </w:r>
            <w:proofErr w:type="spellStart"/>
            <w:r w:rsidRPr="006A20AC">
              <w:rPr>
                <w:rStyle w:val="rvts11"/>
                <w:i/>
                <w:iCs/>
                <w:bdr w:val="none" w:sz="0" w:space="0" w:color="auto" w:frame="1"/>
                <w:lang w:val="uk-UA"/>
              </w:rPr>
              <w:t>Держстату</w:t>
            </w:r>
            <w:proofErr w:type="spellEnd"/>
            <w:r w:rsidRPr="006A20AC">
              <w:rPr>
                <w:rStyle w:val="rvts11"/>
                <w:i/>
                <w:iCs/>
                <w:bdr w:val="none" w:sz="0" w:space="0" w:color="auto" w:frame="1"/>
                <w:lang w:val="uk-UA"/>
              </w:rPr>
              <w:t>;</w:t>
            </w:r>
          </w:p>
          <w:p w:rsidR="006F34A4" w:rsidRPr="006A20AC" w:rsidRDefault="006F34A4" w:rsidP="001A439B">
            <w:pPr>
              <w:pStyle w:val="rvps14"/>
              <w:numPr>
                <w:ilvl w:val="0"/>
                <w:numId w:val="2"/>
              </w:numPr>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1 година – 14,50 грн.;</w:t>
            </w:r>
          </w:p>
          <w:p w:rsidR="006F34A4" w:rsidRPr="006A20AC" w:rsidRDefault="006F34A4" w:rsidP="001A439B">
            <w:pPr>
              <w:pStyle w:val="rvps14"/>
              <w:numPr>
                <w:ilvl w:val="0"/>
                <w:numId w:val="2"/>
              </w:numPr>
              <w:spacing w:before="0" w:beforeAutospacing="0" w:after="0" w:afterAutospacing="0"/>
              <w:textAlignment w:val="baseline"/>
              <w:rPr>
                <w:i/>
                <w:iCs/>
                <w:bdr w:val="none" w:sz="0" w:space="0" w:color="auto" w:frame="1"/>
                <w:lang w:val="uk-UA"/>
              </w:rPr>
            </w:pPr>
            <w:r w:rsidRPr="006A20AC">
              <w:rPr>
                <w:rStyle w:val="rvts11"/>
                <w:i/>
                <w:iCs/>
                <w:bdr w:val="none" w:sz="0" w:space="0" w:color="auto" w:frame="1"/>
                <w:lang w:val="uk-UA"/>
              </w:rPr>
              <w:t>1 працівник.</w:t>
            </w:r>
          </w:p>
        </w:tc>
        <w:tc>
          <w:tcPr>
            <w:tcW w:w="827"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7,25</w:t>
            </w:r>
          </w:p>
        </w:tc>
        <w:tc>
          <w:tcPr>
            <w:tcW w:w="823"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b/>
                <w:lang w:val="uk-UA"/>
              </w:rPr>
              <w:t>-</w:t>
            </w:r>
            <w:r w:rsidRPr="006A20AC">
              <w:rPr>
                <w:b/>
                <w:sz w:val="28"/>
                <w:szCs w:val="28"/>
                <w:lang w:val="uk-UA"/>
              </w:rPr>
              <w:t>**</w:t>
            </w:r>
          </w:p>
        </w:tc>
        <w:tc>
          <w:tcPr>
            <w:tcW w:w="647" w:type="pct"/>
            <w:vAlign w:val="center"/>
          </w:tcPr>
          <w:p w:rsidR="006F34A4" w:rsidRPr="006A20AC" w:rsidRDefault="006F34A4" w:rsidP="001A439B">
            <w:pPr>
              <w:jc w:val="center"/>
              <w:rPr>
                <w:b/>
              </w:rPr>
            </w:pPr>
            <w:r w:rsidRPr="006A20AC">
              <w:rPr>
                <w:b/>
              </w:rPr>
              <w:t>-</w:t>
            </w:r>
            <w:r w:rsidRPr="006A20AC">
              <w:rPr>
                <w:b/>
                <w:sz w:val="28"/>
                <w:szCs w:val="28"/>
              </w:rPr>
              <w:t>**</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11</w:t>
            </w:r>
          </w:p>
        </w:tc>
        <w:tc>
          <w:tcPr>
            <w:tcW w:w="2237" w:type="pct"/>
            <w:vAlign w:val="center"/>
          </w:tcPr>
          <w:p w:rsidR="006F34A4" w:rsidRPr="006A20AC" w:rsidRDefault="006F34A4" w:rsidP="001A439B">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Процедури офіційного звітування</w:t>
            </w:r>
          </w:p>
          <w:p w:rsidR="006F34A4" w:rsidRPr="006A20AC" w:rsidRDefault="006F34A4" w:rsidP="001A439B">
            <w:pPr>
              <w:pStyle w:val="rvps14"/>
              <w:spacing w:before="0" w:beforeAutospacing="0" w:after="0" w:afterAutospacing="0"/>
              <w:textAlignment w:val="baseline"/>
              <w:rPr>
                <w:rStyle w:val="rvts11"/>
                <w:iCs/>
                <w:bdr w:val="none" w:sz="0" w:space="0" w:color="auto" w:frame="1"/>
                <w:lang w:val="uk-UA"/>
              </w:rPr>
            </w:pPr>
            <w:r w:rsidRPr="006A20AC">
              <w:rPr>
                <w:rStyle w:val="rvts11"/>
                <w:iCs/>
                <w:bdr w:val="none" w:sz="0" w:space="0" w:color="auto" w:frame="1"/>
                <w:lang w:val="uk-UA"/>
              </w:rPr>
              <w:t>0,5  години</w:t>
            </w:r>
          </w:p>
          <w:p w:rsidR="006F34A4" w:rsidRPr="006A20AC" w:rsidRDefault="006F34A4" w:rsidP="001A439B">
            <w:pPr>
              <w:pStyle w:val="rvps14"/>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 xml:space="preserve">Оціночний час: </w:t>
            </w:r>
          </w:p>
          <w:p w:rsidR="006F34A4" w:rsidRPr="006A20AC" w:rsidRDefault="006F34A4" w:rsidP="001A439B">
            <w:pPr>
              <w:pStyle w:val="rvps14"/>
              <w:numPr>
                <w:ilvl w:val="0"/>
                <w:numId w:val="2"/>
              </w:numPr>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 xml:space="preserve">2552 грн. – середня заробітна плата по галузі станом на 1 кв. 2016 року за даними </w:t>
            </w:r>
            <w:proofErr w:type="spellStart"/>
            <w:r w:rsidRPr="006A20AC">
              <w:rPr>
                <w:rStyle w:val="rvts11"/>
                <w:i/>
                <w:iCs/>
                <w:bdr w:val="none" w:sz="0" w:space="0" w:color="auto" w:frame="1"/>
                <w:lang w:val="uk-UA"/>
              </w:rPr>
              <w:t>Держстату</w:t>
            </w:r>
            <w:proofErr w:type="spellEnd"/>
            <w:r w:rsidRPr="006A20AC">
              <w:rPr>
                <w:rStyle w:val="rvts11"/>
                <w:i/>
                <w:iCs/>
                <w:bdr w:val="none" w:sz="0" w:space="0" w:color="auto" w:frame="1"/>
                <w:lang w:val="uk-UA"/>
              </w:rPr>
              <w:t>;</w:t>
            </w:r>
          </w:p>
          <w:p w:rsidR="006F34A4" w:rsidRPr="006A20AC" w:rsidRDefault="006F34A4" w:rsidP="001A439B">
            <w:pPr>
              <w:pStyle w:val="rvps14"/>
              <w:numPr>
                <w:ilvl w:val="0"/>
                <w:numId w:val="2"/>
              </w:numPr>
              <w:spacing w:before="0" w:beforeAutospacing="0" w:after="0" w:afterAutospacing="0"/>
              <w:textAlignment w:val="baseline"/>
              <w:rPr>
                <w:rStyle w:val="rvts11"/>
                <w:i/>
                <w:iCs/>
                <w:bdr w:val="none" w:sz="0" w:space="0" w:color="auto" w:frame="1"/>
                <w:lang w:val="uk-UA"/>
              </w:rPr>
            </w:pPr>
            <w:r w:rsidRPr="006A20AC">
              <w:rPr>
                <w:rStyle w:val="rvts11"/>
                <w:i/>
                <w:iCs/>
                <w:bdr w:val="none" w:sz="0" w:space="0" w:color="auto" w:frame="1"/>
                <w:lang w:val="uk-UA"/>
              </w:rPr>
              <w:t>1 година – 14,50 грн.;</w:t>
            </w:r>
          </w:p>
          <w:p w:rsidR="006F34A4" w:rsidRPr="006A20AC" w:rsidRDefault="006F34A4" w:rsidP="001A439B">
            <w:pPr>
              <w:pStyle w:val="rvps14"/>
              <w:numPr>
                <w:ilvl w:val="0"/>
                <w:numId w:val="2"/>
              </w:numPr>
              <w:spacing w:before="0" w:beforeAutospacing="0" w:after="0" w:afterAutospacing="0"/>
              <w:textAlignment w:val="baseline"/>
              <w:rPr>
                <w:i/>
                <w:iCs/>
                <w:bdr w:val="none" w:sz="0" w:space="0" w:color="auto" w:frame="1"/>
                <w:lang w:val="uk-UA"/>
              </w:rPr>
            </w:pPr>
            <w:r w:rsidRPr="006A20AC">
              <w:rPr>
                <w:rStyle w:val="rvts11"/>
                <w:i/>
                <w:iCs/>
                <w:bdr w:val="none" w:sz="0" w:space="0" w:color="auto" w:frame="1"/>
                <w:lang w:val="uk-UA"/>
              </w:rPr>
              <w:t>1 працівник.</w:t>
            </w:r>
          </w:p>
        </w:tc>
        <w:tc>
          <w:tcPr>
            <w:tcW w:w="827"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7,25</w:t>
            </w:r>
          </w:p>
        </w:tc>
        <w:tc>
          <w:tcPr>
            <w:tcW w:w="823"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b/>
                <w:lang w:val="uk-UA"/>
              </w:rPr>
              <w:t>-</w:t>
            </w:r>
            <w:r w:rsidRPr="006A20AC">
              <w:rPr>
                <w:b/>
                <w:sz w:val="28"/>
                <w:szCs w:val="28"/>
                <w:lang w:val="uk-UA"/>
              </w:rPr>
              <w:t>**</w:t>
            </w:r>
          </w:p>
        </w:tc>
        <w:tc>
          <w:tcPr>
            <w:tcW w:w="647" w:type="pct"/>
            <w:vAlign w:val="center"/>
          </w:tcPr>
          <w:p w:rsidR="006F34A4" w:rsidRPr="006A20AC" w:rsidRDefault="006F34A4" w:rsidP="001A439B">
            <w:pPr>
              <w:jc w:val="center"/>
              <w:rPr>
                <w:b/>
              </w:rPr>
            </w:pPr>
            <w:r w:rsidRPr="006A20AC">
              <w:rPr>
                <w:b/>
              </w:rPr>
              <w:t>-</w:t>
            </w:r>
            <w:r w:rsidRPr="006A20AC">
              <w:rPr>
                <w:b/>
                <w:sz w:val="28"/>
                <w:szCs w:val="28"/>
              </w:rPr>
              <w:t>**</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12</w:t>
            </w:r>
          </w:p>
        </w:tc>
        <w:tc>
          <w:tcPr>
            <w:tcW w:w="2237" w:type="pct"/>
            <w:vAlign w:val="center"/>
          </w:tcPr>
          <w:p w:rsidR="006F34A4" w:rsidRPr="006A20AC" w:rsidRDefault="006F34A4" w:rsidP="001A439B">
            <w:pPr>
              <w:pStyle w:val="rvps14"/>
              <w:spacing w:before="150" w:beforeAutospacing="0" w:after="150" w:afterAutospacing="0"/>
              <w:jc w:val="both"/>
              <w:textAlignment w:val="baseline"/>
              <w:rPr>
                <w:color w:val="000000"/>
                <w:lang w:val="uk-UA"/>
              </w:rPr>
            </w:pPr>
            <w:r w:rsidRPr="006A20AC">
              <w:rPr>
                <w:color w:val="000000"/>
                <w:lang w:val="uk-UA"/>
              </w:rPr>
              <w:t>Процедури щодо забезпечення процесу перевірок</w:t>
            </w:r>
          </w:p>
          <w:p w:rsidR="006F34A4" w:rsidRPr="006A20AC" w:rsidRDefault="006F34A4" w:rsidP="001A439B">
            <w:pPr>
              <w:pStyle w:val="rvps14"/>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6F34A4" w:rsidRPr="006A20AC" w:rsidRDefault="006F34A4" w:rsidP="001A439B">
            <w:pPr>
              <w:pStyle w:val="rvps14"/>
              <w:spacing w:before="0" w:beforeAutospacing="0" w:after="0" w:afterAutospacing="0" w:line="15" w:lineRule="atLeast"/>
              <w:jc w:val="both"/>
              <w:textAlignment w:val="baseline"/>
              <w:rPr>
                <w:color w:val="000000"/>
                <w:lang w:val="uk-UA"/>
              </w:rPr>
            </w:pPr>
            <w:r w:rsidRPr="006A20AC">
              <w:rPr>
                <w:rStyle w:val="rvts11"/>
                <w:i/>
                <w:iCs/>
                <w:color w:val="000000"/>
                <w:bdr w:val="none" w:sz="0" w:space="0" w:color="auto" w:frame="1"/>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27" w:type="pct"/>
            <w:vAlign w:val="center"/>
          </w:tcPr>
          <w:p w:rsidR="006F34A4" w:rsidRPr="006A20AC" w:rsidRDefault="006F34A4" w:rsidP="001A439B">
            <w:pPr>
              <w:jc w:val="center"/>
              <w:rPr>
                <w:color w:val="000000"/>
              </w:rPr>
            </w:pPr>
            <w:r w:rsidRPr="006A20AC">
              <w:rPr>
                <w:color w:val="000000"/>
              </w:rPr>
              <w:t>-</w:t>
            </w:r>
          </w:p>
        </w:tc>
        <w:tc>
          <w:tcPr>
            <w:tcW w:w="823" w:type="pct"/>
            <w:vAlign w:val="center"/>
          </w:tcPr>
          <w:p w:rsidR="006F34A4" w:rsidRPr="006A20AC" w:rsidRDefault="006F34A4" w:rsidP="001A439B">
            <w:pPr>
              <w:pStyle w:val="rvps14"/>
              <w:spacing w:before="0" w:beforeAutospacing="0" w:after="0" w:afterAutospacing="0"/>
              <w:jc w:val="center"/>
              <w:textAlignment w:val="baseline"/>
              <w:rPr>
                <w:lang w:val="uk-UA"/>
              </w:rPr>
            </w:pPr>
            <w:r w:rsidRPr="006A20AC">
              <w:rPr>
                <w:lang w:val="uk-UA"/>
              </w:rPr>
              <w:t>-</w:t>
            </w:r>
          </w:p>
        </w:tc>
        <w:tc>
          <w:tcPr>
            <w:tcW w:w="647" w:type="pct"/>
            <w:vAlign w:val="center"/>
          </w:tcPr>
          <w:p w:rsidR="006F34A4" w:rsidRPr="006A20AC" w:rsidRDefault="006F34A4" w:rsidP="001A439B">
            <w:pPr>
              <w:jc w:val="center"/>
            </w:pPr>
            <w:r w:rsidRPr="006A20AC">
              <w:t>-</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13</w:t>
            </w:r>
          </w:p>
        </w:tc>
        <w:tc>
          <w:tcPr>
            <w:tcW w:w="2237" w:type="pct"/>
            <w:vAlign w:val="center"/>
          </w:tcPr>
          <w:p w:rsidR="006F34A4" w:rsidRPr="006A20AC" w:rsidRDefault="006F34A4" w:rsidP="001A439B">
            <w:pPr>
              <w:pStyle w:val="rvps14"/>
              <w:spacing w:before="150" w:beforeAutospacing="0" w:after="150" w:afterAutospacing="0"/>
              <w:jc w:val="both"/>
              <w:textAlignment w:val="baseline"/>
              <w:rPr>
                <w:color w:val="000000"/>
                <w:lang w:val="uk-UA"/>
              </w:rPr>
            </w:pPr>
            <w:r w:rsidRPr="006A20AC">
              <w:rPr>
                <w:color w:val="000000"/>
                <w:lang w:val="uk-UA"/>
              </w:rPr>
              <w:t>Інші процедури (уточнити)</w:t>
            </w:r>
          </w:p>
        </w:tc>
        <w:tc>
          <w:tcPr>
            <w:tcW w:w="827" w:type="pct"/>
            <w:vAlign w:val="center"/>
          </w:tcPr>
          <w:p w:rsidR="006F34A4" w:rsidRPr="006A20AC" w:rsidRDefault="006F34A4" w:rsidP="001A439B">
            <w:pPr>
              <w:jc w:val="center"/>
              <w:rPr>
                <w:color w:val="000000"/>
              </w:rPr>
            </w:pPr>
            <w:r w:rsidRPr="006A20AC">
              <w:rPr>
                <w:color w:val="000000"/>
              </w:rPr>
              <w:t>-</w:t>
            </w:r>
          </w:p>
        </w:tc>
        <w:tc>
          <w:tcPr>
            <w:tcW w:w="823"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w:t>
            </w:r>
          </w:p>
        </w:tc>
        <w:tc>
          <w:tcPr>
            <w:tcW w:w="647" w:type="pct"/>
            <w:vAlign w:val="center"/>
          </w:tcPr>
          <w:p w:rsidR="006F34A4" w:rsidRPr="006A20AC" w:rsidRDefault="006F34A4" w:rsidP="001A439B">
            <w:pPr>
              <w:jc w:val="center"/>
              <w:rPr>
                <w:b/>
              </w:rPr>
            </w:pPr>
            <w:r w:rsidRPr="006A20AC">
              <w:rPr>
                <w:b/>
              </w:rPr>
              <w:t>-</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14</w:t>
            </w:r>
          </w:p>
        </w:tc>
        <w:tc>
          <w:tcPr>
            <w:tcW w:w="2237" w:type="pct"/>
            <w:vAlign w:val="center"/>
          </w:tcPr>
          <w:p w:rsidR="006F34A4" w:rsidRPr="006A20AC" w:rsidRDefault="006F34A4" w:rsidP="001A439B">
            <w:pPr>
              <w:pStyle w:val="rvps14"/>
              <w:spacing w:before="150" w:beforeAutospacing="0" w:after="150" w:afterAutospacing="0"/>
              <w:jc w:val="both"/>
              <w:textAlignment w:val="baseline"/>
              <w:rPr>
                <w:color w:val="000000"/>
                <w:lang w:val="uk-UA"/>
              </w:rPr>
            </w:pPr>
            <w:r w:rsidRPr="006A20AC">
              <w:rPr>
                <w:color w:val="000000"/>
                <w:lang w:val="uk-UA"/>
              </w:rPr>
              <w:t>Разом, гривень</w:t>
            </w:r>
          </w:p>
          <w:p w:rsidR="006F34A4" w:rsidRPr="006A20AC" w:rsidRDefault="006F34A4" w:rsidP="001A439B">
            <w:pPr>
              <w:pStyle w:val="rvps14"/>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6F34A4" w:rsidRPr="006A20AC" w:rsidRDefault="006F34A4" w:rsidP="001A439B">
            <w:pPr>
              <w:pStyle w:val="rvps14"/>
              <w:spacing w:before="150" w:beforeAutospacing="0" w:after="150" w:afterAutospacing="0"/>
              <w:jc w:val="both"/>
              <w:textAlignment w:val="baseline"/>
              <w:rPr>
                <w:color w:val="000000"/>
                <w:lang w:val="uk-UA"/>
              </w:rPr>
            </w:pPr>
            <w:r w:rsidRPr="006A20AC">
              <w:rPr>
                <w:rStyle w:val="rvts11"/>
                <w:i/>
                <w:iCs/>
                <w:color w:val="000000"/>
                <w:bdr w:val="none" w:sz="0" w:space="0" w:color="auto" w:frame="1"/>
                <w:lang w:val="uk-UA"/>
              </w:rPr>
              <w:t>(сума рядків 9 + 10 + 11 + 12 + 13)</w:t>
            </w:r>
          </w:p>
        </w:tc>
        <w:tc>
          <w:tcPr>
            <w:tcW w:w="827" w:type="pct"/>
            <w:vAlign w:val="center"/>
          </w:tcPr>
          <w:p w:rsidR="006F34A4" w:rsidRPr="006A20AC" w:rsidRDefault="006F34A4" w:rsidP="001A439B">
            <w:pPr>
              <w:jc w:val="center"/>
              <w:rPr>
                <w:b/>
                <w:color w:val="000000"/>
              </w:rPr>
            </w:pPr>
            <w:r w:rsidRPr="006A20AC">
              <w:rPr>
                <w:b/>
                <w:color w:val="000000"/>
              </w:rPr>
              <w:t>21,75</w:t>
            </w:r>
          </w:p>
        </w:tc>
        <w:tc>
          <w:tcPr>
            <w:tcW w:w="823" w:type="pct"/>
            <w:vAlign w:val="center"/>
          </w:tcPr>
          <w:p w:rsidR="006F34A4" w:rsidRPr="006A20AC" w:rsidRDefault="006F34A4" w:rsidP="001A439B">
            <w:pPr>
              <w:pStyle w:val="rvps14"/>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6F34A4" w:rsidRPr="006A20AC" w:rsidRDefault="006F34A4" w:rsidP="001A439B">
            <w:pPr>
              <w:jc w:val="center"/>
              <w:rPr>
                <w:b/>
              </w:rPr>
            </w:pPr>
            <w:r w:rsidRPr="006A20AC">
              <w:rPr>
                <w:b/>
              </w:rPr>
              <w:t>-</w:t>
            </w:r>
            <w:r w:rsidRPr="006A20AC">
              <w:rPr>
                <w:b/>
                <w:sz w:val="28"/>
                <w:szCs w:val="28"/>
              </w:rPr>
              <w:t>**</w:t>
            </w:r>
          </w:p>
        </w:tc>
      </w:tr>
      <w:tr w:rsidR="006F34A4" w:rsidRPr="006A20AC" w:rsidTr="004C340A">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15</w:t>
            </w:r>
          </w:p>
        </w:tc>
        <w:tc>
          <w:tcPr>
            <w:tcW w:w="2237" w:type="pct"/>
            <w:vAlign w:val="center"/>
          </w:tcPr>
          <w:p w:rsidR="006F34A4" w:rsidRPr="006A20AC" w:rsidRDefault="006F34A4" w:rsidP="001A439B">
            <w:pPr>
              <w:pStyle w:val="rvps14"/>
              <w:spacing w:before="0" w:beforeAutospacing="0" w:after="0" w:afterAutospacing="0"/>
              <w:jc w:val="both"/>
              <w:textAlignment w:val="baseline"/>
              <w:rPr>
                <w:b/>
                <w:lang w:val="uk-UA"/>
              </w:rPr>
            </w:pPr>
            <w:r w:rsidRPr="006A20AC">
              <w:rPr>
                <w:color w:val="000000"/>
                <w:lang w:val="uk-UA"/>
              </w:rPr>
              <w:t>Кількість суб’єктів малого підприємництва, що повинні виконати вимоги регулювання, одиниць</w:t>
            </w:r>
          </w:p>
        </w:tc>
        <w:tc>
          <w:tcPr>
            <w:tcW w:w="2297" w:type="pct"/>
            <w:gridSpan w:val="3"/>
            <w:vAlign w:val="center"/>
          </w:tcPr>
          <w:p w:rsidR="006F34A4" w:rsidRPr="006A20AC" w:rsidRDefault="0092009B" w:rsidP="001A439B">
            <w:pPr>
              <w:jc w:val="center"/>
              <w:rPr>
                <w:b/>
                <w:sz w:val="24"/>
                <w:szCs w:val="24"/>
              </w:rPr>
            </w:pPr>
            <w:r w:rsidRPr="006A20AC">
              <w:rPr>
                <w:b/>
                <w:sz w:val="24"/>
                <w:szCs w:val="24"/>
              </w:rPr>
              <w:t>25</w:t>
            </w:r>
          </w:p>
        </w:tc>
      </w:tr>
      <w:tr w:rsidR="006F34A4" w:rsidRPr="006A20AC" w:rsidTr="00441293">
        <w:trPr>
          <w:trHeight w:val="15"/>
        </w:trPr>
        <w:tc>
          <w:tcPr>
            <w:tcW w:w="466"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16</w:t>
            </w:r>
          </w:p>
        </w:tc>
        <w:tc>
          <w:tcPr>
            <w:tcW w:w="2237" w:type="pct"/>
            <w:vAlign w:val="center"/>
          </w:tcPr>
          <w:p w:rsidR="006F34A4" w:rsidRPr="006A20AC" w:rsidRDefault="006F34A4" w:rsidP="001A439B">
            <w:pPr>
              <w:pStyle w:val="rvps14"/>
              <w:shd w:val="clear" w:color="auto" w:fill="FFFFFF"/>
              <w:spacing w:before="150" w:beforeAutospacing="0" w:after="150" w:afterAutospacing="0"/>
              <w:jc w:val="both"/>
              <w:textAlignment w:val="baseline"/>
              <w:rPr>
                <w:color w:val="000000"/>
                <w:lang w:val="uk-UA"/>
              </w:rPr>
            </w:pPr>
            <w:r w:rsidRPr="006A20AC">
              <w:rPr>
                <w:color w:val="000000"/>
                <w:lang w:val="uk-UA"/>
              </w:rPr>
              <w:t>Сумарно, гривень</w:t>
            </w:r>
          </w:p>
          <w:p w:rsidR="006F34A4" w:rsidRPr="006A20AC" w:rsidRDefault="006F34A4" w:rsidP="001A439B">
            <w:pPr>
              <w:pStyle w:val="rvps14"/>
              <w:shd w:val="clear" w:color="auto" w:fill="FFFFFF"/>
              <w:spacing w:before="0" w:beforeAutospacing="0" w:after="0" w:afterAutospacing="0"/>
              <w:jc w:val="both"/>
              <w:textAlignment w:val="baseline"/>
              <w:rPr>
                <w:color w:val="000000"/>
                <w:lang w:val="uk-UA"/>
              </w:rPr>
            </w:pPr>
            <w:r w:rsidRPr="006A20AC">
              <w:rPr>
                <w:rStyle w:val="rvts11"/>
                <w:i/>
                <w:iCs/>
                <w:color w:val="000000"/>
                <w:bdr w:val="none" w:sz="0" w:space="0" w:color="auto" w:frame="1"/>
                <w:lang w:val="uk-UA"/>
              </w:rPr>
              <w:t>Формула:</w:t>
            </w:r>
          </w:p>
          <w:p w:rsidR="006F34A4" w:rsidRPr="006A20AC" w:rsidRDefault="006F34A4" w:rsidP="001A439B">
            <w:pPr>
              <w:pStyle w:val="rvps14"/>
              <w:spacing w:before="0" w:beforeAutospacing="0" w:after="0" w:afterAutospacing="0"/>
              <w:jc w:val="both"/>
              <w:textAlignment w:val="baseline"/>
              <w:rPr>
                <w:b/>
                <w:lang w:val="uk-UA"/>
              </w:rPr>
            </w:pPr>
            <w:r w:rsidRPr="006A20AC">
              <w:rPr>
                <w:rStyle w:val="rvts11"/>
                <w:i/>
                <w:iCs/>
                <w:color w:val="000000"/>
                <w:bdr w:val="none" w:sz="0" w:space="0" w:color="auto" w:frame="1"/>
                <w:lang w:val="uk-UA"/>
              </w:rPr>
              <w:t xml:space="preserve">відповідний стовпчик </w:t>
            </w:r>
            <w:proofErr w:type="spellStart"/>
            <w:r w:rsidRPr="006A20AC">
              <w:rPr>
                <w:rStyle w:val="rvts11"/>
                <w:i/>
                <w:iCs/>
                <w:color w:val="000000"/>
                <w:bdr w:val="none" w:sz="0" w:space="0" w:color="auto" w:frame="1"/>
                <w:lang w:val="uk-UA"/>
              </w:rPr>
              <w:t>“разом”</w:t>
            </w:r>
            <w:proofErr w:type="spellEnd"/>
            <w:r w:rsidRPr="006A20AC">
              <w:rPr>
                <w:rStyle w:val="rvts11"/>
                <w:i/>
                <w:iCs/>
                <w:color w:val="000000"/>
                <w:bdr w:val="none" w:sz="0" w:space="0" w:color="auto" w:frame="1"/>
                <w:lang w:val="uk-UA"/>
              </w:rPr>
              <w:t xml:space="preserve"> Х кількість суб’єктів малого підприємництва, що повинні виконати вимоги регулювання (рядок 14 Х рядок 15)</w:t>
            </w:r>
          </w:p>
        </w:tc>
        <w:tc>
          <w:tcPr>
            <w:tcW w:w="827" w:type="pct"/>
            <w:vAlign w:val="center"/>
          </w:tcPr>
          <w:p w:rsidR="006F34A4" w:rsidRPr="006A20AC" w:rsidRDefault="0092009B" w:rsidP="001A439B">
            <w:pPr>
              <w:pStyle w:val="rvps12"/>
              <w:spacing w:before="0" w:beforeAutospacing="0" w:after="0" w:afterAutospacing="0"/>
              <w:jc w:val="center"/>
              <w:textAlignment w:val="baseline"/>
              <w:rPr>
                <w:b/>
                <w:lang w:val="uk-UA"/>
              </w:rPr>
            </w:pPr>
            <w:r w:rsidRPr="006A20AC">
              <w:rPr>
                <w:b/>
                <w:lang w:val="uk-UA"/>
              </w:rPr>
              <w:t>543,75</w:t>
            </w:r>
          </w:p>
        </w:tc>
        <w:tc>
          <w:tcPr>
            <w:tcW w:w="823" w:type="pct"/>
            <w:vAlign w:val="center"/>
          </w:tcPr>
          <w:p w:rsidR="006F34A4" w:rsidRPr="006A20AC" w:rsidRDefault="006F34A4" w:rsidP="001A439B">
            <w:pPr>
              <w:pStyle w:val="rvps12"/>
              <w:spacing w:before="0" w:beforeAutospacing="0" w:after="0" w:afterAutospacing="0"/>
              <w:jc w:val="center"/>
              <w:textAlignment w:val="baseline"/>
              <w:rPr>
                <w:b/>
                <w:lang w:val="uk-UA"/>
              </w:rPr>
            </w:pPr>
            <w:r w:rsidRPr="006A20AC">
              <w:rPr>
                <w:b/>
                <w:lang w:val="uk-UA"/>
              </w:rPr>
              <w:t>-</w:t>
            </w:r>
            <w:r w:rsidRPr="006A20AC">
              <w:rPr>
                <w:b/>
                <w:sz w:val="28"/>
                <w:szCs w:val="28"/>
                <w:lang w:val="uk-UA"/>
              </w:rPr>
              <w:t>**</w:t>
            </w:r>
          </w:p>
        </w:tc>
        <w:tc>
          <w:tcPr>
            <w:tcW w:w="647" w:type="pct"/>
            <w:vAlign w:val="center"/>
          </w:tcPr>
          <w:p w:rsidR="006F34A4" w:rsidRPr="006A20AC" w:rsidRDefault="006F34A4" w:rsidP="001A439B">
            <w:pPr>
              <w:jc w:val="center"/>
              <w:rPr>
                <w:b/>
              </w:rPr>
            </w:pPr>
            <w:r w:rsidRPr="006A20AC">
              <w:rPr>
                <w:b/>
              </w:rPr>
              <w:t>-</w:t>
            </w:r>
            <w:r w:rsidRPr="006A20AC">
              <w:rPr>
                <w:b/>
                <w:sz w:val="28"/>
                <w:szCs w:val="28"/>
              </w:rPr>
              <w:t>**</w:t>
            </w:r>
          </w:p>
        </w:tc>
      </w:tr>
    </w:tbl>
    <w:p w:rsidR="006F34A4" w:rsidRPr="006A20AC" w:rsidRDefault="00C828B1" w:rsidP="006F34A4">
      <w:pPr>
        <w:pStyle w:val="rvps3"/>
        <w:spacing w:before="0" w:beforeAutospacing="0" w:after="0" w:afterAutospacing="0"/>
        <w:ind w:right="450"/>
        <w:textAlignment w:val="baseline"/>
        <w:rPr>
          <w:sz w:val="10"/>
          <w:szCs w:val="10"/>
        </w:rPr>
      </w:pPr>
      <w:bookmarkStart w:id="15" w:name="n208"/>
      <w:bookmarkEnd w:id="15"/>
      <w:r>
        <w:rPr>
          <w:noProof/>
          <w:sz w:val="10"/>
          <w:szCs w:val="10"/>
          <w:lang w:eastAsia="ru-RU"/>
        </w:rPr>
        <w:pict>
          <v:shape id="Text Box 6" o:spid="_x0000_s1030" type="#_x0000_t202" style="position:absolute;margin-left:223pt;margin-top:-30.8pt;width:24.75pt;height:20.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MXhgIAABU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S1CdnrjKjB6MGDmB9gOliFSZ+41/eyQ0rctUTt+ba3uW04YsMvCzWRydcRxAWTb&#10;v9MM3JC91xFoaGwXACEZCNChSk/nygQqFDZfZcWrfI4RhaN8vsyW8+iBVKfLxjr/husOhUmNLRQ+&#10;gpPDvfOBDKlOJpG8loJthJRxYXfbW2nRgYBINvE7orupmVTBWOlwbUQcd4Aj+AhngW0s+rcyy4v0&#10;Ji9nm8VqOSs2xXxWLtPVLM3Km3KRFmVxt/keCGZF1QrGuLoXip8EmBV/V+BjK4zSiRJEfY3LOWQq&#10;xjVl76ZBpvH7U5Cd8NCPUnQ1Xp2NSBXq+loxCJtUngg5zpOf6ccsQw5O/5iVqIJQ+FECftgOUW5F&#10;8B4UstXsCWRhNZQNag9vCUxabb9i1ENf1th92RPLMZJvFUirzIoiNHJcFPNlDgs7PdlOT4iiAFVj&#10;j9E4vfVj8++NFbsWPI1iVvoa5NiIKJVnVkcRQ+/FmI7vRGju6TpaPb9m6x8AAAD//wMAUEsDBBQA&#10;BgAIAAAAIQDw4OxG4AAAAAsBAAAPAAAAZHJzL2Rvd25yZXYueG1sTI/NboMwEITvlfoO1kbqpUoM&#10;ETgNxURtpVa95ucBFnAABa8RdgJ5+25P7XF2RrPf5LvZ9uJmRt850hCvIhCGKld31Gg4HT+XLyB8&#10;QKqxd2Q03I2HXfH4kGNWu4n25nYIjeAS8hlqaEMYMil91RqLfuUGQ+yd3WgxsBwbWY84cbnt5TqK&#10;lLTYEX9ocTAfrakuh6vVcP6entPtVH6F02afqHfsNqW7a/20mN9eQQQzh78w/OIzOhTMVLor1V70&#10;GpJE8ZagYaliBYITyTZNQZR8WccxyCKX/zcUPwAAAP//AwBQSwECLQAUAAYACAAAACEAtoM4kv4A&#10;AADhAQAAEwAAAAAAAAAAAAAAAAAAAAAAW0NvbnRlbnRfVHlwZXNdLnhtbFBLAQItABQABgAIAAAA&#10;IQA4/SH/1gAAAJQBAAALAAAAAAAAAAAAAAAAAC8BAABfcmVscy8ucmVsc1BLAQItABQABgAIAAAA&#10;IQAqTsMXhgIAABUFAAAOAAAAAAAAAAAAAAAAAC4CAABkcnMvZTJvRG9jLnhtbFBLAQItABQABgAI&#10;AAAAIQDw4OxG4AAAAAsBAAAPAAAAAAAAAAAAAAAAAOAEAABkcnMvZG93bnJldi54bWxQSwUGAAAA&#10;AAQABADzAAAA7QUAAAAA&#10;" stroked="f">
            <v:textbox style="mso-next-textbox:#Text Box 6">
              <w:txbxContent>
                <w:p w:rsidR="00F3769D" w:rsidRPr="00874DCF" w:rsidRDefault="00F3769D" w:rsidP="00874DCF">
                  <w:pPr>
                    <w:rPr>
                      <w:sz w:val="28"/>
                      <w:szCs w:val="28"/>
                    </w:rPr>
                  </w:pPr>
                  <w:r>
                    <w:rPr>
                      <w:sz w:val="28"/>
                      <w:szCs w:val="28"/>
                    </w:rPr>
                    <w:t>5</w:t>
                  </w:r>
                </w:p>
              </w:txbxContent>
            </v:textbox>
          </v:shape>
        </w:pict>
      </w:r>
    </w:p>
    <w:p w:rsidR="006F34A4" w:rsidRPr="006A20AC" w:rsidRDefault="00E75664" w:rsidP="006F34A4">
      <w:pPr>
        <w:pStyle w:val="rvps3"/>
        <w:spacing w:before="0" w:beforeAutospacing="0" w:after="0" w:afterAutospacing="0"/>
        <w:ind w:right="-82" w:firstLine="540"/>
        <w:jc w:val="both"/>
        <w:textAlignment w:val="baseline"/>
        <w:rPr>
          <w:sz w:val="28"/>
          <w:szCs w:val="28"/>
        </w:rPr>
      </w:pPr>
      <w:r>
        <w:rPr>
          <w:b/>
          <w:noProof/>
          <w:sz w:val="28"/>
          <w:szCs w:val="28"/>
        </w:rPr>
        <w:lastRenderedPageBreak/>
        <w:pict>
          <v:shape id="_x0000_s1032" type="#_x0000_t202" style="position:absolute;left:0;text-align:left;margin-left:229.65pt;margin-top:-28pt;width:24.75pt;height:2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ffhgIAABU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VuMc&#10;I0U6KNEjHzxa6gFNQ3Z64ypwejDg5gfYhirHSJ251/STQ0qvWqK2/NZa3becMGCXhZPJ2dERxwWQ&#10;Tf9WM7iG7LyOQENju5A6SAYCdKjS06kygQqFzcusuMynGFEw5dNZNovcElIdDxvr/GuuOxQmNbZQ&#10;+AhO9vfOBzKkOrqEu5yWgq2FlHFht5uVtGhPQCTr+EX+z9ykCs5Kh2Mj4rgDHOGOYAtsY9G/llle&#10;pMu8nKyv5rNJsS6mk3KWzidpVi7Lq7Qoi7v1t0AwK6pWMMbVvVD8KMCs+LsCH1phlE6UIOprXE4h&#10;UzGuPwaZxu93QXbCQz9K0dV4fnIiVajrK8UgbFJ5IuQ4T36mH7MMOTj+Y1aiCkLhRwn4YTNEuV0e&#10;xbXR7AlkYTWUDWoPbwlMWm2/YNRDX9bYfd4RyzGSbxRIq8yKIjRyXBTTWQ4Le27ZnFuIogBVY4/R&#10;OF35sfl3xoptCzeNYlb6FuTYiCiVoNuR1UHE0HsxpsM7EZr7fB29frxmi+8AAAD//wMAUEsDBBQA&#10;BgAIAAAAIQDf1XX44QAAAAwBAAAPAAAAZHJzL2Rvd25yZXYueG1sTI9BT4NAEIXvJv6HzZh4Me2y&#10;tYBSlkZNNF5b+wMWmAIpO0vYbaH/3vFkbzPzXt58L9/OthcXHH3nSINaRiCQKld31Gg4/HwuXkD4&#10;YKg2vSPUcEUP2+L+LjdZ7Sba4WUfGsEh5DOjoQ1hyKT0VYvW+KUbkFg7utGawOvYyHo0E4fbXq6i&#10;KJHWdMQfWjPgR4vVaX+2Go7f01P8OpVf4ZDu1sm76dLSXbV+fJjfNiACzuHfDH/4jA4FM5XuTLUX&#10;vYbnZMVdgoaFUglPbFkrFYMo+ZTGMcgil7clil8AAAD//wMAUEsBAi0AFAAGAAgAAAAhALaDOJL+&#10;AAAA4QEAABMAAAAAAAAAAAAAAAAAAAAAAFtDb250ZW50X1R5cGVzXS54bWxQSwECLQAUAAYACAAA&#10;ACEAOP0h/9YAAACUAQAACwAAAAAAAAAAAAAAAAAvAQAAX3JlbHMvLnJlbHNQSwECLQAUAAYACAAA&#10;ACEAw9TX34YCAAAVBQAADgAAAAAAAAAAAAAAAAAuAgAAZHJzL2Uyb0RvYy54bWxQSwECLQAUAAYA&#10;CAAAACEA39V1+OEAAAAMAQAADwAAAAAAAAAAAAAAAADgBAAAZHJzL2Rvd25yZXYueG1sUEsFBgAA&#10;AAAEAAQA8wAAAO4FAAAAAA==&#10;" stroked="f">
            <v:textbox style="mso-next-textbox:#_x0000_s1032">
              <w:txbxContent>
                <w:p w:rsidR="00E75664" w:rsidRPr="00874DCF" w:rsidRDefault="00E75664" w:rsidP="00E75664">
                  <w:pPr>
                    <w:rPr>
                      <w:sz w:val="28"/>
                      <w:szCs w:val="28"/>
                    </w:rPr>
                  </w:pPr>
                  <w:r>
                    <w:rPr>
                      <w:sz w:val="28"/>
                      <w:szCs w:val="28"/>
                    </w:rPr>
                    <w:t>5</w:t>
                  </w:r>
                </w:p>
              </w:txbxContent>
            </v:textbox>
          </v:shape>
        </w:pict>
      </w:r>
      <w:r w:rsidR="006F34A4" w:rsidRPr="006A20AC">
        <w:rPr>
          <w:b/>
          <w:sz w:val="28"/>
          <w:szCs w:val="28"/>
        </w:rPr>
        <w:t>**-</w:t>
      </w:r>
      <w:r w:rsidR="006F34A4" w:rsidRPr="006A20AC">
        <w:rPr>
          <w:sz w:val="28"/>
          <w:szCs w:val="28"/>
        </w:rPr>
        <w:t xml:space="preserve"> </w:t>
      </w:r>
      <w:r w:rsidR="006F34A4" w:rsidRPr="006A20AC">
        <w:t xml:space="preserve">У зв’язку з тим, що у </w:t>
      </w:r>
      <w:r w:rsidR="00874DCF" w:rsidRPr="006A20AC">
        <w:t xml:space="preserve">проекті </w:t>
      </w:r>
      <w:r w:rsidR="00A061EF" w:rsidRPr="006A20AC">
        <w:t>акту</w:t>
      </w:r>
      <w:r w:rsidR="006F34A4" w:rsidRPr="006A20AC">
        <w:t xml:space="preserve"> відсутні норми, що зобов’язують операторів поштового зв’язку подавати до НКРЗІ щорічно повідомлення про внесення інформації до єдиного державного реєстру операторів поштового зв’язку, витрати на п’ять років суб’єктів малого підприємництва на виконання вимог регулювання не передбачаються.</w:t>
      </w:r>
    </w:p>
    <w:p w:rsidR="006F34A4" w:rsidRPr="006A20AC" w:rsidRDefault="006F34A4" w:rsidP="006F34A4">
      <w:pPr>
        <w:pStyle w:val="rvps3"/>
        <w:spacing w:before="0" w:beforeAutospacing="0" w:after="0" w:afterAutospacing="0"/>
        <w:ind w:right="-82"/>
        <w:jc w:val="both"/>
        <w:textAlignment w:val="baseline"/>
        <w:rPr>
          <w:sz w:val="10"/>
          <w:szCs w:val="10"/>
        </w:rPr>
      </w:pPr>
    </w:p>
    <w:p w:rsidR="004C340A" w:rsidRPr="0033772A" w:rsidRDefault="004C340A" w:rsidP="006F34A4">
      <w:pPr>
        <w:pStyle w:val="rvps3"/>
        <w:spacing w:before="0" w:beforeAutospacing="0" w:after="0" w:afterAutospacing="0"/>
        <w:ind w:right="-82"/>
        <w:jc w:val="both"/>
        <w:textAlignment w:val="baseline"/>
        <w:rPr>
          <w:sz w:val="28"/>
          <w:szCs w:val="28"/>
        </w:rPr>
      </w:pPr>
    </w:p>
    <w:p w:rsidR="006F34A4" w:rsidRPr="006A20AC" w:rsidRDefault="006F34A4" w:rsidP="004C340A">
      <w:pPr>
        <w:pStyle w:val="rvps3"/>
        <w:spacing w:before="0" w:beforeAutospacing="0" w:after="0" w:afterAutospacing="0" w:line="276" w:lineRule="auto"/>
        <w:ind w:left="450" w:right="450"/>
        <w:jc w:val="center"/>
        <w:textAlignment w:val="baseline"/>
        <w:rPr>
          <w:sz w:val="28"/>
          <w:szCs w:val="28"/>
        </w:rPr>
      </w:pPr>
      <w:r w:rsidRPr="006A20AC">
        <w:rPr>
          <w:sz w:val="28"/>
          <w:szCs w:val="28"/>
        </w:rPr>
        <w:t>Бюджетні витрати на адміністрування регулювання суб’єктів малого підприємництва</w:t>
      </w:r>
    </w:p>
    <w:p w:rsidR="006F34A4" w:rsidRPr="006A20AC" w:rsidRDefault="006F34A4" w:rsidP="004C340A">
      <w:pPr>
        <w:pStyle w:val="rvps2"/>
        <w:spacing w:before="0" w:beforeAutospacing="0" w:after="0" w:afterAutospacing="0" w:line="276" w:lineRule="auto"/>
        <w:ind w:firstLine="567"/>
        <w:jc w:val="both"/>
        <w:textAlignment w:val="baseline"/>
        <w:rPr>
          <w:sz w:val="28"/>
          <w:szCs w:val="28"/>
          <w:lang w:val="uk-UA"/>
        </w:rPr>
      </w:pPr>
      <w:bookmarkStart w:id="16" w:name="n209"/>
      <w:bookmarkEnd w:id="16"/>
      <w:r w:rsidRPr="006A20AC">
        <w:rPr>
          <w:sz w:val="28"/>
          <w:szCs w:val="28"/>
          <w:lang w:val="uk-UA"/>
        </w:rPr>
        <w:t>Додаткового фінансового навантаження на державний орган</w:t>
      </w:r>
      <w:r w:rsidR="00441293">
        <w:rPr>
          <w:sz w:val="28"/>
          <w:szCs w:val="28"/>
          <w:lang w:val="uk-UA"/>
        </w:rPr>
        <w:t xml:space="preserve"> -</w:t>
      </w:r>
      <w:r w:rsidRPr="006A20AC">
        <w:rPr>
          <w:sz w:val="28"/>
          <w:szCs w:val="28"/>
          <w:lang w:val="uk-UA"/>
        </w:rPr>
        <w:br/>
      </w:r>
      <w:r w:rsidR="0033772A" w:rsidRPr="006A20AC">
        <w:rPr>
          <w:sz w:val="28"/>
          <w:szCs w:val="28"/>
          <w:lang w:val="uk-UA"/>
        </w:rPr>
        <w:t>Національн</w:t>
      </w:r>
      <w:r w:rsidR="0033772A">
        <w:rPr>
          <w:sz w:val="28"/>
          <w:szCs w:val="28"/>
          <w:lang w:val="uk-UA"/>
        </w:rPr>
        <w:t>у</w:t>
      </w:r>
      <w:r w:rsidR="0033772A" w:rsidRPr="006A20AC">
        <w:rPr>
          <w:sz w:val="28"/>
          <w:szCs w:val="28"/>
          <w:lang w:val="uk-UA"/>
        </w:rPr>
        <w:t xml:space="preserve"> комісі</w:t>
      </w:r>
      <w:r w:rsidR="0033772A">
        <w:rPr>
          <w:sz w:val="28"/>
          <w:szCs w:val="28"/>
          <w:lang w:val="uk-UA"/>
        </w:rPr>
        <w:t>ю</w:t>
      </w:r>
      <w:r w:rsidR="0033772A" w:rsidRPr="006A20AC">
        <w:rPr>
          <w:sz w:val="28"/>
          <w:szCs w:val="28"/>
          <w:lang w:val="uk-UA"/>
        </w:rPr>
        <w:t>, що здійснює державне регулювання у сфері зв’язку та інформатизації</w:t>
      </w:r>
      <w:r w:rsidR="0033772A">
        <w:rPr>
          <w:sz w:val="28"/>
          <w:szCs w:val="28"/>
          <w:lang w:val="uk-UA"/>
        </w:rPr>
        <w:t>,</w:t>
      </w:r>
      <w:r w:rsidR="00441293">
        <w:rPr>
          <w:sz w:val="28"/>
          <w:szCs w:val="28"/>
          <w:lang w:val="uk-UA"/>
        </w:rPr>
        <w:t xml:space="preserve"> -</w:t>
      </w:r>
      <w:r w:rsidR="0033772A" w:rsidRPr="006A20AC">
        <w:rPr>
          <w:sz w:val="28"/>
          <w:szCs w:val="28"/>
          <w:lang w:val="uk-UA"/>
        </w:rPr>
        <w:t xml:space="preserve"> </w:t>
      </w:r>
      <w:r w:rsidRPr="006A20AC">
        <w:rPr>
          <w:sz w:val="28"/>
          <w:szCs w:val="28"/>
          <w:lang w:val="uk-UA"/>
        </w:rPr>
        <w:t>не відбудеться.</w:t>
      </w:r>
    </w:p>
    <w:p w:rsidR="006F34A4" w:rsidRPr="006A20AC" w:rsidRDefault="006F34A4" w:rsidP="006F34A4">
      <w:pPr>
        <w:pStyle w:val="rvps2"/>
        <w:spacing w:before="0" w:beforeAutospacing="0" w:after="0" w:afterAutospacing="0"/>
        <w:ind w:firstLine="567"/>
        <w:jc w:val="both"/>
        <w:textAlignment w:val="baseline"/>
        <w:rPr>
          <w:sz w:val="28"/>
          <w:szCs w:val="28"/>
          <w:lang w:val="uk-UA"/>
        </w:rPr>
      </w:pPr>
    </w:p>
    <w:p w:rsidR="006F34A4" w:rsidRPr="006A20AC" w:rsidRDefault="006F34A4" w:rsidP="004C340A">
      <w:pPr>
        <w:pStyle w:val="rvps2"/>
        <w:spacing w:before="0" w:beforeAutospacing="0" w:after="0" w:afterAutospacing="0" w:line="276" w:lineRule="auto"/>
        <w:ind w:firstLine="450"/>
        <w:jc w:val="center"/>
        <w:textAlignment w:val="baseline"/>
        <w:rPr>
          <w:b/>
          <w:sz w:val="28"/>
          <w:szCs w:val="28"/>
          <w:lang w:val="uk-UA"/>
        </w:rPr>
      </w:pPr>
      <w:bookmarkStart w:id="17" w:name="n212"/>
      <w:bookmarkStart w:id="18" w:name="n213"/>
      <w:bookmarkStart w:id="19" w:name="n214"/>
      <w:bookmarkStart w:id="20" w:name="n215"/>
      <w:bookmarkStart w:id="21" w:name="n216"/>
      <w:bookmarkEnd w:id="17"/>
      <w:bookmarkEnd w:id="18"/>
      <w:bookmarkEnd w:id="19"/>
      <w:bookmarkEnd w:id="20"/>
      <w:bookmarkEnd w:id="21"/>
      <w:r w:rsidRPr="006A20AC">
        <w:rPr>
          <w:b/>
          <w:sz w:val="28"/>
          <w:szCs w:val="28"/>
          <w:lang w:val="uk-UA"/>
        </w:rPr>
        <w:t>4. Розрахунок сумарних витрат суб’єктів малого підприємництва, що виникають на виконання вимог регулювання</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16"/>
        <w:gridCol w:w="5396"/>
        <w:gridCol w:w="2587"/>
      </w:tblGrid>
      <w:tr w:rsidR="006F34A4" w:rsidRPr="006A20AC" w:rsidTr="001A439B">
        <w:tc>
          <w:tcPr>
            <w:tcW w:w="1472" w:type="dxa"/>
          </w:tcPr>
          <w:p w:rsidR="006F34A4" w:rsidRPr="006A20AC" w:rsidRDefault="006F34A4" w:rsidP="001A439B">
            <w:pPr>
              <w:pStyle w:val="rvps12"/>
              <w:spacing w:before="0" w:beforeAutospacing="0" w:after="0" w:afterAutospacing="0"/>
              <w:jc w:val="center"/>
              <w:textAlignment w:val="baseline"/>
              <w:rPr>
                <w:lang w:val="uk-UA"/>
              </w:rPr>
            </w:pPr>
            <w:bookmarkStart w:id="22" w:name="n217"/>
            <w:bookmarkEnd w:id="22"/>
            <w:r w:rsidRPr="006A20AC">
              <w:rPr>
                <w:lang w:val="uk-UA"/>
              </w:rPr>
              <w:t>Порядковий номер</w:t>
            </w:r>
          </w:p>
        </w:tc>
        <w:tc>
          <w:tcPr>
            <w:tcW w:w="5238" w:type="dxa"/>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Показник</w:t>
            </w:r>
          </w:p>
        </w:tc>
        <w:tc>
          <w:tcPr>
            <w:tcW w:w="2511" w:type="dxa"/>
          </w:tcPr>
          <w:p w:rsidR="006F34A4" w:rsidRPr="006A20AC" w:rsidRDefault="006F34A4" w:rsidP="001A439B">
            <w:pPr>
              <w:pStyle w:val="rvps12"/>
              <w:spacing w:before="0" w:beforeAutospacing="0" w:after="0" w:afterAutospacing="0"/>
              <w:ind w:hanging="45"/>
              <w:jc w:val="center"/>
              <w:textAlignment w:val="baseline"/>
              <w:rPr>
                <w:lang w:val="uk-UA"/>
              </w:rPr>
            </w:pPr>
            <w:r w:rsidRPr="006A20AC">
              <w:rPr>
                <w:lang w:val="uk-UA"/>
              </w:rPr>
              <w:t>Перший рік регулювання (стартовий)</w:t>
            </w:r>
          </w:p>
          <w:p w:rsidR="006F34A4" w:rsidRPr="006A20AC" w:rsidRDefault="006F34A4" w:rsidP="001A439B">
            <w:pPr>
              <w:pStyle w:val="rvps12"/>
              <w:spacing w:before="0" w:beforeAutospacing="0" w:after="0" w:afterAutospacing="0"/>
              <w:ind w:hanging="45"/>
              <w:jc w:val="center"/>
              <w:textAlignment w:val="baseline"/>
              <w:rPr>
                <w:lang w:val="uk-UA"/>
              </w:rPr>
            </w:pPr>
            <w:r w:rsidRPr="006A20AC">
              <w:rPr>
                <w:lang w:val="uk-UA"/>
              </w:rPr>
              <w:t>грн.</w:t>
            </w:r>
          </w:p>
        </w:tc>
      </w:tr>
      <w:tr w:rsidR="006F34A4" w:rsidRPr="006A20AC" w:rsidTr="001A439B">
        <w:tc>
          <w:tcPr>
            <w:tcW w:w="1472" w:type="dxa"/>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1</w:t>
            </w:r>
          </w:p>
        </w:tc>
        <w:tc>
          <w:tcPr>
            <w:tcW w:w="5238" w:type="dxa"/>
          </w:tcPr>
          <w:p w:rsidR="006F34A4" w:rsidRPr="006A20AC" w:rsidRDefault="006F34A4" w:rsidP="001A439B">
            <w:pPr>
              <w:pStyle w:val="rvps14"/>
              <w:spacing w:before="0" w:beforeAutospacing="0" w:after="0" w:afterAutospacing="0"/>
              <w:textAlignment w:val="baseline"/>
              <w:rPr>
                <w:lang w:val="uk-UA"/>
              </w:rPr>
            </w:pPr>
            <w:r w:rsidRPr="006A20AC">
              <w:rPr>
                <w:lang w:val="uk-UA"/>
              </w:rPr>
              <w:t xml:space="preserve">Оцінка </w:t>
            </w:r>
            <w:proofErr w:type="spellStart"/>
            <w:r w:rsidRPr="006A20AC">
              <w:rPr>
                <w:lang w:val="uk-UA"/>
              </w:rPr>
              <w:t>“прямих”</w:t>
            </w:r>
            <w:proofErr w:type="spellEnd"/>
            <w:r w:rsidRPr="006A20AC">
              <w:rPr>
                <w:lang w:val="uk-UA"/>
              </w:rPr>
              <w:t xml:space="preserve"> витрат суб’єктів малого підприємництва на виконання регулювання</w:t>
            </w:r>
          </w:p>
        </w:tc>
        <w:tc>
          <w:tcPr>
            <w:tcW w:w="2511" w:type="dxa"/>
          </w:tcPr>
          <w:p w:rsidR="006F34A4" w:rsidRPr="006A20AC" w:rsidRDefault="0092009B" w:rsidP="001A439B">
            <w:pPr>
              <w:jc w:val="center"/>
              <w:rPr>
                <w:b/>
                <w:lang w:eastAsia="uk-UA"/>
              </w:rPr>
            </w:pPr>
            <w:r w:rsidRPr="006A20AC">
              <w:rPr>
                <w:b/>
                <w:lang w:eastAsia="uk-UA"/>
              </w:rPr>
              <w:t>310,00</w:t>
            </w:r>
          </w:p>
        </w:tc>
      </w:tr>
      <w:tr w:rsidR="006F34A4" w:rsidRPr="006A20AC" w:rsidTr="001A439B">
        <w:tc>
          <w:tcPr>
            <w:tcW w:w="1472" w:type="dxa"/>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2</w:t>
            </w:r>
          </w:p>
        </w:tc>
        <w:tc>
          <w:tcPr>
            <w:tcW w:w="5238" w:type="dxa"/>
          </w:tcPr>
          <w:p w:rsidR="006F34A4" w:rsidRPr="006A20AC" w:rsidRDefault="006F34A4" w:rsidP="001A439B">
            <w:pPr>
              <w:pStyle w:val="rvps14"/>
              <w:spacing w:before="0" w:beforeAutospacing="0" w:after="0" w:afterAutospacing="0"/>
              <w:textAlignment w:val="baseline"/>
              <w:rPr>
                <w:lang w:val="uk-UA"/>
              </w:rPr>
            </w:pPr>
            <w:r w:rsidRPr="006A20AC">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511" w:type="dxa"/>
          </w:tcPr>
          <w:p w:rsidR="006F34A4" w:rsidRPr="006A20AC" w:rsidRDefault="0092009B" w:rsidP="001A439B">
            <w:pPr>
              <w:pStyle w:val="rvps14"/>
              <w:spacing w:before="0" w:beforeAutospacing="0" w:after="0" w:afterAutospacing="0"/>
              <w:jc w:val="center"/>
              <w:textAlignment w:val="baseline"/>
              <w:rPr>
                <w:b/>
                <w:lang w:val="uk-UA"/>
              </w:rPr>
            </w:pPr>
            <w:r w:rsidRPr="006A20AC">
              <w:rPr>
                <w:b/>
                <w:lang w:val="uk-UA"/>
              </w:rPr>
              <w:t>543,75</w:t>
            </w:r>
          </w:p>
        </w:tc>
      </w:tr>
      <w:tr w:rsidR="006F34A4" w:rsidRPr="006A20AC" w:rsidTr="001A439B">
        <w:tc>
          <w:tcPr>
            <w:tcW w:w="1472" w:type="dxa"/>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3</w:t>
            </w:r>
          </w:p>
        </w:tc>
        <w:tc>
          <w:tcPr>
            <w:tcW w:w="5238" w:type="dxa"/>
          </w:tcPr>
          <w:p w:rsidR="006F34A4" w:rsidRPr="006A20AC" w:rsidRDefault="006F34A4" w:rsidP="001A439B">
            <w:pPr>
              <w:pStyle w:val="rvps14"/>
              <w:spacing w:before="0" w:beforeAutospacing="0" w:after="0" w:afterAutospacing="0"/>
              <w:textAlignment w:val="baseline"/>
              <w:rPr>
                <w:lang w:val="uk-UA"/>
              </w:rPr>
            </w:pPr>
            <w:r w:rsidRPr="006A20AC">
              <w:rPr>
                <w:lang w:val="uk-UA"/>
              </w:rPr>
              <w:t>Сумарні витрати малого підприємництва на виконання запланованого регулювання</w:t>
            </w:r>
          </w:p>
        </w:tc>
        <w:tc>
          <w:tcPr>
            <w:tcW w:w="2511" w:type="dxa"/>
          </w:tcPr>
          <w:p w:rsidR="006F34A4" w:rsidRPr="006A20AC" w:rsidRDefault="0092009B" w:rsidP="001A439B">
            <w:pPr>
              <w:pStyle w:val="rvps14"/>
              <w:spacing w:before="0" w:beforeAutospacing="0" w:after="0" w:afterAutospacing="0"/>
              <w:jc w:val="center"/>
              <w:textAlignment w:val="baseline"/>
              <w:rPr>
                <w:b/>
                <w:lang w:val="uk-UA"/>
              </w:rPr>
            </w:pPr>
            <w:r w:rsidRPr="006A20AC">
              <w:rPr>
                <w:b/>
                <w:lang w:val="uk-UA"/>
              </w:rPr>
              <w:t>853,75</w:t>
            </w:r>
          </w:p>
        </w:tc>
      </w:tr>
      <w:tr w:rsidR="006F34A4" w:rsidRPr="006A20AC" w:rsidTr="001A439B">
        <w:tc>
          <w:tcPr>
            <w:tcW w:w="1472" w:type="dxa"/>
          </w:tcPr>
          <w:p w:rsidR="006F34A4" w:rsidRPr="006A20AC" w:rsidRDefault="006F34A4" w:rsidP="001A439B">
            <w:pPr>
              <w:pStyle w:val="rvps12"/>
              <w:spacing w:before="0" w:beforeAutospacing="0" w:after="0" w:afterAutospacing="0"/>
              <w:jc w:val="center"/>
              <w:textAlignment w:val="baseline"/>
              <w:rPr>
                <w:lang w:val="uk-UA"/>
              </w:rPr>
            </w:pPr>
            <w:r w:rsidRPr="006A20AC">
              <w:rPr>
                <w:lang w:val="uk-UA"/>
              </w:rPr>
              <w:t>4</w:t>
            </w:r>
          </w:p>
        </w:tc>
        <w:tc>
          <w:tcPr>
            <w:tcW w:w="5238" w:type="dxa"/>
          </w:tcPr>
          <w:p w:rsidR="006F34A4" w:rsidRPr="006A20AC" w:rsidRDefault="006F34A4" w:rsidP="001A439B">
            <w:pPr>
              <w:pStyle w:val="rvps14"/>
              <w:spacing w:before="0" w:beforeAutospacing="0" w:after="0" w:afterAutospacing="0"/>
              <w:textAlignment w:val="baseline"/>
              <w:rPr>
                <w:lang w:val="uk-UA"/>
              </w:rPr>
            </w:pPr>
            <w:r w:rsidRPr="006A20AC">
              <w:rPr>
                <w:lang w:val="uk-UA"/>
              </w:rPr>
              <w:t>Сумарні витрати на виконання запланованого регулювання</w:t>
            </w:r>
          </w:p>
        </w:tc>
        <w:tc>
          <w:tcPr>
            <w:tcW w:w="2511" w:type="dxa"/>
          </w:tcPr>
          <w:p w:rsidR="006F34A4" w:rsidRPr="006A20AC" w:rsidRDefault="0092009B" w:rsidP="001A439B">
            <w:pPr>
              <w:pStyle w:val="rvps14"/>
              <w:spacing w:before="0" w:beforeAutospacing="0" w:after="0" w:afterAutospacing="0"/>
              <w:jc w:val="center"/>
              <w:textAlignment w:val="baseline"/>
              <w:rPr>
                <w:b/>
                <w:lang w:val="uk-UA"/>
              </w:rPr>
            </w:pPr>
            <w:r w:rsidRPr="006A20AC">
              <w:rPr>
                <w:b/>
                <w:lang w:val="uk-UA"/>
              </w:rPr>
              <w:t>853,75</w:t>
            </w:r>
          </w:p>
        </w:tc>
      </w:tr>
    </w:tbl>
    <w:p w:rsidR="006F34A4" w:rsidRPr="006A20AC" w:rsidRDefault="006F34A4" w:rsidP="006F34A4">
      <w:pPr>
        <w:pStyle w:val="rvps2"/>
        <w:spacing w:before="0" w:beforeAutospacing="0" w:after="0" w:afterAutospacing="0"/>
        <w:ind w:firstLine="450"/>
        <w:jc w:val="center"/>
        <w:textAlignment w:val="baseline"/>
        <w:rPr>
          <w:b/>
          <w:sz w:val="28"/>
          <w:szCs w:val="28"/>
          <w:lang w:val="uk-UA"/>
        </w:rPr>
      </w:pPr>
      <w:bookmarkStart w:id="23" w:name="n218"/>
      <w:bookmarkEnd w:id="23"/>
    </w:p>
    <w:p w:rsidR="006F34A4" w:rsidRPr="006A20AC" w:rsidRDefault="006F34A4" w:rsidP="004C340A">
      <w:pPr>
        <w:pStyle w:val="rvps2"/>
        <w:spacing w:before="0" w:beforeAutospacing="0" w:after="0" w:afterAutospacing="0" w:line="276" w:lineRule="auto"/>
        <w:ind w:firstLine="450"/>
        <w:jc w:val="center"/>
        <w:textAlignment w:val="baseline"/>
        <w:rPr>
          <w:b/>
          <w:sz w:val="28"/>
          <w:szCs w:val="28"/>
          <w:lang w:val="uk-UA"/>
        </w:rPr>
      </w:pPr>
      <w:r w:rsidRPr="006A20AC">
        <w:rPr>
          <w:b/>
          <w:sz w:val="28"/>
          <w:szCs w:val="28"/>
          <w:lang w:val="uk-UA"/>
        </w:rPr>
        <w:t xml:space="preserve">5. Розроблення </w:t>
      </w:r>
      <w:proofErr w:type="spellStart"/>
      <w:r w:rsidRPr="006A20AC">
        <w:rPr>
          <w:b/>
          <w:sz w:val="28"/>
          <w:szCs w:val="28"/>
          <w:lang w:val="uk-UA"/>
        </w:rPr>
        <w:t>коригуючих</w:t>
      </w:r>
      <w:proofErr w:type="spellEnd"/>
      <w:r w:rsidRPr="006A20AC">
        <w:rPr>
          <w:b/>
          <w:sz w:val="28"/>
          <w:szCs w:val="28"/>
          <w:lang w:val="uk-UA"/>
        </w:rPr>
        <w:t xml:space="preserve"> (пом’якшувальних) заходів для малого підприємництва щодо запропонованого регулювання</w:t>
      </w:r>
    </w:p>
    <w:p w:rsidR="006F34A4" w:rsidRPr="006A20AC" w:rsidRDefault="006F34A4" w:rsidP="004C340A">
      <w:pPr>
        <w:autoSpaceDE w:val="0"/>
        <w:autoSpaceDN w:val="0"/>
        <w:adjustRightInd w:val="0"/>
        <w:spacing w:line="276" w:lineRule="auto"/>
        <w:ind w:firstLine="709"/>
        <w:jc w:val="both"/>
        <w:rPr>
          <w:sz w:val="28"/>
          <w:szCs w:val="28"/>
        </w:rPr>
      </w:pPr>
      <w:bookmarkStart w:id="24" w:name="n219"/>
      <w:bookmarkEnd w:id="24"/>
      <w:r w:rsidRPr="006A20AC">
        <w:rPr>
          <w:sz w:val="28"/>
          <w:szCs w:val="28"/>
        </w:rPr>
        <w:t xml:space="preserve">Проведений аналіз на основі оцінки сумарних витрат малого підприємництва на виконання запланованого регулювання вказує на незначне адміністративне навантаження на суб’єктів малого підприємництва, оскільки не передбачає періодичного подання повідомлення про внесення інформації до єдиного державного реєстру операторів поштового зв’язку, і періодичність такого подання залежить від самих суб’єктів господарювання. </w:t>
      </w:r>
    </w:p>
    <w:p w:rsidR="006F34A4" w:rsidRPr="006A20AC" w:rsidRDefault="00441293" w:rsidP="004C340A">
      <w:pPr>
        <w:autoSpaceDE w:val="0"/>
        <w:autoSpaceDN w:val="0"/>
        <w:adjustRightInd w:val="0"/>
        <w:spacing w:line="276" w:lineRule="auto"/>
        <w:ind w:firstLine="709"/>
        <w:jc w:val="both"/>
        <w:rPr>
          <w:sz w:val="28"/>
          <w:szCs w:val="28"/>
        </w:rPr>
      </w:pPr>
      <w:r>
        <w:rPr>
          <w:sz w:val="28"/>
          <w:szCs w:val="28"/>
        </w:rPr>
        <w:t>У зв’язку з цим</w:t>
      </w:r>
      <w:r w:rsidR="006F34A4" w:rsidRPr="006A20AC">
        <w:rPr>
          <w:sz w:val="28"/>
          <w:szCs w:val="28"/>
        </w:rPr>
        <w:t xml:space="preserve"> </w:t>
      </w:r>
      <w:r>
        <w:rPr>
          <w:sz w:val="28"/>
          <w:szCs w:val="28"/>
        </w:rPr>
        <w:t>впровадження регуляторного акта</w:t>
      </w:r>
      <w:bookmarkStart w:id="25" w:name="_GoBack"/>
      <w:bookmarkEnd w:id="25"/>
      <w:r w:rsidR="006F34A4" w:rsidRPr="006A20AC">
        <w:rPr>
          <w:sz w:val="28"/>
          <w:szCs w:val="28"/>
        </w:rPr>
        <w:t xml:space="preserve"> не потребує </w:t>
      </w:r>
      <w:proofErr w:type="spellStart"/>
      <w:r w:rsidR="006F34A4" w:rsidRPr="006A20AC">
        <w:rPr>
          <w:sz w:val="28"/>
          <w:szCs w:val="28"/>
        </w:rPr>
        <w:t>коригуючих</w:t>
      </w:r>
      <w:proofErr w:type="spellEnd"/>
      <w:r w:rsidR="006F34A4" w:rsidRPr="006A20AC">
        <w:rPr>
          <w:sz w:val="28"/>
          <w:szCs w:val="28"/>
        </w:rPr>
        <w:t xml:space="preserve"> (пом’якшувальних) заходів.</w:t>
      </w:r>
    </w:p>
    <w:p w:rsidR="00D76A0E" w:rsidRPr="006A20AC" w:rsidRDefault="00D76A0E" w:rsidP="00441261">
      <w:pPr>
        <w:rPr>
          <w:sz w:val="28"/>
          <w:szCs w:val="28"/>
        </w:rPr>
      </w:pPr>
      <w:bookmarkStart w:id="26" w:name="n225"/>
      <w:bookmarkEnd w:id="26"/>
    </w:p>
    <w:sectPr w:rsidR="00D76A0E" w:rsidRPr="006A20AC" w:rsidSect="00F3769D">
      <w:headerReference w:type="even" r:id="rId9"/>
      <w:headerReference w:type="default" r:id="rId10"/>
      <w:pgSz w:w="11906" w:h="16838"/>
      <w:pgMar w:top="680"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D3" w:rsidRDefault="00C733D3">
      <w:r>
        <w:separator/>
      </w:r>
    </w:p>
  </w:endnote>
  <w:endnote w:type="continuationSeparator" w:id="0">
    <w:p w:rsidR="00C733D3" w:rsidRDefault="00C73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D3" w:rsidRDefault="00C733D3">
      <w:r>
        <w:separator/>
      </w:r>
    </w:p>
  </w:footnote>
  <w:footnote w:type="continuationSeparator" w:id="0">
    <w:p w:rsidR="00C733D3" w:rsidRDefault="00C73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9D" w:rsidRDefault="00C828B1" w:rsidP="004D0EAB">
    <w:pPr>
      <w:pStyle w:val="a3"/>
      <w:framePr w:wrap="around" w:vAnchor="text" w:hAnchor="margin" w:xAlign="center" w:y="1"/>
      <w:rPr>
        <w:rStyle w:val="a9"/>
      </w:rPr>
    </w:pPr>
    <w:r>
      <w:rPr>
        <w:rStyle w:val="a9"/>
      </w:rPr>
      <w:fldChar w:fldCharType="begin"/>
    </w:r>
    <w:r w:rsidR="00F3769D">
      <w:rPr>
        <w:rStyle w:val="a9"/>
      </w:rPr>
      <w:instrText xml:space="preserve">PAGE  </w:instrText>
    </w:r>
    <w:r>
      <w:rPr>
        <w:rStyle w:val="a9"/>
      </w:rPr>
      <w:fldChar w:fldCharType="end"/>
    </w:r>
  </w:p>
  <w:p w:rsidR="00F3769D" w:rsidRDefault="00F3769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1797"/>
      <w:docPartObj>
        <w:docPartGallery w:val="Page Numbers (Top of Page)"/>
        <w:docPartUnique/>
      </w:docPartObj>
    </w:sdtPr>
    <w:sdtEndPr>
      <w:rPr>
        <w:sz w:val="28"/>
        <w:szCs w:val="28"/>
      </w:rPr>
    </w:sdtEndPr>
    <w:sdtContent>
      <w:p w:rsidR="00F3769D" w:rsidRPr="00230858" w:rsidRDefault="00C828B1">
        <w:pPr>
          <w:pStyle w:val="a3"/>
          <w:jc w:val="center"/>
          <w:rPr>
            <w:sz w:val="28"/>
            <w:szCs w:val="28"/>
          </w:rPr>
        </w:pPr>
        <w:r w:rsidRPr="00230858">
          <w:rPr>
            <w:sz w:val="28"/>
            <w:szCs w:val="28"/>
          </w:rPr>
          <w:fldChar w:fldCharType="begin"/>
        </w:r>
        <w:r w:rsidR="00F3769D" w:rsidRPr="00230858">
          <w:rPr>
            <w:sz w:val="28"/>
            <w:szCs w:val="28"/>
          </w:rPr>
          <w:instrText xml:space="preserve"> PAGE   \* MERGEFORMAT </w:instrText>
        </w:r>
        <w:r w:rsidRPr="00230858">
          <w:rPr>
            <w:sz w:val="28"/>
            <w:szCs w:val="28"/>
          </w:rPr>
          <w:fldChar w:fldCharType="separate"/>
        </w:r>
        <w:r w:rsidR="00E75664">
          <w:rPr>
            <w:noProof/>
            <w:sz w:val="28"/>
            <w:szCs w:val="28"/>
          </w:rPr>
          <w:t>23</w:t>
        </w:r>
        <w:r w:rsidRPr="00230858">
          <w:rPr>
            <w:sz w:val="28"/>
            <w:szCs w:val="28"/>
          </w:rPr>
          <w:fldChar w:fldCharType="end"/>
        </w:r>
      </w:p>
    </w:sdtContent>
  </w:sdt>
  <w:p w:rsidR="00F3769D" w:rsidRDefault="00F3769D" w:rsidP="004D0EA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F4B19"/>
    <w:multiLevelType w:val="hybridMultilevel"/>
    <w:tmpl w:val="E46C98F0"/>
    <w:lvl w:ilvl="0" w:tplc="48C29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373BD"/>
    <w:multiLevelType w:val="hybridMultilevel"/>
    <w:tmpl w:val="65EEC802"/>
    <w:lvl w:ilvl="0" w:tplc="617AE4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5AA2396C"/>
    <w:multiLevelType w:val="hybridMultilevel"/>
    <w:tmpl w:val="3216FA42"/>
    <w:lvl w:ilvl="0" w:tplc="D24C3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6273BEF"/>
    <w:multiLevelType w:val="hybridMultilevel"/>
    <w:tmpl w:val="EC3E859C"/>
    <w:lvl w:ilvl="0" w:tplc="2518638C">
      <w:numFmt w:val="bullet"/>
      <w:lvlText w:val="-"/>
      <w:lvlJc w:val="left"/>
      <w:pPr>
        <w:ind w:left="1800" w:hanging="360"/>
      </w:pPr>
      <w:rPr>
        <w:rFonts w:ascii="Times New Roman" w:eastAsia="Times New Roman" w:hAnsi="Times New Roman"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41261"/>
    <w:rsid w:val="00026E8D"/>
    <w:rsid w:val="00075D37"/>
    <w:rsid w:val="000D19FF"/>
    <w:rsid w:val="000F32A3"/>
    <w:rsid w:val="00132D3A"/>
    <w:rsid w:val="001A439B"/>
    <w:rsid w:val="001C777D"/>
    <w:rsid w:val="001E6EF0"/>
    <w:rsid w:val="001E721A"/>
    <w:rsid w:val="001F11F0"/>
    <w:rsid w:val="00205DA5"/>
    <w:rsid w:val="00222732"/>
    <w:rsid w:val="00223DF1"/>
    <w:rsid w:val="00230858"/>
    <w:rsid w:val="002C5DD5"/>
    <w:rsid w:val="002E5F51"/>
    <w:rsid w:val="00316CD3"/>
    <w:rsid w:val="003322BB"/>
    <w:rsid w:val="0033772A"/>
    <w:rsid w:val="004065A3"/>
    <w:rsid w:val="00441261"/>
    <w:rsid w:val="00441293"/>
    <w:rsid w:val="00451790"/>
    <w:rsid w:val="00481BB6"/>
    <w:rsid w:val="00482842"/>
    <w:rsid w:val="004C340A"/>
    <w:rsid w:val="004C5658"/>
    <w:rsid w:val="004D004E"/>
    <w:rsid w:val="004D0EAB"/>
    <w:rsid w:val="004E09BB"/>
    <w:rsid w:val="004F5241"/>
    <w:rsid w:val="004F64D4"/>
    <w:rsid w:val="00530622"/>
    <w:rsid w:val="00544CF7"/>
    <w:rsid w:val="005722BC"/>
    <w:rsid w:val="005E15E0"/>
    <w:rsid w:val="005F4CBC"/>
    <w:rsid w:val="0060567E"/>
    <w:rsid w:val="006A20AC"/>
    <w:rsid w:val="006C2AD1"/>
    <w:rsid w:val="006C307F"/>
    <w:rsid w:val="006E4220"/>
    <w:rsid w:val="006F34A4"/>
    <w:rsid w:val="00742ABB"/>
    <w:rsid w:val="0076681C"/>
    <w:rsid w:val="00785440"/>
    <w:rsid w:val="007956A0"/>
    <w:rsid w:val="007C7F2A"/>
    <w:rsid w:val="00805C9D"/>
    <w:rsid w:val="00821ED0"/>
    <w:rsid w:val="00871460"/>
    <w:rsid w:val="00874DCF"/>
    <w:rsid w:val="00881093"/>
    <w:rsid w:val="0092009B"/>
    <w:rsid w:val="00932FF1"/>
    <w:rsid w:val="00972168"/>
    <w:rsid w:val="00986E02"/>
    <w:rsid w:val="009A3F5D"/>
    <w:rsid w:val="009B29BB"/>
    <w:rsid w:val="009C6A9D"/>
    <w:rsid w:val="009E0EC4"/>
    <w:rsid w:val="009F308C"/>
    <w:rsid w:val="00A061EF"/>
    <w:rsid w:val="00A51D77"/>
    <w:rsid w:val="00A879A2"/>
    <w:rsid w:val="00AB5AEA"/>
    <w:rsid w:val="00AB6CAB"/>
    <w:rsid w:val="00AD4846"/>
    <w:rsid w:val="00B34EC6"/>
    <w:rsid w:val="00B66C6A"/>
    <w:rsid w:val="00BA1DD1"/>
    <w:rsid w:val="00C10815"/>
    <w:rsid w:val="00C34079"/>
    <w:rsid w:val="00C43C5B"/>
    <w:rsid w:val="00C47682"/>
    <w:rsid w:val="00C53A8F"/>
    <w:rsid w:val="00C5630E"/>
    <w:rsid w:val="00C63BE9"/>
    <w:rsid w:val="00C733D3"/>
    <w:rsid w:val="00C828B1"/>
    <w:rsid w:val="00C979BC"/>
    <w:rsid w:val="00CB6567"/>
    <w:rsid w:val="00CB7AB2"/>
    <w:rsid w:val="00D33373"/>
    <w:rsid w:val="00D54C5C"/>
    <w:rsid w:val="00D76A0E"/>
    <w:rsid w:val="00DF112F"/>
    <w:rsid w:val="00E3009E"/>
    <w:rsid w:val="00E33DDD"/>
    <w:rsid w:val="00E52EC1"/>
    <w:rsid w:val="00E75664"/>
    <w:rsid w:val="00E8037B"/>
    <w:rsid w:val="00F3769D"/>
    <w:rsid w:val="00FB6C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6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9"/>
    <w:qFormat/>
    <w:rsid w:val="00441261"/>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41261"/>
    <w:rPr>
      <w:rFonts w:ascii="Times New Roman" w:eastAsia="Times New Roman" w:hAnsi="Times New Roman" w:cs="Times New Roman"/>
      <w:b/>
      <w:bCs/>
      <w:sz w:val="27"/>
      <w:szCs w:val="27"/>
      <w:lang w:eastAsia="ru-RU"/>
    </w:rPr>
  </w:style>
  <w:style w:type="paragraph" w:styleId="a3">
    <w:name w:val="header"/>
    <w:basedOn w:val="a"/>
    <w:link w:val="a4"/>
    <w:uiPriority w:val="99"/>
    <w:rsid w:val="00441261"/>
    <w:pPr>
      <w:tabs>
        <w:tab w:val="center" w:pos="4153"/>
        <w:tab w:val="right" w:pos="8306"/>
      </w:tabs>
    </w:pPr>
  </w:style>
  <w:style w:type="character" w:customStyle="1" w:styleId="a4">
    <w:name w:val="Верхний колонтитул Знак"/>
    <w:basedOn w:val="a0"/>
    <w:link w:val="a3"/>
    <w:uiPriority w:val="99"/>
    <w:rsid w:val="00441261"/>
    <w:rPr>
      <w:rFonts w:ascii="Times New Roman" w:eastAsia="Times New Roman" w:hAnsi="Times New Roman" w:cs="Times New Roman"/>
      <w:sz w:val="20"/>
      <w:szCs w:val="20"/>
      <w:lang w:val="uk-UA" w:eastAsia="ru-RU"/>
    </w:rPr>
  </w:style>
  <w:style w:type="paragraph" w:styleId="a5">
    <w:name w:val="Title"/>
    <w:basedOn w:val="a"/>
    <w:link w:val="a6"/>
    <w:uiPriority w:val="99"/>
    <w:qFormat/>
    <w:rsid w:val="00441261"/>
    <w:pPr>
      <w:jc w:val="center"/>
    </w:pPr>
    <w:rPr>
      <w:sz w:val="28"/>
    </w:rPr>
  </w:style>
  <w:style w:type="character" w:customStyle="1" w:styleId="a6">
    <w:name w:val="Название Знак"/>
    <w:basedOn w:val="a0"/>
    <w:link w:val="a5"/>
    <w:uiPriority w:val="99"/>
    <w:rsid w:val="00441261"/>
    <w:rPr>
      <w:rFonts w:ascii="Times New Roman" w:eastAsia="Times New Roman" w:hAnsi="Times New Roman" w:cs="Times New Roman"/>
      <w:sz w:val="28"/>
      <w:szCs w:val="20"/>
      <w:lang w:val="uk-UA" w:eastAsia="ru-RU"/>
    </w:rPr>
  </w:style>
  <w:style w:type="paragraph" w:styleId="a7">
    <w:name w:val="Body Text Indent"/>
    <w:basedOn w:val="a"/>
    <w:link w:val="a8"/>
    <w:uiPriority w:val="99"/>
    <w:rsid w:val="00441261"/>
    <w:pPr>
      <w:spacing w:before="120"/>
      <w:ind w:right="-380" w:firstLine="720"/>
      <w:jc w:val="both"/>
    </w:pPr>
    <w:rPr>
      <w:sz w:val="28"/>
    </w:rPr>
  </w:style>
  <w:style w:type="character" w:customStyle="1" w:styleId="a8">
    <w:name w:val="Основной текст с отступом Знак"/>
    <w:basedOn w:val="a0"/>
    <w:link w:val="a7"/>
    <w:uiPriority w:val="99"/>
    <w:rsid w:val="00441261"/>
    <w:rPr>
      <w:rFonts w:ascii="Times New Roman" w:eastAsia="Times New Roman" w:hAnsi="Times New Roman" w:cs="Times New Roman"/>
      <w:sz w:val="28"/>
      <w:szCs w:val="20"/>
      <w:lang w:val="uk-UA" w:eastAsia="ru-RU"/>
    </w:rPr>
  </w:style>
  <w:style w:type="character" w:styleId="a9">
    <w:name w:val="page number"/>
    <w:uiPriority w:val="99"/>
    <w:rsid w:val="00441261"/>
    <w:rPr>
      <w:rFonts w:cs="Times New Roman"/>
    </w:rPr>
  </w:style>
  <w:style w:type="character" w:styleId="aa">
    <w:name w:val="Hyperlink"/>
    <w:uiPriority w:val="99"/>
    <w:rsid w:val="00441261"/>
    <w:rPr>
      <w:rFonts w:cs="Times New Roman"/>
      <w:color w:val="0000FF"/>
      <w:u w:val="single"/>
    </w:rPr>
  </w:style>
  <w:style w:type="character" w:customStyle="1" w:styleId="rvts23">
    <w:name w:val="rvts23"/>
    <w:uiPriority w:val="99"/>
    <w:rsid w:val="00441261"/>
  </w:style>
  <w:style w:type="paragraph" w:styleId="HTML">
    <w:name w:val="HTML Preformatted"/>
    <w:basedOn w:val="a"/>
    <w:link w:val="HTML0"/>
    <w:rsid w:val="0044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uk-UA"/>
    </w:rPr>
  </w:style>
  <w:style w:type="character" w:customStyle="1" w:styleId="HTML0">
    <w:name w:val="Стандартный HTML Знак"/>
    <w:basedOn w:val="a0"/>
    <w:link w:val="HTML"/>
    <w:rsid w:val="00441261"/>
    <w:rPr>
      <w:rFonts w:ascii="Courier New" w:eastAsia="Times New Roman" w:hAnsi="Courier New" w:cs="Times New Roman"/>
      <w:sz w:val="20"/>
      <w:szCs w:val="20"/>
      <w:lang w:val="uk-UA" w:eastAsia="uk-UA"/>
    </w:rPr>
  </w:style>
  <w:style w:type="paragraph" w:styleId="ab">
    <w:name w:val="Normal (Web)"/>
    <w:basedOn w:val="a"/>
    <w:uiPriority w:val="99"/>
    <w:rsid w:val="00441261"/>
    <w:pPr>
      <w:spacing w:before="100" w:beforeAutospacing="1" w:after="100" w:afterAutospacing="1"/>
    </w:pPr>
    <w:rPr>
      <w:sz w:val="24"/>
      <w:szCs w:val="24"/>
      <w:lang w:val="ru-RU"/>
    </w:rPr>
  </w:style>
  <w:style w:type="character" w:customStyle="1" w:styleId="st1">
    <w:name w:val="st1"/>
    <w:uiPriority w:val="99"/>
    <w:rsid w:val="00441261"/>
  </w:style>
  <w:style w:type="character" w:styleId="ac">
    <w:name w:val="Strong"/>
    <w:uiPriority w:val="99"/>
    <w:qFormat/>
    <w:rsid w:val="00441261"/>
    <w:rPr>
      <w:rFonts w:cs="Times New Roman"/>
      <w:b/>
    </w:rPr>
  </w:style>
  <w:style w:type="character" w:customStyle="1" w:styleId="apple-converted-space">
    <w:name w:val="apple-converted-space"/>
    <w:uiPriority w:val="99"/>
    <w:rsid w:val="00441261"/>
    <w:rPr>
      <w:rFonts w:cs="Times New Roman"/>
    </w:rPr>
  </w:style>
  <w:style w:type="character" w:customStyle="1" w:styleId="spelle">
    <w:name w:val="spelle"/>
    <w:uiPriority w:val="99"/>
    <w:rsid w:val="00441261"/>
    <w:rPr>
      <w:rFonts w:cs="Times New Roman"/>
    </w:rPr>
  </w:style>
  <w:style w:type="paragraph" w:customStyle="1" w:styleId="rvps2">
    <w:name w:val="rvps2"/>
    <w:basedOn w:val="a"/>
    <w:uiPriority w:val="99"/>
    <w:rsid w:val="00441261"/>
    <w:pPr>
      <w:spacing w:before="100" w:beforeAutospacing="1" w:after="100" w:afterAutospacing="1"/>
    </w:pPr>
    <w:rPr>
      <w:sz w:val="24"/>
      <w:szCs w:val="24"/>
      <w:lang w:val="ru-RU"/>
    </w:rPr>
  </w:style>
  <w:style w:type="paragraph" w:customStyle="1" w:styleId="rvps12">
    <w:name w:val="rvps12"/>
    <w:basedOn w:val="a"/>
    <w:uiPriority w:val="99"/>
    <w:rsid w:val="00441261"/>
    <w:pPr>
      <w:spacing w:before="100" w:beforeAutospacing="1" w:after="100" w:afterAutospacing="1"/>
    </w:pPr>
    <w:rPr>
      <w:sz w:val="24"/>
      <w:szCs w:val="24"/>
      <w:lang w:val="ru-RU"/>
    </w:rPr>
  </w:style>
  <w:style w:type="paragraph" w:customStyle="1" w:styleId="rvps14">
    <w:name w:val="rvps14"/>
    <w:basedOn w:val="a"/>
    <w:uiPriority w:val="99"/>
    <w:rsid w:val="00441261"/>
    <w:pPr>
      <w:spacing w:before="100" w:beforeAutospacing="1" w:after="100" w:afterAutospacing="1"/>
    </w:pPr>
    <w:rPr>
      <w:sz w:val="24"/>
      <w:szCs w:val="24"/>
      <w:lang w:val="ru-RU"/>
    </w:rPr>
  </w:style>
  <w:style w:type="paragraph" w:styleId="ad">
    <w:name w:val="Body Text"/>
    <w:basedOn w:val="a"/>
    <w:link w:val="ae"/>
    <w:uiPriority w:val="99"/>
    <w:rsid w:val="00441261"/>
    <w:pPr>
      <w:spacing w:after="120"/>
    </w:pPr>
    <w:rPr>
      <w:sz w:val="24"/>
      <w:szCs w:val="24"/>
    </w:rPr>
  </w:style>
  <w:style w:type="character" w:customStyle="1" w:styleId="ae">
    <w:name w:val="Основной текст Знак"/>
    <w:basedOn w:val="a0"/>
    <w:link w:val="ad"/>
    <w:uiPriority w:val="99"/>
    <w:rsid w:val="00441261"/>
    <w:rPr>
      <w:rFonts w:ascii="Times New Roman" w:eastAsia="Times New Roman" w:hAnsi="Times New Roman" w:cs="Times New Roman"/>
      <w:sz w:val="24"/>
      <w:szCs w:val="24"/>
      <w:lang w:val="uk-UA" w:eastAsia="ru-RU"/>
    </w:rPr>
  </w:style>
  <w:style w:type="paragraph" w:customStyle="1" w:styleId="rvps3">
    <w:name w:val="rvps3"/>
    <w:basedOn w:val="a"/>
    <w:uiPriority w:val="99"/>
    <w:rsid w:val="00441261"/>
    <w:pPr>
      <w:spacing w:before="100" w:beforeAutospacing="1" w:after="100" w:afterAutospacing="1"/>
    </w:pPr>
    <w:rPr>
      <w:sz w:val="24"/>
      <w:szCs w:val="24"/>
      <w:lang w:eastAsia="uk-UA"/>
    </w:rPr>
  </w:style>
  <w:style w:type="character" w:customStyle="1" w:styleId="grame">
    <w:name w:val="grame"/>
    <w:uiPriority w:val="99"/>
    <w:rsid w:val="00441261"/>
    <w:rPr>
      <w:rFonts w:cs="Times New Roman"/>
    </w:rPr>
  </w:style>
  <w:style w:type="character" w:customStyle="1" w:styleId="rvts15">
    <w:name w:val="rvts15"/>
    <w:uiPriority w:val="99"/>
    <w:rsid w:val="00441261"/>
  </w:style>
  <w:style w:type="character" w:customStyle="1" w:styleId="rvts11">
    <w:name w:val="rvts11"/>
    <w:uiPriority w:val="99"/>
    <w:rsid w:val="00441261"/>
  </w:style>
  <w:style w:type="paragraph" w:styleId="af">
    <w:name w:val="Balloon Text"/>
    <w:basedOn w:val="a"/>
    <w:link w:val="af0"/>
    <w:uiPriority w:val="99"/>
    <w:semiHidden/>
    <w:rsid w:val="00441261"/>
    <w:rPr>
      <w:rFonts w:ascii="Tahoma" w:hAnsi="Tahoma" w:cs="Tahoma"/>
      <w:sz w:val="16"/>
      <w:szCs w:val="16"/>
    </w:rPr>
  </w:style>
  <w:style w:type="character" w:customStyle="1" w:styleId="af0">
    <w:name w:val="Текст выноски Знак"/>
    <w:basedOn w:val="a0"/>
    <w:link w:val="af"/>
    <w:uiPriority w:val="99"/>
    <w:semiHidden/>
    <w:rsid w:val="00441261"/>
    <w:rPr>
      <w:rFonts w:ascii="Tahoma" w:eastAsia="Times New Roman" w:hAnsi="Tahoma" w:cs="Tahoma"/>
      <w:sz w:val="16"/>
      <w:szCs w:val="16"/>
      <w:lang w:val="uk-UA" w:eastAsia="ru-RU"/>
    </w:rPr>
  </w:style>
  <w:style w:type="paragraph" w:styleId="af1">
    <w:name w:val="footer"/>
    <w:basedOn w:val="a"/>
    <w:link w:val="af2"/>
    <w:uiPriority w:val="99"/>
    <w:unhideWhenUsed/>
    <w:rsid w:val="00441261"/>
    <w:pPr>
      <w:tabs>
        <w:tab w:val="center" w:pos="4677"/>
        <w:tab w:val="right" w:pos="9355"/>
      </w:tabs>
    </w:pPr>
  </w:style>
  <w:style w:type="character" w:customStyle="1" w:styleId="af2">
    <w:name w:val="Нижний колонтитул Знак"/>
    <w:basedOn w:val="a0"/>
    <w:link w:val="af1"/>
    <w:uiPriority w:val="99"/>
    <w:rsid w:val="00441261"/>
    <w:rPr>
      <w:rFonts w:ascii="Times New Roman" w:eastAsia="Times New Roman" w:hAnsi="Times New Roman" w:cs="Times New Roman"/>
      <w:sz w:val="20"/>
      <w:szCs w:val="20"/>
      <w:lang w:val="uk-UA" w:eastAsia="ru-RU"/>
    </w:rPr>
  </w:style>
  <w:style w:type="paragraph" w:styleId="af3">
    <w:name w:val="No Spacing"/>
    <w:uiPriority w:val="1"/>
    <w:qFormat/>
    <w:rsid w:val="007956A0"/>
    <w:pPr>
      <w:spacing w:after="0" w:line="240" w:lineRule="auto"/>
    </w:pPr>
    <w:rPr>
      <w:rFonts w:ascii="Times New Roman" w:eastAsia="Times New Roman" w:hAnsi="Times New Roman" w:cs="Times New Roman"/>
      <w:sz w:val="20"/>
      <w:szCs w:val="20"/>
      <w:lang w:val="uk-UA" w:eastAsia="ru-RU"/>
    </w:rPr>
  </w:style>
  <w:style w:type="paragraph" w:styleId="af4">
    <w:name w:val="List Paragraph"/>
    <w:basedOn w:val="a"/>
    <w:uiPriority w:val="34"/>
    <w:qFormat/>
    <w:rsid w:val="00C5630E"/>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13EA2-61A8-402C-A836-84BFA1D6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25591</Words>
  <Characters>14588</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40099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Мельніченко Ірина Василівна</dc:creator>
  <cp:lastModifiedBy>vorobiov</cp:lastModifiedBy>
  <cp:revision>2</cp:revision>
  <dcterms:created xsi:type="dcterms:W3CDTF">2018-02-08T09:37:00Z</dcterms:created>
  <dcterms:modified xsi:type="dcterms:W3CDTF">2018-02-08T09:37:00Z</dcterms:modified>
</cp:coreProperties>
</file>