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0B" w:rsidRPr="00A92FEF" w:rsidRDefault="0098430B" w:rsidP="008D0846">
      <w:pPr>
        <w:widowControl w:val="0"/>
        <w:shd w:val="clear" w:color="auto" w:fill="FFFFFF"/>
        <w:tabs>
          <w:tab w:val="left" w:pos="0"/>
        </w:tabs>
        <w:spacing w:after="0" w:line="240" w:lineRule="auto"/>
        <w:ind w:left="113"/>
        <w:jc w:val="center"/>
        <w:rPr>
          <w:b/>
          <w:snapToGrid w:val="0"/>
        </w:rPr>
      </w:pPr>
      <w:r w:rsidRPr="00A92FEF">
        <w:rPr>
          <w:b/>
          <w:snapToGrid w:val="0"/>
        </w:rPr>
        <w:t xml:space="preserve">Аналіз регуляторного впливу </w:t>
      </w:r>
    </w:p>
    <w:p w:rsidR="0098430B" w:rsidRPr="00A92FEF" w:rsidRDefault="0098430B" w:rsidP="0098430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center"/>
        <w:rPr>
          <w:b/>
          <w:lang w:val="ru-RU"/>
        </w:rPr>
      </w:pPr>
      <w:r w:rsidRPr="00A92FEF">
        <w:rPr>
          <w:b/>
          <w:snapToGrid w:val="0"/>
        </w:rPr>
        <w:t xml:space="preserve">проекту </w:t>
      </w:r>
      <w:r w:rsidRPr="00A92FEF">
        <w:rPr>
          <w:b/>
        </w:rPr>
        <w:t xml:space="preserve">постанови Кабінету Міністрів України «Про внесення змін до Правил надання послуг поштового зв’язку» </w:t>
      </w:r>
    </w:p>
    <w:p w:rsidR="0098430B" w:rsidRDefault="0098430B" w:rsidP="0098430B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709"/>
        <w:jc w:val="center"/>
        <w:rPr>
          <w:b/>
          <w:snapToGrid w:val="0"/>
          <w:lang w:val="ru-RU"/>
        </w:rPr>
      </w:pPr>
    </w:p>
    <w:p w:rsidR="001077F8" w:rsidRDefault="001077F8" w:rsidP="00D64698">
      <w:pPr>
        <w:widowControl w:val="0"/>
        <w:shd w:val="clear" w:color="auto" w:fill="FFFFFF"/>
        <w:tabs>
          <w:tab w:val="left" w:pos="284"/>
        </w:tabs>
        <w:spacing w:after="0" w:line="240" w:lineRule="auto"/>
        <w:rPr>
          <w:b/>
          <w:snapToGrid w:val="0"/>
          <w:lang w:val="ru-RU"/>
        </w:rPr>
      </w:pPr>
    </w:p>
    <w:p w:rsidR="0098430B" w:rsidRDefault="0098430B" w:rsidP="0098430B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709"/>
        <w:jc w:val="center"/>
        <w:rPr>
          <w:b/>
          <w:snapToGrid w:val="0"/>
        </w:rPr>
      </w:pPr>
      <w:r w:rsidRPr="00A92FEF">
        <w:rPr>
          <w:b/>
          <w:snapToGrid w:val="0"/>
        </w:rPr>
        <w:t>І. Визначення проблеми</w:t>
      </w:r>
    </w:p>
    <w:p w:rsidR="00286E9C" w:rsidRPr="00A92FEF" w:rsidRDefault="00286E9C" w:rsidP="0098430B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709"/>
        <w:jc w:val="center"/>
        <w:rPr>
          <w:b/>
          <w:snapToGrid w:val="0"/>
        </w:rPr>
      </w:pPr>
    </w:p>
    <w:p w:rsidR="0098430B" w:rsidRPr="00A92FEF" w:rsidRDefault="0098430B" w:rsidP="00421B32">
      <w:pPr>
        <w:spacing w:after="0" w:line="240" w:lineRule="auto"/>
        <w:ind w:firstLine="709"/>
        <w:jc w:val="both"/>
      </w:pPr>
      <w:r w:rsidRPr="00A92FEF">
        <w:t xml:space="preserve">Відповідно до Положення про Міністерство інфраструктури України, затвердженого постановою Кабінету Міністрів України від 30 червня 2015 року </w:t>
      </w:r>
      <w:r w:rsidR="00001514">
        <w:t xml:space="preserve"> </w:t>
      </w:r>
      <w:r w:rsidR="000533B1">
        <w:t xml:space="preserve">       </w:t>
      </w:r>
      <w:r w:rsidRPr="00A92FEF">
        <w:t>№ 460, Міністерство інфраструктури України є головним органом у системі центр</w:t>
      </w:r>
      <w:r w:rsidR="009F066E">
        <w:t xml:space="preserve">альних органів виконавчої влади, що забезпечує </w:t>
      </w:r>
      <w:r w:rsidRPr="00A92FEF">
        <w:t>формуванн</w:t>
      </w:r>
      <w:r w:rsidR="009F066E">
        <w:t>я</w:t>
      </w:r>
      <w:r w:rsidRPr="00A92FEF">
        <w:t xml:space="preserve"> </w:t>
      </w:r>
      <w:r w:rsidR="009F066E">
        <w:t xml:space="preserve">та </w:t>
      </w:r>
      <w:r w:rsidRPr="00A92FEF">
        <w:t>реаліз</w:t>
      </w:r>
      <w:r w:rsidR="009F066E">
        <w:t>ує</w:t>
      </w:r>
      <w:r w:rsidRPr="00A92FEF">
        <w:t xml:space="preserve"> державн</w:t>
      </w:r>
      <w:r w:rsidR="009F066E">
        <w:t>у політику</w:t>
      </w:r>
      <w:r w:rsidRPr="00A92FEF">
        <w:t xml:space="preserve"> у сфері надання послуг поштового зв’язку.</w:t>
      </w:r>
    </w:p>
    <w:p w:rsidR="0098430B" w:rsidRPr="00A92FEF" w:rsidRDefault="0098430B" w:rsidP="00421B3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FEF">
        <w:rPr>
          <w:sz w:val="28"/>
          <w:szCs w:val="28"/>
        </w:rPr>
        <w:t>Надання послуг поштового зв’язк</w:t>
      </w:r>
      <w:r w:rsidR="001077F8">
        <w:rPr>
          <w:sz w:val="28"/>
          <w:szCs w:val="28"/>
        </w:rPr>
        <w:t xml:space="preserve">у в Україні здійснюється згідно </w:t>
      </w:r>
      <w:r w:rsidR="00982020">
        <w:rPr>
          <w:sz w:val="28"/>
          <w:szCs w:val="28"/>
        </w:rPr>
        <w:br/>
      </w:r>
      <w:r w:rsidRPr="00A92FEF">
        <w:rPr>
          <w:sz w:val="28"/>
          <w:szCs w:val="28"/>
        </w:rPr>
        <w:t>з національним законодавством, з урахуванням положень актів Всесвітнього поштового союзу, згода на обов’язковість яких надана</w:t>
      </w:r>
      <w:r w:rsidR="00982020">
        <w:rPr>
          <w:sz w:val="28"/>
          <w:szCs w:val="28"/>
        </w:rPr>
        <w:t xml:space="preserve"> Україною</w:t>
      </w:r>
      <w:r w:rsidRPr="00A92FEF">
        <w:rPr>
          <w:sz w:val="28"/>
          <w:szCs w:val="28"/>
        </w:rPr>
        <w:t xml:space="preserve"> </w:t>
      </w:r>
      <w:r w:rsidR="00982020">
        <w:rPr>
          <w:sz w:val="28"/>
          <w:szCs w:val="28"/>
        </w:rPr>
        <w:br/>
      </w:r>
      <w:r w:rsidR="00420240">
        <w:rPr>
          <w:sz w:val="28"/>
          <w:szCs w:val="28"/>
        </w:rPr>
        <w:t>у встановленому порядку</w:t>
      </w:r>
      <w:r w:rsidRPr="00A92FEF">
        <w:rPr>
          <w:sz w:val="28"/>
          <w:szCs w:val="28"/>
        </w:rPr>
        <w:t>.</w:t>
      </w:r>
    </w:p>
    <w:p w:rsidR="0098430B" w:rsidRPr="00A92FEF" w:rsidRDefault="0098430B" w:rsidP="00421B32">
      <w:pPr>
        <w:pStyle w:val="ae"/>
        <w:spacing w:before="0" w:beforeAutospacing="0" w:after="0" w:afterAutospacing="0"/>
        <w:ind w:firstLine="709"/>
        <w:jc w:val="both"/>
        <w:rPr>
          <w:sz w:val="28"/>
        </w:rPr>
      </w:pPr>
      <w:r w:rsidRPr="00A92FEF">
        <w:rPr>
          <w:sz w:val="28"/>
          <w:szCs w:val="28"/>
        </w:rPr>
        <w:t>Відносини у сфері надання послуг поштового зв’язку регулюються</w:t>
      </w:r>
      <w:r w:rsidRPr="00A92FEF">
        <w:rPr>
          <w:rStyle w:val="apple-converted-space"/>
          <w:sz w:val="28"/>
          <w:szCs w:val="28"/>
        </w:rPr>
        <w:t> </w:t>
      </w:r>
      <w:hyperlink r:id="rId8" w:history="1">
        <w:r w:rsidRPr="00A92FEF">
          <w:rPr>
            <w:rStyle w:val="af"/>
            <w:bCs/>
            <w:color w:val="auto"/>
            <w:sz w:val="28"/>
            <w:szCs w:val="28"/>
            <w:u w:val="none"/>
          </w:rPr>
          <w:t>Законом України «Про поштовий зв’язок»</w:t>
        </w:r>
      </w:hyperlink>
      <w:r w:rsidRPr="00A92FEF">
        <w:rPr>
          <w:rStyle w:val="apple-converted-space"/>
          <w:sz w:val="28"/>
          <w:szCs w:val="28"/>
        </w:rPr>
        <w:t> </w:t>
      </w:r>
      <w:r w:rsidRPr="00A92FEF">
        <w:rPr>
          <w:sz w:val="28"/>
          <w:szCs w:val="28"/>
        </w:rPr>
        <w:t>(далі – Закон) та</w:t>
      </w:r>
      <w:r w:rsidRPr="00A92FEF">
        <w:rPr>
          <w:rStyle w:val="apple-converted-space"/>
          <w:sz w:val="28"/>
          <w:szCs w:val="28"/>
        </w:rPr>
        <w:t> </w:t>
      </w:r>
      <w:hyperlink r:id="rId9" w:history="1">
        <w:r w:rsidRPr="00A92FEF">
          <w:rPr>
            <w:rStyle w:val="af"/>
            <w:bCs/>
            <w:color w:val="auto"/>
            <w:sz w:val="28"/>
            <w:szCs w:val="28"/>
            <w:u w:val="none"/>
          </w:rPr>
          <w:t>Правилами надання послуг поштового зв’язку</w:t>
        </w:r>
      </w:hyperlink>
      <w:r w:rsidRPr="00A92FEF">
        <w:rPr>
          <w:sz w:val="28"/>
          <w:szCs w:val="28"/>
        </w:rPr>
        <w:t>, затвердженими постановою Кабінету Міністрів України від 05.03.2009 № 270</w:t>
      </w:r>
      <w:r w:rsidR="009F066E">
        <w:rPr>
          <w:sz w:val="28"/>
        </w:rPr>
        <w:t xml:space="preserve"> (далі – Правила).</w:t>
      </w:r>
      <w:r w:rsidRPr="00A92FEF">
        <w:rPr>
          <w:sz w:val="28"/>
        </w:rPr>
        <w:t xml:space="preserve"> </w:t>
      </w:r>
      <w:r w:rsidR="009F066E">
        <w:rPr>
          <w:sz w:val="28"/>
        </w:rPr>
        <w:t>Зокрема</w:t>
      </w:r>
      <w:r w:rsidR="00982020">
        <w:rPr>
          <w:sz w:val="28"/>
        </w:rPr>
        <w:t>,</w:t>
      </w:r>
      <w:r w:rsidR="009F066E">
        <w:rPr>
          <w:sz w:val="28"/>
        </w:rPr>
        <w:t xml:space="preserve"> Правила</w:t>
      </w:r>
      <w:r w:rsidRPr="00A92FEF">
        <w:rPr>
          <w:sz w:val="28"/>
        </w:rPr>
        <w:t xml:space="preserve"> потребують внесення змін, оскільки містять низку норм, що не відповідають вимогам сьогодення. </w:t>
      </w:r>
    </w:p>
    <w:p w:rsidR="006F3120" w:rsidRDefault="00982020" w:rsidP="00421B32">
      <w:pPr>
        <w:pStyle w:val="HTML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>Крім</w:t>
      </w:r>
      <w:r w:rsidR="00001514">
        <w:rPr>
          <w:rFonts w:ascii="Times New Roman" w:hAnsi="Times New Roman"/>
          <w:color w:val="auto"/>
          <w:sz w:val="28"/>
          <w:szCs w:val="28"/>
          <w:lang w:eastAsia="en-US"/>
        </w:rPr>
        <w:t xml:space="preserve"> того, ряд питань потребують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у</w:t>
      </w:r>
      <w:r w:rsidR="00001514">
        <w:rPr>
          <w:rFonts w:ascii="Times New Roman" w:hAnsi="Times New Roman"/>
          <w:color w:val="auto"/>
          <w:sz w:val="28"/>
          <w:szCs w:val="28"/>
          <w:lang w:eastAsia="en-US"/>
        </w:rPr>
        <w:t>регулювання</w:t>
      </w:r>
      <w:r w:rsidR="00DB7031">
        <w:rPr>
          <w:rFonts w:ascii="Times New Roman" w:hAnsi="Times New Roman"/>
          <w:color w:val="auto"/>
          <w:sz w:val="28"/>
          <w:szCs w:val="28"/>
          <w:lang w:eastAsia="en-US"/>
        </w:rPr>
        <w:t>, а саме:</w:t>
      </w:r>
    </w:p>
    <w:p w:rsidR="008E7746" w:rsidRDefault="008E7746" w:rsidP="00421B32">
      <w:pPr>
        <w:pStyle w:val="HTML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4580"/>
          <w:tab w:val="clear" w:pos="6412"/>
          <w:tab w:val="left" w:pos="709"/>
          <w:tab w:val="left" w:pos="851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>визначений Правилами перелік видів та категорій поштових відправлень створює незручності для користувачів послуг, оскільки чітко не встановлює вимоги щодо переліку вкладень до того чи іншого виду відправлень. Для прикладу: товари народного споживання можуть пересилатись як у посилках</w:t>
      </w:r>
      <w:r w:rsidR="00982020">
        <w:rPr>
          <w:rFonts w:ascii="Times New Roman" w:hAnsi="Times New Roman"/>
          <w:color w:val="auto"/>
          <w:sz w:val="28"/>
          <w:szCs w:val="28"/>
          <w:lang w:eastAsia="en-US"/>
        </w:rPr>
        <w:t>,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так і в бандеролях з оголошеною цінністю, відповідно </w:t>
      </w:r>
      <w:r w:rsidR="00982020">
        <w:rPr>
          <w:rFonts w:ascii="Times New Roman" w:hAnsi="Times New Roman"/>
          <w:color w:val="auto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за різними тарифами;</w:t>
      </w:r>
    </w:p>
    <w:p w:rsidR="00D55F02" w:rsidRPr="00D55F02" w:rsidRDefault="00982020" w:rsidP="00421B32">
      <w:pPr>
        <w:pStyle w:val="HTML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4580"/>
          <w:tab w:val="clear" w:pos="6412"/>
          <w:tab w:val="left" w:pos="709"/>
          <w:tab w:val="left" w:pos="851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>чинн</w:t>
      </w:r>
      <w:r w:rsidR="00D55F02">
        <w:rPr>
          <w:rFonts w:ascii="Times New Roman" w:hAnsi="Times New Roman"/>
          <w:color w:val="auto"/>
          <w:sz w:val="28"/>
          <w:szCs w:val="28"/>
          <w:lang w:eastAsia="en-US"/>
        </w:rPr>
        <w:t xml:space="preserve">ий перелік універсальних послуг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спричиняє</w:t>
      </w:r>
      <w:r w:rsidR="00D55F02">
        <w:rPr>
          <w:rFonts w:ascii="Times New Roman" w:hAnsi="Times New Roman"/>
          <w:color w:val="auto"/>
          <w:sz w:val="28"/>
          <w:szCs w:val="28"/>
          <w:lang w:eastAsia="en-US"/>
        </w:rPr>
        <w:t xml:space="preserve"> значн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е</w:t>
      </w:r>
      <w:r w:rsidR="00D55F02">
        <w:rPr>
          <w:rFonts w:ascii="Times New Roman" w:hAnsi="Times New Roman"/>
          <w:color w:val="auto"/>
          <w:sz w:val="28"/>
          <w:szCs w:val="28"/>
          <w:lang w:eastAsia="en-US"/>
        </w:rPr>
        <w:t xml:space="preserve"> фінансов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е</w:t>
      </w:r>
      <w:r w:rsidR="00D55F02">
        <w:rPr>
          <w:rFonts w:ascii="Times New Roman" w:hAnsi="Times New Roman"/>
          <w:color w:val="auto"/>
          <w:sz w:val="28"/>
          <w:szCs w:val="28"/>
          <w:lang w:eastAsia="en-US"/>
        </w:rPr>
        <w:t xml:space="preserve"> навантаження на національного оператора поштового зв’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язку, який має забезпечувати </w:t>
      </w:r>
      <w:r w:rsidR="00D55F02">
        <w:rPr>
          <w:rFonts w:ascii="Times New Roman" w:hAnsi="Times New Roman"/>
          <w:color w:val="auto"/>
          <w:sz w:val="28"/>
          <w:szCs w:val="28"/>
          <w:lang w:eastAsia="en-US"/>
        </w:rPr>
        <w:t>надання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таких послуг</w:t>
      </w:r>
      <w:r w:rsidR="00D55F02">
        <w:rPr>
          <w:rFonts w:ascii="Times New Roman" w:hAnsi="Times New Roman"/>
          <w:color w:val="auto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а тому потребує</w:t>
      </w:r>
      <w:r w:rsidR="00D55F02">
        <w:rPr>
          <w:rFonts w:ascii="Times New Roman" w:hAnsi="Times New Roman"/>
          <w:color w:val="auto"/>
          <w:sz w:val="28"/>
          <w:szCs w:val="28"/>
          <w:lang w:eastAsia="en-US"/>
        </w:rPr>
        <w:t xml:space="preserve"> перегляду;</w:t>
      </w:r>
    </w:p>
    <w:p w:rsidR="00DB7031" w:rsidRDefault="00DB7031" w:rsidP="00421B32">
      <w:pPr>
        <w:pStyle w:val="HTML"/>
        <w:numPr>
          <w:ilvl w:val="0"/>
          <w:numId w:val="21"/>
        </w:numPr>
        <w:tabs>
          <w:tab w:val="clear" w:pos="916"/>
          <w:tab w:val="clear" w:pos="1832"/>
          <w:tab w:val="left" w:pos="709"/>
          <w:tab w:val="left" w:pos="851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неможливість </w:t>
      </w:r>
      <w:r w:rsidR="00982020">
        <w:rPr>
          <w:rFonts w:ascii="Times New Roman" w:hAnsi="Times New Roman"/>
          <w:color w:val="auto"/>
          <w:sz w:val="28"/>
          <w:szCs w:val="28"/>
          <w:lang w:eastAsia="en-US"/>
        </w:rPr>
        <w:t>повною мірою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впроваджувати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en-US"/>
        </w:rPr>
        <w:t>ІТ-технології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982020">
        <w:rPr>
          <w:rFonts w:ascii="Times New Roman" w:hAnsi="Times New Roman"/>
          <w:color w:val="auto"/>
          <w:sz w:val="28"/>
          <w:szCs w:val="28"/>
          <w:lang w:eastAsia="en-US"/>
        </w:rPr>
        <w:t>під час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наданн</w:t>
      </w:r>
      <w:r w:rsidR="00982020">
        <w:rPr>
          <w:rFonts w:ascii="Times New Roman" w:hAnsi="Times New Roman"/>
          <w:color w:val="auto"/>
          <w:sz w:val="28"/>
          <w:szCs w:val="28"/>
          <w:lang w:eastAsia="en-US"/>
        </w:rPr>
        <w:t>я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послуг поштового зв’язку, зокрема </w:t>
      </w:r>
      <w:r w:rsidR="00DA1CFD">
        <w:rPr>
          <w:rFonts w:ascii="Times New Roman" w:hAnsi="Times New Roman"/>
          <w:color w:val="auto"/>
          <w:sz w:val="28"/>
          <w:szCs w:val="28"/>
          <w:lang w:eastAsia="en-US"/>
        </w:rPr>
        <w:t xml:space="preserve">нових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механізмів та способів оплати послуг;</w:t>
      </w:r>
    </w:p>
    <w:p w:rsidR="00DB7031" w:rsidRDefault="00DB7031" w:rsidP="00421B32">
      <w:pPr>
        <w:pStyle w:val="HTML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4580"/>
          <w:tab w:val="clear" w:pos="6412"/>
          <w:tab w:val="left" w:pos="709"/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використання паперових носіїв інформації, які мають заповнюватися вручну, що </w:t>
      </w:r>
      <w:r w:rsidR="00982020">
        <w:rPr>
          <w:rFonts w:ascii="Times New Roman" w:hAnsi="Times New Roman"/>
          <w:color w:val="auto"/>
          <w:sz w:val="28"/>
          <w:szCs w:val="28"/>
          <w:lang w:eastAsia="en-US"/>
        </w:rPr>
        <w:t>викликає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невдоволення користувачів послуг;</w:t>
      </w:r>
    </w:p>
    <w:p w:rsidR="00DB4061" w:rsidRDefault="00982020" w:rsidP="00421B32">
      <w:pPr>
        <w:pStyle w:val="HTML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4580"/>
          <w:tab w:val="clear" w:pos="6412"/>
          <w:tab w:val="left" w:pos="709"/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>унормовані</w:t>
      </w:r>
      <w:r w:rsidR="003B6D25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DB4061">
        <w:rPr>
          <w:rFonts w:ascii="Times New Roman" w:hAnsi="Times New Roman"/>
          <w:color w:val="auto"/>
          <w:sz w:val="28"/>
          <w:szCs w:val="28"/>
          <w:lang w:eastAsia="en-US"/>
        </w:rPr>
        <w:t xml:space="preserve">процеси приймання та доставки </w:t>
      </w:r>
      <w:r w:rsidR="003B6D25">
        <w:rPr>
          <w:rFonts w:ascii="Times New Roman" w:hAnsi="Times New Roman"/>
          <w:color w:val="auto"/>
          <w:sz w:val="28"/>
          <w:szCs w:val="28"/>
          <w:lang w:eastAsia="en-US"/>
        </w:rPr>
        <w:t>(вручення) поштових відправлень унеможливлюють</w:t>
      </w:r>
      <w:r w:rsidR="00DB4061">
        <w:rPr>
          <w:rFonts w:ascii="Times New Roman" w:hAnsi="Times New Roman"/>
          <w:color w:val="auto"/>
          <w:sz w:val="28"/>
          <w:szCs w:val="28"/>
          <w:lang w:eastAsia="en-US"/>
        </w:rPr>
        <w:t xml:space="preserve"> використання новітніх технологій, автоматизації процесів тощо;</w:t>
      </w:r>
    </w:p>
    <w:p w:rsidR="00D55F02" w:rsidRDefault="00001514" w:rsidP="00421B32">
      <w:pPr>
        <w:pStyle w:val="HTML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4580"/>
          <w:tab w:val="clear" w:pos="6412"/>
          <w:tab w:val="left" w:pos="709"/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>неможливість</w:t>
      </w:r>
      <w:r w:rsidR="00910159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EF49D4">
        <w:rPr>
          <w:rFonts w:ascii="Times New Roman" w:hAnsi="Times New Roman"/>
          <w:color w:val="auto"/>
          <w:sz w:val="28"/>
          <w:szCs w:val="28"/>
          <w:lang w:eastAsia="en-US"/>
        </w:rPr>
        <w:t xml:space="preserve">використання нових способів доставки, зокрема використання шафи/скриньки збільшених розмірів для вкладання різних видів поштових відправлень, </w:t>
      </w:r>
      <w:r w:rsidR="00982020">
        <w:rPr>
          <w:rFonts w:ascii="Times New Roman" w:hAnsi="Times New Roman"/>
          <w:color w:val="auto"/>
          <w:sz w:val="28"/>
          <w:szCs w:val="28"/>
          <w:lang w:eastAsia="en-US"/>
        </w:rPr>
        <w:t>у</w:t>
      </w:r>
      <w:r w:rsidR="00EF49D4">
        <w:rPr>
          <w:rFonts w:ascii="Times New Roman" w:hAnsi="Times New Roman"/>
          <w:color w:val="auto"/>
          <w:sz w:val="28"/>
          <w:szCs w:val="28"/>
          <w:lang w:eastAsia="en-US"/>
        </w:rPr>
        <w:t xml:space="preserve"> тому числі посилок.</w:t>
      </w:r>
    </w:p>
    <w:p w:rsidR="005776FD" w:rsidRDefault="005776FD" w:rsidP="00421B32">
      <w:pPr>
        <w:pStyle w:val="HTML"/>
        <w:tabs>
          <w:tab w:val="clear" w:pos="916"/>
          <w:tab w:val="clear" w:pos="1832"/>
          <w:tab w:val="clear" w:pos="2748"/>
          <w:tab w:val="clear" w:pos="4580"/>
          <w:tab w:val="clear" w:pos="6412"/>
          <w:tab w:val="left" w:pos="709"/>
          <w:tab w:val="left" w:pos="993"/>
          <w:tab w:val="left" w:pos="1418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>Визначення у</w:t>
      </w:r>
      <w:r w:rsidR="00D55F02">
        <w:rPr>
          <w:rFonts w:ascii="Times New Roman" w:hAnsi="Times New Roman"/>
          <w:color w:val="auto"/>
          <w:sz w:val="28"/>
          <w:szCs w:val="28"/>
          <w:lang w:eastAsia="en-US"/>
        </w:rPr>
        <w:t xml:space="preserve"> Законі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понят</w:t>
      </w:r>
      <w:r w:rsidR="00982020">
        <w:rPr>
          <w:rFonts w:ascii="Times New Roman" w:hAnsi="Times New Roman"/>
          <w:color w:val="auto"/>
          <w:sz w:val="28"/>
          <w:szCs w:val="28"/>
          <w:lang w:eastAsia="en-US"/>
        </w:rPr>
        <w:t>ь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«бандероль» та «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en-US"/>
        </w:rPr>
        <w:t>секограма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» на сьогодні не відповідають вимогам актів Всесвітнього поштового союзу (далі – акти ВПС). Бандероль </w:t>
      </w:r>
      <w:r w:rsidR="00632D3D">
        <w:rPr>
          <w:rFonts w:ascii="Times New Roman" w:hAnsi="Times New Roman"/>
          <w:color w:val="auto"/>
          <w:sz w:val="28"/>
          <w:szCs w:val="28"/>
          <w:lang w:eastAsia="en-US"/>
        </w:rPr>
        <w:t>(французькою «</w:t>
      </w:r>
      <w:proofErr w:type="spellStart"/>
      <w:r w:rsidR="00632D3D">
        <w:rPr>
          <w:rFonts w:ascii="Times New Roman" w:hAnsi="Times New Roman"/>
          <w:color w:val="auto"/>
          <w:sz w:val="28"/>
          <w:szCs w:val="28"/>
          <w:lang w:val="en-US" w:eastAsia="en-US"/>
        </w:rPr>
        <w:t>bande</w:t>
      </w:r>
      <w:proofErr w:type="spellEnd"/>
      <w:r w:rsidR="00632D3D">
        <w:rPr>
          <w:rFonts w:ascii="Times New Roman" w:hAnsi="Times New Roman"/>
          <w:color w:val="auto"/>
          <w:sz w:val="28"/>
          <w:szCs w:val="28"/>
          <w:lang w:eastAsia="en-US"/>
        </w:rPr>
        <w:t xml:space="preserve">», </w:t>
      </w:r>
      <w:r w:rsidR="008A3F1C">
        <w:rPr>
          <w:rFonts w:ascii="Times New Roman" w:hAnsi="Times New Roman"/>
          <w:color w:val="auto"/>
          <w:sz w:val="28"/>
          <w:szCs w:val="28"/>
          <w:lang w:eastAsia="en-US"/>
        </w:rPr>
        <w:t xml:space="preserve">англійською </w:t>
      </w:r>
      <w:r w:rsidR="008A3F1C" w:rsidRPr="00632D3D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8A3F1C">
        <w:rPr>
          <w:rFonts w:ascii="Times New Roman" w:hAnsi="Times New Roman"/>
          <w:color w:val="auto"/>
          <w:sz w:val="28"/>
          <w:szCs w:val="28"/>
          <w:lang w:eastAsia="en-US"/>
        </w:rPr>
        <w:t>«</w:t>
      </w:r>
      <w:r w:rsidR="008A3F1C">
        <w:rPr>
          <w:rFonts w:ascii="Times New Roman" w:hAnsi="Times New Roman"/>
          <w:color w:val="auto"/>
          <w:sz w:val="28"/>
          <w:szCs w:val="28"/>
          <w:lang w:val="en-US" w:eastAsia="en-US"/>
        </w:rPr>
        <w:t>wrapper</w:t>
      </w:r>
      <w:r w:rsidR="008A3F1C">
        <w:rPr>
          <w:rFonts w:ascii="Times New Roman" w:hAnsi="Times New Roman"/>
          <w:color w:val="auto"/>
          <w:sz w:val="28"/>
          <w:szCs w:val="28"/>
          <w:lang w:eastAsia="en-US"/>
        </w:rPr>
        <w:t xml:space="preserve">», </w:t>
      </w:r>
      <w:r w:rsidR="00982020">
        <w:rPr>
          <w:rFonts w:ascii="Times New Roman" w:hAnsi="Times New Roman"/>
          <w:color w:val="auto"/>
          <w:sz w:val="28"/>
          <w:szCs w:val="28"/>
          <w:lang w:eastAsia="en-US"/>
        </w:rPr>
        <w:t>у</w:t>
      </w:r>
      <w:r w:rsidR="00632D3D">
        <w:rPr>
          <w:rFonts w:ascii="Times New Roman" w:hAnsi="Times New Roman"/>
          <w:color w:val="auto"/>
          <w:sz w:val="28"/>
          <w:szCs w:val="28"/>
          <w:lang w:eastAsia="en-US"/>
        </w:rPr>
        <w:t xml:space="preserve"> перекладі </w:t>
      </w:r>
      <w:r w:rsidR="00982020">
        <w:rPr>
          <w:rFonts w:ascii="Times New Roman" w:hAnsi="Times New Roman"/>
          <w:color w:val="auto"/>
          <w:sz w:val="28"/>
          <w:szCs w:val="28"/>
          <w:lang w:eastAsia="en-US"/>
        </w:rPr>
        <w:lastRenderedPageBreak/>
        <w:t>україн</w:t>
      </w:r>
      <w:r w:rsidR="00632D3D">
        <w:rPr>
          <w:rFonts w:ascii="Times New Roman" w:hAnsi="Times New Roman"/>
          <w:color w:val="auto"/>
          <w:sz w:val="28"/>
          <w:szCs w:val="28"/>
          <w:lang w:eastAsia="en-US"/>
        </w:rPr>
        <w:t>ською «</w:t>
      </w:r>
      <w:r w:rsidR="00982020">
        <w:rPr>
          <w:rFonts w:ascii="Times New Roman" w:hAnsi="Times New Roman"/>
          <w:color w:val="auto"/>
          <w:sz w:val="28"/>
          <w:szCs w:val="28"/>
          <w:lang w:eastAsia="en-US"/>
        </w:rPr>
        <w:t>смуга</w:t>
      </w:r>
      <w:r w:rsidR="00632D3D">
        <w:rPr>
          <w:rFonts w:ascii="Times New Roman" w:hAnsi="Times New Roman"/>
          <w:color w:val="auto"/>
          <w:sz w:val="28"/>
          <w:szCs w:val="28"/>
          <w:lang w:eastAsia="en-US"/>
        </w:rPr>
        <w:t>»</w:t>
      </w:r>
      <w:r w:rsidR="008A3F1C">
        <w:rPr>
          <w:rFonts w:ascii="Times New Roman" w:hAnsi="Times New Roman"/>
          <w:color w:val="auto"/>
          <w:sz w:val="28"/>
          <w:szCs w:val="28"/>
          <w:lang w:eastAsia="en-US"/>
        </w:rPr>
        <w:t xml:space="preserve"> та</w:t>
      </w:r>
      <w:r w:rsidR="00632D3D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632D3D" w:rsidRPr="008A3F1C">
        <w:rPr>
          <w:rFonts w:ascii="Times New Roman" w:hAnsi="Times New Roman"/>
          <w:color w:val="auto"/>
          <w:sz w:val="28"/>
          <w:szCs w:val="28"/>
          <w:lang w:eastAsia="en-US"/>
        </w:rPr>
        <w:t>«</w:t>
      </w:r>
      <w:r w:rsidR="00982020">
        <w:rPr>
          <w:rFonts w:ascii="Times New Roman" w:hAnsi="Times New Roman"/>
          <w:color w:val="auto"/>
          <w:sz w:val="28"/>
          <w:szCs w:val="28"/>
          <w:lang w:eastAsia="en-US"/>
        </w:rPr>
        <w:t>обгортка</w:t>
      </w:r>
      <w:r w:rsidR="00632D3D" w:rsidRPr="008A3F1C">
        <w:rPr>
          <w:rFonts w:ascii="Times New Roman" w:hAnsi="Times New Roman"/>
          <w:color w:val="auto"/>
          <w:sz w:val="28"/>
          <w:szCs w:val="28"/>
          <w:lang w:eastAsia="en-US"/>
        </w:rPr>
        <w:t>» чи «</w:t>
      </w:r>
      <w:r w:rsidR="00982020">
        <w:rPr>
          <w:rFonts w:ascii="Times New Roman" w:hAnsi="Times New Roman"/>
          <w:color w:val="auto"/>
          <w:sz w:val="28"/>
          <w:szCs w:val="28"/>
          <w:lang w:eastAsia="en-US"/>
        </w:rPr>
        <w:t>папір</w:t>
      </w:r>
      <w:r w:rsidR="00632D3D" w:rsidRPr="008A3F1C">
        <w:rPr>
          <w:rFonts w:ascii="Times New Roman" w:hAnsi="Times New Roman"/>
          <w:color w:val="auto"/>
          <w:sz w:val="28"/>
          <w:szCs w:val="28"/>
          <w:lang w:eastAsia="en-US"/>
        </w:rPr>
        <w:t>»</w:t>
      </w:r>
      <w:r w:rsidR="008A3F1C">
        <w:rPr>
          <w:rFonts w:ascii="Times New Roman" w:hAnsi="Times New Roman"/>
          <w:color w:val="auto"/>
          <w:sz w:val="28"/>
          <w:szCs w:val="28"/>
          <w:lang w:eastAsia="en-US"/>
        </w:rPr>
        <w:t xml:space="preserve"> відповідно</w:t>
      </w:r>
      <w:r w:rsidR="00AE501F" w:rsidRPr="008A3F1C">
        <w:rPr>
          <w:rFonts w:ascii="Times New Roman" w:hAnsi="Times New Roman"/>
          <w:color w:val="auto"/>
          <w:sz w:val="28"/>
          <w:szCs w:val="28"/>
          <w:lang w:eastAsia="en-US"/>
        </w:rPr>
        <w:t>)</w:t>
      </w:r>
      <w:r w:rsidR="00632D3D" w:rsidRPr="008A3F1C">
        <w:rPr>
          <w:rFonts w:ascii="Times New Roman" w:hAnsi="Times New Roman"/>
          <w:color w:val="auto"/>
          <w:sz w:val="28"/>
          <w:szCs w:val="28"/>
          <w:lang w:eastAsia="en-US"/>
        </w:rPr>
        <w:t xml:space="preserve">, </w:t>
      </w:r>
      <w:r w:rsidR="00982020">
        <w:rPr>
          <w:rFonts w:ascii="Times New Roman" w:hAnsi="Times New Roman"/>
          <w:color w:val="auto"/>
          <w:sz w:val="28"/>
          <w:szCs w:val="28"/>
          <w:lang w:eastAsia="en-US"/>
        </w:rPr>
        <w:t>у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розумінні </w:t>
      </w:r>
      <w:r w:rsidR="00420240">
        <w:rPr>
          <w:rFonts w:ascii="Times New Roman" w:hAnsi="Times New Roman"/>
          <w:color w:val="auto"/>
          <w:sz w:val="28"/>
          <w:szCs w:val="28"/>
          <w:lang w:eastAsia="en-US"/>
        </w:rPr>
        <w:br/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актів </w:t>
      </w:r>
      <w:r w:rsidR="00632D3D" w:rsidRPr="008A3F1C">
        <w:rPr>
          <w:rFonts w:ascii="Times New Roman" w:hAnsi="Times New Roman"/>
          <w:color w:val="auto"/>
          <w:sz w:val="28"/>
          <w:szCs w:val="28"/>
          <w:lang w:eastAsia="en-US"/>
        </w:rPr>
        <w:t>ВПС</w:t>
      </w:r>
      <w:r w:rsidR="00982020">
        <w:rPr>
          <w:rFonts w:ascii="Times New Roman" w:hAnsi="Times New Roman"/>
          <w:color w:val="auto"/>
          <w:sz w:val="28"/>
          <w:szCs w:val="28"/>
          <w:lang w:eastAsia="en-US"/>
        </w:rPr>
        <w:t>,</w:t>
      </w:r>
      <w:r w:rsidR="00632D3D" w:rsidRPr="008A3F1C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розглядається як упакування вкладення. Щодо самого вкладення</w:t>
      </w:r>
      <w:r w:rsidR="00632D3D">
        <w:rPr>
          <w:rFonts w:ascii="Times New Roman" w:hAnsi="Times New Roman"/>
          <w:color w:val="auto"/>
          <w:sz w:val="28"/>
          <w:szCs w:val="28"/>
          <w:lang w:val="ru-RU" w:eastAsia="en-US"/>
        </w:rPr>
        <w:t xml:space="preserve"> в бандероль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, то перелік його повністю відповідає вкладенню у посилку. </w:t>
      </w:r>
      <w:proofErr w:type="spellStart"/>
      <w:r w:rsidR="00632D3D">
        <w:rPr>
          <w:rFonts w:ascii="Times New Roman" w:hAnsi="Times New Roman"/>
          <w:color w:val="auto"/>
          <w:sz w:val="28"/>
          <w:szCs w:val="28"/>
          <w:lang w:val="ru-RU" w:eastAsia="en-US"/>
        </w:rPr>
        <w:t>Отже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en-US"/>
        </w:rPr>
        <w:t>, для користувачів послуг поштового зв’язку не створюється жодних незручностей</w:t>
      </w:r>
      <w:r w:rsidR="00420240">
        <w:rPr>
          <w:rFonts w:ascii="Times New Roman" w:hAnsi="Times New Roman"/>
          <w:color w:val="auto"/>
          <w:sz w:val="28"/>
          <w:szCs w:val="28"/>
          <w:lang w:eastAsia="en-US"/>
        </w:rPr>
        <w:t xml:space="preserve"> у випадку пересилання такого вкладення посилкою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. </w:t>
      </w:r>
      <w:r w:rsidR="00982020">
        <w:rPr>
          <w:rFonts w:ascii="Times New Roman" w:hAnsi="Times New Roman"/>
          <w:color w:val="auto"/>
          <w:sz w:val="28"/>
          <w:szCs w:val="28"/>
          <w:lang w:eastAsia="en-US"/>
        </w:rPr>
        <w:t>До того ж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420240">
        <w:rPr>
          <w:rFonts w:ascii="Times New Roman" w:hAnsi="Times New Roman"/>
          <w:color w:val="auto"/>
          <w:sz w:val="28"/>
          <w:szCs w:val="28"/>
          <w:lang w:eastAsia="en-US"/>
        </w:rPr>
        <w:t>більшість операторів</w:t>
      </w:r>
      <w:r w:rsidR="00002559">
        <w:rPr>
          <w:rFonts w:ascii="Times New Roman" w:hAnsi="Times New Roman"/>
          <w:color w:val="auto"/>
          <w:sz w:val="28"/>
          <w:szCs w:val="28"/>
          <w:lang w:eastAsia="en-US"/>
        </w:rPr>
        <w:t xml:space="preserve"> поштового зв’язку, які працюють на ринку послуг</w:t>
      </w:r>
      <w:r w:rsidR="00420240">
        <w:rPr>
          <w:rFonts w:ascii="Times New Roman" w:hAnsi="Times New Roman"/>
          <w:color w:val="auto"/>
          <w:sz w:val="28"/>
          <w:szCs w:val="28"/>
          <w:lang w:eastAsia="en-US"/>
        </w:rPr>
        <w:t>,</w:t>
      </w:r>
      <w:r w:rsidR="00002559">
        <w:rPr>
          <w:rFonts w:ascii="Times New Roman" w:hAnsi="Times New Roman"/>
          <w:color w:val="auto"/>
          <w:sz w:val="28"/>
          <w:szCs w:val="28"/>
          <w:lang w:eastAsia="en-US"/>
        </w:rPr>
        <w:t xml:space="preserve"> не </w:t>
      </w:r>
      <w:r w:rsidR="00420240">
        <w:rPr>
          <w:rFonts w:ascii="Times New Roman" w:hAnsi="Times New Roman"/>
          <w:color w:val="auto"/>
          <w:sz w:val="28"/>
          <w:szCs w:val="28"/>
          <w:lang w:eastAsia="en-US"/>
        </w:rPr>
        <w:t>використовують у своїй діяльності</w:t>
      </w:r>
      <w:r w:rsidR="00002559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420240">
        <w:rPr>
          <w:rFonts w:ascii="Times New Roman" w:hAnsi="Times New Roman"/>
          <w:color w:val="auto"/>
          <w:sz w:val="28"/>
          <w:szCs w:val="28"/>
          <w:lang w:eastAsia="en-US"/>
        </w:rPr>
        <w:t>поняття «бандероль»</w:t>
      </w:r>
      <w:r w:rsidR="00002559">
        <w:rPr>
          <w:rFonts w:ascii="Times New Roman" w:hAnsi="Times New Roman"/>
          <w:color w:val="auto"/>
          <w:sz w:val="28"/>
          <w:szCs w:val="28"/>
          <w:lang w:eastAsia="en-US"/>
        </w:rPr>
        <w:t>. Відправлення</w:t>
      </w:r>
      <w:r w:rsidR="00144C51">
        <w:rPr>
          <w:rFonts w:ascii="Times New Roman" w:hAnsi="Times New Roman"/>
          <w:color w:val="auto"/>
          <w:sz w:val="28"/>
          <w:szCs w:val="28"/>
          <w:lang w:eastAsia="en-US"/>
        </w:rPr>
        <w:t xml:space="preserve">, </w:t>
      </w:r>
      <w:r w:rsidR="00982020">
        <w:rPr>
          <w:rFonts w:ascii="Times New Roman" w:hAnsi="Times New Roman"/>
          <w:color w:val="auto"/>
          <w:sz w:val="28"/>
          <w:szCs w:val="28"/>
          <w:lang w:eastAsia="en-US"/>
        </w:rPr>
        <w:t>які вони</w:t>
      </w:r>
      <w:r w:rsidR="00144C51">
        <w:rPr>
          <w:rFonts w:ascii="Times New Roman" w:hAnsi="Times New Roman"/>
          <w:color w:val="auto"/>
          <w:sz w:val="28"/>
          <w:szCs w:val="28"/>
          <w:lang w:eastAsia="en-US"/>
        </w:rPr>
        <w:t xml:space="preserve"> приймають,</w:t>
      </w:r>
      <w:r w:rsidR="00002559">
        <w:rPr>
          <w:rFonts w:ascii="Times New Roman" w:hAnsi="Times New Roman"/>
          <w:color w:val="auto"/>
          <w:sz w:val="28"/>
          <w:szCs w:val="28"/>
          <w:lang w:eastAsia="en-US"/>
        </w:rPr>
        <w:t xml:space="preserve"> фактично поділяються на відправлення з документами та відправлення з товарним вкладенням.</w:t>
      </w:r>
    </w:p>
    <w:p w:rsidR="00DB673D" w:rsidRDefault="00421B32" w:rsidP="00421B32">
      <w:pPr>
        <w:pStyle w:val="HTML"/>
        <w:tabs>
          <w:tab w:val="clear" w:pos="916"/>
          <w:tab w:val="clear" w:pos="1832"/>
          <w:tab w:val="clear" w:pos="2748"/>
          <w:tab w:val="clear" w:pos="4580"/>
          <w:tab w:val="clear" w:pos="6412"/>
          <w:tab w:val="left" w:pos="709"/>
          <w:tab w:val="left" w:pos="993"/>
          <w:tab w:val="left" w:pos="1418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>Щод</w:t>
      </w:r>
      <w:r w:rsidR="00577CAA">
        <w:rPr>
          <w:rFonts w:ascii="Times New Roman" w:hAnsi="Times New Roman"/>
          <w:color w:val="auto"/>
          <w:sz w:val="28"/>
          <w:szCs w:val="28"/>
          <w:lang w:eastAsia="en-US"/>
        </w:rPr>
        <w:t xml:space="preserve">о поняття «відправлення для сліпих», яке пропонується </w:t>
      </w:r>
      <w:r w:rsidR="00DB673D">
        <w:rPr>
          <w:rFonts w:ascii="Times New Roman" w:hAnsi="Times New Roman"/>
          <w:color w:val="auto"/>
          <w:sz w:val="28"/>
          <w:szCs w:val="28"/>
          <w:lang w:eastAsia="en-US"/>
        </w:rPr>
        <w:t xml:space="preserve">включити </w:t>
      </w:r>
      <w:r w:rsidR="00577CAA">
        <w:rPr>
          <w:rFonts w:ascii="Times New Roman" w:hAnsi="Times New Roman"/>
          <w:color w:val="auto"/>
          <w:sz w:val="28"/>
          <w:szCs w:val="28"/>
          <w:lang w:eastAsia="en-US"/>
        </w:rPr>
        <w:t>замість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поняття</w:t>
      </w:r>
      <w:r w:rsidR="00577CAA">
        <w:rPr>
          <w:rFonts w:ascii="Times New Roman" w:hAnsi="Times New Roman"/>
          <w:color w:val="auto"/>
          <w:sz w:val="28"/>
          <w:szCs w:val="28"/>
          <w:lang w:eastAsia="en-US"/>
        </w:rPr>
        <w:t xml:space="preserve"> «</w:t>
      </w:r>
      <w:proofErr w:type="spellStart"/>
      <w:r w:rsidR="00577CAA">
        <w:rPr>
          <w:rFonts w:ascii="Times New Roman" w:hAnsi="Times New Roman"/>
          <w:color w:val="auto"/>
          <w:sz w:val="28"/>
          <w:szCs w:val="28"/>
          <w:lang w:eastAsia="en-US"/>
        </w:rPr>
        <w:t>секограм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а</w:t>
      </w:r>
      <w:proofErr w:type="spellEnd"/>
      <w:r w:rsidR="00577CAA">
        <w:rPr>
          <w:rFonts w:ascii="Times New Roman" w:hAnsi="Times New Roman"/>
          <w:color w:val="auto"/>
          <w:sz w:val="28"/>
          <w:szCs w:val="28"/>
          <w:lang w:eastAsia="en-US"/>
        </w:rPr>
        <w:t>»</w:t>
      </w:r>
      <w:r w:rsidR="00DB673D">
        <w:rPr>
          <w:rFonts w:ascii="Times New Roman" w:hAnsi="Times New Roman"/>
          <w:color w:val="auto"/>
          <w:sz w:val="28"/>
          <w:szCs w:val="28"/>
          <w:lang w:eastAsia="en-US"/>
        </w:rPr>
        <w:t>,</w:t>
      </w:r>
      <w:r w:rsidR="00577CAA">
        <w:rPr>
          <w:rFonts w:ascii="Times New Roman" w:hAnsi="Times New Roman"/>
          <w:color w:val="auto"/>
          <w:sz w:val="28"/>
          <w:szCs w:val="28"/>
          <w:lang w:eastAsia="en-US"/>
        </w:rPr>
        <w:t xml:space="preserve"> слід зазначити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так</w:t>
      </w:r>
      <w:r w:rsidR="00577CAA">
        <w:rPr>
          <w:rFonts w:ascii="Times New Roman" w:hAnsi="Times New Roman"/>
          <w:color w:val="auto"/>
          <w:sz w:val="28"/>
          <w:szCs w:val="28"/>
          <w:lang w:eastAsia="en-US"/>
        </w:rPr>
        <w:t xml:space="preserve">е. </w:t>
      </w:r>
    </w:p>
    <w:p w:rsidR="00421B32" w:rsidRDefault="00577CAA" w:rsidP="00421B32">
      <w:pPr>
        <w:pStyle w:val="HTML"/>
        <w:tabs>
          <w:tab w:val="clear" w:pos="916"/>
          <w:tab w:val="clear" w:pos="1832"/>
          <w:tab w:val="clear" w:pos="2748"/>
          <w:tab w:val="clear" w:pos="4580"/>
          <w:tab w:val="clear" w:pos="6412"/>
          <w:tab w:val="left" w:pos="709"/>
          <w:tab w:val="left" w:pos="993"/>
          <w:tab w:val="left" w:pos="1418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Указом Президента України </w:t>
      </w:r>
      <w:r w:rsidRPr="00282E8C">
        <w:rPr>
          <w:rFonts w:ascii="Times New Roman" w:hAnsi="Times New Roman"/>
          <w:color w:val="auto"/>
          <w:sz w:val="28"/>
          <w:szCs w:val="28"/>
          <w:lang w:eastAsia="en-US"/>
        </w:rPr>
        <w:t>від 10.10.2017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282E8C">
        <w:rPr>
          <w:rFonts w:ascii="Times New Roman" w:hAnsi="Times New Roman"/>
          <w:color w:val="auto"/>
          <w:sz w:val="28"/>
          <w:szCs w:val="28"/>
          <w:lang w:eastAsia="en-US"/>
        </w:rPr>
        <w:t>№ 316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затвердж</w:t>
      </w:r>
      <w:r w:rsidR="0097491A">
        <w:rPr>
          <w:rFonts w:ascii="Times New Roman" w:hAnsi="Times New Roman"/>
          <w:color w:val="auto"/>
          <w:sz w:val="28"/>
          <w:szCs w:val="28"/>
          <w:lang w:eastAsia="en-US"/>
        </w:rPr>
        <w:t>ен</w:t>
      </w:r>
      <w:r w:rsidR="00421B32">
        <w:rPr>
          <w:rFonts w:ascii="Times New Roman" w:hAnsi="Times New Roman"/>
          <w:color w:val="auto"/>
          <w:sz w:val="28"/>
          <w:szCs w:val="28"/>
          <w:lang w:eastAsia="en-US"/>
        </w:rPr>
        <w:t>о</w:t>
      </w:r>
      <w:r w:rsidR="0097491A">
        <w:rPr>
          <w:rFonts w:ascii="Times New Roman" w:hAnsi="Times New Roman"/>
          <w:color w:val="auto"/>
          <w:sz w:val="28"/>
          <w:szCs w:val="28"/>
          <w:lang w:eastAsia="en-US"/>
        </w:rPr>
        <w:t xml:space="preserve"> Всесвітн</w:t>
      </w:r>
      <w:r w:rsidR="00421B32">
        <w:rPr>
          <w:rFonts w:ascii="Times New Roman" w:hAnsi="Times New Roman"/>
          <w:color w:val="auto"/>
          <w:sz w:val="28"/>
          <w:szCs w:val="28"/>
          <w:lang w:eastAsia="en-US"/>
        </w:rPr>
        <w:t>ю</w:t>
      </w:r>
      <w:r w:rsidR="0097491A">
        <w:rPr>
          <w:rFonts w:ascii="Times New Roman" w:hAnsi="Times New Roman"/>
          <w:color w:val="auto"/>
          <w:sz w:val="28"/>
          <w:szCs w:val="28"/>
          <w:lang w:eastAsia="en-US"/>
        </w:rPr>
        <w:t xml:space="preserve"> поштов</w:t>
      </w:r>
      <w:r w:rsidR="00421B32">
        <w:rPr>
          <w:rFonts w:ascii="Times New Roman" w:hAnsi="Times New Roman"/>
          <w:color w:val="auto"/>
          <w:sz w:val="28"/>
          <w:szCs w:val="28"/>
          <w:lang w:eastAsia="en-US"/>
        </w:rPr>
        <w:t>у</w:t>
      </w:r>
      <w:r w:rsidR="0097491A">
        <w:rPr>
          <w:rFonts w:ascii="Times New Roman" w:hAnsi="Times New Roman"/>
          <w:color w:val="auto"/>
          <w:sz w:val="28"/>
          <w:szCs w:val="28"/>
          <w:lang w:eastAsia="en-US"/>
        </w:rPr>
        <w:t xml:space="preserve"> конвенці</w:t>
      </w:r>
      <w:r w:rsidR="00421B32">
        <w:rPr>
          <w:rFonts w:ascii="Times New Roman" w:hAnsi="Times New Roman"/>
          <w:color w:val="auto"/>
          <w:sz w:val="28"/>
          <w:szCs w:val="28"/>
          <w:lang w:eastAsia="en-US"/>
        </w:rPr>
        <w:t>ю,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у якій</w:t>
      </w:r>
      <w:r w:rsidR="00421B32">
        <w:rPr>
          <w:rFonts w:ascii="Times New Roman" w:hAnsi="Times New Roman"/>
          <w:color w:val="auto"/>
          <w:sz w:val="28"/>
          <w:szCs w:val="28"/>
          <w:lang w:eastAsia="en-US"/>
        </w:rPr>
        <w:t xml:space="preserve"> вживається поняття «відправлення для сліпих».</w:t>
      </w:r>
    </w:p>
    <w:p w:rsidR="002D7B76" w:rsidRDefault="00421B32" w:rsidP="00421B32">
      <w:pPr>
        <w:pStyle w:val="HTML"/>
        <w:tabs>
          <w:tab w:val="clear" w:pos="916"/>
          <w:tab w:val="clear" w:pos="1832"/>
          <w:tab w:val="clear" w:pos="2748"/>
          <w:tab w:val="clear" w:pos="4580"/>
          <w:tab w:val="clear" w:pos="6412"/>
          <w:tab w:val="left" w:pos="709"/>
          <w:tab w:val="left" w:pos="993"/>
          <w:tab w:val="left" w:pos="1418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>Так</w:t>
      </w:r>
      <w:r w:rsidR="0097491A">
        <w:rPr>
          <w:rFonts w:ascii="Times New Roman" w:hAnsi="Times New Roman"/>
          <w:color w:val="auto"/>
          <w:sz w:val="28"/>
          <w:szCs w:val="28"/>
          <w:lang w:eastAsia="en-US"/>
        </w:rPr>
        <w:t>,</w:t>
      </w:r>
      <w:r w:rsidR="00577CAA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97491A">
        <w:rPr>
          <w:rFonts w:ascii="Times New Roman" w:hAnsi="Times New Roman"/>
          <w:color w:val="auto"/>
          <w:sz w:val="28"/>
          <w:szCs w:val="28"/>
          <w:lang w:eastAsia="en-US"/>
        </w:rPr>
        <w:t>згідно з</w:t>
      </w:r>
      <w:r w:rsidR="00420240">
        <w:rPr>
          <w:rFonts w:ascii="Times New Roman" w:hAnsi="Times New Roman"/>
          <w:color w:val="auto"/>
          <w:sz w:val="28"/>
          <w:szCs w:val="28"/>
          <w:lang w:eastAsia="en-US"/>
        </w:rPr>
        <w:t xml:space="preserve"> пункт</w:t>
      </w:r>
      <w:r w:rsidR="0097491A">
        <w:rPr>
          <w:rFonts w:ascii="Times New Roman" w:hAnsi="Times New Roman"/>
          <w:color w:val="auto"/>
          <w:sz w:val="28"/>
          <w:szCs w:val="28"/>
          <w:lang w:eastAsia="en-US"/>
        </w:rPr>
        <w:t>ом</w:t>
      </w:r>
      <w:r w:rsidR="00420240">
        <w:rPr>
          <w:rFonts w:ascii="Times New Roman" w:hAnsi="Times New Roman"/>
          <w:color w:val="auto"/>
          <w:sz w:val="28"/>
          <w:szCs w:val="28"/>
          <w:lang w:eastAsia="en-US"/>
        </w:rPr>
        <w:t xml:space="preserve"> 3 </w:t>
      </w:r>
      <w:r w:rsidR="00577CAA">
        <w:rPr>
          <w:rFonts w:ascii="Times New Roman" w:hAnsi="Times New Roman"/>
          <w:color w:val="auto"/>
          <w:sz w:val="28"/>
          <w:szCs w:val="28"/>
          <w:lang w:eastAsia="en-US"/>
        </w:rPr>
        <w:t>статт</w:t>
      </w:r>
      <w:r w:rsidR="00420240">
        <w:rPr>
          <w:rFonts w:ascii="Times New Roman" w:hAnsi="Times New Roman"/>
          <w:color w:val="auto"/>
          <w:sz w:val="28"/>
          <w:szCs w:val="28"/>
          <w:lang w:eastAsia="en-US"/>
        </w:rPr>
        <w:t>і</w:t>
      </w:r>
      <w:r w:rsidR="00577CAA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420240">
        <w:rPr>
          <w:rFonts w:ascii="Times New Roman" w:hAnsi="Times New Roman"/>
          <w:color w:val="auto"/>
          <w:sz w:val="28"/>
          <w:szCs w:val="28"/>
          <w:lang w:eastAsia="en-US"/>
        </w:rPr>
        <w:t>7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Всесвітньої поштової конвенції</w:t>
      </w:r>
      <w:r w:rsidR="00577CAA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відправлення для сліпих включають</w:t>
      </w:r>
      <w:r w:rsidR="00577CAA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1F0F08">
        <w:rPr>
          <w:rFonts w:ascii="Times New Roman" w:hAnsi="Times New Roman"/>
          <w:color w:val="auto"/>
          <w:sz w:val="28"/>
          <w:szCs w:val="28"/>
          <w:lang w:eastAsia="en-US"/>
        </w:rPr>
        <w:t>кореспонденці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ю, </w:t>
      </w:r>
      <w:r w:rsidR="001F0F08">
        <w:rPr>
          <w:rFonts w:ascii="Times New Roman" w:hAnsi="Times New Roman"/>
          <w:color w:val="auto"/>
          <w:sz w:val="28"/>
          <w:szCs w:val="28"/>
          <w:lang w:eastAsia="en-US"/>
        </w:rPr>
        <w:t>літератур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у</w:t>
      </w:r>
      <w:r w:rsidR="001F0F08">
        <w:rPr>
          <w:rFonts w:ascii="Times New Roman" w:hAnsi="Times New Roman"/>
          <w:color w:val="auto"/>
          <w:sz w:val="28"/>
          <w:szCs w:val="28"/>
          <w:lang w:eastAsia="en-US"/>
        </w:rPr>
        <w:t xml:space="preserve"> незалежно від </w:t>
      </w:r>
      <w:r w:rsidR="00DB673D">
        <w:rPr>
          <w:rFonts w:ascii="Times New Roman" w:hAnsi="Times New Roman"/>
          <w:color w:val="auto"/>
          <w:sz w:val="28"/>
          <w:szCs w:val="28"/>
          <w:lang w:eastAsia="en-US"/>
        </w:rPr>
        <w:t>ї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ї</w:t>
      </w:r>
      <w:r w:rsidR="00DB673D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1F0F08">
        <w:rPr>
          <w:rFonts w:ascii="Times New Roman" w:hAnsi="Times New Roman"/>
          <w:color w:val="auto"/>
          <w:sz w:val="28"/>
          <w:szCs w:val="28"/>
          <w:lang w:eastAsia="en-US"/>
        </w:rPr>
        <w:t>формату</w:t>
      </w:r>
      <w:r w:rsidR="00DB673D">
        <w:rPr>
          <w:rFonts w:ascii="Times New Roman" w:hAnsi="Times New Roman"/>
          <w:color w:val="auto"/>
          <w:sz w:val="28"/>
          <w:szCs w:val="28"/>
          <w:lang w:eastAsia="en-US"/>
        </w:rPr>
        <w:t xml:space="preserve"> (включаючи звукозаписи) і будь-яке обладнання або матеріали, вироблені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чи</w:t>
      </w:r>
      <w:r w:rsidR="00DB673D">
        <w:rPr>
          <w:rFonts w:ascii="Times New Roman" w:hAnsi="Times New Roman"/>
          <w:color w:val="auto"/>
          <w:sz w:val="28"/>
          <w:szCs w:val="28"/>
          <w:lang w:eastAsia="en-US"/>
        </w:rPr>
        <w:t xml:space="preserve"> адаптовані з метою надання допомоги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сліпим </w:t>
      </w:r>
      <w:r w:rsidR="00DB673D">
        <w:rPr>
          <w:rFonts w:ascii="Times New Roman" w:hAnsi="Times New Roman"/>
          <w:color w:val="auto"/>
          <w:sz w:val="28"/>
          <w:szCs w:val="28"/>
          <w:lang w:eastAsia="en-US"/>
        </w:rPr>
        <w:t xml:space="preserve">особам 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97491A" w:rsidRPr="0097491A">
        <w:rPr>
          <w:rFonts w:ascii="Times New Roman" w:hAnsi="Times New Roman"/>
          <w:sz w:val="28"/>
          <w:szCs w:val="28"/>
          <w:shd w:val="clear" w:color="auto" w:fill="FFFFFF"/>
        </w:rPr>
        <w:t xml:space="preserve"> подоланні проблем, </w:t>
      </w:r>
      <w:r w:rsidR="00F76E2B">
        <w:rPr>
          <w:rFonts w:ascii="Times New Roman" w:hAnsi="Times New Roman"/>
          <w:sz w:val="28"/>
          <w:szCs w:val="28"/>
          <w:shd w:val="clear" w:color="auto" w:fill="FFFFFF"/>
        </w:rPr>
        <w:t>пов</w:t>
      </w:r>
      <w:r w:rsidR="00F76E2B" w:rsidRPr="0097491A">
        <w:rPr>
          <w:rFonts w:ascii="Times New Roman" w:hAnsi="Times New Roman"/>
          <w:sz w:val="28"/>
          <w:szCs w:val="28"/>
          <w:shd w:val="clear" w:color="auto" w:fill="FFFFFF"/>
        </w:rPr>
        <w:t>’язаних</w:t>
      </w:r>
      <w:r w:rsidR="0097491A" w:rsidRPr="0097491A">
        <w:rPr>
          <w:rFonts w:ascii="Times New Roman" w:hAnsi="Times New Roman"/>
          <w:sz w:val="28"/>
          <w:szCs w:val="28"/>
          <w:shd w:val="clear" w:color="auto" w:fill="FFFFFF"/>
        </w:rPr>
        <w:t xml:space="preserve"> з їх сліпотою</w:t>
      </w:r>
      <w:r>
        <w:rPr>
          <w:rFonts w:ascii="Times New Roman" w:hAnsi="Times New Roman"/>
          <w:sz w:val="28"/>
          <w:szCs w:val="28"/>
          <w:shd w:val="clear" w:color="auto" w:fill="FFFFFF"/>
        </w:rPr>
        <w:t>, як зазначено у Регламенті письмової кореспонденції</w:t>
      </w:r>
      <w:r w:rsidR="00DB673D" w:rsidRPr="0097491A">
        <w:rPr>
          <w:rFonts w:ascii="Times New Roman" w:hAnsi="Times New Roman"/>
          <w:color w:val="auto"/>
          <w:sz w:val="28"/>
          <w:szCs w:val="28"/>
          <w:lang w:eastAsia="en-US"/>
        </w:rPr>
        <w:t>.</w:t>
      </w:r>
    </w:p>
    <w:p w:rsidR="00577CAA" w:rsidRDefault="002D7B76" w:rsidP="00421B32">
      <w:pPr>
        <w:pStyle w:val="HTML"/>
        <w:tabs>
          <w:tab w:val="clear" w:pos="916"/>
          <w:tab w:val="clear" w:pos="1832"/>
          <w:tab w:val="clear" w:pos="2748"/>
          <w:tab w:val="clear" w:pos="4580"/>
          <w:tab w:val="clear" w:pos="6412"/>
          <w:tab w:val="left" w:pos="709"/>
          <w:tab w:val="left" w:pos="993"/>
          <w:tab w:val="left" w:pos="1418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Враховуючи </w:t>
      </w:r>
      <w:r w:rsidR="0097491A">
        <w:rPr>
          <w:rFonts w:ascii="Times New Roman" w:hAnsi="Times New Roman"/>
          <w:color w:val="auto"/>
          <w:sz w:val="28"/>
          <w:szCs w:val="28"/>
          <w:lang w:eastAsia="en-US"/>
        </w:rPr>
        <w:t>те, що Україна є членом Всесвітнього поштового союзу</w:t>
      </w:r>
      <w:r w:rsidR="00421B32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421B32">
        <w:rPr>
          <w:rFonts w:ascii="Times New Roman" w:hAnsi="Times New Roman"/>
          <w:color w:val="auto"/>
          <w:sz w:val="28"/>
          <w:szCs w:val="28"/>
          <w:lang w:eastAsia="en-US"/>
        </w:rPr>
        <w:br/>
        <w:t>(далі – ВПС)</w:t>
      </w:r>
      <w:r w:rsidR="0097491A">
        <w:rPr>
          <w:rFonts w:ascii="Times New Roman" w:hAnsi="Times New Roman"/>
          <w:color w:val="auto"/>
          <w:sz w:val="28"/>
          <w:szCs w:val="28"/>
          <w:lang w:eastAsia="en-US"/>
        </w:rPr>
        <w:t>, акти</w:t>
      </w:r>
      <w:r w:rsidR="00421B32">
        <w:rPr>
          <w:rFonts w:ascii="Times New Roman" w:hAnsi="Times New Roman"/>
          <w:color w:val="auto"/>
          <w:sz w:val="28"/>
          <w:szCs w:val="28"/>
          <w:lang w:eastAsia="en-US"/>
        </w:rPr>
        <w:t>,</w:t>
      </w:r>
      <w:r w:rsidR="0097491A">
        <w:rPr>
          <w:rFonts w:ascii="Times New Roman" w:hAnsi="Times New Roman"/>
          <w:color w:val="auto"/>
          <w:sz w:val="28"/>
          <w:szCs w:val="28"/>
          <w:lang w:eastAsia="en-US"/>
        </w:rPr>
        <w:t xml:space="preserve"> прийняті в рамках ВПС, згода на обов’язковість яких надана Україною в установленому порядку</w:t>
      </w:r>
      <w:r w:rsidR="00A16D0E">
        <w:rPr>
          <w:rFonts w:ascii="Times New Roman" w:hAnsi="Times New Roman"/>
          <w:color w:val="auto"/>
          <w:sz w:val="28"/>
          <w:szCs w:val="28"/>
          <w:lang w:eastAsia="en-US"/>
        </w:rPr>
        <w:t>, є обов’язков</w:t>
      </w:r>
      <w:r w:rsidR="00421B32">
        <w:rPr>
          <w:rFonts w:ascii="Times New Roman" w:hAnsi="Times New Roman"/>
          <w:color w:val="auto"/>
          <w:sz w:val="28"/>
          <w:szCs w:val="28"/>
          <w:lang w:eastAsia="en-US"/>
        </w:rPr>
        <w:t>ими</w:t>
      </w:r>
      <w:r w:rsidR="00A16D0E">
        <w:rPr>
          <w:rFonts w:ascii="Times New Roman" w:hAnsi="Times New Roman"/>
          <w:color w:val="auto"/>
          <w:sz w:val="28"/>
          <w:szCs w:val="28"/>
          <w:lang w:eastAsia="en-US"/>
        </w:rPr>
        <w:t xml:space="preserve"> для</w:t>
      </w:r>
      <w:r w:rsidR="00421B32">
        <w:rPr>
          <w:rFonts w:ascii="Times New Roman" w:hAnsi="Times New Roman"/>
          <w:color w:val="auto"/>
          <w:sz w:val="28"/>
          <w:szCs w:val="28"/>
          <w:lang w:eastAsia="en-US"/>
        </w:rPr>
        <w:t xml:space="preserve"> виконання</w:t>
      </w:r>
      <w:r w:rsidR="00A16D0E">
        <w:rPr>
          <w:rFonts w:ascii="Times New Roman" w:hAnsi="Times New Roman"/>
          <w:color w:val="auto"/>
          <w:sz w:val="28"/>
          <w:szCs w:val="28"/>
          <w:lang w:eastAsia="en-US"/>
        </w:rPr>
        <w:t xml:space="preserve"> Україн</w:t>
      </w:r>
      <w:r w:rsidR="00421B32">
        <w:rPr>
          <w:rFonts w:ascii="Times New Roman" w:hAnsi="Times New Roman"/>
          <w:color w:val="auto"/>
          <w:sz w:val="28"/>
          <w:szCs w:val="28"/>
          <w:lang w:eastAsia="en-US"/>
        </w:rPr>
        <w:t>ою.</w:t>
      </w:r>
      <w:r w:rsidR="00A16D0E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421B32">
        <w:rPr>
          <w:rFonts w:ascii="Times New Roman" w:hAnsi="Times New Roman"/>
          <w:color w:val="auto"/>
          <w:sz w:val="28"/>
          <w:szCs w:val="28"/>
          <w:lang w:eastAsia="en-US"/>
        </w:rPr>
        <w:t>Зокрема</w:t>
      </w:r>
      <w:r w:rsidR="00A16D0E">
        <w:rPr>
          <w:rFonts w:ascii="Times New Roman" w:hAnsi="Times New Roman"/>
          <w:color w:val="auto"/>
          <w:sz w:val="28"/>
          <w:szCs w:val="28"/>
          <w:lang w:eastAsia="en-US"/>
        </w:rPr>
        <w:t>,</w:t>
      </w:r>
      <w:r w:rsidR="00421B32">
        <w:rPr>
          <w:rFonts w:ascii="Times New Roman" w:hAnsi="Times New Roman"/>
          <w:color w:val="auto"/>
          <w:sz w:val="28"/>
          <w:szCs w:val="28"/>
          <w:lang w:eastAsia="en-US"/>
        </w:rPr>
        <w:t xml:space="preserve"> це стосується</w:t>
      </w:r>
      <w:r w:rsidR="00F3520A">
        <w:rPr>
          <w:rFonts w:ascii="Times New Roman" w:hAnsi="Times New Roman"/>
          <w:color w:val="auto"/>
          <w:sz w:val="28"/>
          <w:szCs w:val="28"/>
          <w:lang w:eastAsia="en-US"/>
        </w:rPr>
        <w:t xml:space="preserve"> вимог</w:t>
      </w:r>
      <w:r w:rsidR="008E3078">
        <w:rPr>
          <w:rFonts w:ascii="Times New Roman" w:hAnsi="Times New Roman"/>
          <w:color w:val="auto"/>
          <w:sz w:val="28"/>
          <w:szCs w:val="28"/>
          <w:lang w:eastAsia="en-US"/>
        </w:rPr>
        <w:t xml:space="preserve"> Всесвітньої поштової конвенції</w:t>
      </w:r>
      <w:r w:rsidR="00F3520A">
        <w:rPr>
          <w:rFonts w:ascii="Times New Roman" w:hAnsi="Times New Roman"/>
          <w:color w:val="auto"/>
          <w:sz w:val="28"/>
          <w:szCs w:val="28"/>
          <w:lang w:eastAsia="en-US"/>
        </w:rPr>
        <w:t xml:space="preserve"> повною мірою</w:t>
      </w:r>
      <w:r w:rsidR="008E3078">
        <w:rPr>
          <w:rFonts w:ascii="Times New Roman" w:hAnsi="Times New Roman"/>
          <w:color w:val="auto"/>
          <w:sz w:val="28"/>
          <w:szCs w:val="28"/>
          <w:lang w:eastAsia="en-US"/>
        </w:rPr>
        <w:t>.</w:t>
      </w:r>
      <w:r w:rsidR="00186F31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F3520A">
        <w:rPr>
          <w:rFonts w:ascii="Times New Roman" w:hAnsi="Times New Roman"/>
          <w:color w:val="auto"/>
          <w:sz w:val="28"/>
          <w:szCs w:val="28"/>
          <w:lang w:eastAsia="en-US"/>
        </w:rPr>
        <w:t>При цьому слід зазначити</w:t>
      </w:r>
      <w:r w:rsidR="00950B5B">
        <w:rPr>
          <w:rFonts w:ascii="Times New Roman" w:hAnsi="Times New Roman"/>
          <w:color w:val="auto"/>
          <w:sz w:val="28"/>
          <w:szCs w:val="28"/>
          <w:lang w:eastAsia="en-US"/>
        </w:rPr>
        <w:t>,</w:t>
      </w:r>
      <w:r w:rsidR="00F3520A">
        <w:rPr>
          <w:rFonts w:ascii="Times New Roman" w:hAnsi="Times New Roman"/>
          <w:color w:val="auto"/>
          <w:sz w:val="28"/>
          <w:szCs w:val="28"/>
          <w:lang w:eastAsia="en-US"/>
        </w:rPr>
        <w:t xml:space="preserve"> що пересилання «відправлень для</w:t>
      </w:r>
      <w:r w:rsidR="00DB673D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950B5B">
        <w:rPr>
          <w:rFonts w:ascii="Times New Roman" w:hAnsi="Times New Roman"/>
          <w:color w:val="auto"/>
          <w:sz w:val="28"/>
          <w:szCs w:val="28"/>
          <w:lang w:eastAsia="en-US"/>
        </w:rPr>
        <w:t>сліпих» (б</w:t>
      </w:r>
      <w:r w:rsidR="00E26480">
        <w:rPr>
          <w:rFonts w:ascii="Times New Roman" w:hAnsi="Times New Roman"/>
          <w:color w:val="auto"/>
          <w:sz w:val="28"/>
          <w:szCs w:val="28"/>
          <w:lang w:eastAsia="en-US"/>
        </w:rPr>
        <w:t>езоплатно), як соціально значущої</w:t>
      </w:r>
      <w:r w:rsidR="00950B5B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A16D0E">
        <w:rPr>
          <w:rFonts w:ascii="Times New Roman" w:hAnsi="Times New Roman"/>
          <w:color w:val="auto"/>
          <w:sz w:val="28"/>
          <w:szCs w:val="28"/>
          <w:lang w:eastAsia="en-US"/>
        </w:rPr>
        <w:t xml:space="preserve">та універсальної </w:t>
      </w:r>
      <w:r w:rsidR="00950B5B">
        <w:rPr>
          <w:rFonts w:ascii="Times New Roman" w:hAnsi="Times New Roman"/>
          <w:color w:val="auto"/>
          <w:sz w:val="28"/>
          <w:szCs w:val="28"/>
          <w:lang w:eastAsia="en-US"/>
        </w:rPr>
        <w:t>послуги</w:t>
      </w:r>
      <w:r w:rsidR="00A16D0E">
        <w:rPr>
          <w:rFonts w:ascii="Times New Roman" w:hAnsi="Times New Roman"/>
          <w:color w:val="auto"/>
          <w:sz w:val="28"/>
          <w:szCs w:val="28"/>
          <w:lang w:eastAsia="en-US"/>
        </w:rPr>
        <w:t xml:space="preserve"> поштового зв’язку</w:t>
      </w:r>
      <w:r w:rsidR="00E26480">
        <w:rPr>
          <w:rFonts w:ascii="Times New Roman" w:hAnsi="Times New Roman"/>
          <w:color w:val="auto"/>
          <w:sz w:val="28"/>
          <w:szCs w:val="28"/>
          <w:lang w:eastAsia="en-US"/>
        </w:rPr>
        <w:t>,</w:t>
      </w:r>
      <w:r w:rsidR="00950B5B">
        <w:rPr>
          <w:rFonts w:ascii="Times New Roman" w:hAnsi="Times New Roman"/>
          <w:color w:val="auto"/>
          <w:sz w:val="28"/>
          <w:szCs w:val="28"/>
          <w:lang w:eastAsia="en-US"/>
        </w:rPr>
        <w:t xml:space="preserve"> здійснює виключно національний оператор</w:t>
      </w:r>
      <w:r w:rsidR="00A16D0E" w:rsidRPr="00A16D0E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A16D0E">
        <w:rPr>
          <w:rFonts w:ascii="Times New Roman" w:hAnsi="Times New Roman"/>
          <w:color w:val="auto"/>
          <w:sz w:val="28"/>
          <w:szCs w:val="28"/>
          <w:lang w:eastAsia="en-US"/>
        </w:rPr>
        <w:t>поштового зв’язку</w:t>
      </w:r>
      <w:r w:rsidR="00D26289">
        <w:rPr>
          <w:rFonts w:ascii="Times New Roman" w:hAnsi="Times New Roman"/>
          <w:color w:val="auto"/>
          <w:sz w:val="28"/>
          <w:szCs w:val="28"/>
          <w:lang w:eastAsia="en-US"/>
        </w:rPr>
        <w:t>.</w:t>
      </w:r>
    </w:p>
    <w:p w:rsidR="00E90AF1" w:rsidRDefault="00632D3D" w:rsidP="00421B3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>П</w:t>
      </w:r>
      <w:r w:rsidR="003D52E5" w:rsidRPr="00A92FEF">
        <w:rPr>
          <w:rFonts w:ascii="Times New Roman" w:hAnsi="Times New Roman"/>
          <w:color w:val="auto"/>
          <w:sz w:val="28"/>
          <w:szCs w:val="28"/>
          <w:lang w:eastAsia="en-US"/>
        </w:rPr>
        <w:t xml:space="preserve">ротягом </w:t>
      </w:r>
      <w:r w:rsidR="00F3520A" w:rsidRPr="00A92FEF">
        <w:rPr>
          <w:rFonts w:ascii="Times New Roman" w:hAnsi="Times New Roman"/>
          <w:color w:val="auto"/>
          <w:sz w:val="28"/>
          <w:szCs w:val="28"/>
          <w:lang w:eastAsia="en-US"/>
        </w:rPr>
        <w:t>остан</w:t>
      </w:r>
      <w:r w:rsidR="00F3520A">
        <w:rPr>
          <w:rFonts w:ascii="Times New Roman" w:hAnsi="Times New Roman"/>
          <w:color w:val="auto"/>
          <w:sz w:val="28"/>
          <w:szCs w:val="28"/>
          <w:lang w:eastAsia="en-US"/>
        </w:rPr>
        <w:t>нього</w:t>
      </w:r>
      <w:r w:rsidR="003D52E5" w:rsidRPr="00A92FEF">
        <w:rPr>
          <w:rFonts w:ascii="Times New Roman" w:hAnsi="Times New Roman"/>
          <w:color w:val="auto"/>
          <w:sz w:val="28"/>
          <w:szCs w:val="28"/>
          <w:lang w:eastAsia="en-US"/>
        </w:rPr>
        <w:t xml:space="preserve"> десяти</w:t>
      </w:r>
      <w:r w:rsidR="00F3520A">
        <w:rPr>
          <w:rFonts w:ascii="Times New Roman" w:hAnsi="Times New Roman"/>
          <w:color w:val="auto"/>
          <w:sz w:val="28"/>
          <w:szCs w:val="28"/>
          <w:lang w:eastAsia="en-US"/>
        </w:rPr>
        <w:t>ліття</w:t>
      </w:r>
      <w:r w:rsidR="003D52E5" w:rsidRPr="00A92FEF">
        <w:rPr>
          <w:rFonts w:ascii="Times New Roman" w:hAnsi="Times New Roman"/>
          <w:color w:val="auto"/>
          <w:sz w:val="28"/>
          <w:szCs w:val="28"/>
          <w:lang w:eastAsia="en-US"/>
        </w:rPr>
        <w:t xml:space="preserve"> в Україні, як і у світі</w:t>
      </w:r>
      <w:r w:rsidR="00F3520A">
        <w:rPr>
          <w:rFonts w:ascii="Times New Roman" w:hAnsi="Times New Roman"/>
          <w:color w:val="auto"/>
          <w:sz w:val="28"/>
          <w:szCs w:val="28"/>
          <w:lang w:eastAsia="en-US"/>
        </w:rPr>
        <w:t xml:space="preserve"> загалом</w:t>
      </w:r>
      <w:r w:rsidR="00AA311D">
        <w:rPr>
          <w:rFonts w:ascii="Times New Roman" w:hAnsi="Times New Roman"/>
          <w:color w:val="auto"/>
          <w:sz w:val="28"/>
          <w:szCs w:val="28"/>
          <w:lang w:eastAsia="en-US"/>
        </w:rPr>
        <w:t>,</w:t>
      </w:r>
      <w:r w:rsidR="003D52E5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9F066E">
        <w:rPr>
          <w:rFonts w:ascii="Times New Roman" w:hAnsi="Times New Roman"/>
          <w:color w:val="auto"/>
          <w:sz w:val="28"/>
          <w:szCs w:val="28"/>
          <w:lang w:eastAsia="en-US"/>
        </w:rPr>
        <w:t xml:space="preserve">спостерігається </w:t>
      </w:r>
      <w:r w:rsidR="009F066E" w:rsidRPr="00A92FEF">
        <w:rPr>
          <w:rFonts w:ascii="Times New Roman" w:hAnsi="Times New Roman"/>
          <w:color w:val="auto"/>
          <w:sz w:val="28"/>
          <w:szCs w:val="28"/>
          <w:lang w:eastAsia="en-US"/>
        </w:rPr>
        <w:t xml:space="preserve">значне зростання </w:t>
      </w:r>
      <w:r w:rsidR="00001514">
        <w:rPr>
          <w:rFonts w:ascii="Times New Roman" w:hAnsi="Times New Roman"/>
          <w:color w:val="auto"/>
          <w:sz w:val="28"/>
          <w:szCs w:val="28"/>
          <w:lang w:eastAsia="en-US"/>
        </w:rPr>
        <w:t xml:space="preserve">електронної комунікації замість </w:t>
      </w:r>
      <w:r w:rsidR="009F066E" w:rsidRPr="00A92FEF">
        <w:rPr>
          <w:rFonts w:ascii="Times New Roman" w:hAnsi="Times New Roman"/>
          <w:color w:val="auto"/>
          <w:sz w:val="28"/>
          <w:szCs w:val="28"/>
          <w:lang w:eastAsia="en-US"/>
        </w:rPr>
        <w:t>паперової</w:t>
      </w:r>
      <w:r w:rsidR="009F066E">
        <w:rPr>
          <w:rFonts w:ascii="Times New Roman" w:hAnsi="Times New Roman"/>
          <w:color w:val="auto"/>
          <w:sz w:val="28"/>
          <w:szCs w:val="28"/>
          <w:lang w:eastAsia="en-US"/>
        </w:rPr>
        <w:t>,</w:t>
      </w:r>
      <w:r w:rsidR="009F066E" w:rsidRPr="00A92FEF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98430B" w:rsidRPr="00A92FEF">
        <w:rPr>
          <w:rFonts w:ascii="Times New Roman" w:hAnsi="Times New Roman"/>
          <w:color w:val="auto"/>
          <w:sz w:val="28"/>
          <w:szCs w:val="28"/>
          <w:lang w:eastAsia="en-US"/>
        </w:rPr>
        <w:t>обсяги</w:t>
      </w:r>
      <w:r w:rsidR="009F066E">
        <w:rPr>
          <w:rFonts w:ascii="Times New Roman" w:hAnsi="Times New Roman"/>
          <w:color w:val="auto"/>
          <w:sz w:val="28"/>
          <w:szCs w:val="28"/>
          <w:lang w:eastAsia="en-US"/>
        </w:rPr>
        <w:t xml:space="preserve"> якої зменшуються.</w:t>
      </w:r>
      <w:r w:rsidR="0098430B" w:rsidRPr="00A92FEF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9F066E" w:rsidRPr="009E77E8">
        <w:rPr>
          <w:rFonts w:ascii="Times New Roman" w:hAnsi="Times New Roman"/>
          <w:color w:val="auto"/>
          <w:sz w:val="28"/>
          <w:szCs w:val="28"/>
          <w:lang w:eastAsia="en-US"/>
        </w:rPr>
        <w:t>Н</w:t>
      </w:r>
      <w:r w:rsidR="0098430B" w:rsidRPr="009E77E8">
        <w:rPr>
          <w:rFonts w:ascii="Times New Roman" w:hAnsi="Times New Roman"/>
          <w:color w:val="auto"/>
          <w:sz w:val="28"/>
          <w:szCs w:val="28"/>
          <w:lang w:eastAsia="en-US"/>
        </w:rPr>
        <w:t>ові</w:t>
      </w:r>
      <w:r w:rsidR="009E77E8" w:rsidRPr="009E77E8">
        <w:rPr>
          <w:rFonts w:ascii="Times New Roman" w:hAnsi="Times New Roman"/>
          <w:color w:val="auto"/>
          <w:sz w:val="28"/>
          <w:szCs w:val="28"/>
          <w:lang w:eastAsia="en-US"/>
        </w:rPr>
        <w:t>тні</w:t>
      </w:r>
      <w:r w:rsidR="0098430B" w:rsidRPr="00A92FEF">
        <w:rPr>
          <w:rFonts w:ascii="Times New Roman" w:hAnsi="Times New Roman"/>
          <w:color w:val="auto"/>
          <w:sz w:val="28"/>
          <w:szCs w:val="28"/>
          <w:lang w:eastAsia="en-US"/>
        </w:rPr>
        <w:t xml:space="preserve"> технології роблять зручними </w:t>
      </w:r>
      <w:proofErr w:type="spellStart"/>
      <w:r w:rsidR="0098430B" w:rsidRPr="00A92FEF">
        <w:rPr>
          <w:rFonts w:ascii="Times New Roman" w:hAnsi="Times New Roman"/>
          <w:color w:val="auto"/>
          <w:sz w:val="28"/>
          <w:szCs w:val="28"/>
          <w:lang w:eastAsia="en-US"/>
        </w:rPr>
        <w:t>онлайн-</w:t>
      </w:r>
      <w:r w:rsidR="00906278">
        <w:rPr>
          <w:rFonts w:ascii="Times New Roman" w:hAnsi="Times New Roman"/>
          <w:color w:val="auto"/>
          <w:sz w:val="28"/>
          <w:szCs w:val="28"/>
          <w:lang w:eastAsia="en-US"/>
        </w:rPr>
        <w:t>покупки</w:t>
      </w:r>
      <w:proofErr w:type="spellEnd"/>
      <w:r w:rsidR="0098430B" w:rsidRPr="00A92FEF">
        <w:rPr>
          <w:rFonts w:ascii="Times New Roman" w:hAnsi="Times New Roman"/>
          <w:color w:val="auto"/>
          <w:sz w:val="28"/>
          <w:szCs w:val="28"/>
          <w:lang w:eastAsia="en-US"/>
        </w:rPr>
        <w:t xml:space="preserve"> і</w:t>
      </w:r>
      <w:r w:rsidR="00656378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98430B" w:rsidRPr="00A92FEF">
        <w:rPr>
          <w:rFonts w:ascii="Times New Roman" w:hAnsi="Times New Roman"/>
          <w:color w:val="auto"/>
          <w:sz w:val="28"/>
          <w:szCs w:val="28"/>
          <w:lang w:eastAsia="en-US"/>
        </w:rPr>
        <w:t>таким чином</w:t>
      </w:r>
      <w:r w:rsidR="00F3520A">
        <w:rPr>
          <w:rFonts w:ascii="Times New Roman" w:hAnsi="Times New Roman"/>
          <w:color w:val="auto"/>
          <w:sz w:val="28"/>
          <w:szCs w:val="28"/>
          <w:lang w:eastAsia="en-US"/>
        </w:rPr>
        <w:t xml:space="preserve"> сприяють збільшенню</w:t>
      </w:r>
      <w:r w:rsidR="0098430B" w:rsidRPr="00A92FEF">
        <w:rPr>
          <w:rFonts w:ascii="Times New Roman" w:hAnsi="Times New Roman"/>
          <w:color w:val="auto"/>
          <w:sz w:val="28"/>
          <w:szCs w:val="28"/>
          <w:lang w:eastAsia="en-US"/>
        </w:rPr>
        <w:t xml:space="preserve"> кільк</w:t>
      </w:r>
      <w:r w:rsidR="00F3520A">
        <w:rPr>
          <w:rFonts w:ascii="Times New Roman" w:hAnsi="Times New Roman"/>
          <w:color w:val="auto"/>
          <w:sz w:val="28"/>
          <w:szCs w:val="28"/>
          <w:lang w:eastAsia="en-US"/>
        </w:rPr>
        <w:t>о</w:t>
      </w:r>
      <w:r w:rsidR="0098430B" w:rsidRPr="00A92FEF">
        <w:rPr>
          <w:rFonts w:ascii="Times New Roman" w:hAnsi="Times New Roman"/>
          <w:color w:val="auto"/>
          <w:sz w:val="28"/>
          <w:szCs w:val="28"/>
          <w:lang w:eastAsia="en-US"/>
        </w:rPr>
        <w:t>ст</w:t>
      </w:r>
      <w:r w:rsidR="00F3520A">
        <w:rPr>
          <w:rFonts w:ascii="Times New Roman" w:hAnsi="Times New Roman"/>
          <w:color w:val="auto"/>
          <w:sz w:val="28"/>
          <w:szCs w:val="28"/>
          <w:lang w:eastAsia="en-US"/>
        </w:rPr>
        <w:t>і</w:t>
      </w:r>
      <w:r w:rsidR="0098430B" w:rsidRPr="00A92FEF">
        <w:rPr>
          <w:rFonts w:ascii="Times New Roman" w:hAnsi="Times New Roman"/>
          <w:color w:val="auto"/>
          <w:sz w:val="28"/>
          <w:szCs w:val="28"/>
          <w:lang w:eastAsia="en-US"/>
        </w:rPr>
        <w:t xml:space="preserve"> посилок, що доставляються операторами</w:t>
      </w:r>
      <w:r w:rsidR="007E4F80">
        <w:rPr>
          <w:rFonts w:ascii="Times New Roman" w:hAnsi="Times New Roman"/>
          <w:color w:val="auto"/>
          <w:sz w:val="28"/>
          <w:szCs w:val="28"/>
          <w:lang w:eastAsia="en-US"/>
        </w:rPr>
        <w:t xml:space="preserve"> поштового зв’язку</w:t>
      </w:r>
      <w:r w:rsidR="0098430B" w:rsidRPr="00A92FEF">
        <w:rPr>
          <w:rFonts w:ascii="Times New Roman" w:hAnsi="Times New Roman"/>
          <w:color w:val="auto"/>
          <w:sz w:val="28"/>
          <w:szCs w:val="28"/>
          <w:lang w:eastAsia="en-US"/>
        </w:rPr>
        <w:t>.</w:t>
      </w:r>
      <w:r w:rsidR="00E90AF1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E90AF1">
        <w:rPr>
          <w:rFonts w:ascii="Times New Roman" w:hAnsi="Times New Roman"/>
          <w:sz w:val="28"/>
          <w:szCs w:val="28"/>
        </w:rPr>
        <w:t>З ура</w:t>
      </w:r>
      <w:r w:rsidR="00F3520A">
        <w:rPr>
          <w:rFonts w:ascii="Times New Roman" w:hAnsi="Times New Roman"/>
          <w:sz w:val="28"/>
          <w:szCs w:val="28"/>
        </w:rPr>
        <w:t>хуванням цих ринкових тенденцій</w:t>
      </w:r>
      <w:r w:rsidR="00E90AF1">
        <w:rPr>
          <w:rFonts w:ascii="Times New Roman" w:hAnsi="Times New Roman"/>
          <w:sz w:val="28"/>
          <w:szCs w:val="28"/>
        </w:rPr>
        <w:t xml:space="preserve"> </w:t>
      </w:r>
      <w:r w:rsidR="00EF49D4" w:rsidRPr="00E90AF1">
        <w:rPr>
          <w:rFonts w:ascii="Times New Roman" w:hAnsi="Times New Roman"/>
          <w:sz w:val="28"/>
          <w:szCs w:val="28"/>
        </w:rPr>
        <w:t>збільш</w:t>
      </w:r>
      <w:r w:rsidR="00F3520A">
        <w:rPr>
          <w:rFonts w:ascii="Times New Roman" w:hAnsi="Times New Roman"/>
          <w:sz w:val="28"/>
          <w:szCs w:val="28"/>
        </w:rPr>
        <w:t>ується</w:t>
      </w:r>
      <w:r w:rsidR="00EF49D4" w:rsidRPr="00E90AF1">
        <w:rPr>
          <w:rFonts w:ascii="Times New Roman" w:hAnsi="Times New Roman"/>
          <w:sz w:val="28"/>
          <w:szCs w:val="28"/>
        </w:rPr>
        <w:t xml:space="preserve"> кільк</w:t>
      </w:r>
      <w:r w:rsidR="00F3520A">
        <w:rPr>
          <w:rFonts w:ascii="Times New Roman" w:hAnsi="Times New Roman"/>
          <w:sz w:val="28"/>
          <w:szCs w:val="28"/>
        </w:rPr>
        <w:t>і</w:t>
      </w:r>
      <w:r w:rsidR="00E90AF1">
        <w:rPr>
          <w:rFonts w:ascii="Times New Roman" w:hAnsi="Times New Roman"/>
          <w:sz w:val="28"/>
          <w:szCs w:val="28"/>
        </w:rPr>
        <w:t>ст</w:t>
      </w:r>
      <w:r w:rsidR="00F3520A">
        <w:rPr>
          <w:rFonts w:ascii="Times New Roman" w:hAnsi="Times New Roman"/>
          <w:sz w:val="28"/>
          <w:szCs w:val="28"/>
        </w:rPr>
        <w:t>ь</w:t>
      </w:r>
      <w:r w:rsidR="00EF49D4" w:rsidRPr="00E90AF1">
        <w:rPr>
          <w:rFonts w:ascii="Times New Roman" w:hAnsi="Times New Roman"/>
          <w:sz w:val="28"/>
          <w:szCs w:val="28"/>
        </w:rPr>
        <w:t xml:space="preserve"> </w:t>
      </w:r>
      <w:r w:rsidR="00F3520A">
        <w:rPr>
          <w:rFonts w:ascii="Times New Roman" w:hAnsi="Times New Roman"/>
          <w:sz w:val="28"/>
          <w:szCs w:val="28"/>
        </w:rPr>
        <w:t>операторів</w:t>
      </w:r>
      <w:r w:rsidR="00EF49D4" w:rsidRPr="00E90AF1">
        <w:rPr>
          <w:rFonts w:ascii="Times New Roman" w:hAnsi="Times New Roman"/>
          <w:sz w:val="28"/>
          <w:szCs w:val="28"/>
        </w:rPr>
        <w:t xml:space="preserve"> на ринку поштових послуг. </w:t>
      </w:r>
    </w:p>
    <w:p w:rsidR="00E4361E" w:rsidRPr="00E90AF1" w:rsidRDefault="00EF49D4" w:rsidP="00421B32">
      <w:pPr>
        <w:pStyle w:val="HTML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E90AF1">
        <w:rPr>
          <w:rFonts w:ascii="Times New Roman" w:hAnsi="Times New Roman"/>
          <w:sz w:val="28"/>
          <w:szCs w:val="28"/>
        </w:rPr>
        <w:t xml:space="preserve">Так, </w:t>
      </w:r>
      <w:r w:rsidR="00472181" w:rsidRPr="00E90AF1">
        <w:rPr>
          <w:rFonts w:ascii="Times New Roman" w:hAnsi="Times New Roman"/>
          <w:sz w:val="28"/>
          <w:szCs w:val="28"/>
        </w:rPr>
        <w:t>згідно з даними Єдиного державного реєстру операторів</w:t>
      </w:r>
      <w:r w:rsidR="00656378" w:rsidRPr="00E90AF1">
        <w:rPr>
          <w:rFonts w:ascii="Times New Roman" w:hAnsi="Times New Roman"/>
          <w:sz w:val="28"/>
          <w:szCs w:val="28"/>
        </w:rPr>
        <w:t xml:space="preserve"> поштового зв’язку, станом на </w:t>
      </w:r>
      <w:r w:rsidR="00282E8C" w:rsidRPr="00E90AF1">
        <w:rPr>
          <w:rFonts w:ascii="Times New Roman" w:hAnsi="Times New Roman"/>
          <w:sz w:val="28"/>
          <w:szCs w:val="28"/>
        </w:rPr>
        <w:t>09</w:t>
      </w:r>
      <w:r w:rsidR="00656378" w:rsidRPr="00E90AF1">
        <w:rPr>
          <w:rFonts w:ascii="Times New Roman" w:hAnsi="Times New Roman"/>
          <w:sz w:val="28"/>
          <w:szCs w:val="28"/>
        </w:rPr>
        <w:t>.0</w:t>
      </w:r>
      <w:r w:rsidR="00282E8C" w:rsidRPr="00E90AF1">
        <w:rPr>
          <w:rFonts w:ascii="Times New Roman" w:hAnsi="Times New Roman"/>
          <w:sz w:val="28"/>
          <w:szCs w:val="28"/>
        </w:rPr>
        <w:t>1</w:t>
      </w:r>
      <w:r w:rsidR="00C767CE" w:rsidRPr="00E90AF1">
        <w:rPr>
          <w:rFonts w:ascii="Times New Roman" w:hAnsi="Times New Roman"/>
          <w:sz w:val="28"/>
          <w:szCs w:val="28"/>
        </w:rPr>
        <w:t>.201</w:t>
      </w:r>
      <w:r w:rsidR="00282E8C" w:rsidRPr="00E90AF1">
        <w:rPr>
          <w:rFonts w:ascii="Times New Roman" w:hAnsi="Times New Roman"/>
          <w:sz w:val="28"/>
          <w:szCs w:val="28"/>
        </w:rPr>
        <w:t>8</w:t>
      </w:r>
      <w:r w:rsidR="00C767CE" w:rsidRPr="00E90AF1">
        <w:rPr>
          <w:rFonts w:ascii="Times New Roman" w:hAnsi="Times New Roman"/>
          <w:sz w:val="28"/>
          <w:szCs w:val="28"/>
        </w:rPr>
        <w:t xml:space="preserve"> </w:t>
      </w:r>
      <w:r w:rsidR="00472181" w:rsidRPr="00E90AF1">
        <w:rPr>
          <w:rFonts w:ascii="Times New Roman" w:hAnsi="Times New Roman"/>
          <w:sz w:val="28"/>
          <w:szCs w:val="28"/>
        </w:rPr>
        <w:t xml:space="preserve">діє </w:t>
      </w:r>
      <w:r w:rsidR="00656378" w:rsidRPr="00E90AF1">
        <w:rPr>
          <w:rFonts w:ascii="Times New Roman" w:hAnsi="Times New Roman"/>
          <w:sz w:val="28"/>
          <w:szCs w:val="28"/>
        </w:rPr>
        <w:t>2</w:t>
      </w:r>
      <w:r w:rsidR="00282E8C" w:rsidRPr="00E90AF1">
        <w:rPr>
          <w:rFonts w:ascii="Times New Roman" w:hAnsi="Times New Roman"/>
          <w:sz w:val="28"/>
          <w:szCs w:val="28"/>
        </w:rPr>
        <w:t>9</w:t>
      </w:r>
      <w:r w:rsidR="00472181" w:rsidRPr="00E90AF1">
        <w:rPr>
          <w:rFonts w:ascii="Times New Roman" w:hAnsi="Times New Roman"/>
          <w:sz w:val="28"/>
          <w:szCs w:val="28"/>
        </w:rPr>
        <w:t xml:space="preserve"> операторів поштового зв’язку</w:t>
      </w:r>
      <w:r w:rsidR="00DC59EA" w:rsidRPr="00E90AF1">
        <w:rPr>
          <w:rFonts w:ascii="Times New Roman" w:hAnsi="Times New Roman"/>
          <w:b/>
          <w:sz w:val="28"/>
          <w:szCs w:val="28"/>
        </w:rPr>
        <w:t xml:space="preserve"> </w:t>
      </w:r>
      <w:r w:rsidR="00001514" w:rsidRPr="00E90AF1">
        <w:rPr>
          <w:rFonts w:ascii="Times New Roman" w:hAnsi="Times New Roman"/>
          <w:sz w:val="28"/>
          <w:szCs w:val="28"/>
        </w:rPr>
        <w:t xml:space="preserve">(офіційний сайт Національної комісії, що здійснює </w:t>
      </w:r>
      <w:r w:rsidR="00E90AF1">
        <w:rPr>
          <w:rFonts w:ascii="Times New Roman" w:hAnsi="Times New Roman"/>
          <w:sz w:val="28"/>
          <w:szCs w:val="28"/>
        </w:rPr>
        <w:t xml:space="preserve">державне </w:t>
      </w:r>
      <w:r w:rsidR="00001514" w:rsidRPr="00E90AF1">
        <w:rPr>
          <w:rFonts w:ascii="Times New Roman" w:hAnsi="Times New Roman"/>
          <w:sz w:val="28"/>
          <w:szCs w:val="28"/>
        </w:rPr>
        <w:t>регулювання у сфері зв’язку та інформатизації</w:t>
      </w:r>
      <w:r w:rsidR="00414434" w:rsidRPr="00E90AF1">
        <w:rPr>
          <w:rFonts w:ascii="Times New Roman" w:hAnsi="Times New Roman"/>
          <w:sz w:val="28"/>
          <w:szCs w:val="28"/>
        </w:rPr>
        <w:t>, розділ «Оператор</w:t>
      </w:r>
      <w:r w:rsidR="00E90AF1">
        <w:rPr>
          <w:rFonts w:ascii="Times New Roman" w:hAnsi="Times New Roman"/>
          <w:sz w:val="28"/>
          <w:szCs w:val="28"/>
        </w:rPr>
        <w:t>ам</w:t>
      </w:r>
      <w:r w:rsidR="00414434" w:rsidRPr="00E90AF1">
        <w:rPr>
          <w:rFonts w:ascii="Times New Roman" w:hAnsi="Times New Roman"/>
          <w:sz w:val="28"/>
          <w:szCs w:val="28"/>
        </w:rPr>
        <w:t>, провайдер</w:t>
      </w:r>
      <w:r w:rsidR="00E90AF1">
        <w:rPr>
          <w:rFonts w:ascii="Times New Roman" w:hAnsi="Times New Roman"/>
          <w:sz w:val="28"/>
          <w:szCs w:val="28"/>
        </w:rPr>
        <w:t>ам</w:t>
      </w:r>
      <w:r w:rsidR="00F3520A">
        <w:rPr>
          <w:rFonts w:ascii="Times New Roman" w:hAnsi="Times New Roman"/>
          <w:sz w:val="28"/>
          <w:szCs w:val="28"/>
        </w:rPr>
        <w:t>»:</w:t>
      </w:r>
      <w:r w:rsidR="00E90AF1">
        <w:rPr>
          <w:rFonts w:ascii="Times New Roman" w:hAnsi="Times New Roman"/>
          <w:sz w:val="28"/>
          <w:szCs w:val="28"/>
        </w:rPr>
        <w:t xml:space="preserve"> «Реєстри»</w:t>
      </w:r>
      <w:r w:rsidR="00DC59EA" w:rsidRPr="00E90AF1">
        <w:rPr>
          <w:rFonts w:ascii="Times New Roman" w:hAnsi="Times New Roman"/>
          <w:sz w:val="28"/>
          <w:szCs w:val="28"/>
        </w:rPr>
        <w:t>»</w:t>
      </w:r>
      <w:r w:rsidR="00E90AF1">
        <w:rPr>
          <w:rFonts w:ascii="Times New Roman" w:hAnsi="Times New Roman"/>
          <w:sz w:val="28"/>
          <w:szCs w:val="28"/>
        </w:rPr>
        <w:t xml:space="preserve"> </w:t>
      </w:r>
      <w:r w:rsidR="00DC59EA" w:rsidRPr="00E90AF1">
        <w:rPr>
          <w:rFonts w:ascii="Times New Roman" w:hAnsi="Times New Roman"/>
          <w:sz w:val="28"/>
          <w:szCs w:val="28"/>
        </w:rPr>
        <w:t>:</w:t>
      </w:r>
      <w:r w:rsidR="00E90AF1">
        <w:rPr>
          <w:rFonts w:ascii="Times New Roman" w:hAnsi="Times New Roman"/>
          <w:sz w:val="28"/>
          <w:szCs w:val="28"/>
        </w:rPr>
        <w:t xml:space="preserve"> </w:t>
      </w:r>
      <w:r w:rsidR="00DC59EA" w:rsidRPr="00E90AF1">
        <w:rPr>
          <w:rFonts w:ascii="Times New Roman" w:hAnsi="Times New Roman"/>
          <w:sz w:val="28"/>
          <w:szCs w:val="28"/>
        </w:rPr>
        <w:t>«Єдиний державний реєстр операторів поштового зв’язку»)</w:t>
      </w:r>
      <w:r w:rsidR="00472181" w:rsidRPr="00E90AF1">
        <w:rPr>
          <w:rFonts w:ascii="Times New Roman" w:hAnsi="Times New Roman"/>
          <w:sz w:val="28"/>
          <w:szCs w:val="28"/>
        </w:rPr>
        <w:t>, які у своїй діяльнос</w:t>
      </w:r>
      <w:r w:rsidR="008D0846" w:rsidRPr="00E90AF1">
        <w:rPr>
          <w:rFonts w:ascii="Times New Roman" w:hAnsi="Times New Roman"/>
          <w:sz w:val="28"/>
          <w:szCs w:val="28"/>
        </w:rPr>
        <w:t xml:space="preserve">ті повинні керуватися </w:t>
      </w:r>
      <w:r w:rsidR="00E90AF1">
        <w:rPr>
          <w:rFonts w:ascii="Times New Roman" w:hAnsi="Times New Roman"/>
          <w:sz w:val="28"/>
          <w:szCs w:val="28"/>
        </w:rPr>
        <w:t xml:space="preserve">законодавством у сфері надання послуг поштового </w:t>
      </w:r>
      <w:proofErr w:type="spellStart"/>
      <w:r w:rsidR="00E90AF1">
        <w:rPr>
          <w:rFonts w:ascii="Times New Roman" w:hAnsi="Times New Roman"/>
          <w:sz w:val="28"/>
          <w:szCs w:val="28"/>
        </w:rPr>
        <w:t>звязку</w:t>
      </w:r>
      <w:proofErr w:type="spellEnd"/>
      <w:r w:rsidR="00E90AF1">
        <w:rPr>
          <w:rFonts w:ascii="Times New Roman" w:hAnsi="Times New Roman"/>
          <w:sz w:val="28"/>
          <w:szCs w:val="28"/>
        </w:rPr>
        <w:t xml:space="preserve">, зокрема </w:t>
      </w:r>
      <w:r w:rsidR="008D0846" w:rsidRPr="00E90AF1">
        <w:rPr>
          <w:rFonts w:ascii="Times New Roman" w:hAnsi="Times New Roman"/>
          <w:sz w:val="28"/>
          <w:szCs w:val="28"/>
        </w:rPr>
        <w:t>Правилами та Законом.</w:t>
      </w:r>
      <w:r w:rsidR="00472181" w:rsidRPr="00DC59EA">
        <w:t xml:space="preserve"> </w:t>
      </w:r>
    </w:p>
    <w:p w:rsidR="00F3520A" w:rsidRDefault="00E90AF1" w:rsidP="00421B32">
      <w:pPr>
        <w:shd w:val="clear" w:color="auto" w:fill="FFFFFF"/>
        <w:spacing w:after="0" w:line="240" w:lineRule="auto"/>
        <w:ind w:firstLine="709"/>
        <w:jc w:val="both"/>
      </w:pPr>
      <w:r>
        <w:t>Частинами першою та другою статті</w:t>
      </w:r>
      <w:r w:rsidR="004913C6">
        <w:t xml:space="preserve"> 15 Закону </w:t>
      </w:r>
      <w:r w:rsidR="00E4361E">
        <w:t>визначено, що «національний оператор забезпечує надання на всій території України універсальних послуг поштового зв’язку</w:t>
      </w:r>
      <w:r>
        <w:t xml:space="preserve"> за</w:t>
      </w:r>
      <w:r w:rsidR="00E4361E">
        <w:t xml:space="preserve"> перелік</w:t>
      </w:r>
      <w:r>
        <w:t>ом,</w:t>
      </w:r>
      <w:r w:rsidR="00E4361E">
        <w:t xml:space="preserve"> яки</w:t>
      </w:r>
      <w:r>
        <w:t>й</w:t>
      </w:r>
      <w:r w:rsidR="00E4361E">
        <w:t xml:space="preserve"> </w:t>
      </w:r>
      <w:r>
        <w:t>затверджується Кабінетом Міністрів України</w:t>
      </w:r>
      <w:r w:rsidR="00F3520A">
        <w:t>»</w:t>
      </w:r>
      <w:r w:rsidR="00AE7AB5">
        <w:t xml:space="preserve">, а </w:t>
      </w:r>
      <w:r w:rsidR="004913C6">
        <w:t>«держава забезпечує фінансову підтримку національного оператора у наданні універса</w:t>
      </w:r>
      <w:r w:rsidR="00AE7AB5">
        <w:t>льних послуг поштового зв’язку</w:t>
      </w:r>
      <w:r w:rsidR="00F3520A">
        <w:t>.</w:t>
      </w:r>
      <w:r w:rsidR="00AE7AB5">
        <w:t>».</w:t>
      </w:r>
    </w:p>
    <w:p w:rsidR="00317D42" w:rsidRDefault="00317D42" w:rsidP="00421B32">
      <w:pPr>
        <w:shd w:val="clear" w:color="auto" w:fill="FFFFFF"/>
        <w:spacing w:after="0" w:line="240" w:lineRule="auto"/>
        <w:ind w:firstLine="709"/>
        <w:jc w:val="both"/>
      </w:pPr>
      <w:r>
        <w:lastRenderedPageBreak/>
        <w:t>До переліку універсальних послуг</w:t>
      </w:r>
      <w:r w:rsidR="00E90AF1">
        <w:t xml:space="preserve"> поштового зв’язку, відповідно до Правил,</w:t>
      </w:r>
      <w:r>
        <w:t xml:space="preserve"> належать послуги з пересилання:</w:t>
      </w:r>
    </w:p>
    <w:p w:rsidR="00AE7AB5" w:rsidRDefault="00317D42" w:rsidP="00421B32">
      <w:pPr>
        <w:shd w:val="clear" w:color="auto" w:fill="FFFFFF"/>
        <w:spacing w:after="0" w:line="240" w:lineRule="auto"/>
        <w:ind w:firstLine="709"/>
        <w:jc w:val="both"/>
      </w:pPr>
      <w:r>
        <w:t>- поштових</w:t>
      </w:r>
      <w:r w:rsidR="00F3520A">
        <w:t xml:space="preserve">  </w:t>
      </w:r>
      <w:r>
        <w:t xml:space="preserve"> карток, </w:t>
      </w:r>
      <w:r w:rsidR="00F3520A">
        <w:t xml:space="preserve">  </w:t>
      </w:r>
      <w:r>
        <w:t xml:space="preserve">листів, </w:t>
      </w:r>
      <w:r w:rsidR="00F3520A">
        <w:t xml:space="preserve">  </w:t>
      </w:r>
      <w:r>
        <w:t>ба</w:t>
      </w:r>
      <w:r w:rsidR="00F3520A">
        <w:t xml:space="preserve">ндеролей,   </w:t>
      </w:r>
      <w:proofErr w:type="spellStart"/>
      <w:r w:rsidR="00F3520A">
        <w:t>секограм</w:t>
      </w:r>
      <w:proofErr w:type="spellEnd"/>
      <w:r w:rsidR="00F3520A">
        <w:t xml:space="preserve">   –   простих   та </w:t>
      </w:r>
      <w:r>
        <w:t>рекомендованих;</w:t>
      </w:r>
    </w:p>
    <w:p w:rsidR="00317D42" w:rsidRDefault="00317D42" w:rsidP="00421B32">
      <w:pPr>
        <w:shd w:val="clear" w:color="auto" w:fill="FFFFFF"/>
        <w:spacing w:after="0" w:line="240" w:lineRule="auto"/>
        <w:ind w:firstLine="709"/>
        <w:jc w:val="both"/>
      </w:pPr>
      <w:r>
        <w:t>- посилок без оголошеної цінності масою до 10 кілограмів.</w:t>
      </w:r>
    </w:p>
    <w:p w:rsidR="00317D42" w:rsidRDefault="00CD6795" w:rsidP="00421B32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</w:pPr>
      <w:r>
        <w:t xml:space="preserve">Однак </w:t>
      </w:r>
      <w:r w:rsidR="0098470E">
        <w:t xml:space="preserve">на сьогодні </w:t>
      </w:r>
      <w:r>
        <w:t>національний оператор</w:t>
      </w:r>
      <w:r w:rsidR="005F5811">
        <w:t xml:space="preserve"> поштового зв’язку</w:t>
      </w:r>
      <w:r>
        <w:t xml:space="preserve"> </w:t>
      </w:r>
      <w:r w:rsidR="0098470E">
        <w:t>в рамках надання універсальних послуг поштового зв’язку</w:t>
      </w:r>
      <w:r w:rsidR="0098470E" w:rsidRPr="00A92FEF">
        <w:t xml:space="preserve"> </w:t>
      </w:r>
      <w:r w:rsidR="00FB53F1">
        <w:t>фінансової підтримки</w:t>
      </w:r>
      <w:r w:rsidR="00317D42" w:rsidRPr="00A92FEF">
        <w:t xml:space="preserve"> </w:t>
      </w:r>
      <w:r w:rsidR="00E90AF1">
        <w:t>з</w:t>
      </w:r>
      <w:r w:rsidR="00317D42" w:rsidRPr="00A92FEF">
        <w:t xml:space="preserve">а надання універсальних послуг не отримує, компенсаційний фонд на рівні держави – не створений. </w:t>
      </w:r>
    </w:p>
    <w:p w:rsidR="00AE7AB5" w:rsidRDefault="00FB53F1" w:rsidP="00421B32">
      <w:pPr>
        <w:shd w:val="clear" w:color="auto" w:fill="FFFFFF"/>
        <w:spacing w:after="0" w:line="240" w:lineRule="auto"/>
        <w:ind w:firstLine="709"/>
        <w:jc w:val="both"/>
      </w:pPr>
      <w:r>
        <w:t>Водночас слід зауважити</w:t>
      </w:r>
      <w:r w:rsidR="00CD6795">
        <w:t>,</w:t>
      </w:r>
      <w:r>
        <w:t xml:space="preserve"> що</w:t>
      </w:r>
      <w:r w:rsidR="00CD6795">
        <w:t xml:space="preserve"> </w:t>
      </w:r>
      <w:r>
        <w:t>д</w:t>
      </w:r>
      <w:r w:rsidR="00AE7AB5" w:rsidRPr="00AE7AB5">
        <w:t>ля забезпечення захисту універсальних послуг</w:t>
      </w:r>
      <w:r w:rsidR="005F5811">
        <w:t xml:space="preserve"> поштового зв’язку</w:t>
      </w:r>
      <w:r w:rsidR="00AE7AB5" w:rsidRPr="00AE7AB5">
        <w:t xml:space="preserve"> </w:t>
      </w:r>
      <w:r w:rsidR="00AE7AB5">
        <w:t>країни-члени ВПС</w:t>
      </w:r>
      <w:r w:rsidR="00AE7AB5" w:rsidRPr="00AE7AB5">
        <w:t xml:space="preserve"> </w:t>
      </w:r>
      <w:r w:rsidR="00AE7AB5">
        <w:t>створюють</w:t>
      </w:r>
      <w:r w:rsidR="00AE7AB5" w:rsidRPr="00AE7AB5">
        <w:t xml:space="preserve"> компенсаційн</w:t>
      </w:r>
      <w:r w:rsidR="00AE7AB5">
        <w:t>ий</w:t>
      </w:r>
      <w:r w:rsidR="00AE7AB5" w:rsidRPr="00AE7AB5">
        <w:t xml:space="preserve"> фонд, фінансування якого може здійснюватися за рахунок збору, накладеного на вс</w:t>
      </w:r>
      <w:r w:rsidR="00AE7AB5">
        <w:t xml:space="preserve">іх операторів поштового зв’язку, використовують інші способи державної підтримки. Для прикладу: до країн, </w:t>
      </w:r>
      <w:r w:rsidR="00AE7AB5" w:rsidRPr="00A92FEF">
        <w:t xml:space="preserve">у </w:t>
      </w:r>
      <w:r w:rsidR="00AE7AB5">
        <w:t xml:space="preserve">яких </w:t>
      </w:r>
      <w:r w:rsidR="00AE7AB5" w:rsidRPr="00A92FEF">
        <w:t>створен</w:t>
      </w:r>
      <w:r>
        <w:t>о</w:t>
      </w:r>
      <w:r w:rsidR="00AE7AB5" w:rsidRPr="00A92FEF">
        <w:t xml:space="preserve"> компенсаційні фонди</w:t>
      </w:r>
      <w:r>
        <w:t>,</w:t>
      </w:r>
      <w:r w:rsidR="00AE7AB5" w:rsidRPr="00A92FEF">
        <w:t xml:space="preserve"> </w:t>
      </w:r>
      <w:r>
        <w:t>належать</w:t>
      </w:r>
      <w:r w:rsidR="00317D42">
        <w:t xml:space="preserve"> </w:t>
      </w:r>
      <w:r w:rsidR="00AE7AB5" w:rsidRPr="00A92FEF">
        <w:t>Естонія</w:t>
      </w:r>
      <w:r>
        <w:t xml:space="preserve">, </w:t>
      </w:r>
      <w:r w:rsidR="00AE7AB5" w:rsidRPr="00A92FEF">
        <w:t>Італія</w:t>
      </w:r>
      <w:r>
        <w:t>, т</w:t>
      </w:r>
      <w:r w:rsidR="00AE7AB5" w:rsidRPr="00A92FEF">
        <w:t>ому перелік універсальних послуг</w:t>
      </w:r>
      <w:r>
        <w:t xml:space="preserve"> поштового зв’язку</w:t>
      </w:r>
      <w:r w:rsidR="00AE7AB5" w:rsidRPr="00A92FEF">
        <w:t xml:space="preserve"> у них значно ширший, оскільки призначені оператори</w:t>
      </w:r>
      <w:r w:rsidR="00AE7AB5">
        <w:t xml:space="preserve"> поштового зв’язку</w:t>
      </w:r>
      <w:r w:rsidR="00AE7AB5" w:rsidRPr="00A92FEF">
        <w:t xml:space="preserve"> мають змогу покривати витрати</w:t>
      </w:r>
      <w:r w:rsidR="005F5811">
        <w:t>, які виникають</w:t>
      </w:r>
      <w:r w:rsidR="00AE7AB5" w:rsidRPr="00A92FEF">
        <w:t xml:space="preserve"> </w:t>
      </w:r>
      <w:r>
        <w:t>під час надання</w:t>
      </w:r>
      <w:r w:rsidR="00AE7AB5" w:rsidRPr="00A92FEF">
        <w:t xml:space="preserve"> універсальних послуг. </w:t>
      </w:r>
      <w:r>
        <w:t>У</w:t>
      </w:r>
      <w:r w:rsidR="00AE7AB5" w:rsidRPr="00A92FEF">
        <w:t xml:space="preserve"> багатьох країнах, де не створен</w:t>
      </w:r>
      <w:r>
        <w:t>о</w:t>
      </w:r>
      <w:r w:rsidR="00AE7AB5" w:rsidRPr="00A92FEF">
        <w:t xml:space="preserve"> компенсаційний фонд, </w:t>
      </w:r>
      <w:r>
        <w:t>ді</w:t>
      </w:r>
      <w:r w:rsidR="00AE7AB5" w:rsidRPr="00A92FEF">
        <w:t>є офіційна підтримка з боку держави: поштові послуги звільнені від податку на додану вартість (Австралія, Австрія, Болгарія, Франція, Німеччина, Угорщина, Латвія, Норвегія, Польща, Великобритані</w:t>
      </w:r>
      <w:r>
        <w:t xml:space="preserve">я), надаються державні субсидії </w:t>
      </w:r>
      <w:r w:rsidR="00AE7AB5" w:rsidRPr="00A92FEF">
        <w:t xml:space="preserve">призначеному оператору </w:t>
      </w:r>
      <w:r w:rsidR="00AE7AB5">
        <w:t xml:space="preserve">поштового зв’язку </w:t>
      </w:r>
      <w:r w:rsidR="00AE7AB5" w:rsidRPr="00A92FEF">
        <w:t xml:space="preserve">(Бельгія, Італія, Латвія, Норвегія, Польща), проводиться   компенсація за рахунок інших операторів </w:t>
      </w:r>
      <w:r w:rsidR="00AE7AB5">
        <w:t xml:space="preserve">поштового зв’язку </w:t>
      </w:r>
      <w:r w:rsidR="00AE7AB5" w:rsidRPr="00A92FEF">
        <w:t>(Фінляндія, Нідерланди).</w:t>
      </w:r>
      <w:r w:rsidR="00AE7AB5">
        <w:t xml:space="preserve"> </w:t>
      </w:r>
    </w:p>
    <w:p w:rsidR="0098430B" w:rsidRDefault="00FB53F1" w:rsidP="00421B32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Calibri"/>
          <w:spacing w:val="-2"/>
        </w:rPr>
      </w:pPr>
      <w:r>
        <w:rPr>
          <w:rFonts w:eastAsia="Calibri"/>
          <w:spacing w:val="-2"/>
        </w:rPr>
        <w:t>З огляду на викладене</w:t>
      </w:r>
      <w:r w:rsidR="00CD6795">
        <w:rPr>
          <w:rFonts w:eastAsia="Calibri"/>
          <w:spacing w:val="-2"/>
        </w:rPr>
        <w:t xml:space="preserve"> п</w:t>
      </w:r>
      <w:r w:rsidR="0098430B" w:rsidRPr="00A92FEF">
        <w:rPr>
          <w:rFonts w:eastAsia="Calibri"/>
          <w:spacing w:val="-2"/>
        </w:rPr>
        <w:t xml:space="preserve">роектом </w:t>
      </w:r>
      <w:r w:rsidR="007E4F80">
        <w:rPr>
          <w:rFonts w:eastAsia="Calibri"/>
          <w:spacing w:val="-2"/>
        </w:rPr>
        <w:t xml:space="preserve">постанови </w:t>
      </w:r>
      <w:r w:rsidR="005F5811" w:rsidRPr="005F5811">
        <w:t>Кабінету Міністрів України «Про внесення змін до Правил надання послуг поштового зв’язку»</w:t>
      </w:r>
      <w:r w:rsidR="005F5811">
        <w:rPr>
          <w:rFonts w:eastAsia="Calibri"/>
          <w:spacing w:val="-2"/>
        </w:rPr>
        <w:t xml:space="preserve"> (далі – проект постанови) </w:t>
      </w:r>
      <w:r w:rsidR="007E4F80">
        <w:rPr>
          <w:rFonts w:eastAsia="Calibri"/>
          <w:spacing w:val="-2"/>
        </w:rPr>
        <w:t>пропонується віднести</w:t>
      </w:r>
      <w:r w:rsidR="0098430B" w:rsidRPr="00A92FEF">
        <w:rPr>
          <w:rFonts w:eastAsia="Calibri"/>
          <w:spacing w:val="-2"/>
        </w:rPr>
        <w:t xml:space="preserve"> до універсальних послуг поштового зв’язку пересилання листів масою </w:t>
      </w:r>
      <w:r w:rsidR="00904948">
        <w:rPr>
          <w:rFonts w:eastAsia="Calibri"/>
          <w:spacing w:val="-2"/>
        </w:rPr>
        <w:t xml:space="preserve">лише </w:t>
      </w:r>
      <w:r w:rsidR="0098430B" w:rsidRPr="00A92FEF">
        <w:rPr>
          <w:rFonts w:eastAsia="Calibri"/>
          <w:spacing w:val="-2"/>
        </w:rPr>
        <w:t xml:space="preserve">до </w:t>
      </w:r>
      <w:r w:rsidR="0098430B" w:rsidRPr="00F76E2B">
        <w:rPr>
          <w:rFonts w:eastAsia="Calibri"/>
          <w:spacing w:val="-2"/>
        </w:rPr>
        <w:t>50</w:t>
      </w:r>
      <w:r w:rsidR="0098430B" w:rsidRPr="00A92FEF">
        <w:rPr>
          <w:rFonts w:eastAsia="Calibri"/>
          <w:spacing w:val="-2"/>
        </w:rPr>
        <w:t xml:space="preserve"> грамів. </w:t>
      </w:r>
      <w:r w:rsidR="007E4F80">
        <w:rPr>
          <w:rFonts w:eastAsia="Calibri"/>
          <w:spacing w:val="-2"/>
        </w:rPr>
        <w:t>Підставою для таких змін ста</w:t>
      </w:r>
      <w:r w:rsidR="006B4D0C">
        <w:rPr>
          <w:rFonts w:eastAsia="Calibri"/>
          <w:spacing w:val="-2"/>
        </w:rPr>
        <w:t>в</w:t>
      </w:r>
      <w:r w:rsidR="007E4F80">
        <w:rPr>
          <w:rFonts w:eastAsia="Calibri"/>
          <w:spacing w:val="-2"/>
        </w:rPr>
        <w:t xml:space="preserve"> аналіз</w:t>
      </w:r>
      <w:r w:rsidR="00C5422A">
        <w:rPr>
          <w:rFonts w:eastAsia="Calibri"/>
          <w:spacing w:val="-2"/>
        </w:rPr>
        <w:t xml:space="preserve"> (проводи</w:t>
      </w:r>
      <w:r w:rsidR="006B4D0C">
        <w:rPr>
          <w:rFonts w:eastAsia="Calibri"/>
          <w:spacing w:val="-2"/>
        </w:rPr>
        <w:t>вся</w:t>
      </w:r>
      <w:r w:rsidR="00C5422A">
        <w:rPr>
          <w:rFonts w:eastAsia="Calibri"/>
          <w:spacing w:val="-2"/>
        </w:rPr>
        <w:t xml:space="preserve"> національним оператором</w:t>
      </w:r>
      <w:r w:rsidR="00414434">
        <w:rPr>
          <w:rFonts w:eastAsia="Calibri"/>
          <w:spacing w:val="-2"/>
        </w:rPr>
        <w:t xml:space="preserve"> поштового зв</w:t>
      </w:r>
      <w:r w:rsidR="00414434" w:rsidRPr="00C91277">
        <w:t>’</w:t>
      </w:r>
      <w:r w:rsidR="00414434">
        <w:rPr>
          <w:rFonts w:eastAsia="Calibri"/>
          <w:spacing w:val="-2"/>
        </w:rPr>
        <w:t>язку</w:t>
      </w:r>
      <w:r w:rsidR="00C5422A">
        <w:rPr>
          <w:rFonts w:eastAsia="Calibri"/>
          <w:spacing w:val="-2"/>
        </w:rPr>
        <w:t xml:space="preserve">) </w:t>
      </w:r>
      <w:r w:rsidR="0098430B" w:rsidRPr="00A92FEF">
        <w:rPr>
          <w:rFonts w:eastAsia="Calibri"/>
          <w:spacing w:val="-2"/>
        </w:rPr>
        <w:t>обсягів пересилання письмової кореспонденції за 2016 рік</w:t>
      </w:r>
      <w:r w:rsidR="00904948">
        <w:rPr>
          <w:rFonts w:eastAsia="Calibri"/>
          <w:spacing w:val="-2"/>
        </w:rPr>
        <w:t>, яким встановлено</w:t>
      </w:r>
      <w:r w:rsidR="0098430B" w:rsidRPr="00A92FEF">
        <w:rPr>
          <w:rFonts w:eastAsia="Calibri"/>
          <w:spacing w:val="-2"/>
        </w:rPr>
        <w:t xml:space="preserve">, що </w:t>
      </w:r>
      <w:r w:rsidR="00355155">
        <w:rPr>
          <w:rFonts w:eastAsia="Calibri"/>
          <w:spacing w:val="-2"/>
        </w:rPr>
        <w:t xml:space="preserve">більшість послуг, наданих </w:t>
      </w:r>
      <w:r w:rsidR="0098430B" w:rsidRPr="00A92FEF">
        <w:rPr>
          <w:rFonts w:eastAsia="Calibri"/>
          <w:spacing w:val="-2"/>
        </w:rPr>
        <w:t>національним оператором</w:t>
      </w:r>
      <w:r w:rsidR="00BD6DBF" w:rsidRPr="00BD6DBF">
        <w:rPr>
          <w:rFonts w:eastAsia="Calibri"/>
          <w:spacing w:val="-2"/>
        </w:rPr>
        <w:t xml:space="preserve"> </w:t>
      </w:r>
      <w:r w:rsidR="00BD6DBF">
        <w:rPr>
          <w:rFonts w:eastAsia="Calibri"/>
          <w:spacing w:val="-2"/>
        </w:rPr>
        <w:t>поштового зв</w:t>
      </w:r>
      <w:r w:rsidR="00BD6DBF" w:rsidRPr="00C91277">
        <w:t>’</w:t>
      </w:r>
      <w:r w:rsidR="00BD6DBF">
        <w:rPr>
          <w:rFonts w:eastAsia="Calibri"/>
          <w:spacing w:val="-2"/>
        </w:rPr>
        <w:t>язку</w:t>
      </w:r>
      <w:r w:rsidR="0098430B" w:rsidRPr="00A92FEF">
        <w:rPr>
          <w:rFonts w:eastAsia="Calibri"/>
          <w:spacing w:val="-2"/>
        </w:rPr>
        <w:t xml:space="preserve"> в рамках покладених на нього </w:t>
      </w:r>
      <w:r w:rsidR="00904948">
        <w:rPr>
          <w:rFonts w:eastAsia="Calibri"/>
          <w:spacing w:val="-2"/>
        </w:rPr>
        <w:t>зобов’язань</w:t>
      </w:r>
      <w:r w:rsidR="0098430B" w:rsidRPr="00A92FEF">
        <w:rPr>
          <w:rFonts w:eastAsia="Calibri"/>
          <w:spacing w:val="-2"/>
        </w:rPr>
        <w:t xml:space="preserve"> щодо надання універсальних послуг</w:t>
      </w:r>
      <w:r w:rsidR="007E0CFA">
        <w:rPr>
          <w:rFonts w:eastAsia="Calibri"/>
          <w:spacing w:val="-2"/>
        </w:rPr>
        <w:t>,</w:t>
      </w:r>
      <w:r w:rsidR="0098430B" w:rsidRPr="00A92FEF">
        <w:rPr>
          <w:rFonts w:eastAsia="Calibri"/>
          <w:spacing w:val="-2"/>
        </w:rPr>
        <w:t xml:space="preserve"> </w:t>
      </w:r>
      <w:r w:rsidR="00355155">
        <w:rPr>
          <w:rFonts w:eastAsia="Calibri"/>
          <w:spacing w:val="-2"/>
        </w:rPr>
        <w:t>становлять</w:t>
      </w:r>
      <w:r w:rsidR="0098430B" w:rsidRPr="00A92FEF">
        <w:rPr>
          <w:rFonts w:eastAsia="Calibri"/>
          <w:spacing w:val="-2"/>
        </w:rPr>
        <w:t xml:space="preserve"> послуг</w:t>
      </w:r>
      <w:r w:rsidR="00355155">
        <w:rPr>
          <w:rFonts w:eastAsia="Calibri"/>
          <w:spacing w:val="-2"/>
        </w:rPr>
        <w:t>и</w:t>
      </w:r>
      <w:r w:rsidR="0098430B" w:rsidRPr="00A92FEF">
        <w:rPr>
          <w:rFonts w:eastAsia="Calibri"/>
          <w:spacing w:val="-2"/>
        </w:rPr>
        <w:t xml:space="preserve"> </w:t>
      </w:r>
      <w:r w:rsidR="007E0CFA">
        <w:rPr>
          <w:rFonts w:eastAsia="Calibri"/>
          <w:spacing w:val="-2"/>
        </w:rPr>
        <w:t xml:space="preserve">з </w:t>
      </w:r>
      <w:r w:rsidR="0098430B" w:rsidRPr="00A92FEF">
        <w:rPr>
          <w:rFonts w:eastAsia="Calibri"/>
          <w:spacing w:val="-2"/>
        </w:rPr>
        <w:t xml:space="preserve">пересилання листів масою до 50 грам. </w:t>
      </w:r>
    </w:p>
    <w:p w:rsidR="005F5811" w:rsidRPr="005F5811" w:rsidRDefault="005F5811" w:rsidP="0098430B">
      <w:pPr>
        <w:spacing w:after="0" w:line="240" w:lineRule="auto"/>
        <w:ind w:firstLine="709"/>
        <w:jc w:val="both"/>
        <w:rPr>
          <w:sz w:val="6"/>
          <w:szCs w:val="6"/>
        </w:rPr>
      </w:pPr>
    </w:p>
    <w:p w:rsidR="0098430B" w:rsidRDefault="0098430B" w:rsidP="0098430B">
      <w:pPr>
        <w:spacing w:after="0" w:line="240" w:lineRule="auto"/>
        <w:ind w:firstLine="709"/>
        <w:jc w:val="both"/>
      </w:pPr>
      <w:r w:rsidRPr="00A92FEF">
        <w:t>Пересилання простих листів:</w:t>
      </w:r>
    </w:p>
    <w:tbl>
      <w:tblPr>
        <w:tblStyle w:val="a8"/>
        <w:tblW w:w="0" w:type="auto"/>
        <w:tblLook w:val="04A0"/>
      </w:tblPr>
      <w:tblGrid>
        <w:gridCol w:w="4661"/>
        <w:gridCol w:w="5086"/>
      </w:tblGrid>
      <w:tr w:rsidR="0098430B" w:rsidRPr="00A92FEF" w:rsidTr="005F5811">
        <w:trPr>
          <w:trHeight w:val="280"/>
        </w:trPr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7F8" w:rsidRPr="00A92FEF" w:rsidRDefault="0098430B" w:rsidP="005F5811">
            <w:pPr>
              <w:jc w:val="center"/>
            </w:pPr>
            <w:r w:rsidRPr="00A92FEF">
              <w:t>Маса відправлення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0B" w:rsidRPr="00A92FEF" w:rsidRDefault="0098430B" w:rsidP="00236EAB">
            <w:pPr>
              <w:jc w:val="center"/>
            </w:pPr>
            <w:r w:rsidRPr="00A92FEF">
              <w:t>%</w:t>
            </w:r>
          </w:p>
        </w:tc>
      </w:tr>
      <w:tr w:rsidR="0098430B" w:rsidRPr="00A92FEF" w:rsidTr="00B86DAF"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0B" w:rsidRPr="00A92FEF" w:rsidRDefault="0098430B" w:rsidP="00236EAB">
            <w:pPr>
              <w:jc w:val="both"/>
            </w:pPr>
            <w:r w:rsidRPr="00A92FEF">
              <w:t>до   20 грам</w:t>
            </w:r>
            <w:r w:rsidR="00355155">
              <w:t>ів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0B" w:rsidRPr="00A92FEF" w:rsidRDefault="0098430B" w:rsidP="00236EAB">
            <w:pPr>
              <w:jc w:val="center"/>
            </w:pPr>
            <w:r w:rsidRPr="00A92FEF">
              <w:t xml:space="preserve">83,4 </w:t>
            </w:r>
          </w:p>
        </w:tc>
      </w:tr>
      <w:tr w:rsidR="0098430B" w:rsidRPr="00A92FEF" w:rsidTr="00B86DAF"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0B" w:rsidRPr="00A92FEF" w:rsidRDefault="0098430B" w:rsidP="00236EAB">
            <w:pPr>
              <w:jc w:val="both"/>
            </w:pPr>
            <w:r w:rsidRPr="00A92FEF">
              <w:t>від  20 грам</w:t>
            </w:r>
            <w:r w:rsidR="00355155">
              <w:t>ів</w:t>
            </w:r>
            <w:r w:rsidRPr="00A92FEF">
              <w:t xml:space="preserve">  до 50 грам</w:t>
            </w:r>
            <w:r w:rsidR="00355155">
              <w:t>ів</w:t>
            </w:r>
            <w:r w:rsidRPr="00A92FEF">
              <w:t xml:space="preserve">  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0B" w:rsidRPr="00A92FEF" w:rsidRDefault="0098430B" w:rsidP="00236EAB">
            <w:pPr>
              <w:jc w:val="center"/>
            </w:pPr>
            <w:r w:rsidRPr="00A92FEF">
              <w:t xml:space="preserve">12,9 </w:t>
            </w:r>
          </w:p>
        </w:tc>
      </w:tr>
      <w:tr w:rsidR="0098430B" w:rsidRPr="00A92FEF" w:rsidTr="00B86DAF"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0B" w:rsidRPr="00A92FEF" w:rsidRDefault="0098430B" w:rsidP="00236EAB">
            <w:pPr>
              <w:jc w:val="both"/>
            </w:pPr>
            <w:r w:rsidRPr="00A92FEF">
              <w:t>від 50 грам</w:t>
            </w:r>
            <w:r w:rsidR="00355155">
              <w:t>ів</w:t>
            </w:r>
            <w:r w:rsidRPr="00A92FEF">
              <w:t xml:space="preserve"> до 100 грам</w:t>
            </w:r>
            <w:r w:rsidR="00355155">
              <w:t>ів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0B" w:rsidRPr="00A92FEF" w:rsidRDefault="0098430B" w:rsidP="00236EAB">
            <w:pPr>
              <w:jc w:val="center"/>
            </w:pPr>
            <w:r w:rsidRPr="00A92FEF">
              <w:t xml:space="preserve">2,1 </w:t>
            </w:r>
          </w:p>
        </w:tc>
      </w:tr>
      <w:tr w:rsidR="0098430B" w:rsidRPr="00A92FEF" w:rsidTr="00B86DAF"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0B" w:rsidRPr="00A92FEF" w:rsidRDefault="0098430B" w:rsidP="00236EAB">
            <w:pPr>
              <w:jc w:val="both"/>
            </w:pPr>
            <w:r w:rsidRPr="00A92FEF">
              <w:t>від 100 грам</w:t>
            </w:r>
            <w:r w:rsidR="00355155">
              <w:t>ів</w:t>
            </w:r>
            <w:r w:rsidRPr="00A92FEF">
              <w:t xml:space="preserve"> до 250 грам</w:t>
            </w:r>
            <w:r w:rsidR="00355155">
              <w:t>ів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0B" w:rsidRPr="00A92FEF" w:rsidRDefault="0098430B" w:rsidP="00236EAB">
            <w:pPr>
              <w:jc w:val="center"/>
            </w:pPr>
            <w:r w:rsidRPr="00A92FEF">
              <w:t xml:space="preserve">1,3 </w:t>
            </w:r>
          </w:p>
        </w:tc>
      </w:tr>
      <w:tr w:rsidR="0098430B" w:rsidRPr="00A92FEF" w:rsidTr="00B86DAF"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0B" w:rsidRPr="00A92FEF" w:rsidRDefault="0098430B" w:rsidP="00236EAB">
            <w:pPr>
              <w:jc w:val="both"/>
            </w:pPr>
            <w:r w:rsidRPr="00A92FEF">
              <w:t>від 250 грам</w:t>
            </w:r>
            <w:r w:rsidR="00355155">
              <w:t>ів</w:t>
            </w:r>
            <w:r w:rsidRPr="00A92FEF">
              <w:t xml:space="preserve"> до 500 грам</w:t>
            </w:r>
            <w:r w:rsidR="00355155">
              <w:t>ів</w:t>
            </w:r>
            <w:r w:rsidRPr="00A92FEF">
              <w:t xml:space="preserve"> 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0B" w:rsidRPr="00A92FEF" w:rsidRDefault="0098430B" w:rsidP="00236EAB">
            <w:pPr>
              <w:jc w:val="center"/>
            </w:pPr>
            <w:r w:rsidRPr="00A92FEF">
              <w:t>0,2</w:t>
            </w:r>
          </w:p>
        </w:tc>
      </w:tr>
      <w:tr w:rsidR="0098430B" w:rsidRPr="00A92FEF" w:rsidTr="00B86DAF"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0B" w:rsidRPr="00A92FEF" w:rsidRDefault="0098430B" w:rsidP="00236EAB">
            <w:pPr>
              <w:jc w:val="both"/>
            </w:pPr>
            <w:r w:rsidRPr="00A92FEF">
              <w:t>від 500 грам</w:t>
            </w:r>
            <w:r w:rsidR="00355155">
              <w:t>ів</w:t>
            </w:r>
            <w:r w:rsidRPr="00A92FEF">
              <w:t xml:space="preserve"> до 1000 грам</w:t>
            </w:r>
            <w:r w:rsidR="00355155">
              <w:t>ів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0B" w:rsidRPr="00A92FEF" w:rsidRDefault="0098430B" w:rsidP="00236EAB">
            <w:pPr>
              <w:jc w:val="center"/>
            </w:pPr>
            <w:r w:rsidRPr="00A92FEF">
              <w:t xml:space="preserve">0,1 </w:t>
            </w:r>
          </w:p>
        </w:tc>
      </w:tr>
      <w:tr w:rsidR="0098430B" w:rsidRPr="00A92FEF" w:rsidTr="00B86DAF"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0B" w:rsidRPr="00A92FEF" w:rsidRDefault="0098430B" w:rsidP="00236EAB">
            <w:pPr>
              <w:jc w:val="both"/>
            </w:pPr>
            <w:r w:rsidRPr="00A92FEF">
              <w:t>від 1000 грам</w:t>
            </w:r>
            <w:r w:rsidR="00355155">
              <w:t>ів</w:t>
            </w:r>
            <w:r w:rsidRPr="00A92FEF">
              <w:t xml:space="preserve"> до 2000 грам</w:t>
            </w:r>
            <w:r w:rsidR="00355155">
              <w:t>ів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30B" w:rsidRPr="00A92FEF" w:rsidRDefault="0098430B" w:rsidP="00236EAB">
            <w:pPr>
              <w:jc w:val="center"/>
            </w:pPr>
            <w:r w:rsidRPr="00A92FEF">
              <w:t xml:space="preserve">0,01 </w:t>
            </w:r>
          </w:p>
        </w:tc>
      </w:tr>
    </w:tbl>
    <w:p w:rsidR="0098430B" w:rsidRPr="00A92FEF" w:rsidRDefault="0098430B" w:rsidP="001077F8">
      <w:pPr>
        <w:spacing w:after="0" w:line="240" w:lineRule="auto"/>
        <w:ind w:right="-1" w:firstLine="709"/>
        <w:jc w:val="both"/>
      </w:pPr>
      <w:r w:rsidRPr="00A92FEF">
        <w:t xml:space="preserve">Таким чином, проста письмова кореспонденція масою до 50 грам </w:t>
      </w:r>
      <w:r w:rsidR="00355155">
        <w:t>становить</w:t>
      </w:r>
      <w:r w:rsidRPr="00A92FEF">
        <w:t xml:space="preserve"> 96,3% </w:t>
      </w:r>
      <w:r w:rsidR="00C50151">
        <w:t>загальних обсяг</w:t>
      </w:r>
      <w:r w:rsidR="00355155">
        <w:t>ів</w:t>
      </w:r>
      <w:r w:rsidRPr="00A92FEF">
        <w:t xml:space="preserve"> простої </w:t>
      </w:r>
      <w:r w:rsidR="0030585D">
        <w:t xml:space="preserve">письмової </w:t>
      </w:r>
      <w:r w:rsidRPr="00A92FEF">
        <w:t>кореспонденції.</w:t>
      </w:r>
    </w:p>
    <w:p w:rsidR="0098430B" w:rsidRDefault="0098430B" w:rsidP="0098430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Calibri"/>
          <w:spacing w:val="-2"/>
        </w:rPr>
      </w:pPr>
      <w:r w:rsidRPr="00A92FEF">
        <w:rPr>
          <w:rFonts w:eastAsia="Calibri"/>
          <w:spacing w:val="-2"/>
        </w:rPr>
        <w:lastRenderedPageBreak/>
        <w:t>Пересилання рекомендованих листів (обсяги 2016 р</w:t>
      </w:r>
      <w:r w:rsidR="00355155">
        <w:rPr>
          <w:rFonts w:eastAsia="Calibri"/>
          <w:spacing w:val="-2"/>
        </w:rPr>
        <w:t>оку</w:t>
      </w:r>
      <w:r w:rsidRPr="00A92FEF">
        <w:rPr>
          <w:rFonts w:eastAsia="Calibri"/>
          <w:spacing w:val="-2"/>
        </w:rPr>
        <w:t>)</w:t>
      </w:r>
      <w:r w:rsidR="00B266BF">
        <w:rPr>
          <w:rFonts w:eastAsia="Calibri"/>
          <w:spacing w:val="-2"/>
        </w:rPr>
        <w:t>:</w:t>
      </w:r>
    </w:p>
    <w:p w:rsidR="00286E9C" w:rsidRPr="00A92FEF" w:rsidRDefault="00286E9C" w:rsidP="0098430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Calibri"/>
          <w:spacing w:val="-2"/>
        </w:rPr>
      </w:pPr>
    </w:p>
    <w:tbl>
      <w:tblPr>
        <w:tblStyle w:val="a8"/>
        <w:tblW w:w="9747" w:type="dxa"/>
        <w:tblLook w:val="04A0"/>
      </w:tblPr>
      <w:tblGrid>
        <w:gridCol w:w="2943"/>
        <w:gridCol w:w="2268"/>
        <w:gridCol w:w="2410"/>
        <w:gridCol w:w="2126"/>
      </w:tblGrid>
      <w:tr w:rsidR="0098430B" w:rsidRPr="00A92FEF" w:rsidTr="00D64698">
        <w:tc>
          <w:tcPr>
            <w:tcW w:w="2943" w:type="dxa"/>
          </w:tcPr>
          <w:p w:rsidR="0098430B" w:rsidRPr="00A92FEF" w:rsidRDefault="005A1662" w:rsidP="00236EAB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</w:pPr>
            <w:r>
              <w:t>Н</w:t>
            </w:r>
            <w:r w:rsidR="0098430B" w:rsidRPr="00A92FEF">
              <w:t>айменування</w:t>
            </w:r>
          </w:p>
        </w:tc>
        <w:tc>
          <w:tcPr>
            <w:tcW w:w="2268" w:type="dxa"/>
          </w:tcPr>
          <w:p w:rsidR="0098430B" w:rsidRPr="00A92FEF" w:rsidRDefault="005A1662" w:rsidP="00236EAB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</w:pPr>
            <w:r>
              <w:t>В</w:t>
            </w:r>
            <w:r w:rsidR="0098430B" w:rsidRPr="00A92FEF">
              <w:t>ідправник</w:t>
            </w:r>
          </w:p>
        </w:tc>
        <w:tc>
          <w:tcPr>
            <w:tcW w:w="2410" w:type="dxa"/>
          </w:tcPr>
          <w:p w:rsidR="001077F8" w:rsidRPr="00A92FEF" w:rsidRDefault="005A1662" w:rsidP="00236EAB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</w:pPr>
            <w:r>
              <w:t>К</w:t>
            </w:r>
            <w:r w:rsidR="00BD6DBF">
              <w:t>ількість поштових карток та листів масою д</w:t>
            </w:r>
            <w:r w:rsidR="0098430B" w:rsidRPr="00A92FEF">
              <w:t>о 50 грам</w:t>
            </w:r>
            <w:r>
              <w:t>ів</w:t>
            </w:r>
          </w:p>
        </w:tc>
        <w:tc>
          <w:tcPr>
            <w:tcW w:w="2126" w:type="dxa"/>
          </w:tcPr>
          <w:p w:rsidR="0098430B" w:rsidRPr="00A92FEF" w:rsidRDefault="005A1662" w:rsidP="005A1662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</w:pPr>
            <w:r>
              <w:t>К</w:t>
            </w:r>
            <w:r w:rsidR="00BD6DBF">
              <w:t xml:space="preserve">ількість поштових карток та листів масою </w:t>
            </w:r>
            <w:r>
              <w:t>понад</w:t>
            </w:r>
            <w:r w:rsidR="0098430B" w:rsidRPr="00A92FEF">
              <w:t xml:space="preserve"> 50 грам</w:t>
            </w:r>
            <w:r>
              <w:t>ів</w:t>
            </w:r>
          </w:p>
        </w:tc>
      </w:tr>
      <w:tr w:rsidR="0098430B" w:rsidRPr="00A92FEF" w:rsidTr="00D64698">
        <w:tc>
          <w:tcPr>
            <w:tcW w:w="2943" w:type="dxa"/>
          </w:tcPr>
          <w:p w:rsidR="001077F8" w:rsidRPr="00A92FEF" w:rsidRDefault="00C5422A" w:rsidP="00236EAB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</w:pPr>
            <w:r>
              <w:t>р</w:t>
            </w:r>
            <w:r w:rsidR="0098430B" w:rsidRPr="00A92FEF">
              <w:t>екомендований лист</w:t>
            </w:r>
          </w:p>
        </w:tc>
        <w:tc>
          <w:tcPr>
            <w:tcW w:w="2268" w:type="dxa"/>
          </w:tcPr>
          <w:p w:rsidR="0098430B" w:rsidRPr="00A92FEF" w:rsidRDefault="00C5422A" w:rsidP="00236EAB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</w:pPr>
            <w:r>
              <w:t>ф</w:t>
            </w:r>
            <w:r w:rsidR="0098430B" w:rsidRPr="00A92FEF">
              <w:t>ізична особа</w:t>
            </w:r>
          </w:p>
        </w:tc>
        <w:tc>
          <w:tcPr>
            <w:tcW w:w="2410" w:type="dxa"/>
          </w:tcPr>
          <w:p w:rsidR="0098430B" w:rsidRPr="00A92FEF" w:rsidRDefault="0098430B" w:rsidP="002B581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</w:pPr>
            <w:r w:rsidRPr="00A92FEF">
              <w:t>3 241 231</w:t>
            </w:r>
          </w:p>
        </w:tc>
        <w:tc>
          <w:tcPr>
            <w:tcW w:w="2126" w:type="dxa"/>
          </w:tcPr>
          <w:p w:rsidR="0098430B" w:rsidRPr="00A92FEF" w:rsidRDefault="0098430B" w:rsidP="002B581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</w:pPr>
            <w:r w:rsidRPr="00A92FEF">
              <w:t>805 013</w:t>
            </w:r>
          </w:p>
        </w:tc>
      </w:tr>
      <w:tr w:rsidR="0098430B" w:rsidRPr="00A92FEF" w:rsidTr="00D64698">
        <w:tc>
          <w:tcPr>
            <w:tcW w:w="2943" w:type="dxa"/>
          </w:tcPr>
          <w:p w:rsidR="001077F8" w:rsidRPr="00A92FEF" w:rsidRDefault="00C5422A" w:rsidP="00236EAB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</w:pPr>
            <w:r>
              <w:t>р</w:t>
            </w:r>
            <w:r w:rsidR="0098430B" w:rsidRPr="00A92FEF">
              <w:t>екомендований лист</w:t>
            </w:r>
          </w:p>
        </w:tc>
        <w:tc>
          <w:tcPr>
            <w:tcW w:w="2268" w:type="dxa"/>
          </w:tcPr>
          <w:p w:rsidR="0098430B" w:rsidRPr="00A92FEF" w:rsidRDefault="00C5422A" w:rsidP="00236EAB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</w:pPr>
            <w:r>
              <w:t>ю</w:t>
            </w:r>
            <w:r w:rsidR="0098430B" w:rsidRPr="00A92FEF">
              <w:t>ридична особа</w:t>
            </w:r>
          </w:p>
        </w:tc>
        <w:tc>
          <w:tcPr>
            <w:tcW w:w="2410" w:type="dxa"/>
          </w:tcPr>
          <w:p w:rsidR="0098430B" w:rsidRPr="00A92FEF" w:rsidRDefault="0098430B" w:rsidP="002B581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</w:pPr>
            <w:r w:rsidRPr="00A92FEF">
              <w:t>24 317 909</w:t>
            </w:r>
          </w:p>
        </w:tc>
        <w:tc>
          <w:tcPr>
            <w:tcW w:w="2126" w:type="dxa"/>
          </w:tcPr>
          <w:p w:rsidR="0098430B" w:rsidRPr="00A92FEF" w:rsidRDefault="0098430B" w:rsidP="002B581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</w:pPr>
            <w:r w:rsidRPr="00A92FEF">
              <w:t>4 498 638</w:t>
            </w:r>
          </w:p>
        </w:tc>
      </w:tr>
      <w:tr w:rsidR="0098430B" w:rsidRPr="00A92FEF" w:rsidTr="00D64698">
        <w:tc>
          <w:tcPr>
            <w:tcW w:w="2943" w:type="dxa"/>
          </w:tcPr>
          <w:p w:rsidR="001077F8" w:rsidRPr="00A92FEF" w:rsidRDefault="001077F8" w:rsidP="00236EAB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</w:pPr>
            <w:r>
              <w:t>У</w:t>
            </w:r>
            <w:r w:rsidR="0098430B" w:rsidRPr="00A92FEF">
              <w:t>сього</w:t>
            </w:r>
          </w:p>
        </w:tc>
        <w:tc>
          <w:tcPr>
            <w:tcW w:w="2268" w:type="dxa"/>
          </w:tcPr>
          <w:p w:rsidR="0098430B" w:rsidRPr="00A92FEF" w:rsidRDefault="0098430B" w:rsidP="00236EAB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</w:pPr>
          </w:p>
        </w:tc>
        <w:tc>
          <w:tcPr>
            <w:tcW w:w="2410" w:type="dxa"/>
          </w:tcPr>
          <w:p w:rsidR="0098430B" w:rsidRPr="00A92FEF" w:rsidRDefault="0098430B" w:rsidP="002B581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</w:pPr>
            <w:r w:rsidRPr="00A92FEF">
              <w:t>27 559 140</w:t>
            </w:r>
          </w:p>
        </w:tc>
        <w:tc>
          <w:tcPr>
            <w:tcW w:w="2126" w:type="dxa"/>
          </w:tcPr>
          <w:p w:rsidR="0098430B" w:rsidRPr="00A92FEF" w:rsidRDefault="0098430B" w:rsidP="002B5816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center"/>
            </w:pPr>
            <w:r w:rsidRPr="00A92FEF">
              <w:t>5 303 651</w:t>
            </w:r>
          </w:p>
        </w:tc>
      </w:tr>
    </w:tbl>
    <w:p w:rsidR="0098430B" w:rsidRPr="00A92FEF" w:rsidRDefault="0098430B" w:rsidP="0098430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</w:pPr>
    </w:p>
    <w:p w:rsidR="00067E69" w:rsidRPr="00A92FEF" w:rsidRDefault="0098430B" w:rsidP="00D64698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</w:pPr>
      <w:r w:rsidRPr="00A92FEF">
        <w:t>Із наведених даних в</w:t>
      </w:r>
      <w:r w:rsidR="005A1662">
        <w:t>ипливає</w:t>
      </w:r>
      <w:r w:rsidRPr="00A92FEF">
        <w:t xml:space="preserve">, що питома вага надання послуги </w:t>
      </w:r>
      <w:r w:rsidR="005A1662">
        <w:t xml:space="preserve">з </w:t>
      </w:r>
      <w:r w:rsidRPr="00A92FEF">
        <w:t>пересилання рекомендованих листів до 50 грам</w:t>
      </w:r>
      <w:r w:rsidR="005A1662">
        <w:t>ів</w:t>
      </w:r>
      <w:r w:rsidRPr="00A92FEF">
        <w:t xml:space="preserve"> </w:t>
      </w:r>
      <w:r w:rsidR="005A1662">
        <w:t>становить</w:t>
      </w:r>
      <w:r w:rsidRPr="00A92FEF">
        <w:t xml:space="preserve"> 84</w:t>
      </w:r>
      <w:r w:rsidR="005A1662">
        <w:t>% і лише 16</w:t>
      </w:r>
      <w:r w:rsidRPr="00A92FEF">
        <w:t xml:space="preserve">% припадає </w:t>
      </w:r>
      <w:r w:rsidR="00C5422A">
        <w:t xml:space="preserve">на </w:t>
      </w:r>
      <w:r w:rsidRPr="00A92FEF">
        <w:t xml:space="preserve">пересилання рекомендованих листів </w:t>
      </w:r>
      <w:r w:rsidR="00C12619">
        <w:t xml:space="preserve"> </w:t>
      </w:r>
      <w:r w:rsidRPr="00A92FEF">
        <w:t>масою</w:t>
      </w:r>
      <w:r w:rsidR="00C12619">
        <w:t xml:space="preserve"> </w:t>
      </w:r>
      <w:r w:rsidR="006C7284">
        <w:t xml:space="preserve"> </w:t>
      </w:r>
      <w:r w:rsidR="002B5816">
        <w:t>понад</w:t>
      </w:r>
      <w:r w:rsidR="006C7284">
        <w:t xml:space="preserve"> 50 грам</w:t>
      </w:r>
      <w:r w:rsidR="002B5816">
        <w:t>ів</w:t>
      </w:r>
      <w:r w:rsidR="006C7284">
        <w:t xml:space="preserve">. </w:t>
      </w:r>
      <w:r w:rsidR="002B5816">
        <w:t>При цьому з 16</w:t>
      </w:r>
      <w:r w:rsidRPr="00A92FEF">
        <w:t xml:space="preserve">% </w:t>
      </w:r>
      <w:r w:rsidR="002B5816">
        <w:t>на фізичних осіб, які скористалися послугами</w:t>
      </w:r>
      <w:r w:rsidR="00C5422A">
        <w:t xml:space="preserve"> з пересилання </w:t>
      </w:r>
      <w:r w:rsidRPr="00A92FEF">
        <w:t xml:space="preserve">рекомендованих листів масою </w:t>
      </w:r>
      <w:r w:rsidR="002B5816">
        <w:t>понад</w:t>
      </w:r>
      <w:r w:rsidRPr="00A92FEF">
        <w:t xml:space="preserve"> 50 грам</w:t>
      </w:r>
      <w:r w:rsidR="002B5816">
        <w:t>ів, припадає лише 15</w:t>
      </w:r>
      <w:r w:rsidRPr="00A92FEF">
        <w:t>%</w:t>
      </w:r>
      <w:r w:rsidR="002B5816">
        <w:t>,</w:t>
      </w:r>
      <w:r w:rsidRPr="00A92FEF">
        <w:t xml:space="preserve"> </w:t>
      </w:r>
      <w:r w:rsidR="002B5816">
        <w:t>на юридичних осіб - 85</w:t>
      </w:r>
      <w:r w:rsidR="002B5816" w:rsidRPr="00A92FEF">
        <w:t>%</w:t>
      </w:r>
      <w:r w:rsidRPr="00A92FEF">
        <w:t xml:space="preserve">. </w:t>
      </w:r>
    </w:p>
    <w:p w:rsidR="00E54F8E" w:rsidRDefault="002B5816" w:rsidP="002669A1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</w:pPr>
      <w:r>
        <w:t>Обсяг доходів, отриманих н</w:t>
      </w:r>
      <w:r w:rsidR="003652F9">
        <w:t xml:space="preserve">аціональним </w:t>
      </w:r>
      <w:r w:rsidR="00BD6DBF">
        <w:t xml:space="preserve"> </w:t>
      </w:r>
      <w:r w:rsidR="003652F9">
        <w:t>оператором</w:t>
      </w:r>
      <w:r w:rsidR="00BD6DBF">
        <w:t xml:space="preserve">  </w:t>
      </w:r>
      <w:r w:rsidR="00BD6DBF">
        <w:rPr>
          <w:rFonts w:eastAsia="Calibri"/>
          <w:spacing w:val="-2"/>
        </w:rPr>
        <w:t>поштового  зв</w:t>
      </w:r>
      <w:r w:rsidR="00BD6DBF" w:rsidRPr="00C91277">
        <w:t>’</w:t>
      </w:r>
      <w:r w:rsidR="00BD6DBF">
        <w:rPr>
          <w:rFonts w:eastAsia="Calibri"/>
          <w:spacing w:val="-2"/>
        </w:rPr>
        <w:t>язку</w:t>
      </w:r>
      <w:r w:rsidR="003652F9">
        <w:t xml:space="preserve"> </w:t>
      </w:r>
      <w:r w:rsidR="00BD6DBF">
        <w:t xml:space="preserve"> </w:t>
      </w:r>
      <w:r w:rsidR="003652F9">
        <w:t xml:space="preserve">за підсумками роботи у </w:t>
      </w:r>
      <w:r w:rsidR="006C7284">
        <w:t xml:space="preserve">  </w:t>
      </w:r>
      <w:r w:rsidR="003652F9">
        <w:t>2016</w:t>
      </w:r>
      <w:r w:rsidR="00BD6DBF">
        <w:t xml:space="preserve"> році</w:t>
      </w:r>
      <w:r w:rsidR="003652F9">
        <w:t xml:space="preserve"> за </w:t>
      </w:r>
      <w:r w:rsidR="001B1AD4">
        <w:t xml:space="preserve"> </w:t>
      </w:r>
      <w:r w:rsidR="003652F9">
        <w:t>пересилання письмової кореспонденції масою</w:t>
      </w:r>
      <w:r w:rsidR="001B1AD4">
        <w:t xml:space="preserve"> </w:t>
      </w:r>
      <w:r w:rsidR="003652F9">
        <w:t xml:space="preserve"> до</w:t>
      </w:r>
      <w:r w:rsidR="001B1AD4">
        <w:t xml:space="preserve"> </w:t>
      </w:r>
      <w:r w:rsidR="003652F9">
        <w:t xml:space="preserve"> 50 </w:t>
      </w:r>
      <w:r w:rsidR="001B1AD4">
        <w:t xml:space="preserve"> </w:t>
      </w:r>
      <w:r w:rsidR="003652F9">
        <w:t>грамів</w:t>
      </w:r>
      <w:r>
        <w:t>,</w:t>
      </w:r>
      <w:r w:rsidR="003652F9">
        <w:t xml:space="preserve"> </w:t>
      </w:r>
      <w:r w:rsidR="001B1AD4">
        <w:t xml:space="preserve"> </w:t>
      </w:r>
      <w:r>
        <w:t>становить</w:t>
      </w:r>
      <w:r w:rsidR="003652F9">
        <w:t xml:space="preserve"> </w:t>
      </w:r>
      <w:r w:rsidR="00C767CE">
        <w:t>633419,9 тис.</w:t>
      </w:r>
      <w:r w:rsidR="00825580">
        <w:t xml:space="preserve"> </w:t>
      </w:r>
      <w:proofErr w:type="spellStart"/>
      <w:r>
        <w:t>грн</w:t>
      </w:r>
      <w:proofErr w:type="spellEnd"/>
      <w:r w:rsidR="001B1AD4">
        <w:t xml:space="preserve"> </w:t>
      </w:r>
      <w:r w:rsidR="003652F9">
        <w:t>та за пересилання відправлень</w:t>
      </w:r>
      <w:r>
        <w:t xml:space="preserve"> масою</w:t>
      </w:r>
      <w:r w:rsidR="003652F9">
        <w:t xml:space="preserve"> понад 50 грамів до 2 кг </w:t>
      </w:r>
      <w:r>
        <w:t>-</w:t>
      </w:r>
      <w:r w:rsidR="003652F9">
        <w:t xml:space="preserve"> </w:t>
      </w:r>
      <w:r w:rsidR="001B1AD4">
        <w:t>156716,2 тис.</w:t>
      </w:r>
      <w:r w:rsidR="00825580">
        <w:t xml:space="preserve"> </w:t>
      </w:r>
      <w:r w:rsidR="001B1AD4">
        <w:t>грн.</w:t>
      </w:r>
      <w:r w:rsidR="00465A9D">
        <w:t xml:space="preserve"> </w:t>
      </w:r>
    </w:p>
    <w:p w:rsidR="00B51E40" w:rsidRDefault="00B51E40" w:rsidP="001D7802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</w:pPr>
      <w:r w:rsidRPr="00B51E40">
        <w:t>Прогнозовані</w:t>
      </w:r>
      <w:r w:rsidR="002E5685" w:rsidRPr="00B51E40">
        <w:t xml:space="preserve"> </w:t>
      </w:r>
      <w:r w:rsidRPr="00B51E40">
        <w:t>о</w:t>
      </w:r>
      <w:r w:rsidR="00E54F8E" w:rsidRPr="00B51E40">
        <w:t>бсяги письмової кореспонденції</w:t>
      </w:r>
      <w:r w:rsidR="005F5811">
        <w:t xml:space="preserve"> масою в</w:t>
      </w:r>
      <w:r w:rsidR="00CD02B3" w:rsidRPr="00B51E40">
        <w:t xml:space="preserve">ід 50 грамів до </w:t>
      </w:r>
      <w:r w:rsidR="005F5811">
        <w:br/>
      </w:r>
      <w:r w:rsidR="00CD02B3" w:rsidRPr="00B51E40">
        <w:t>2 кг</w:t>
      </w:r>
      <w:r w:rsidR="00E54F8E" w:rsidRPr="00B51E40">
        <w:t xml:space="preserve"> </w:t>
      </w:r>
      <w:r w:rsidR="005A3728" w:rsidRPr="00B51E40">
        <w:t>національного оператора</w:t>
      </w:r>
      <w:r w:rsidR="00BD6DBF">
        <w:t xml:space="preserve"> </w:t>
      </w:r>
      <w:r w:rsidR="00BD6DBF">
        <w:rPr>
          <w:rFonts w:eastAsia="Calibri"/>
          <w:spacing w:val="-2"/>
        </w:rPr>
        <w:t>поштового зв</w:t>
      </w:r>
      <w:r w:rsidR="00BD6DBF" w:rsidRPr="00C91277">
        <w:t>’</w:t>
      </w:r>
      <w:r w:rsidR="00BD6DBF">
        <w:rPr>
          <w:rFonts w:eastAsia="Calibri"/>
          <w:spacing w:val="-2"/>
        </w:rPr>
        <w:t>язку</w:t>
      </w:r>
      <w:r w:rsidR="005A3728" w:rsidRPr="00B51E40">
        <w:t xml:space="preserve"> </w:t>
      </w:r>
      <w:r w:rsidR="001D7802" w:rsidRPr="00B51E40">
        <w:t>на 2017</w:t>
      </w:r>
      <w:r w:rsidR="00E54F8E" w:rsidRPr="00B51E40">
        <w:t xml:space="preserve"> рік ста</w:t>
      </w:r>
      <w:r w:rsidR="00C56F97" w:rsidRPr="00B51E40">
        <w:t>нов</w:t>
      </w:r>
      <w:r w:rsidR="00757198">
        <w:t>или</w:t>
      </w:r>
      <w:r w:rsidR="00C56F97" w:rsidRPr="00B51E40">
        <w:t xml:space="preserve"> </w:t>
      </w:r>
      <w:r w:rsidR="006C7284">
        <w:t xml:space="preserve">близько           </w:t>
      </w:r>
      <w:r w:rsidRPr="00B51E40">
        <w:t xml:space="preserve">19 </w:t>
      </w:r>
      <w:proofErr w:type="spellStart"/>
      <w:r w:rsidRPr="00B51E40">
        <w:t>млн</w:t>
      </w:r>
      <w:proofErr w:type="spellEnd"/>
      <w:r w:rsidR="00BD6DBF">
        <w:t xml:space="preserve"> </w:t>
      </w:r>
      <w:r w:rsidR="004913C6">
        <w:t>од</w:t>
      </w:r>
      <w:r w:rsidR="002B5816">
        <w:t>иниць</w:t>
      </w:r>
      <w:r w:rsidR="00BD6DBF">
        <w:t>.</w:t>
      </w:r>
      <w:r w:rsidR="00C56F97" w:rsidRPr="00B51E40">
        <w:t xml:space="preserve"> </w:t>
      </w:r>
      <w:r w:rsidR="00CD02B3" w:rsidRPr="00B51E40">
        <w:t>У</w:t>
      </w:r>
      <w:r w:rsidR="00680FC0" w:rsidRPr="00B51E40">
        <w:t xml:space="preserve"> разі  застосування</w:t>
      </w:r>
      <w:r w:rsidR="00E54F8E" w:rsidRPr="00B51E40">
        <w:t xml:space="preserve"> національним оператором</w:t>
      </w:r>
      <w:r w:rsidR="005F5811">
        <w:t xml:space="preserve"> </w:t>
      </w:r>
      <w:r w:rsidR="002B5816">
        <w:t>під час пересилання</w:t>
      </w:r>
      <w:r w:rsidR="005F5811">
        <w:t xml:space="preserve"> </w:t>
      </w:r>
      <w:r w:rsidR="005F5811" w:rsidRPr="00B51E40">
        <w:t xml:space="preserve">письмової кореспонденції </w:t>
      </w:r>
      <w:r w:rsidR="002B5816">
        <w:t xml:space="preserve">масою </w:t>
      </w:r>
      <w:r w:rsidR="005F5811" w:rsidRPr="00B51E40">
        <w:t>від 50 грамів до 2 кг</w:t>
      </w:r>
      <w:r w:rsidR="00E54F8E" w:rsidRPr="00B51E40">
        <w:t xml:space="preserve"> усереднених тарифів</w:t>
      </w:r>
      <w:r w:rsidRPr="00B51E40">
        <w:t xml:space="preserve"> </w:t>
      </w:r>
      <w:r w:rsidRPr="002B5816">
        <w:t>(</w:t>
      </w:r>
      <w:r w:rsidR="004E649F" w:rsidRPr="002B5816">
        <w:t xml:space="preserve">21 </w:t>
      </w:r>
      <w:r w:rsidRPr="00B51E40">
        <w:t>грн.)</w:t>
      </w:r>
      <w:r w:rsidRPr="002B5816">
        <w:t xml:space="preserve">, </w:t>
      </w:r>
      <w:r w:rsidRPr="00B51E40">
        <w:t>які використовують інші оператори поштового зв</w:t>
      </w:r>
      <w:r w:rsidRPr="00B51E40">
        <w:rPr>
          <w:rFonts w:eastAsia="Calibri"/>
          <w:spacing w:val="-2"/>
        </w:rPr>
        <w:t>’</w:t>
      </w:r>
      <w:r w:rsidRPr="00B51E40">
        <w:t xml:space="preserve">язку </w:t>
      </w:r>
      <w:r w:rsidR="002B5816">
        <w:t>під час</w:t>
      </w:r>
      <w:r w:rsidR="00E54F8E" w:rsidRPr="00B51E40">
        <w:t xml:space="preserve"> пересиланн</w:t>
      </w:r>
      <w:r w:rsidR="002B5816">
        <w:t>я</w:t>
      </w:r>
      <w:r w:rsidR="00E54F8E" w:rsidRPr="00B51E40">
        <w:t xml:space="preserve"> письмової корес</w:t>
      </w:r>
      <w:r w:rsidR="00741DE6" w:rsidRPr="00B51E40">
        <w:t xml:space="preserve">понденції </w:t>
      </w:r>
      <w:r w:rsidR="005F5811">
        <w:t>аналогічної маси</w:t>
      </w:r>
      <w:r w:rsidR="00741DE6" w:rsidRPr="00B51E40">
        <w:t xml:space="preserve">, </w:t>
      </w:r>
      <w:r w:rsidR="005F5811" w:rsidRPr="006A20AC">
        <w:t xml:space="preserve">прогнозована сума отриманих доходів становила </w:t>
      </w:r>
      <w:r w:rsidR="005F5811">
        <w:t xml:space="preserve">б </w:t>
      </w:r>
      <w:r w:rsidR="002B5816">
        <w:t>орієнтовно</w:t>
      </w:r>
      <w:r w:rsidR="005F5811" w:rsidRPr="006A20AC">
        <w:t xml:space="preserve"> </w:t>
      </w:r>
      <w:r w:rsidR="005F5811">
        <w:t xml:space="preserve">400 </w:t>
      </w:r>
      <w:proofErr w:type="spellStart"/>
      <w:r w:rsidR="005F5811">
        <w:t>млн</w:t>
      </w:r>
      <w:proofErr w:type="spellEnd"/>
      <w:r w:rsidR="005F5811">
        <w:t xml:space="preserve"> </w:t>
      </w:r>
      <w:proofErr w:type="spellStart"/>
      <w:r w:rsidR="005F5811">
        <w:t>грн</w:t>
      </w:r>
      <w:proofErr w:type="spellEnd"/>
      <w:r w:rsidR="002B5816">
        <w:t xml:space="preserve"> на</w:t>
      </w:r>
      <w:r w:rsidR="005F5811" w:rsidRPr="006A20AC">
        <w:t xml:space="preserve"> рік</w:t>
      </w:r>
      <w:r w:rsidR="008E56C6" w:rsidRPr="00B51E40">
        <w:t>.</w:t>
      </w:r>
      <w:r w:rsidR="001B1AD4" w:rsidRPr="00B51E40">
        <w:t xml:space="preserve"> </w:t>
      </w:r>
    </w:p>
    <w:p w:rsidR="00CA308E" w:rsidRPr="00AC4389" w:rsidRDefault="005F5811" w:rsidP="001D7802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</w:pPr>
      <w:bookmarkStart w:id="0" w:name="_GoBack"/>
      <w:bookmarkEnd w:id="0"/>
      <w:r w:rsidRPr="00AC4389">
        <w:t xml:space="preserve">Тобто, за прогнозними розрахунками національного оператора поштового зв’язку, втрачається понад 200 </w:t>
      </w:r>
      <w:proofErr w:type="spellStart"/>
      <w:r w:rsidRPr="00AC4389">
        <w:t>млн</w:t>
      </w:r>
      <w:proofErr w:type="spellEnd"/>
      <w:r w:rsidRPr="00AC4389">
        <w:t xml:space="preserve"> </w:t>
      </w:r>
      <w:proofErr w:type="spellStart"/>
      <w:r w:rsidRPr="00AC4389">
        <w:t>грн</w:t>
      </w:r>
      <w:proofErr w:type="spellEnd"/>
      <w:r w:rsidRPr="00AC4389">
        <w:t xml:space="preserve"> доходів на рік за пересилання письмової кореспонденції масою від 50 грамів до 2 кг.</w:t>
      </w:r>
    </w:p>
    <w:p w:rsidR="0098470E" w:rsidRPr="00B51E40" w:rsidRDefault="00982294" w:rsidP="00E673E5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</w:pPr>
      <w:r>
        <w:t>Така ситуація</w:t>
      </w:r>
      <w:r w:rsidR="003B1AF2">
        <w:t xml:space="preserve"> </w:t>
      </w:r>
      <w:r>
        <w:t xml:space="preserve">також </w:t>
      </w:r>
      <w:r w:rsidR="003B1AF2">
        <w:t xml:space="preserve">є аргументом для віднесення </w:t>
      </w:r>
      <w:r w:rsidR="003B1AF2" w:rsidRPr="00A92FEF">
        <w:rPr>
          <w:rFonts w:eastAsia="Calibri"/>
          <w:spacing w:val="-2"/>
        </w:rPr>
        <w:t xml:space="preserve">до універсальних послуг поштового зв’язку пересилання листів масою </w:t>
      </w:r>
      <w:r w:rsidR="003B1AF2">
        <w:rPr>
          <w:rFonts w:eastAsia="Calibri"/>
          <w:spacing w:val="-2"/>
        </w:rPr>
        <w:t xml:space="preserve">лише </w:t>
      </w:r>
      <w:r w:rsidR="003B1AF2" w:rsidRPr="00A92FEF">
        <w:rPr>
          <w:rFonts w:eastAsia="Calibri"/>
          <w:spacing w:val="-2"/>
        </w:rPr>
        <w:t xml:space="preserve">до </w:t>
      </w:r>
      <w:r w:rsidR="003B1AF2" w:rsidRPr="00904948">
        <w:rPr>
          <w:rFonts w:eastAsia="Calibri"/>
          <w:b/>
          <w:spacing w:val="-2"/>
        </w:rPr>
        <w:t>50</w:t>
      </w:r>
      <w:r w:rsidR="003B1AF2" w:rsidRPr="00A92FEF">
        <w:rPr>
          <w:rFonts w:eastAsia="Calibri"/>
          <w:spacing w:val="-2"/>
        </w:rPr>
        <w:t xml:space="preserve"> грамів.</w:t>
      </w:r>
      <w:r w:rsidR="00F22230" w:rsidRPr="00A92FEF">
        <w:t xml:space="preserve"> </w:t>
      </w:r>
    </w:p>
    <w:p w:rsidR="00373F4F" w:rsidRDefault="00982294" w:rsidP="004913C6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Щодо</w:t>
      </w:r>
      <w:r w:rsidR="004913C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використання те</w:t>
      </w:r>
      <w:r w:rsidR="004913C6"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рмін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а</w:t>
      </w:r>
      <w:r w:rsidR="004913C6"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</w:t>
      </w:r>
      <w:r w:rsidR="004913C6" w:rsidRPr="00441CD2">
        <w:rPr>
          <w:rFonts w:ascii="Times New Roman" w:eastAsia="Calibri" w:hAnsi="Times New Roman" w:cs="Times New Roman"/>
          <w:b/>
          <w:spacing w:val="-2"/>
          <w:sz w:val="28"/>
          <w:szCs w:val="28"/>
          <w:lang w:val="uk-UA"/>
        </w:rPr>
        <w:t>«спеціальна шафа/скринька»</w:t>
      </w:r>
      <w:r w:rsidR="004913C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, який пропонується включити до Правил проектом постанови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, зазначаємо, що це зумовлено необхідністю</w:t>
      </w:r>
      <w:r w:rsidR="004913C6"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встановлювати в під’їздах, вестибюлях житлових та адміністративних будинків спеціальні шафи/скриньки, розміри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яких перевищуватимуть розміри</w:t>
      </w:r>
      <w:r w:rsidR="004913C6"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встановлен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их</w:t>
      </w:r>
      <w:r w:rsidR="004913C6"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на сьогодні стандартн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их</w:t>
      </w:r>
      <w:r w:rsidR="004913C6"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абонентськ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их</w:t>
      </w:r>
      <w:r w:rsidR="004913C6"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/абонементн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их</w:t>
      </w:r>
      <w:r w:rsidR="004913C6"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скринь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ок</w:t>
      </w:r>
      <w:r w:rsidR="004913C6"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В</w:t>
      </w:r>
      <w:r w:rsidR="004913C6"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имог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ами</w:t>
      </w:r>
      <w:r w:rsidR="004913C6"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ДСТУ 4364:2004 «Зв’язок поштовий. Скринька абонентська поштова. Шафа абонентська поштова. Шафа поштова з абонентськими скриньками.</w:t>
      </w:r>
      <w:r w:rsidR="004913C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Загальні технічні умови.</w:t>
      </w:r>
      <w:r w:rsidR="004913C6"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» визначен</w:t>
      </w:r>
      <w:r w:rsidR="00373F4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о</w:t>
      </w:r>
      <w:r w:rsidR="004913C6"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розміри щілин для абонементних та абонентських скриньок </w:t>
      </w:r>
      <w:r w:rsidR="004913C6" w:rsidRPr="00A92FEF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 w:themeFill="background1"/>
          <w:lang w:val="uk-UA"/>
        </w:rPr>
        <w:t xml:space="preserve">для </w:t>
      </w:r>
      <w:r w:rsidR="004913C6"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можливого вкладання письмової кореспонденції, обмеженої у розмірах. </w:t>
      </w:r>
    </w:p>
    <w:p w:rsidR="004913C6" w:rsidRPr="00C5422A" w:rsidRDefault="004913C6" w:rsidP="004913C6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lastRenderedPageBreak/>
        <w:t>В</w:t>
      </w:r>
      <w:r w:rsidR="00373F4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несення зміни до Правил, а саме</w:t>
      </w:r>
      <w:r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доповнення пункту 2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Правил</w:t>
      </w:r>
      <w:r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новим терміном «спеціальна шафа/скринька», дасть  змогу адресату одержати відправлення за  місцем проживання або </w:t>
      </w:r>
      <w:r w:rsidR="00373F4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в</w:t>
      </w:r>
      <w:r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іншому, зручному місці, у зручний для нього час, за допомогою встановлених спеціальних шаф/скриньок</w:t>
      </w:r>
      <w:r w:rsidR="00373F4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більших розмірів, ніж ті, що встановлюються</w:t>
      </w:r>
      <w:r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сьогодні. Зокрема, такі  шафи/скриньки будуть </w:t>
      </w:r>
      <w:r w:rsidR="00373F4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виготовлені</w:t>
      </w:r>
      <w:r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відповідно до розмірів, </w:t>
      </w:r>
      <w:r w:rsidR="00373F4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у</w:t>
      </w:r>
      <w:r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становлених згідно </w:t>
      </w:r>
      <w:r w:rsidR="00373F4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br/>
      </w:r>
      <w:r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з вимогами Правил, для вкладання посилок</w:t>
      </w:r>
      <w:r w:rsidRPr="00A92FE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</w:t>
      </w:r>
      <w:r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максимальний розмір в упаковці (міліметрів)</w:t>
      </w:r>
      <w:r w:rsidR="00373F4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-</w:t>
      </w:r>
      <w:r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600х700х700).</w:t>
      </w:r>
    </w:p>
    <w:p w:rsidR="004913C6" w:rsidRDefault="00906278" w:rsidP="004913C6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Потребує також урегулювання</w:t>
      </w:r>
      <w:r w:rsidR="004913C6"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на</w:t>
      </w:r>
      <w:r w:rsidR="004913C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рівні нормативно-правового акт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а</w:t>
      </w:r>
      <w:r w:rsidR="004913C6"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питан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ня</w:t>
      </w:r>
      <w:r w:rsidR="004913C6"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використання сучасних за</w:t>
      </w:r>
      <w:r w:rsidR="004913C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собів телекомунікацій, таких як СМС-сервіс, Інтернет</w:t>
      </w:r>
      <w:r w:rsidR="004913C6"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тощо, зам</w:t>
      </w:r>
      <w:r w:rsidR="004913C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ість паперових носіїв. У зв</w:t>
      </w:r>
      <w:r w:rsidR="004913C6" w:rsidRPr="00C767C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913C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язку з тим, що згідно з </w:t>
      </w:r>
      <w:r w:rsidR="004913C6"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наказом Міністерства інфраструктури України від 23.03.2016 № 115 «Про визнання такими, що втратили чинність, деяких наказів Міністерства зв’язку України, Державного комітету  зв’язку та інформатизації України</w:t>
      </w:r>
      <w:r w:rsidR="004913C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»</w:t>
      </w:r>
      <w:r w:rsidR="004913C6"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втратив чинність наказ Державного комітету  зв’язку та інформатизації У</w:t>
      </w:r>
      <w:r w:rsidR="004913C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країни від 12.07.2002 № </w:t>
      </w:r>
      <w:r w:rsidR="004913C6"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139 «Про затвердження спеціалізованих форм бланків, книг, ярликів, що застосовуються у поштовому зв’язку, та технічних вимог щодо їх виготовлення»</w:t>
      </w:r>
      <w:r w:rsidR="004913C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, який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установлював</w:t>
      </w:r>
      <w:r w:rsidR="004913C6"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вимоги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до</w:t>
      </w:r>
      <w:r w:rsidR="004913C6"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виготов</w:t>
      </w:r>
      <w:r w:rsidR="004913C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лення таких  виробничих бланків, пропонується внести зміни до Правил, запровадивши можливість інформування адресата про надходження поштового відправлення  через СМС-сервіс.</w:t>
      </w:r>
      <w:r w:rsidR="004913C6"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</w:t>
      </w:r>
      <w:r w:rsidR="004913C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</w:t>
      </w:r>
    </w:p>
    <w:p w:rsidR="0030585D" w:rsidRPr="00977DE5" w:rsidRDefault="00906278" w:rsidP="00977DE5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На сьогодні</w:t>
      </w:r>
      <w:r w:rsidR="004913C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середня вартість СМС-повідомлення, яким інформується адресат про надходження на  його ім’я  реєстрованого  відправлення, 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становить    0,19 </w:t>
      </w:r>
      <w:proofErr w:type="spellStart"/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грн</w:t>
      </w:r>
      <w:proofErr w:type="spellEnd"/>
      <w:r w:rsidR="004913C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, що  приблизно у 5 разів менше, ніж вартість виготовлення та доставки паперового повідомлення про надходження реєстрованого відправлення. При цьому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в разі</w:t>
      </w:r>
      <w:r w:rsidR="004913C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використанн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я</w:t>
      </w:r>
      <w:r w:rsidR="004913C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="004913C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СМС-повідомлень</w:t>
      </w:r>
      <w:proofErr w:type="spellEnd"/>
      <w:r w:rsidR="004913C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значно зменшуються трудовитрати операторів поштового зв’язку та скорочується час на інформування користувача про надходження відправлення, що,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у</w:t>
      </w:r>
      <w:r w:rsidR="004913C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свою чергу,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сприяє</w:t>
      </w:r>
      <w:r w:rsidR="004913C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покращ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енню</w:t>
      </w:r>
      <w:r w:rsidR="004913C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якості надання послуг. </w:t>
      </w:r>
    </w:p>
    <w:p w:rsidR="001077F8" w:rsidRPr="00977DE5" w:rsidRDefault="00901345" w:rsidP="00977DE5">
      <w:pPr>
        <w:pStyle w:val="a7"/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п</w:t>
      </w:r>
      <w:r w:rsidR="00DD6EFB" w:rsidRPr="00A92FEF">
        <w:rPr>
          <w:rFonts w:ascii="Times New Roman" w:hAnsi="Times New Roman" w:cs="Times New Roman"/>
          <w:sz w:val="28"/>
          <w:szCs w:val="28"/>
          <w:lang w:val="uk-UA"/>
        </w:rPr>
        <w:t xml:space="preserve">рийняття </w:t>
      </w:r>
      <w:r w:rsidR="006C7284">
        <w:rPr>
          <w:rFonts w:ascii="Times New Roman" w:hAnsi="Times New Roman" w:cs="Times New Roman"/>
          <w:sz w:val="28"/>
          <w:szCs w:val="28"/>
          <w:lang w:val="uk-UA"/>
        </w:rPr>
        <w:t xml:space="preserve">проекту постанови </w:t>
      </w:r>
      <w:r w:rsidR="00906278">
        <w:rPr>
          <w:rFonts w:ascii="Times New Roman" w:hAnsi="Times New Roman" w:cs="Times New Roman"/>
          <w:sz w:val="28"/>
          <w:szCs w:val="28"/>
          <w:lang w:val="uk-UA"/>
        </w:rPr>
        <w:t>дасть змогу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вирішити </w:t>
      </w:r>
      <w:r w:rsidR="00906278">
        <w:rPr>
          <w:rFonts w:ascii="Times New Roman" w:hAnsi="Times New Roman" w:cs="Times New Roman"/>
          <w:sz w:val="28"/>
          <w:szCs w:val="28"/>
          <w:lang w:val="uk-UA"/>
        </w:rPr>
        <w:t>гостр</w:t>
      </w:r>
      <w:r w:rsidR="00517F9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проблеми </w:t>
      </w:r>
      <w:r w:rsidRPr="00A92FE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517F9E">
        <w:rPr>
          <w:rFonts w:ascii="Times New Roman" w:hAnsi="Times New Roman" w:cs="Times New Roman"/>
          <w:sz w:val="28"/>
          <w:szCs w:val="28"/>
          <w:lang w:val="uk-UA"/>
        </w:rPr>
        <w:t>нормативному</w:t>
      </w:r>
      <w:r w:rsidR="00597B3D">
        <w:rPr>
          <w:rFonts w:ascii="Times New Roman" w:hAnsi="Times New Roman" w:cs="Times New Roman"/>
          <w:sz w:val="28"/>
          <w:szCs w:val="28"/>
          <w:lang w:val="uk-UA"/>
        </w:rPr>
        <w:t xml:space="preserve"> рівні та зменшити </w:t>
      </w:r>
      <w:r w:rsidR="0072065C">
        <w:rPr>
          <w:rFonts w:ascii="Times New Roman" w:hAnsi="Times New Roman" w:cs="Times New Roman"/>
          <w:sz w:val="28"/>
          <w:szCs w:val="28"/>
          <w:lang w:val="uk-UA"/>
        </w:rPr>
        <w:t xml:space="preserve">фінансове </w:t>
      </w:r>
      <w:r w:rsidR="00597B3D">
        <w:rPr>
          <w:rFonts w:ascii="Times New Roman" w:hAnsi="Times New Roman" w:cs="Times New Roman"/>
          <w:sz w:val="28"/>
          <w:szCs w:val="28"/>
          <w:lang w:val="uk-UA"/>
        </w:rPr>
        <w:t>навантаж</w:t>
      </w:r>
      <w:r w:rsidR="00A134C5">
        <w:rPr>
          <w:rFonts w:ascii="Times New Roman" w:hAnsi="Times New Roman" w:cs="Times New Roman"/>
          <w:sz w:val="28"/>
          <w:szCs w:val="28"/>
          <w:lang w:val="uk-UA"/>
        </w:rPr>
        <w:t xml:space="preserve">ення на національного оператора поштового </w:t>
      </w:r>
      <w:proofErr w:type="spellStart"/>
      <w:r w:rsidR="00A134C5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="00A134C5" w:rsidRPr="00A134C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A134C5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A134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77F8" w:rsidRDefault="0098430B" w:rsidP="00067E69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</w:pPr>
      <w:r w:rsidRPr="00A92FEF">
        <w:t>Можна виділити такі основні групи (підгрупи), на які проблема справляє вплив: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  <w:gridCol w:w="1984"/>
      </w:tblGrid>
      <w:tr w:rsidR="0098430B" w:rsidRPr="00A92FEF" w:rsidTr="00325E4F">
        <w:tc>
          <w:tcPr>
            <w:tcW w:w="5495" w:type="dxa"/>
            <w:shd w:val="clear" w:color="auto" w:fill="auto"/>
          </w:tcPr>
          <w:p w:rsidR="0098430B" w:rsidRDefault="0098430B" w:rsidP="00236EAB">
            <w:pPr>
              <w:pStyle w:val="a5"/>
              <w:spacing w:after="0"/>
              <w:jc w:val="center"/>
              <w:rPr>
                <w:sz w:val="27"/>
                <w:szCs w:val="27"/>
              </w:rPr>
            </w:pPr>
            <w:r w:rsidRPr="00A92FEF">
              <w:rPr>
                <w:sz w:val="27"/>
                <w:szCs w:val="27"/>
              </w:rPr>
              <w:t>Групи (підгрупи)</w:t>
            </w:r>
          </w:p>
          <w:p w:rsidR="009812CF" w:rsidRPr="00A92FEF" w:rsidRDefault="009812CF" w:rsidP="00236EAB">
            <w:pPr>
              <w:pStyle w:val="a5"/>
              <w:spacing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</w:tcPr>
          <w:p w:rsidR="0098430B" w:rsidRPr="00A92FEF" w:rsidRDefault="00325E4F" w:rsidP="00236EAB">
            <w:pPr>
              <w:pStyle w:val="a5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</w:t>
            </w:r>
            <w:r w:rsidR="0098430B" w:rsidRPr="00A92FEF">
              <w:rPr>
                <w:sz w:val="27"/>
                <w:szCs w:val="27"/>
              </w:rPr>
              <w:t xml:space="preserve"> Так</w:t>
            </w:r>
          </w:p>
        </w:tc>
        <w:tc>
          <w:tcPr>
            <w:tcW w:w="1984" w:type="dxa"/>
            <w:shd w:val="clear" w:color="auto" w:fill="auto"/>
          </w:tcPr>
          <w:p w:rsidR="0098430B" w:rsidRPr="00A92FEF" w:rsidRDefault="00325E4F" w:rsidP="00325E4F">
            <w:pPr>
              <w:pStyle w:val="a5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</w:t>
            </w:r>
            <w:r w:rsidR="0098430B" w:rsidRPr="00A92FEF">
              <w:rPr>
                <w:sz w:val="27"/>
                <w:szCs w:val="27"/>
              </w:rPr>
              <w:t>Ні</w:t>
            </w:r>
          </w:p>
        </w:tc>
      </w:tr>
      <w:tr w:rsidR="0098430B" w:rsidRPr="00A92FEF" w:rsidTr="00325E4F">
        <w:trPr>
          <w:trHeight w:val="60"/>
        </w:trPr>
        <w:tc>
          <w:tcPr>
            <w:tcW w:w="5495" w:type="dxa"/>
            <w:shd w:val="clear" w:color="auto" w:fill="auto"/>
          </w:tcPr>
          <w:p w:rsidR="00325E4F" w:rsidRPr="00A92FEF" w:rsidRDefault="0098430B" w:rsidP="00067E69">
            <w:pPr>
              <w:pStyle w:val="a5"/>
              <w:spacing w:after="0"/>
              <w:rPr>
                <w:sz w:val="28"/>
                <w:szCs w:val="28"/>
              </w:rPr>
            </w:pPr>
            <w:r w:rsidRPr="00A92FEF">
              <w:rPr>
                <w:sz w:val="28"/>
                <w:szCs w:val="28"/>
              </w:rPr>
              <w:t>Громадяни</w:t>
            </w:r>
          </w:p>
        </w:tc>
        <w:tc>
          <w:tcPr>
            <w:tcW w:w="2268" w:type="dxa"/>
            <w:shd w:val="clear" w:color="auto" w:fill="auto"/>
          </w:tcPr>
          <w:p w:rsidR="0098430B" w:rsidRPr="00A92FEF" w:rsidRDefault="0098430B" w:rsidP="00236EAB">
            <w:pPr>
              <w:shd w:val="clear" w:color="auto" w:fill="FFFFFF"/>
              <w:spacing w:after="0" w:line="240" w:lineRule="auto"/>
              <w:jc w:val="center"/>
            </w:pPr>
            <w:r w:rsidRPr="00A92FEF">
              <w:rPr>
                <w:sz w:val="27"/>
                <w:szCs w:val="27"/>
              </w:rPr>
              <w:t>Так</w:t>
            </w:r>
          </w:p>
        </w:tc>
        <w:tc>
          <w:tcPr>
            <w:tcW w:w="1984" w:type="dxa"/>
            <w:shd w:val="clear" w:color="auto" w:fill="auto"/>
          </w:tcPr>
          <w:p w:rsidR="0098430B" w:rsidRPr="00A92FEF" w:rsidRDefault="0098430B" w:rsidP="00236EAB">
            <w:pPr>
              <w:pStyle w:val="a5"/>
              <w:spacing w:after="0"/>
              <w:ind w:left="-80"/>
              <w:jc w:val="center"/>
              <w:rPr>
                <w:sz w:val="28"/>
                <w:szCs w:val="28"/>
                <w:lang w:val="en-US"/>
              </w:rPr>
            </w:pPr>
            <w:r w:rsidRPr="00A92FEF">
              <w:rPr>
                <w:sz w:val="28"/>
                <w:szCs w:val="28"/>
                <w:lang w:val="en-US"/>
              </w:rPr>
              <w:t>-</w:t>
            </w:r>
          </w:p>
        </w:tc>
      </w:tr>
      <w:tr w:rsidR="0098430B" w:rsidRPr="00A92FEF" w:rsidTr="00325E4F">
        <w:trPr>
          <w:trHeight w:val="60"/>
        </w:trPr>
        <w:tc>
          <w:tcPr>
            <w:tcW w:w="5495" w:type="dxa"/>
            <w:shd w:val="clear" w:color="auto" w:fill="auto"/>
          </w:tcPr>
          <w:p w:rsidR="00325E4F" w:rsidRPr="00A92FEF" w:rsidRDefault="0098430B" w:rsidP="00067E69">
            <w:pPr>
              <w:pStyle w:val="a5"/>
              <w:spacing w:after="0"/>
              <w:rPr>
                <w:sz w:val="28"/>
                <w:szCs w:val="28"/>
              </w:rPr>
            </w:pPr>
            <w:r w:rsidRPr="00A92FEF">
              <w:rPr>
                <w:sz w:val="28"/>
                <w:szCs w:val="28"/>
              </w:rPr>
              <w:t>Держава</w:t>
            </w:r>
          </w:p>
        </w:tc>
        <w:tc>
          <w:tcPr>
            <w:tcW w:w="2268" w:type="dxa"/>
            <w:shd w:val="clear" w:color="auto" w:fill="auto"/>
          </w:tcPr>
          <w:p w:rsidR="0098430B" w:rsidRPr="00A92FEF" w:rsidRDefault="0098430B" w:rsidP="00236EAB">
            <w:pPr>
              <w:shd w:val="clear" w:color="auto" w:fill="FFFFFF"/>
              <w:spacing w:after="0" w:line="240" w:lineRule="auto"/>
              <w:jc w:val="center"/>
            </w:pPr>
            <w:r w:rsidRPr="00A92FEF">
              <w:rPr>
                <w:sz w:val="27"/>
                <w:szCs w:val="27"/>
              </w:rPr>
              <w:t>Так</w:t>
            </w:r>
          </w:p>
        </w:tc>
        <w:tc>
          <w:tcPr>
            <w:tcW w:w="1984" w:type="dxa"/>
            <w:shd w:val="clear" w:color="auto" w:fill="auto"/>
          </w:tcPr>
          <w:p w:rsidR="0098430B" w:rsidRPr="00A92FEF" w:rsidRDefault="0098430B" w:rsidP="00236EAB">
            <w:pPr>
              <w:pStyle w:val="a5"/>
              <w:spacing w:after="0"/>
              <w:ind w:left="-80"/>
              <w:jc w:val="center"/>
              <w:rPr>
                <w:sz w:val="28"/>
                <w:szCs w:val="28"/>
                <w:lang w:val="en-US"/>
              </w:rPr>
            </w:pPr>
            <w:r w:rsidRPr="00A92FEF">
              <w:rPr>
                <w:sz w:val="28"/>
                <w:szCs w:val="28"/>
                <w:lang w:val="en-US"/>
              </w:rPr>
              <w:t>-</w:t>
            </w:r>
          </w:p>
        </w:tc>
      </w:tr>
      <w:tr w:rsidR="00F76E2B" w:rsidRPr="00A92FEF" w:rsidTr="00325E4F">
        <w:trPr>
          <w:trHeight w:val="50"/>
        </w:trPr>
        <w:tc>
          <w:tcPr>
            <w:tcW w:w="5495" w:type="dxa"/>
            <w:shd w:val="clear" w:color="auto" w:fill="auto"/>
          </w:tcPr>
          <w:p w:rsidR="00F76E2B" w:rsidRPr="00A92FEF" w:rsidRDefault="00F76E2B" w:rsidP="00067E69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A92FEF">
              <w:rPr>
                <w:sz w:val="28"/>
                <w:szCs w:val="28"/>
              </w:rPr>
              <w:t>Суб’єкти господарювання,</w:t>
            </w:r>
          </w:p>
        </w:tc>
        <w:tc>
          <w:tcPr>
            <w:tcW w:w="2268" w:type="dxa"/>
            <w:shd w:val="clear" w:color="auto" w:fill="auto"/>
          </w:tcPr>
          <w:p w:rsidR="00F76E2B" w:rsidRPr="00A92FEF" w:rsidRDefault="00F76E2B" w:rsidP="006B1B8D">
            <w:pPr>
              <w:spacing w:after="0" w:line="240" w:lineRule="auto"/>
              <w:jc w:val="center"/>
            </w:pPr>
            <w:r w:rsidRPr="00A92FEF">
              <w:rPr>
                <w:sz w:val="27"/>
                <w:szCs w:val="27"/>
              </w:rPr>
              <w:t>Так</w:t>
            </w:r>
          </w:p>
        </w:tc>
        <w:tc>
          <w:tcPr>
            <w:tcW w:w="1984" w:type="dxa"/>
            <w:shd w:val="clear" w:color="auto" w:fill="auto"/>
          </w:tcPr>
          <w:p w:rsidR="00F76E2B" w:rsidRPr="00A92FEF" w:rsidRDefault="00F76E2B" w:rsidP="006B1B8D">
            <w:pPr>
              <w:pStyle w:val="a5"/>
              <w:spacing w:after="0"/>
              <w:ind w:left="-80"/>
              <w:jc w:val="center"/>
              <w:rPr>
                <w:sz w:val="28"/>
                <w:szCs w:val="28"/>
                <w:lang w:val="en-US"/>
              </w:rPr>
            </w:pPr>
            <w:r w:rsidRPr="00A92FEF">
              <w:rPr>
                <w:sz w:val="28"/>
                <w:szCs w:val="28"/>
                <w:lang w:val="en-US"/>
              </w:rPr>
              <w:t>-</w:t>
            </w:r>
          </w:p>
        </w:tc>
      </w:tr>
      <w:tr w:rsidR="0098430B" w:rsidRPr="00A92FEF" w:rsidTr="00325E4F">
        <w:trPr>
          <w:trHeight w:val="50"/>
        </w:trPr>
        <w:tc>
          <w:tcPr>
            <w:tcW w:w="5495" w:type="dxa"/>
            <w:shd w:val="clear" w:color="auto" w:fill="auto"/>
          </w:tcPr>
          <w:p w:rsidR="00325E4F" w:rsidRPr="00A92FEF" w:rsidRDefault="0098430B" w:rsidP="00067E69">
            <w:pPr>
              <w:pStyle w:val="a5"/>
              <w:spacing w:after="0"/>
              <w:ind w:left="284"/>
              <w:rPr>
                <w:sz w:val="28"/>
                <w:szCs w:val="28"/>
              </w:rPr>
            </w:pPr>
            <w:r w:rsidRPr="00A92FEF">
              <w:rPr>
                <w:sz w:val="28"/>
                <w:szCs w:val="28"/>
              </w:rPr>
              <w:t>у тому числі суб’єкти малого підприємництва</w:t>
            </w:r>
          </w:p>
        </w:tc>
        <w:tc>
          <w:tcPr>
            <w:tcW w:w="2268" w:type="dxa"/>
            <w:shd w:val="clear" w:color="auto" w:fill="auto"/>
          </w:tcPr>
          <w:p w:rsidR="0098430B" w:rsidRPr="00A92FEF" w:rsidRDefault="0098430B" w:rsidP="00236EAB">
            <w:pPr>
              <w:spacing w:after="0" w:line="240" w:lineRule="auto"/>
              <w:jc w:val="center"/>
            </w:pPr>
            <w:r w:rsidRPr="00A92FEF">
              <w:rPr>
                <w:sz w:val="27"/>
                <w:szCs w:val="27"/>
              </w:rPr>
              <w:t>Так</w:t>
            </w:r>
          </w:p>
        </w:tc>
        <w:tc>
          <w:tcPr>
            <w:tcW w:w="1984" w:type="dxa"/>
            <w:shd w:val="clear" w:color="auto" w:fill="auto"/>
          </w:tcPr>
          <w:p w:rsidR="0098430B" w:rsidRPr="00A92FEF" w:rsidRDefault="0098430B" w:rsidP="00236EAB">
            <w:pPr>
              <w:pStyle w:val="a5"/>
              <w:spacing w:after="0"/>
              <w:ind w:left="-80"/>
              <w:jc w:val="center"/>
              <w:rPr>
                <w:sz w:val="28"/>
                <w:szCs w:val="28"/>
                <w:lang w:val="en-US"/>
              </w:rPr>
            </w:pPr>
            <w:r w:rsidRPr="00A92FEF"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906278" w:rsidRDefault="00906278" w:rsidP="0098430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</w:pPr>
    </w:p>
    <w:p w:rsidR="0098430B" w:rsidRPr="00A92FEF" w:rsidRDefault="0098430B" w:rsidP="0098430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</w:pPr>
      <w:r w:rsidRPr="00A92FEF">
        <w:t>Проблеми, які пропонуються врегулювати в результ</w:t>
      </w:r>
      <w:r w:rsidR="00901345">
        <w:t>аті прийняття регуляторного акт</w:t>
      </w:r>
      <w:r w:rsidR="00906278">
        <w:t>а</w:t>
      </w:r>
      <w:r w:rsidRPr="00A92FEF">
        <w:t>, не можуть бути розв’язані за допомогою ринкових механізмів, оскільки потребують нормативно-правового врегулювання.</w:t>
      </w:r>
    </w:p>
    <w:p w:rsidR="0098430B" w:rsidRPr="00A92FEF" w:rsidRDefault="00906278" w:rsidP="00906278">
      <w:pPr>
        <w:widowControl w:val="0"/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snapToGrid w:val="0"/>
        </w:rPr>
      </w:pPr>
      <w:r>
        <w:rPr>
          <w:snapToGrid w:val="0"/>
        </w:rPr>
        <w:lastRenderedPageBreak/>
        <w:t>Крім того,</w:t>
      </w:r>
      <w:r w:rsidR="0098430B" w:rsidRPr="00A92FEF">
        <w:rPr>
          <w:snapToGrid w:val="0"/>
        </w:rPr>
        <w:t xml:space="preserve"> проблеми не можуть бути розв</w:t>
      </w:r>
      <w:r w:rsidR="0098430B" w:rsidRPr="00A92FEF">
        <w:t>’</w:t>
      </w:r>
      <w:r w:rsidR="0098430B" w:rsidRPr="00A92FEF">
        <w:rPr>
          <w:snapToGrid w:val="0"/>
        </w:rPr>
        <w:t xml:space="preserve">язані за допомогою </w:t>
      </w:r>
      <w:r>
        <w:rPr>
          <w:snapToGrid w:val="0"/>
        </w:rPr>
        <w:t>чинних</w:t>
      </w:r>
      <w:r w:rsidR="0098430B" w:rsidRPr="00A92FEF">
        <w:rPr>
          <w:snapToGrid w:val="0"/>
        </w:rPr>
        <w:t xml:space="preserve"> регуляторних актів, оскільки необхідно запровадити зміни, що </w:t>
      </w:r>
      <w:r w:rsidR="0099107B">
        <w:rPr>
          <w:snapToGrid w:val="0"/>
        </w:rPr>
        <w:t>пропонуються проектом постанови,</w:t>
      </w:r>
      <w:r w:rsidR="0098430B" w:rsidRPr="00A92FEF">
        <w:rPr>
          <w:snapToGrid w:val="0"/>
        </w:rPr>
        <w:t xml:space="preserve"> </w:t>
      </w:r>
      <w:r>
        <w:rPr>
          <w:snapToGrid w:val="0"/>
        </w:rPr>
        <w:t>з метою</w:t>
      </w:r>
      <w:r w:rsidR="0098430B" w:rsidRPr="00A92FEF">
        <w:rPr>
          <w:snapToGrid w:val="0"/>
        </w:rPr>
        <w:t xml:space="preserve"> </w:t>
      </w:r>
      <w:r w:rsidR="00901345">
        <w:rPr>
          <w:snapToGrid w:val="0"/>
        </w:rPr>
        <w:t>покращання</w:t>
      </w:r>
      <w:r>
        <w:rPr>
          <w:snapToGrid w:val="0"/>
        </w:rPr>
        <w:t xml:space="preserve"> якості</w:t>
      </w:r>
      <w:r w:rsidR="0098430B" w:rsidRPr="00A92FEF">
        <w:rPr>
          <w:snapToGrid w:val="0"/>
        </w:rPr>
        <w:t xml:space="preserve"> надання послуг поштового зв’язку та встановлення рівних умов конкуренції на ринку. На сьогодні </w:t>
      </w:r>
      <w:r>
        <w:rPr>
          <w:snapToGrid w:val="0"/>
        </w:rPr>
        <w:t>немає чинних регуляторних актів</w:t>
      </w:r>
      <w:r w:rsidR="0098430B" w:rsidRPr="00A92FEF">
        <w:rPr>
          <w:snapToGrid w:val="0"/>
        </w:rPr>
        <w:t>, які б могли врегулювати ці проблеми.</w:t>
      </w:r>
    </w:p>
    <w:p w:rsidR="009812CF" w:rsidRDefault="009812CF" w:rsidP="00906278">
      <w:pPr>
        <w:widowControl w:val="0"/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snapToGrid w:val="0"/>
        </w:rPr>
      </w:pPr>
    </w:p>
    <w:p w:rsidR="0098430B" w:rsidRDefault="0098430B" w:rsidP="00906278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b/>
          <w:snapToGrid w:val="0"/>
        </w:rPr>
      </w:pPr>
      <w:bookmarkStart w:id="1" w:name="n89"/>
      <w:bookmarkEnd w:id="1"/>
      <w:r w:rsidRPr="00A92FEF">
        <w:rPr>
          <w:b/>
          <w:snapToGrid w:val="0"/>
        </w:rPr>
        <w:t>ІІ. Цілі державного регулювання</w:t>
      </w:r>
    </w:p>
    <w:p w:rsidR="00286E9C" w:rsidRPr="00A92FEF" w:rsidRDefault="00286E9C" w:rsidP="00906278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b/>
          <w:snapToGrid w:val="0"/>
        </w:rPr>
      </w:pPr>
    </w:p>
    <w:p w:rsidR="00E0003B" w:rsidRDefault="0098430B" w:rsidP="0090627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FEF">
        <w:rPr>
          <w:rFonts w:ascii="Times New Roman" w:hAnsi="Times New Roman" w:cs="Times New Roman"/>
          <w:sz w:val="28"/>
          <w:szCs w:val="28"/>
          <w:lang w:val="uk-UA"/>
        </w:rPr>
        <w:t>Основн</w:t>
      </w:r>
      <w:r w:rsidR="00906278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A92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278">
        <w:rPr>
          <w:rFonts w:ascii="Times New Roman" w:hAnsi="Times New Roman" w:cs="Times New Roman"/>
          <w:sz w:val="28"/>
          <w:szCs w:val="28"/>
          <w:lang w:val="uk-UA"/>
        </w:rPr>
        <w:t>цілями</w:t>
      </w:r>
      <w:r w:rsidRPr="00A92FEF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</w:t>
      </w:r>
      <w:r w:rsidR="00A134C5">
        <w:rPr>
          <w:rFonts w:ascii="Times New Roman" w:hAnsi="Times New Roman" w:cs="Times New Roman"/>
          <w:sz w:val="28"/>
          <w:szCs w:val="28"/>
          <w:lang w:val="uk-UA"/>
        </w:rPr>
        <w:t xml:space="preserve"> та прийняття</w:t>
      </w:r>
      <w:r w:rsidRPr="00A92FEF">
        <w:rPr>
          <w:rFonts w:ascii="Times New Roman" w:hAnsi="Times New Roman" w:cs="Times New Roman"/>
          <w:sz w:val="28"/>
          <w:szCs w:val="28"/>
          <w:lang w:val="uk-UA"/>
        </w:rPr>
        <w:t xml:space="preserve"> проекту постанови є</w:t>
      </w:r>
      <w:r w:rsidR="006C5D6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27EBE" w:rsidRPr="00127EBE" w:rsidRDefault="00E0003B" w:rsidP="00906278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переліку універсальних послуг з урахуванн</w:t>
      </w:r>
      <w:r w:rsidR="00127EBE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м максимального задоволення потреб користувачів</w:t>
      </w:r>
      <w:r w:rsidR="00127EB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0003B" w:rsidRPr="00E0003B" w:rsidRDefault="006C5D6F" w:rsidP="00906278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сучасних послуг з урахуванням розвит</w:t>
      </w:r>
      <w:r w:rsidR="00127EB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00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7EBE">
        <w:rPr>
          <w:rFonts w:ascii="Times New Roman" w:hAnsi="Times New Roman" w:cs="Times New Roman"/>
          <w:sz w:val="28"/>
          <w:szCs w:val="28"/>
          <w:lang w:val="uk-UA"/>
        </w:rPr>
        <w:t xml:space="preserve">ІТ-технологій,  </w:t>
      </w:r>
      <w:r w:rsidR="00E0003B">
        <w:rPr>
          <w:rFonts w:ascii="Times New Roman" w:hAnsi="Times New Roman" w:cs="Times New Roman"/>
          <w:sz w:val="28"/>
          <w:szCs w:val="28"/>
          <w:lang w:val="uk-UA"/>
        </w:rPr>
        <w:t>уникнення паперових носіїв інформації;</w:t>
      </w:r>
    </w:p>
    <w:p w:rsidR="00E0003B" w:rsidRPr="00E0003B" w:rsidRDefault="006C5D6F" w:rsidP="00906278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E0003B">
        <w:rPr>
          <w:rFonts w:ascii="Times New Roman" w:hAnsi="Times New Roman" w:cs="Times New Roman"/>
          <w:sz w:val="28"/>
          <w:szCs w:val="28"/>
          <w:lang w:val="uk-UA"/>
        </w:rPr>
        <w:t>можлив</w:t>
      </w:r>
      <w:r>
        <w:rPr>
          <w:rFonts w:ascii="Times New Roman" w:hAnsi="Times New Roman" w:cs="Times New Roman"/>
          <w:sz w:val="28"/>
          <w:szCs w:val="28"/>
          <w:lang w:val="uk-UA"/>
        </w:rPr>
        <w:t>ост</w:t>
      </w:r>
      <w:r w:rsidR="00906278">
        <w:rPr>
          <w:rFonts w:ascii="Times New Roman" w:hAnsi="Times New Roman" w:cs="Times New Roman"/>
          <w:sz w:val="28"/>
          <w:szCs w:val="28"/>
          <w:lang w:val="uk-UA"/>
        </w:rPr>
        <w:t>ей для</w:t>
      </w:r>
      <w:r w:rsidR="00E00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278">
        <w:rPr>
          <w:rFonts w:ascii="Times New Roman" w:hAnsi="Times New Roman" w:cs="Times New Roman"/>
          <w:sz w:val="28"/>
          <w:szCs w:val="28"/>
          <w:lang w:val="uk-UA"/>
        </w:rPr>
        <w:t xml:space="preserve">користувачів </w:t>
      </w:r>
      <w:r w:rsidR="00E0003B">
        <w:rPr>
          <w:rFonts w:ascii="Times New Roman" w:hAnsi="Times New Roman" w:cs="Times New Roman"/>
          <w:sz w:val="28"/>
          <w:szCs w:val="28"/>
          <w:lang w:val="uk-UA"/>
        </w:rPr>
        <w:t xml:space="preserve">отримувати послуги у </w:t>
      </w:r>
      <w:r w:rsidR="00906278">
        <w:rPr>
          <w:rFonts w:ascii="Times New Roman" w:hAnsi="Times New Roman" w:cs="Times New Roman"/>
          <w:sz w:val="28"/>
          <w:szCs w:val="28"/>
          <w:lang w:val="uk-UA"/>
        </w:rPr>
        <w:t>най</w:t>
      </w:r>
      <w:r w:rsidR="00E0003B">
        <w:rPr>
          <w:rFonts w:ascii="Times New Roman" w:hAnsi="Times New Roman" w:cs="Times New Roman"/>
          <w:sz w:val="28"/>
          <w:szCs w:val="28"/>
          <w:lang w:val="uk-UA"/>
        </w:rPr>
        <w:t xml:space="preserve">більш зручний та швидкий </w:t>
      </w:r>
      <w:r w:rsidR="006C7284">
        <w:rPr>
          <w:rFonts w:ascii="Times New Roman" w:hAnsi="Times New Roman" w:cs="Times New Roman"/>
          <w:sz w:val="28"/>
          <w:szCs w:val="28"/>
          <w:lang w:val="uk-UA"/>
        </w:rPr>
        <w:t xml:space="preserve">для них </w:t>
      </w:r>
      <w:r w:rsidR="00E0003B">
        <w:rPr>
          <w:rFonts w:ascii="Times New Roman" w:hAnsi="Times New Roman" w:cs="Times New Roman"/>
          <w:sz w:val="28"/>
          <w:szCs w:val="28"/>
          <w:lang w:val="uk-UA"/>
        </w:rPr>
        <w:t>спосіб;</w:t>
      </w:r>
    </w:p>
    <w:p w:rsidR="00E0003B" w:rsidRPr="00E0003B" w:rsidRDefault="00E0003B" w:rsidP="00906278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спрощення процедури доставки поштових відправлень користувачам, у тому числі юридичним особам;</w:t>
      </w:r>
    </w:p>
    <w:p w:rsidR="00E0003B" w:rsidRPr="00E0003B" w:rsidRDefault="00E0003B" w:rsidP="00906278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користувачеві можливості отримувати поштові відправлення будь-яких розмірів та маси з використанням спеціальної шафи/скриньки;</w:t>
      </w:r>
    </w:p>
    <w:p w:rsidR="00127EBE" w:rsidRPr="00127EBE" w:rsidRDefault="00127EBE" w:rsidP="00906278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</w:pPr>
      <w:r w:rsidRPr="00A92FEF">
        <w:rPr>
          <w:rFonts w:ascii="Times New Roman" w:hAnsi="Times New Roman" w:cs="Times New Roman"/>
          <w:sz w:val="28"/>
          <w:szCs w:val="28"/>
          <w:lang w:val="uk-UA"/>
        </w:rPr>
        <w:t>забезпечення конкурентоспроможності операторів на ринку послуг поштового 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25580" w:rsidRPr="00757198" w:rsidRDefault="00127EBE" w:rsidP="00906278">
      <w:pPr>
        <w:pStyle w:val="a7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</w:t>
      </w:r>
      <w:r w:rsidR="00906278">
        <w:rPr>
          <w:rFonts w:ascii="Times New Roman" w:hAnsi="Times New Roman" w:cs="Times New Roman"/>
          <w:sz w:val="28"/>
          <w:szCs w:val="28"/>
          <w:lang w:val="uk-UA"/>
        </w:rPr>
        <w:t xml:space="preserve">обсягів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онлайн-покупок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користувачами.</w:t>
      </w:r>
    </w:p>
    <w:p w:rsidR="009812CF" w:rsidRDefault="009812CF" w:rsidP="00286E9C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BBE" w:rsidRDefault="00EE7BBE" w:rsidP="00286E9C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30B" w:rsidRDefault="0098430B" w:rsidP="0098430B">
      <w:pPr>
        <w:widowControl w:val="0"/>
        <w:shd w:val="clear" w:color="auto" w:fill="FFFFFF"/>
        <w:tabs>
          <w:tab w:val="left" w:pos="1037"/>
        </w:tabs>
        <w:spacing w:after="0" w:line="240" w:lineRule="auto"/>
        <w:ind w:firstLine="709"/>
        <w:jc w:val="center"/>
        <w:rPr>
          <w:b/>
          <w:snapToGrid w:val="0"/>
        </w:rPr>
      </w:pPr>
      <w:bookmarkStart w:id="2" w:name="n99"/>
      <w:bookmarkEnd w:id="2"/>
      <w:r w:rsidRPr="00A92FEF">
        <w:rPr>
          <w:b/>
          <w:snapToGrid w:val="0"/>
        </w:rPr>
        <w:t>ІІІ. Визначення та оцінка альтернативних способів досягнення цілей</w:t>
      </w:r>
    </w:p>
    <w:p w:rsidR="009812CF" w:rsidRDefault="009812CF" w:rsidP="0098430B">
      <w:pPr>
        <w:widowControl w:val="0"/>
        <w:shd w:val="clear" w:color="auto" w:fill="FFFFFF"/>
        <w:tabs>
          <w:tab w:val="left" w:pos="1037"/>
        </w:tabs>
        <w:spacing w:after="0" w:line="240" w:lineRule="auto"/>
        <w:ind w:firstLine="709"/>
        <w:jc w:val="center"/>
        <w:rPr>
          <w:b/>
          <w:snapToGrid w:val="0"/>
        </w:rPr>
      </w:pPr>
    </w:p>
    <w:p w:rsidR="0098430B" w:rsidRPr="009812CF" w:rsidRDefault="0098430B" w:rsidP="0098430B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92FEF">
        <w:rPr>
          <w:rFonts w:ascii="Times New Roman" w:hAnsi="Times New Roman" w:cs="Times New Roman"/>
          <w:snapToGrid w:val="0"/>
          <w:sz w:val="28"/>
          <w:szCs w:val="28"/>
          <w:lang w:val="uk-UA"/>
        </w:rPr>
        <w:t>Визначення альтернативних способів</w:t>
      </w:r>
    </w:p>
    <w:p w:rsidR="009812CF" w:rsidRPr="00325E4F" w:rsidRDefault="009812CF" w:rsidP="009812CF">
      <w:pPr>
        <w:pStyle w:val="a7"/>
        <w:widowControl w:val="0"/>
        <w:shd w:val="clear" w:color="auto" w:fill="FFFFFF"/>
        <w:tabs>
          <w:tab w:val="left" w:pos="1037"/>
        </w:tabs>
        <w:spacing w:after="0" w:line="240" w:lineRule="auto"/>
        <w:ind w:left="106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152"/>
        <w:gridCol w:w="5595"/>
      </w:tblGrid>
      <w:tr w:rsidR="0098430B" w:rsidRPr="00A92FEF" w:rsidTr="00B86DAF">
        <w:trPr>
          <w:trHeight w:val="321"/>
        </w:trPr>
        <w:tc>
          <w:tcPr>
            <w:tcW w:w="4152" w:type="dxa"/>
          </w:tcPr>
          <w:p w:rsidR="0098430B" w:rsidRPr="00A92FEF" w:rsidRDefault="0098430B" w:rsidP="00236EAB">
            <w:pPr>
              <w:widowControl w:val="0"/>
              <w:tabs>
                <w:tab w:val="left" w:pos="1037"/>
              </w:tabs>
              <w:jc w:val="center"/>
              <w:rPr>
                <w:snapToGrid w:val="0"/>
              </w:rPr>
            </w:pPr>
            <w:r w:rsidRPr="00A92FEF">
              <w:rPr>
                <w:snapToGrid w:val="0"/>
              </w:rPr>
              <w:t>Вид альтернативи</w:t>
            </w:r>
          </w:p>
        </w:tc>
        <w:tc>
          <w:tcPr>
            <w:tcW w:w="5595" w:type="dxa"/>
          </w:tcPr>
          <w:p w:rsidR="0098430B" w:rsidRPr="00A92FEF" w:rsidRDefault="0098430B" w:rsidP="00236EAB">
            <w:pPr>
              <w:widowControl w:val="0"/>
              <w:tabs>
                <w:tab w:val="left" w:pos="1037"/>
              </w:tabs>
              <w:jc w:val="center"/>
              <w:rPr>
                <w:snapToGrid w:val="0"/>
              </w:rPr>
            </w:pPr>
            <w:r w:rsidRPr="00A92FEF">
              <w:rPr>
                <w:snapToGrid w:val="0"/>
              </w:rPr>
              <w:t>Опис альтернативи</w:t>
            </w:r>
          </w:p>
        </w:tc>
      </w:tr>
      <w:tr w:rsidR="0098430B" w:rsidRPr="00A92FEF" w:rsidTr="00B86DAF">
        <w:trPr>
          <w:trHeight w:val="1829"/>
        </w:trPr>
        <w:tc>
          <w:tcPr>
            <w:tcW w:w="4152" w:type="dxa"/>
          </w:tcPr>
          <w:p w:rsidR="0098430B" w:rsidRPr="00A92FEF" w:rsidRDefault="0098430B" w:rsidP="00236EAB">
            <w:pPr>
              <w:pStyle w:val="a5"/>
              <w:tabs>
                <w:tab w:val="num" w:pos="0"/>
              </w:tabs>
              <w:spacing w:after="0"/>
              <w:ind w:left="0" w:right="142"/>
              <w:rPr>
                <w:sz w:val="28"/>
                <w:szCs w:val="28"/>
              </w:rPr>
            </w:pPr>
            <w:r w:rsidRPr="00A92FEF">
              <w:rPr>
                <w:sz w:val="28"/>
                <w:szCs w:val="28"/>
              </w:rPr>
              <w:t>Альтернатива 1</w:t>
            </w:r>
          </w:p>
        </w:tc>
        <w:tc>
          <w:tcPr>
            <w:tcW w:w="5595" w:type="dxa"/>
          </w:tcPr>
          <w:p w:rsidR="00403453" w:rsidRPr="007C492A" w:rsidRDefault="00E712B9" w:rsidP="00236EAB">
            <w:pPr>
              <w:widowControl w:val="0"/>
              <w:tabs>
                <w:tab w:val="left" w:pos="1037"/>
              </w:tabs>
              <w:jc w:val="both"/>
              <w:rPr>
                <w:b/>
              </w:rPr>
            </w:pPr>
            <w:r w:rsidRPr="007C492A">
              <w:rPr>
                <w:b/>
              </w:rPr>
              <w:t>Збереження чинного регулювання</w:t>
            </w:r>
            <w:r w:rsidR="00906278">
              <w:rPr>
                <w:b/>
              </w:rPr>
              <w:t>.</w:t>
            </w:r>
            <w:r w:rsidRPr="007C492A">
              <w:rPr>
                <w:b/>
              </w:rPr>
              <w:t xml:space="preserve"> </w:t>
            </w:r>
          </w:p>
          <w:p w:rsidR="0098430B" w:rsidRDefault="0098430B" w:rsidP="00552EB6">
            <w:pPr>
              <w:widowControl w:val="0"/>
              <w:tabs>
                <w:tab w:val="left" w:pos="1037"/>
              </w:tabs>
              <w:jc w:val="both"/>
            </w:pPr>
            <w:r w:rsidRPr="00A92FEF">
              <w:t>З</w:t>
            </w:r>
            <w:r w:rsidR="00067E69">
              <w:t>береження</w:t>
            </w:r>
            <w:r w:rsidRPr="00A92FEF">
              <w:t xml:space="preserve"> законодавчого регулювання</w:t>
            </w:r>
            <w:r w:rsidR="00906278">
              <w:t>,</w:t>
            </w:r>
            <w:r w:rsidRPr="00A92FEF">
              <w:t xml:space="preserve"> </w:t>
            </w:r>
            <w:r w:rsidR="00906278">
              <w:t>яке</w:t>
            </w:r>
            <w:r w:rsidRPr="00A92FEF">
              <w:t xml:space="preserve"> </w:t>
            </w:r>
            <w:r w:rsidR="00906278">
              <w:t>діє сьогодні,</w:t>
            </w:r>
            <w:r w:rsidRPr="00A92FEF">
              <w:t xml:space="preserve"> призведе до </w:t>
            </w:r>
            <w:r w:rsidR="00906278">
              <w:t>загострення проблем</w:t>
            </w:r>
            <w:r w:rsidR="00067E69">
              <w:t xml:space="preserve"> </w:t>
            </w:r>
            <w:r w:rsidR="000D6F58">
              <w:t>у сфері надання послуг поштового зв</w:t>
            </w:r>
            <w:r w:rsidR="000D6F58" w:rsidRPr="00A92FEF">
              <w:t>’</w:t>
            </w:r>
            <w:r w:rsidR="000D6F58">
              <w:t>язку.</w:t>
            </w:r>
          </w:p>
          <w:p w:rsidR="009812CF" w:rsidRDefault="009812CF" w:rsidP="00552EB6">
            <w:pPr>
              <w:widowControl w:val="0"/>
              <w:tabs>
                <w:tab w:val="left" w:pos="1037"/>
              </w:tabs>
              <w:jc w:val="both"/>
            </w:pPr>
          </w:p>
          <w:p w:rsidR="009812CF" w:rsidRPr="00A92FEF" w:rsidRDefault="0098430B" w:rsidP="00236EAB">
            <w:pPr>
              <w:widowControl w:val="0"/>
              <w:tabs>
                <w:tab w:val="left" w:pos="1037"/>
              </w:tabs>
              <w:jc w:val="both"/>
            </w:pPr>
            <w:r w:rsidRPr="00A92FEF">
              <w:t>Цілі держав</w:t>
            </w:r>
            <w:r w:rsidR="00325E4F">
              <w:t>н</w:t>
            </w:r>
            <w:r w:rsidR="00067E69">
              <w:t>ого регулювання не досягаються</w:t>
            </w:r>
          </w:p>
        </w:tc>
      </w:tr>
      <w:tr w:rsidR="0098430B" w:rsidRPr="00A92FEF" w:rsidTr="00B86DAF">
        <w:tc>
          <w:tcPr>
            <w:tcW w:w="4152" w:type="dxa"/>
          </w:tcPr>
          <w:p w:rsidR="0098430B" w:rsidRPr="00A92FEF" w:rsidRDefault="0098430B" w:rsidP="00CC28AB">
            <w:pPr>
              <w:pStyle w:val="a5"/>
              <w:tabs>
                <w:tab w:val="num" w:pos="0"/>
              </w:tabs>
              <w:spacing w:after="0"/>
              <w:ind w:left="0" w:right="142"/>
              <w:rPr>
                <w:sz w:val="28"/>
                <w:szCs w:val="28"/>
              </w:rPr>
            </w:pPr>
            <w:r w:rsidRPr="00A92FEF">
              <w:rPr>
                <w:sz w:val="28"/>
                <w:szCs w:val="28"/>
              </w:rPr>
              <w:t>Альтернатива 2</w:t>
            </w:r>
          </w:p>
        </w:tc>
        <w:tc>
          <w:tcPr>
            <w:tcW w:w="5595" w:type="dxa"/>
          </w:tcPr>
          <w:p w:rsidR="009812CF" w:rsidRDefault="0098430B" w:rsidP="00552EB6">
            <w:pPr>
              <w:widowControl w:val="0"/>
              <w:tabs>
                <w:tab w:val="left" w:pos="1037"/>
              </w:tabs>
              <w:jc w:val="both"/>
            </w:pPr>
            <w:r w:rsidRPr="00B67360">
              <w:rPr>
                <w:b/>
              </w:rPr>
              <w:t>Розроб</w:t>
            </w:r>
            <w:r w:rsidR="00906278">
              <w:rPr>
                <w:b/>
              </w:rPr>
              <w:t>лення</w:t>
            </w:r>
            <w:r w:rsidR="006C7284">
              <w:rPr>
                <w:b/>
              </w:rPr>
              <w:t xml:space="preserve"> та прийняття</w:t>
            </w:r>
            <w:r w:rsidRPr="00B67360">
              <w:rPr>
                <w:b/>
              </w:rPr>
              <w:t xml:space="preserve"> проекту </w:t>
            </w:r>
            <w:r w:rsidR="00B67360">
              <w:rPr>
                <w:b/>
              </w:rPr>
              <w:t xml:space="preserve">постанови Кабінету Міністрів України «Про внесення змін </w:t>
            </w:r>
            <w:r w:rsidRPr="00B67360">
              <w:rPr>
                <w:b/>
              </w:rPr>
              <w:t>до Правил надання послуг поштового зв’язку</w:t>
            </w:r>
            <w:r w:rsidR="00B67360">
              <w:rPr>
                <w:b/>
              </w:rPr>
              <w:t>»</w:t>
            </w:r>
            <w:r w:rsidRPr="00A92FEF">
              <w:t xml:space="preserve"> </w:t>
            </w:r>
          </w:p>
          <w:p w:rsidR="00273369" w:rsidRDefault="00B67360" w:rsidP="00552EB6">
            <w:pPr>
              <w:widowControl w:val="0"/>
              <w:tabs>
                <w:tab w:val="left" w:pos="1037"/>
              </w:tabs>
              <w:jc w:val="both"/>
            </w:pPr>
            <w:r>
              <w:t>Внесення з</w:t>
            </w:r>
            <w:r w:rsidR="00967806">
              <w:t xml:space="preserve">мін до Правил </w:t>
            </w:r>
            <w:r w:rsidR="00906278">
              <w:t>дасть змогу</w:t>
            </w:r>
            <w:r w:rsidR="00967806">
              <w:t xml:space="preserve"> врегулювати </w:t>
            </w:r>
            <w:r w:rsidR="00067E69">
              <w:t xml:space="preserve">ряд </w:t>
            </w:r>
            <w:r w:rsidR="00967806">
              <w:t>питан</w:t>
            </w:r>
            <w:r w:rsidR="00067E69">
              <w:t>ь</w:t>
            </w:r>
            <w:r w:rsidR="00967806">
              <w:t>,</w:t>
            </w:r>
            <w:r>
              <w:t xml:space="preserve"> </w:t>
            </w:r>
            <w:r w:rsidR="006557DE">
              <w:t>а саме:</w:t>
            </w:r>
            <w:r>
              <w:t xml:space="preserve"> </w:t>
            </w:r>
            <w:r w:rsidR="00766F82">
              <w:t>на</w:t>
            </w:r>
            <w:r w:rsidR="00825580">
              <w:t>дання</w:t>
            </w:r>
            <w:r w:rsidR="006557DE" w:rsidRPr="00A92FEF">
              <w:t xml:space="preserve"> операторам поштового зв’язку більше </w:t>
            </w:r>
            <w:r w:rsidR="00067E69">
              <w:lastRenderedPageBreak/>
              <w:t>можливостей</w:t>
            </w:r>
            <w:r w:rsidR="006557DE" w:rsidRPr="00A92FEF">
              <w:t xml:space="preserve"> у частині визначення умов доставки усіх видів поштових відправлень,</w:t>
            </w:r>
            <w:r w:rsidR="00DD4049">
              <w:t xml:space="preserve"> </w:t>
            </w:r>
            <w:r w:rsidR="00EE7BBE">
              <w:t>у</w:t>
            </w:r>
            <w:r w:rsidR="00DD4049">
              <w:t xml:space="preserve"> т</w:t>
            </w:r>
            <w:r w:rsidR="001A6956">
              <w:t>ому числі</w:t>
            </w:r>
            <w:r w:rsidR="00C812E7">
              <w:t xml:space="preserve"> адресованих юридичним особам,</w:t>
            </w:r>
            <w:r w:rsidR="00273369">
              <w:t xml:space="preserve"> </w:t>
            </w:r>
            <w:r w:rsidR="006557DE" w:rsidRPr="00A92FEF">
              <w:t>створить підґрунтя</w:t>
            </w:r>
            <w:r w:rsidR="00EE7BBE">
              <w:t xml:space="preserve"> для</w:t>
            </w:r>
            <w:r w:rsidR="00273369">
              <w:t>:</w:t>
            </w:r>
          </w:p>
          <w:p w:rsidR="001A6956" w:rsidRDefault="00273369" w:rsidP="00FC27F6">
            <w:pPr>
              <w:widowControl w:val="0"/>
              <w:tabs>
                <w:tab w:val="left" w:pos="1037"/>
              </w:tabs>
              <w:jc w:val="both"/>
            </w:pPr>
            <w:r>
              <w:t xml:space="preserve">- </w:t>
            </w:r>
            <w:r w:rsidR="001A6956">
              <w:t>рівних умов діяльності на ринку послуг поштового зв’язку для операторів</w:t>
            </w:r>
            <w:r w:rsidR="006C7284">
              <w:t xml:space="preserve"> поштового зв’язку</w:t>
            </w:r>
            <w:r w:rsidR="001A6956">
              <w:t xml:space="preserve">; </w:t>
            </w:r>
          </w:p>
          <w:p w:rsidR="00DD4049" w:rsidRDefault="00273369" w:rsidP="00FC27F6">
            <w:pPr>
              <w:widowControl w:val="0"/>
              <w:tabs>
                <w:tab w:val="left" w:pos="1037"/>
              </w:tabs>
              <w:jc w:val="both"/>
            </w:pPr>
            <w:r>
              <w:t xml:space="preserve">- </w:t>
            </w:r>
            <w:r w:rsidR="006557DE" w:rsidRPr="00A92FEF">
              <w:t xml:space="preserve">надання послуг </w:t>
            </w:r>
            <w:r w:rsidR="00FC27F6">
              <w:t>поштового зв’язку</w:t>
            </w:r>
            <w:r w:rsidR="00FC27F6" w:rsidRPr="00A92FEF">
              <w:t xml:space="preserve"> </w:t>
            </w:r>
            <w:r w:rsidR="00EE7BBE">
              <w:t>згідно</w:t>
            </w:r>
            <w:r w:rsidR="00EE7BBE">
              <w:br/>
            </w:r>
            <w:r w:rsidR="006557DE" w:rsidRPr="00A92FEF">
              <w:t xml:space="preserve"> з європейськими стандартами, використовуючи</w:t>
            </w:r>
            <w:r w:rsidR="00DD4049">
              <w:t xml:space="preserve"> сучасні засоб</w:t>
            </w:r>
            <w:r w:rsidR="00967806">
              <w:t>и телекомунікації;</w:t>
            </w:r>
          </w:p>
          <w:p w:rsidR="006557DE" w:rsidRDefault="00273369" w:rsidP="00FC27F6">
            <w:pPr>
              <w:widowControl w:val="0"/>
              <w:tabs>
                <w:tab w:val="left" w:pos="1037"/>
              </w:tabs>
              <w:jc w:val="both"/>
            </w:pPr>
            <w:r>
              <w:t xml:space="preserve">- </w:t>
            </w:r>
            <w:r w:rsidR="006557DE">
              <w:t>с</w:t>
            </w:r>
            <w:r w:rsidR="006557DE" w:rsidRPr="00A92FEF">
              <w:t>про</w:t>
            </w:r>
            <w:r>
              <w:t>щення деяких процедур</w:t>
            </w:r>
            <w:r w:rsidR="006557DE" w:rsidRPr="00A92FEF">
              <w:t xml:space="preserve"> надання послуг поштового зв’язку</w:t>
            </w:r>
            <w:r w:rsidR="006557DE">
              <w:t>.</w:t>
            </w:r>
            <w:r w:rsidR="006557DE" w:rsidRPr="00A92FEF">
              <w:t xml:space="preserve"> </w:t>
            </w:r>
          </w:p>
          <w:p w:rsidR="009812CF" w:rsidRDefault="009812CF" w:rsidP="00FC27F6">
            <w:pPr>
              <w:widowControl w:val="0"/>
              <w:tabs>
                <w:tab w:val="left" w:pos="1037"/>
              </w:tabs>
              <w:jc w:val="both"/>
            </w:pPr>
          </w:p>
          <w:p w:rsidR="009812CF" w:rsidRPr="00A92FEF" w:rsidRDefault="0098430B" w:rsidP="00F34FF7">
            <w:pPr>
              <w:widowControl w:val="0"/>
              <w:tabs>
                <w:tab w:val="left" w:pos="1037"/>
              </w:tabs>
            </w:pPr>
            <w:r w:rsidRPr="00A92FEF">
              <w:t>Цілі державного регулювання досягаються</w:t>
            </w:r>
          </w:p>
        </w:tc>
      </w:tr>
      <w:tr w:rsidR="0098430B" w:rsidRPr="00A92FEF" w:rsidTr="00B86DAF">
        <w:tc>
          <w:tcPr>
            <w:tcW w:w="4152" w:type="dxa"/>
          </w:tcPr>
          <w:p w:rsidR="0098430B" w:rsidRPr="00A92FEF" w:rsidRDefault="0098430B" w:rsidP="00A92FEF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</w:pPr>
            <w:r w:rsidRPr="00A92FEF">
              <w:lastRenderedPageBreak/>
              <w:t>Альтернатива 3</w:t>
            </w:r>
          </w:p>
        </w:tc>
        <w:tc>
          <w:tcPr>
            <w:tcW w:w="5595" w:type="dxa"/>
          </w:tcPr>
          <w:p w:rsidR="006557DE" w:rsidRDefault="00BC026A" w:rsidP="00067E69">
            <w:pPr>
              <w:jc w:val="both"/>
            </w:pPr>
            <w:r>
              <w:rPr>
                <w:b/>
              </w:rPr>
              <w:t>Прийняття нової</w:t>
            </w:r>
            <w:r w:rsidR="006557DE" w:rsidRPr="006557DE">
              <w:rPr>
                <w:b/>
              </w:rPr>
              <w:t xml:space="preserve"> постанови К</w:t>
            </w:r>
            <w:r w:rsidR="00273369">
              <w:rPr>
                <w:b/>
              </w:rPr>
              <w:t xml:space="preserve">абінету </w:t>
            </w:r>
            <w:r w:rsidR="006557DE" w:rsidRPr="006557DE">
              <w:rPr>
                <w:b/>
              </w:rPr>
              <w:t>М</w:t>
            </w:r>
            <w:r w:rsidR="00273369">
              <w:rPr>
                <w:b/>
              </w:rPr>
              <w:t xml:space="preserve">іністрів </w:t>
            </w:r>
            <w:r w:rsidR="006557DE" w:rsidRPr="006557DE">
              <w:rPr>
                <w:b/>
              </w:rPr>
              <w:t>У</w:t>
            </w:r>
            <w:r w:rsidR="00273369">
              <w:rPr>
                <w:b/>
              </w:rPr>
              <w:t>країни</w:t>
            </w:r>
            <w:r w:rsidR="006557DE" w:rsidRPr="006557DE">
              <w:rPr>
                <w:b/>
              </w:rPr>
              <w:t xml:space="preserve"> щодо визначення переліку універсальних послуг </w:t>
            </w:r>
            <w:r w:rsidR="006557DE">
              <w:rPr>
                <w:b/>
              </w:rPr>
              <w:t>з</w:t>
            </w:r>
            <w:r w:rsidR="006557DE" w:rsidRPr="006557DE">
              <w:rPr>
                <w:b/>
              </w:rPr>
              <w:t xml:space="preserve"> урахуванням максимального задоволення потреб користувачів</w:t>
            </w:r>
            <w:r w:rsidR="006557DE">
              <w:t>.</w:t>
            </w:r>
          </w:p>
          <w:p w:rsidR="009812CF" w:rsidRDefault="006557DE" w:rsidP="00552EB6">
            <w:pPr>
              <w:jc w:val="both"/>
            </w:pPr>
            <w:r>
              <w:t>Розроб</w:t>
            </w:r>
            <w:r w:rsidR="00EE7BBE">
              <w:t>лення</w:t>
            </w:r>
            <w:r>
              <w:t xml:space="preserve"> </w:t>
            </w:r>
            <w:r w:rsidR="00D049BF">
              <w:t>такого нормативно-правового акта</w:t>
            </w:r>
            <w:r>
              <w:t xml:space="preserve"> </w:t>
            </w:r>
            <w:r w:rsidR="0098430B" w:rsidRPr="00A92FEF">
              <w:t xml:space="preserve"> не забезпечить досягнен</w:t>
            </w:r>
            <w:r w:rsidR="008E6DD2" w:rsidRPr="00A92FEF">
              <w:t xml:space="preserve">ня цілей державного регулювання, оскільки </w:t>
            </w:r>
            <w:r>
              <w:t>визначення переліку універсальних послуг є лише частиною проблем</w:t>
            </w:r>
            <w:r w:rsidR="00BC026A">
              <w:t>, які в</w:t>
            </w:r>
            <w:r w:rsidR="001A6956">
              <w:t xml:space="preserve">иникають </w:t>
            </w:r>
            <w:r w:rsidR="00EE7BBE">
              <w:t>під час надання</w:t>
            </w:r>
            <w:r w:rsidR="00D049BF">
              <w:t xml:space="preserve"> послуг поштового зв’язку та потребують вирішення.</w:t>
            </w:r>
            <w:r w:rsidR="00BC026A">
              <w:t xml:space="preserve"> Досягнення цілей державного регулювання можливе лише </w:t>
            </w:r>
            <w:r w:rsidR="00EE7BBE">
              <w:t>в разі</w:t>
            </w:r>
            <w:r w:rsidR="00BC026A">
              <w:t xml:space="preserve"> вирішенн</w:t>
            </w:r>
            <w:r w:rsidR="00EE7BBE">
              <w:t>я</w:t>
            </w:r>
            <w:r w:rsidR="00BC026A">
              <w:t xml:space="preserve"> всіх проблем, які </w:t>
            </w:r>
            <w:r w:rsidR="00EE7BBE">
              <w:t>виникли</w:t>
            </w:r>
            <w:r w:rsidR="00BC026A">
              <w:t xml:space="preserve"> на сьогодні у </w:t>
            </w:r>
            <w:r w:rsidR="008E6DD2" w:rsidRPr="00A92FEF">
              <w:t>сфер</w:t>
            </w:r>
            <w:r w:rsidR="002E7B8B" w:rsidRPr="00A92FEF">
              <w:t>і надання поштових послуг</w:t>
            </w:r>
            <w:r w:rsidR="008E6DD2" w:rsidRPr="00A92FEF">
              <w:t xml:space="preserve">. </w:t>
            </w:r>
          </w:p>
          <w:p w:rsidR="009812CF" w:rsidRPr="00A92FEF" w:rsidRDefault="008E6DD2" w:rsidP="006B1B8D">
            <w:pPr>
              <w:widowControl w:val="0"/>
              <w:tabs>
                <w:tab w:val="left" w:pos="1037"/>
              </w:tabs>
              <w:jc w:val="both"/>
            </w:pPr>
            <w:r w:rsidRPr="00A92FEF">
              <w:t>Цілі державн</w:t>
            </w:r>
            <w:r w:rsidR="006B1B8D">
              <w:t xml:space="preserve">ого регулювання не </w:t>
            </w:r>
            <w:r w:rsidR="00273369">
              <w:t>досягаються в повному обсязі</w:t>
            </w:r>
          </w:p>
        </w:tc>
      </w:tr>
    </w:tbl>
    <w:p w:rsidR="009812CF" w:rsidRDefault="009812CF" w:rsidP="0098430B">
      <w:pPr>
        <w:pStyle w:val="a7"/>
        <w:widowControl w:val="0"/>
        <w:shd w:val="clear" w:color="auto" w:fill="FFFFFF"/>
        <w:tabs>
          <w:tab w:val="left" w:pos="1037"/>
        </w:tabs>
        <w:spacing w:after="0" w:line="240" w:lineRule="auto"/>
        <w:ind w:left="134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EE7BBE" w:rsidRDefault="00EE7BBE" w:rsidP="0098430B">
      <w:pPr>
        <w:pStyle w:val="a7"/>
        <w:widowControl w:val="0"/>
        <w:shd w:val="clear" w:color="auto" w:fill="FFFFFF"/>
        <w:tabs>
          <w:tab w:val="left" w:pos="1037"/>
        </w:tabs>
        <w:spacing w:after="0" w:line="240" w:lineRule="auto"/>
        <w:ind w:left="134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98430B" w:rsidRPr="00A92FEF" w:rsidRDefault="0098430B" w:rsidP="0098430B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A92FEF">
        <w:rPr>
          <w:rFonts w:ascii="Times New Roman" w:hAnsi="Times New Roman" w:cs="Times New Roman"/>
          <w:snapToGrid w:val="0"/>
          <w:sz w:val="28"/>
          <w:szCs w:val="28"/>
          <w:lang w:val="uk-UA"/>
        </w:rPr>
        <w:t>Оцінка вибраних альтернативних способів досягнення цілей</w:t>
      </w:r>
    </w:p>
    <w:p w:rsidR="00325E4F" w:rsidRDefault="00325E4F" w:rsidP="0098430B">
      <w:pPr>
        <w:pStyle w:val="a7"/>
        <w:widowControl w:val="0"/>
        <w:shd w:val="clear" w:color="auto" w:fill="FFFFFF"/>
        <w:tabs>
          <w:tab w:val="left" w:pos="1037"/>
        </w:tabs>
        <w:spacing w:after="0" w:line="240" w:lineRule="auto"/>
        <w:ind w:left="106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EE7BBE" w:rsidRPr="00A92FEF" w:rsidRDefault="00EE7BBE" w:rsidP="0098430B">
      <w:pPr>
        <w:pStyle w:val="a7"/>
        <w:widowControl w:val="0"/>
        <w:shd w:val="clear" w:color="auto" w:fill="FFFFFF"/>
        <w:tabs>
          <w:tab w:val="left" w:pos="1037"/>
        </w:tabs>
        <w:spacing w:after="0" w:line="240" w:lineRule="auto"/>
        <w:ind w:left="106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98430B" w:rsidRDefault="0098430B" w:rsidP="0098430B">
      <w:pPr>
        <w:widowControl w:val="0"/>
        <w:shd w:val="clear" w:color="auto" w:fill="FFFFFF"/>
        <w:tabs>
          <w:tab w:val="left" w:pos="709"/>
          <w:tab w:val="left" w:pos="851"/>
          <w:tab w:val="left" w:pos="1037"/>
        </w:tabs>
        <w:spacing w:after="0" w:line="240" w:lineRule="auto"/>
        <w:ind w:firstLine="993"/>
        <w:jc w:val="both"/>
        <w:rPr>
          <w:snapToGrid w:val="0"/>
        </w:rPr>
      </w:pPr>
      <w:r w:rsidRPr="00A92FEF">
        <w:rPr>
          <w:snapToGrid w:val="0"/>
        </w:rPr>
        <w:t>Оцінка впливу на сферу інтересів держави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4820"/>
        <w:gridCol w:w="2551"/>
      </w:tblGrid>
      <w:tr w:rsidR="0098430B" w:rsidRPr="00A92FEF" w:rsidTr="00B86DAF">
        <w:tc>
          <w:tcPr>
            <w:tcW w:w="2376" w:type="dxa"/>
            <w:shd w:val="clear" w:color="auto" w:fill="auto"/>
          </w:tcPr>
          <w:p w:rsidR="0098430B" w:rsidRPr="00A92FEF" w:rsidRDefault="0098430B" w:rsidP="00236EAB">
            <w:pPr>
              <w:pStyle w:val="a5"/>
              <w:spacing w:after="0"/>
              <w:jc w:val="center"/>
              <w:rPr>
                <w:sz w:val="27"/>
                <w:szCs w:val="27"/>
              </w:rPr>
            </w:pPr>
            <w:r w:rsidRPr="00A92FEF">
              <w:rPr>
                <w:sz w:val="27"/>
                <w:szCs w:val="27"/>
              </w:rPr>
              <w:t>Вид альтернативи</w:t>
            </w:r>
          </w:p>
        </w:tc>
        <w:tc>
          <w:tcPr>
            <w:tcW w:w="4820" w:type="dxa"/>
            <w:shd w:val="clear" w:color="auto" w:fill="auto"/>
          </w:tcPr>
          <w:p w:rsidR="0098430B" w:rsidRPr="00A92FEF" w:rsidRDefault="0098430B" w:rsidP="00236EAB">
            <w:pPr>
              <w:pStyle w:val="a5"/>
              <w:spacing w:after="0"/>
              <w:jc w:val="center"/>
              <w:rPr>
                <w:sz w:val="27"/>
                <w:szCs w:val="27"/>
              </w:rPr>
            </w:pPr>
            <w:r w:rsidRPr="00A92FEF">
              <w:rPr>
                <w:sz w:val="27"/>
                <w:szCs w:val="27"/>
              </w:rPr>
              <w:t>Вигоди</w:t>
            </w:r>
          </w:p>
        </w:tc>
        <w:tc>
          <w:tcPr>
            <w:tcW w:w="2551" w:type="dxa"/>
            <w:shd w:val="clear" w:color="auto" w:fill="auto"/>
          </w:tcPr>
          <w:p w:rsidR="0098430B" w:rsidRPr="00A92FEF" w:rsidRDefault="0098430B" w:rsidP="00236EAB">
            <w:pPr>
              <w:pStyle w:val="a5"/>
              <w:spacing w:after="0"/>
              <w:jc w:val="center"/>
              <w:rPr>
                <w:sz w:val="27"/>
                <w:szCs w:val="27"/>
              </w:rPr>
            </w:pPr>
            <w:r w:rsidRPr="00A92FEF">
              <w:rPr>
                <w:sz w:val="27"/>
                <w:szCs w:val="27"/>
              </w:rPr>
              <w:t>Витрати</w:t>
            </w:r>
          </w:p>
        </w:tc>
      </w:tr>
      <w:tr w:rsidR="0098430B" w:rsidRPr="00A92FEF" w:rsidTr="00B86DAF">
        <w:trPr>
          <w:trHeight w:val="60"/>
        </w:trPr>
        <w:tc>
          <w:tcPr>
            <w:tcW w:w="2376" w:type="dxa"/>
            <w:shd w:val="clear" w:color="auto" w:fill="auto"/>
          </w:tcPr>
          <w:p w:rsidR="0098430B" w:rsidRDefault="0098430B" w:rsidP="00236EAB">
            <w:pPr>
              <w:pStyle w:val="a5"/>
              <w:tabs>
                <w:tab w:val="num" w:pos="0"/>
              </w:tabs>
              <w:spacing w:after="0"/>
              <w:ind w:left="0" w:right="142"/>
              <w:rPr>
                <w:sz w:val="28"/>
                <w:szCs w:val="28"/>
              </w:rPr>
            </w:pPr>
            <w:r w:rsidRPr="00A92FEF">
              <w:rPr>
                <w:sz w:val="28"/>
                <w:szCs w:val="28"/>
              </w:rPr>
              <w:t xml:space="preserve">Альтернатива </w:t>
            </w:r>
            <w:r w:rsidR="00BA46B1">
              <w:rPr>
                <w:sz w:val="28"/>
                <w:szCs w:val="28"/>
              </w:rPr>
              <w:t>1</w:t>
            </w:r>
            <w:r w:rsidR="00BA751C">
              <w:rPr>
                <w:sz w:val="28"/>
                <w:szCs w:val="28"/>
              </w:rPr>
              <w:t xml:space="preserve"> </w:t>
            </w:r>
          </w:p>
          <w:p w:rsidR="00BA751C" w:rsidRPr="00A92FEF" w:rsidRDefault="00BA751C" w:rsidP="00236EAB">
            <w:pPr>
              <w:pStyle w:val="a5"/>
              <w:tabs>
                <w:tab w:val="num" w:pos="0"/>
              </w:tabs>
              <w:spacing w:after="0"/>
              <w:ind w:left="0" w:right="142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325E4F" w:rsidRPr="00A92FEF" w:rsidRDefault="00825580" w:rsidP="00067E69">
            <w:pPr>
              <w:shd w:val="clear" w:color="auto" w:fill="FFFFFF"/>
              <w:spacing w:after="0" w:line="240" w:lineRule="auto"/>
              <w:jc w:val="both"/>
            </w:pPr>
            <w:r>
              <w:t xml:space="preserve">Не передбачаються, оскільки не відбудеться жодних змін </w:t>
            </w:r>
            <w:r w:rsidR="00067E69">
              <w:t xml:space="preserve">у регулюванні </w:t>
            </w:r>
            <w:r>
              <w:t>сфер</w:t>
            </w:r>
            <w:r w:rsidR="00067E69">
              <w:t>и</w:t>
            </w:r>
            <w:r w:rsidR="00552EB6">
              <w:t xml:space="preserve"> </w:t>
            </w:r>
            <w:r>
              <w:t xml:space="preserve">надання послуг </w:t>
            </w:r>
            <w:r w:rsidR="00B266BF">
              <w:t>поштового зв</w:t>
            </w:r>
            <w:r w:rsidR="00B266BF" w:rsidRPr="00905AAF">
              <w:t>’</w:t>
            </w:r>
            <w:r w:rsidR="00B266BF">
              <w:t>язку</w:t>
            </w:r>
          </w:p>
        </w:tc>
        <w:tc>
          <w:tcPr>
            <w:tcW w:w="2551" w:type="dxa"/>
            <w:shd w:val="clear" w:color="auto" w:fill="auto"/>
          </w:tcPr>
          <w:p w:rsidR="0098430B" w:rsidRPr="00A92FEF" w:rsidRDefault="00BA751C" w:rsidP="00F34FF7">
            <w:pPr>
              <w:pStyle w:val="a5"/>
              <w:spacing w:after="0"/>
              <w:ind w:lef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передбачаються</w:t>
            </w:r>
          </w:p>
        </w:tc>
      </w:tr>
      <w:tr w:rsidR="0098430B" w:rsidRPr="00A92FEF" w:rsidTr="00B86DAF">
        <w:tc>
          <w:tcPr>
            <w:tcW w:w="2376" w:type="dxa"/>
            <w:shd w:val="clear" w:color="auto" w:fill="auto"/>
          </w:tcPr>
          <w:p w:rsidR="0098430B" w:rsidRPr="00A92FEF" w:rsidRDefault="00EE7BBE" w:rsidP="00CC28AB">
            <w:pPr>
              <w:pStyle w:val="a5"/>
              <w:tabs>
                <w:tab w:val="num" w:pos="0"/>
              </w:tabs>
              <w:spacing w:after="0"/>
              <w:ind w:left="0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Альтернатива 2</w:t>
            </w:r>
            <w:r w:rsidR="00467A2A" w:rsidRPr="00A92F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98430B" w:rsidRPr="00905AAF" w:rsidRDefault="0098430B" w:rsidP="00552EB6">
            <w:pPr>
              <w:shd w:val="clear" w:color="auto" w:fill="FFFFFF"/>
              <w:spacing w:after="0" w:line="240" w:lineRule="auto"/>
              <w:jc w:val="both"/>
            </w:pPr>
            <w:r w:rsidRPr="00905AAF">
              <w:t>Високі.</w:t>
            </w:r>
          </w:p>
          <w:p w:rsidR="00905AAF" w:rsidRDefault="00905AAF" w:rsidP="00552EB6">
            <w:pPr>
              <w:shd w:val="clear" w:color="auto" w:fill="FFFFFF"/>
              <w:spacing w:after="0" w:line="240" w:lineRule="auto"/>
              <w:jc w:val="both"/>
            </w:pPr>
            <w:r>
              <w:t xml:space="preserve">Вирішення проблем у сфері </w:t>
            </w:r>
            <w:r w:rsidR="00EF3A61" w:rsidRPr="00905AAF">
              <w:t xml:space="preserve">надання послуг поштового зв’язку, зокрема: </w:t>
            </w:r>
          </w:p>
          <w:p w:rsidR="00905AAF" w:rsidRDefault="00EE7BBE" w:rsidP="00552EB6">
            <w:pPr>
              <w:shd w:val="clear" w:color="auto" w:fill="FFFFFF"/>
              <w:spacing w:after="0" w:line="240" w:lineRule="auto"/>
              <w:jc w:val="both"/>
            </w:pPr>
            <w:r>
              <w:t>у</w:t>
            </w:r>
            <w:r w:rsidR="00EF3A61" w:rsidRPr="00905AAF">
              <w:t xml:space="preserve"> частині </w:t>
            </w:r>
            <w:r w:rsidR="00905AAF" w:rsidRPr="00905AAF">
              <w:t>розвитку вільної конкуренції на ринку поштових послуг</w:t>
            </w:r>
            <w:r w:rsidR="00905AAF">
              <w:t>;</w:t>
            </w:r>
          </w:p>
          <w:p w:rsidR="00905AAF" w:rsidRDefault="00FC27F6" w:rsidP="00552EB6">
            <w:pPr>
              <w:shd w:val="clear" w:color="auto" w:fill="FFFFFF"/>
              <w:spacing w:after="0" w:line="240" w:lineRule="auto"/>
              <w:jc w:val="both"/>
            </w:pPr>
            <w:r>
              <w:t>розширення можливостей</w:t>
            </w:r>
            <w:r w:rsidR="00905AAF" w:rsidRPr="00905AAF">
              <w:t xml:space="preserve"> операторів поштового зв’язку</w:t>
            </w:r>
            <w:r>
              <w:t>, зокр</w:t>
            </w:r>
            <w:r w:rsidR="00EE7BBE">
              <w:t>ема</w:t>
            </w:r>
            <w:r>
              <w:t xml:space="preserve"> що</w:t>
            </w:r>
            <w:r w:rsidR="00EE7BBE">
              <w:t>до</w:t>
            </w:r>
            <w:r>
              <w:t xml:space="preserve"> використання </w:t>
            </w:r>
            <w:proofErr w:type="spellStart"/>
            <w:r>
              <w:t>І</w:t>
            </w:r>
            <w:r w:rsidR="008435FD">
              <w:t>Т</w:t>
            </w:r>
            <w:r>
              <w:t>-технологій</w:t>
            </w:r>
            <w:proofErr w:type="spellEnd"/>
            <w:r w:rsidR="00905AAF">
              <w:t>;</w:t>
            </w:r>
          </w:p>
          <w:p w:rsidR="00EF3A61" w:rsidRPr="00905AAF" w:rsidRDefault="00FC27F6" w:rsidP="00552EB6">
            <w:pPr>
              <w:shd w:val="clear" w:color="auto" w:fill="FFFFFF"/>
              <w:spacing w:after="0" w:line="240" w:lineRule="auto"/>
              <w:jc w:val="both"/>
            </w:pPr>
            <w:r>
              <w:t xml:space="preserve">зростання </w:t>
            </w:r>
            <w:r w:rsidR="00905AAF" w:rsidRPr="00905AAF">
              <w:t>обсягів послуг, що надаються операторами поштового зв</w:t>
            </w:r>
            <w:r>
              <w:t>’язку</w:t>
            </w:r>
            <w:r w:rsidR="00EE7BBE">
              <w:t>,</w:t>
            </w:r>
            <w:r>
              <w:t xml:space="preserve"> і, як наслідок, збільшення</w:t>
            </w:r>
            <w:r w:rsidR="00905AAF" w:rsidRPr="00905AAF">
              <w:t xml:space="preserve"> надходжень до державного бюджету;</w:t>
            </w:r>
          </w:p>
          <w:p w:rsidR="0098430B" w:rsidRPr="00905AAF" w:rsidRDefault="00EF3A61" w:rsidP="006B1B8D">
            <w:pPr>
              <w:shd w:val="clear" w:color="auto" w:fill="FFFFFF"/>
              <w:spacing w:after="0" w:line="240" w:lineRule="auto"/>
              <w:jc w:val="both"/>
            </w:pPr>
            <w:r w:rsidRPr="00905AAF">
              <w:t>у</w:t>
            </w:r>
            <w:r w:rsidR="0098430B" w:rsidRPr="00905AAF">
              <w:t>згодження норм Правил із нормами міжнародного законодавства</w:t>
            </w:r>
            <w:r w:rsidRPr="00905AAF">
              <w:t>,</w:t>
            </w:r>
            <w:r w:rsidR="008435FD">
              <w:t xml:space="preserve"> </w:t>
            </w:r>
            <w:r w:rsidRPr="00905AAF">
              <w:t xml:space="preserve">що </w:t>
            </w:r>
            <w:r w:rsidR="0098430B" w:rsidRPr="00905AAF">
              <w:t xml:space="preserve"> позитивно вплине на позиції України у мі</w:t>
            </w:r>
            <w:r w:rsidR="008435FD">
              <w:t>жнародних рейтингах та виконання</w:t>
            </w:r>
            <w:r w:rsidR="0098430B" w:rsidRPr="00905AAF">
              <w:t xml:space="preserve"> міжнародних зобов’язань</w:t>
            </w:r>
            <w:r w:rsidR="00146528">
              <w:t xml:space="preserve"> України</w:t>
            </w:r>
            <w:r w:rsidR="006B1B8D" w:rsidRPr="00A92FEF">
              <w:t xml:space="preserve"> з урахуванням положень актів Всесвітнього поштового союзу</w:t>
            </w:r>
          </w:p>
        </w:tc>
        <w:tc>
          <w:tcPr>
            <w:tcW w:w="2551" w:type="dxa"/>
            <w:shd w:val="clear" w:color="auto" w:fill="auto"/>
          </w:tcPr>
          <w:p w:rsidR="0098430B" w:rsidRPr="00905AAF" w:rsidRDefault="00325E4F" w:rsidP="00236EAB">
            <w:pPr>
              <w:pStyle w:val="a5"/>
              <w:spacing w:after="0"/>
              <w:ind w:left="-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</w:t>
            </w:r>
          </w:p>
        </w:tc>
      </w:tr>
      <w:tr w:rsidR="00F87505" w:rsidRPr="00A92FEF" w:rsidTr="00B86DAF">
        <w:tc>
          <w:tcPr>
            <w:tcW w:w="2376" w:type="dxa"/>
            <w:shd w:val="clear" w:color="auto" w:fill="auto"/>
          </w:tcPr>
          <w:p w:rsidR="00F87505" w:rsidRPr="00A92FEF" w:rsidRDefault="00F87505" w:rsidP="00CC28AB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lang w:eastAsia="uk-UA"/>
              </w:rPr>
            </w:pPr>
            <w:r w:rsidRPr="00A92FEF">
              <w:rPr>
                <w:rFonts w:eastAsia="Times New Roman"/>
                <w:lang w:eastAsia="uk-UA"/>
              </w:rPr>
              <w:t>Альтернатива 3</w:t>
            </w:r>
          </w:p>
        </w:tc>
        <w:tc>
          <w:tcPr>
            <w:tcW w:w="4820" w:type="dxa"/>
            <w:shd w:val="clear" w:color="auto" w:fill="auto"/>
          </w:tcPr>
          <w:p w:rsidR="00F87505" w:rsidRPr="00A92FEF" w:rsidRDefault="002F66D8" w:rsidP="00EE7BBE">
            <w:pPr>
              <w:spacing w:line="240" w:lineRule="auto"/>
              <w:jc w:val="both"/>
            </w:pPr>
            <w:r>
              <w:t xml:space="preserve">У разі прийняття </w:t>
            </w:r>
            <w:r w:rsidR="001A6956">
              <w:t xml:space="preserve">нової </w:t>
            </w:r>
            <w:r>
              <w:t xml:space="preserve">постанови </w:t>
            </w:r>
            <w:r w:rsidR="00146528">
              <w:t>буде</w:t>
            </w:r>
            <w:r w:rsidR="001A6956" w:rsidRPr="001A6956">
              <w:t xml:space="preserve"> визначен</w:t>
            </w:r>
            <w:r w:rsidR="00EE7BBE">
              <w:t>о</w:t>
            </w:r>
            <w:r w:rsidR="0006229C">
              <w:t xml:space="preserve"> новий перелік універсальних послуг, </w:t>
            </w:r>
            <w:r w:rsidR="00EE7BBE">
              <w:t>який міститиме</w:t>
            </w:r>
            <w:r w:rsidR="001A6956" w:rsidRPr="001A6956">
              <w:t xml:space="preserve"> </w:t>
            </w:r>
            <w:r w:rsidR="00EE7BBE">
              <w:t>листи</w:t>
            </w:r>
            <w:r w:rsidR="00325E4F">
              <w:t xml:space="preserve">  масою   до  50 грамів</w:t>
            </w:r>
            <w:r w:rsidR="00CD51A4">
              <w:t>,</w:t>
            </w:r>
            <w:r w:rsidR="0006229C">
              <w:t xml:space="preserve"> що сприятиме змен</w:t>
            </w:r>
            <w:r w:rsidR="00325E4F">
              <w:t xml:space="preserve">шенню фінансового навантаження </w:t>
            </w:r>
            <w:r w:rsidR="0006229C">
              <w:t>на діяльність  національного оператора</w:t>
            </w:r>
            <w:r w:rsidR="000D6F58">
              <w:t xml:space="preserve"> поштового зв</w:t>
            </w:r>
            <w:r w:rsidR="000D6F58" w:rsidRPr="00A92FEF">
              <w:t>’</w:t>
            </w:r>
            <w:r w:rsidR="000D6F58">
              <w:t>язку</w:t>
            </w:r>
            <w:r w:rsidR="00EE7BBE">
              <w:t>, проте</w:t>
            </w:r>
            <w:r w:rsidR="006B1B8D">
              <w:t xml:space="preserve"> не буде врегульовано інші проблеми у сфері надання послуг поштового зв’язку</w:t>
            </w:r>
          </w:p>
        </w:tc>
        <w:tc>
          <w:tcPr>
            <w:tcW w:w="2551" w:type="dxa"/>
            <w:shd w:val="clear" w:color="auto" w:fill="auto"/>
          </w:tcPr>
          <w:p w:rsidR="00F87505" w:rsidRPr="00A92FEF" w:rsidRDefault="00EE7BBE" w:rsidP="00236EAB">
            <w:pPr>
              <w:pStyle w:val="a5"/>
              <w:spacing w:after="0"/>
              <w:ind w:left="-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</w:t>
            </w:r>
          </w:p>
        </w:tc>
      </w:tr>
    </w:tbl>
    <w:p w:rsidR="0098430B" w:rsidRPr="00EE7BBE" w:rsidRDefault="0098430B" w:rsidP="0098430B">
      <w:pPr>
        <w:pStyle w:val="a7"/>
        <w:widowControl w:val="0"/>
        <w:shd w:val="clear" w:color="auto" w:fill="FFFFFF"/>
        <w:tabs>
          <w:tab w:val="left" w:pos="1037"/>
        </w:tabs>
        <w:spacing w:after="0" w:line="240" w:lineRule="auto"/>
        <w:ind w:left="1069"/>
        <w:jc w:val="both"/>
        <w:rPr>
          <w:rFonts w:ascii="Times New Roman" w:hAnsi="Times New Roman" w:cs="Times New Roman"/>
          <w:snapToGrid w:val="0"/>
          <w:sz w:val="36"/>
          <w:szCs w:val="36"/>
          <w:lang w:val="uk-UA"/>
        </w:rPr>
      </w:pPr>
    </w:p>
    <w:p w:rsidR="0098430B" w:rsidRDefault="0098430B" w:rsidP="0098430B">
      <w:pPr>
        <w:widowControl w:val="0"/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snapToGrid w:val="0"/>
        </w:rPr>
      </w:pPr>
      <w:r w:rsidRPr="00A92FEF">
        <w:rPr>
          <w:snapToGrid w:val="0"/>
        </w:rPr>
        <w:t>Оцінка впливу на сферу інтересів громадян</w:t>
      </w:r>
    </w:p>
    <w:p w:rsidR="00EE7BBE" w:rsidRDefault="00EE7BBE" w:rsidP="0098430B">
      <w:pPr>
        <w:widowControl w:val="0"/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snapToGrid w:val="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828"/>
        <w:gridCol w:w="3402"/>
      </w:tblGrid>
      <w:tr w:rsidR="0098430B" w:rsidRPr="00A92FEF" w:rsidTr="00EE7BBE">
        <w:trPr>
          <w:trHeight w:val="826"/>
        </w:trPr>
        <w:tc>
          <w:tcPr>
            <w:tcW w:w="2376" w:type="dxa"/>
            <w:shd w:val="clear" w:color="auto" w:fill="auto"/>
          </w:tcPr>
          <w:p w:rsidR="0098430B" w:rsidRPr="00A92FEF" w:rsidRDefault="0098430B" w:rsidP="00236EAB">
            <w:pPr>
              <w:pStyle w:val="a5"/>
              <w:spacing w:after="0"/>
              <w:jc w:val="center"/>
              <w:rPr>
                <w:sz w:val="27"/>
                <w:szCs w:val="27"/>
              </w:rPr>
            </w:pPr>
            <w:r w:rsidRPr="00A92FEF">
              <w:rPr>
                <w:sz w:val="27"/>
                <w:szCs w:val="27"/>
              </w:rPr>
              <w:t>Вид альтернативи</w:t>
            </w:r>
          </w:p>
        </w:tc>
        <w:tc>
          <w:tcPr>
            <w:tcW w:w="3828" w:type="dxa"/>
            <w:shd w:val="clear" w:color="auto" w:fill="auto"/>
          </w:tcPr>
          <w:p w:rsidR="0098430B" w:rsidRPr="00A92FEF" w:rsidRDefault="0098430B" w:rsidP="00236EAB">
            <w:pPr>
              <w:pStyle w:val="a5"/>
              <w:spacing w:after="0"/>
              <w:jc w:val="center"/>
              <w:rPr>
                <w:sz w:val="27"/>
                <w:szCs w:val="27"/>
              </w:rPr>
            </w:pPr>
            <w:r w:rsidRPr="00A92FEF">
              <w:rPr>
                <w:sz w:val="27"/>
                <w:szCs w:val="27"/>
              </w:rPr>
              <w:t>Вигоди</w:t>
            </w:r>
          </w:p>
        </w:tc>
        <w:tc>
          <w:tcPr>
            <w:tcW w:w="3402" w:type="dxa"/>
            <w:shd w:val="clear" w:color="auto" w:fill="auto"/>
          </w:tcPr>
          <w:p w:rsidR="0098430B" w:rsidRPr="00A92FEF" w:rsidRDefault="0098430B" w:rsidP="00236EAB">
            <w:pPr>
              <w:pStyle w:val="a5"/>
              <w:spacing w:after="0"/>
              <w:jc w:val="center"/>
              <w:rPr>
                <w:sz w:val="27"/>
                <w:szCs w:val="27"/>
              </w:rPr>
            </w:pPr>
            <w:r w:rsidRPr="00A92FEF">
              <w:rPr>
                <w:sz w:val="27"/>
                <w:szCs w:val="27"/>
              </w:rPr>
              <w:t>Витрати</w:t>
            </w:r>
          </w:p>
        </w:tc>
      </w:tr>
      <w:tr w:rsidR="0098430B" w:rsidRPr="00A92FEF" w:rsidTr="00B86DAF">
        <w:trPr>
          <w:trHeight w:val="60"/>
        </w:trPr>
        <w:tc>
          <w:tcPr>
            <w:tcW w:w="2376" w:type="dxa"/>
            <w:shd w:val="clear" w:color="auto" w:fill="auto"/>
          </w:tcPr>
          <w:p w:rsidR="0098430B" w:rsidRPr="00A92FEF" w:rsidRDefault="0098430B" w:rsidP="00236EAB">
            <w:pPr>
              <w:pStyle w:val="a5"/>
              <w:tabs>
                <w:tab w:val="num" w:pos="0"/>
              </w:tabs>
              <w:spacing w:after="0"/>
              <w:ind w:left="0" w:right="142"/>
              <w:rPr>
                <w:sz w:val="28"/>
                <w:szCs w:val="28"/>
              </w:rPr>
            </w:pPr>
            <w:r w:rsidRPr="00A92FEF">
              <w:rPr>
                <w:sz w:val="28"/>
                <w:szCs w:val="28"/>
              </w:rPr>
              <w:t xml:space="preserve">Альтернатива 1. </w:t>
            </w:r>
          </w:p>
        </w:tc>
        <w:tc>
          <w:tcPr>
            <w:tcW w:w="3828" w:type="dxa"/>
            <w:shd w:val="clear" w:color="auto" w:fill="auto"/>
          </w:tcPr>
          <w:p w:rsidR="0098430B" w:rsidRDefault="0098430B" w:rsidP="00552EB6">
            <w:pPr>
              <w:shd w:val="clear" w:color="auto" w:fill="FFFFFF"/>
              <w:spacing w:after="0" w:line="240" w:lineRule="auto"/>
              <w:jc w:val="both"/>
            </w:pPr>
            <w:r w:rsidRPr="00A92FEF">
              <w:t>Не передбачаються.</w:t>
            </w:r>
          </w:p>
          <w:p w:rsidR="00325E4F" w:rsidRPr="00A92FEF" w:rsidRDefault="004A7E20" w:rsidP="00552EB6">
            <w:pPr>
              <w:shd w:val="clear" w:color="auto" w:fill="FFFFFF"/>
              <w:spacing w:after="0" w:line="240" w:lineRule="auto"/>
              <w:jc w:val="both"/>
            </w:pPr>
            <w:r>
              <w:t>Не</w:t>
            </w:r>
            <w:r w:rsidR="004B1576">
              <w:t xml:space="preserve"> </w:t>
            </w:r>
            <w:r>
              <w:t>вирішення проблем, які виникають у процесі надання послуг поштового зв’язку</w:t>
            </w:r>
            <w:r w:rsidR="00B266BF">
              <w:t>,</w:t>
            </w:r>
            <w:r w:rsidR="00D9729F">
              <w:t xml:space="preserve"> призведе до ще більшого невдоволення користувачів послуг.</w:t>
            </w:r>
            <w:r w:rsidR="008435FD"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98430B" w:rsidRPr="00A92FEF" w:rsidRDefault="0098430B" w:rsidP="00236EAB">
            <w:pPr>
              <w:pStyle w:val="a5"/>
              <w:spacing w:after="0"/>
              <w:ind w:left="-80"/>
              <w:rPr>
                <w:sz w:val="28"/>
                <w:szCs w:val="28"/>
              </w:rPr>
            </w:pPr>
            <w:r w:rsidRPr="00A92FEF">
              <w:rPr>
                <w:sz w:val="28"/>
                <w:szCs w:val="28"/>
              </w:rPr>
              <w:t>Відсутні</w:t>
            </w:r>
          </w:p>
        </w:tc>
      </w:tr>
      <w:tr w:rsidR="0098430B" w:rsidRPr="00A92FEF" w:rsidTr="00B86DAF">
        <w:tc>
          <w:tcPr>
            <w:tcW w:w="2376" w:type="dxa"/>
            <w:shd w:val="clear" w:color="auto" w:fill="auto"/>
          </w:tcPr>
          <w:p w:rsidR="0098430B" w:rsidRPr="00A92FEF" w:rsidRDefault="00EE7BBE" w:rsidP="00CC28AB">
            <w:pPr>
              <w:pStyle w:val="a5"/>
              <w:tabs>
                <w:tab w:val="num" w:pos="0"/>
              </w:tabs>
              <w:spacing w:after="0"/>
              <w:ind w:left="0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Альтернатива 2</w:t>
            </w:r>
            <w:r w:rsidR="00467A2A" w:rsidRPr="00A92F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98430B" w:rsidRPr="00A92FEF" w:rsidRDefault="008435FD" w:rsidP="00214E61">
            <w:pPr>
              <w:shd w:val="clear" w:color="auto" w:fill="FFFFFF"/>
              <w:spacing w:after="0" w:line="240" w:lineRule="auto"/>
              <w:jc w:val="both"/>
            </w:pPr>
            <w:r>
              <w:t xml:space="preserve">1. Створення </w:t>
            </w:r>
            <w:r w:rsidR="0098430B" w:rsidRPr="00A92FEF">
              <w:t>конкурентного середовища на ринку послуг поштового зв’язку сприятиме підвищенню рівня якості надання послуг поштового зв’язку.</w:t>
            </w:r>
          </w:p>
          <w:p w:rsidR="0098430B" w:rsidRPr="00A92FEF" w:rsidRDefault="0098430B" w:rsidP="00EE7BBE">
            <w:pPr>
              <w:shd w:val="clear" w:color="auto" w:fill="FFFFFF"/>
              <w:spacing w:after="0" w:line="240" w:lineRule="auto"/>
              <w:ind w:firstLine="34"/>
              <w:jc w:val="both"/>
            </w:pPr>
            <w:r w:rsidRPr="00A92FEF">
              <w:t xml:space="preserve">2. </w:t>
            </w:r>
            <w:r w:rsidR="005B4584">
              <w:t>З</w:t>
            </w:r>
            <w:r w:rsidRPr="00A92FEF">
              <w:t>алучення сучасних засобів телекомунікації</w:t>
            </w:r>
            <w:r w:rsidR="008435FD">
              <w:t xml:space="preserve">, </w:t>
            </w:r>
            <w:proofErr w:type="spellStart"/>
            <w:r w:rsidR="005B4584">
              <w:t>ІТ-технологій</w:t>
            </w:r>
            <w:proofErr w:type="spellEnd"/>
            <w:r w:rsidRPr="00A92FEF">
              <w:t xml:space="preserve">  призведе до </w:t>
            </w:r>
            <w:proofErr w:type="spellStart"/>
            <w:r w:rsidRPr="00A92FEF">
              <w:t>при</w:t>
            </w:r>
            <w:r w:rsidR="00214E61">
              <w:t>-</w:t>
            </w:r>
            <w:r w:rsidRPr="00A92FEF">
              <w:t>швидшення</w:t>
            </w:r>
            <w:proofErr w:type="spellEnd"/>
            <w:r w:rsidRPr="00A92FEF">
              <w:t xml:space="preserve"> надання послуг</w:t>
            </w:r>
            <w:r w:rsidR="006B1B8D">
              <w:t xml:space="preserve"> поштового зв’язку</w:t>
            </w:r>
            <w:r w:rsidRPr="00A92FEF">
              <w:t xml:space="preserve"> для громадян.</w:t>
            </w:r>
          </w:p>
          <w:p w:rsidR="00325E4F" w:rsidRPr="00A92FEF" w:rsidRDefault="005B4584" w:rsidP="00EE7BBE">
            <w:pPr>
              <w:shd w:val="clear" w:color="auto" w:fill="FFFFFF"/>
              <w:spacing w:after="0" w:line="240" w:lineRule="auto"/>
              <w:ind w:firstLine="34"/>
              <w:jc w:val="both"/>
            </w:pPr>
            <w:r>
              <w:t xml:space="preserve">3. </w:t>
            </w:r>
            <w:r w:rsidR="00EE7BBE">
              <w:t>Установлення</w:t>
            </w:r>
            <w:r w:rsidR="00EE7BBE" w:rsidRPr="00A92FEF">
              <w:t xml:space="preserve"> в під’їздах будинків, торг</w:t>
            </w:r>
            <w:r w:rsidR="00EE7BBE">
              <w:t>о</w:t>
            </w:r>
            <w:r w:rsidR="00EE7BBE" w:rsidRPr="00A92FEF">
              <w:t xml:space="preserve">вельних центрах </w:t>
            </w:r>
            <w:r w:rsidR="0098430B" w:rsidRPr="00A92FEF">
              <w:t>спеціальн</w:t>
            </w:r>
            <w:r w:rsidR="00EE7BBE">
              <w:t>их</w:t>
            </w:r>
            <w:r w:rsidR="0098430B" w:rsidRPr="00A92FEF">
              <w:t xml:space="preserve"> поштов</w:t>
            </w:r>
            <w:r w:rsidR="00EE7BBE">
              <w:t>их</w:t>
            </w:r>
            <w:r w:rsidR="0098430B" w:rsidRPr="00A92FEF">
              <w:t xml:space="preserve"> скринь</w:t>
            </w:r>
            <w:r w:rsidR="00EE7BBE">
              <w:t>ок</w:t>
            </w:r>
            <w:r w:rsidR="0098430B" w:rsidRPr="00A92FEF">
              <w:t xml:space="preserve">, </w:t>
            </w:r>
            <w:r w:rsidR="00EE7BBE">
              <w:t>завдяки чому</w:t>
            </w:r>
            <w:r w:rsidR="0098430B" w:rsidRPr="00A92FEF">
              <w:t xml:space="preserve"> </w:t>
            </w:r>
            <w:r w:rsidR="00EE7BBE">
              <w:t>к</w:t>
            </w:r>
            <w:r w:rsidR="008435FD">
              <w:t>ористувач</w:t>
            </w:r>
            <w:r w:rsidR="0098430B" w:rsidRPr="00A92FEF">
              <w:t xml:space="preserve"> зможе у зручний для себе час отримати посилку за вказаною </w:t>
            </w:r>
            <w:r w:rsidR="006B1B8D">
              <w:t xml:space="preserve">ним </w:t>
            </w:r>
            <w:r w:rsidR="0098430B" w:rsidRPr="00A92FEF">
              <w:t>адресою</w:t>
            </w:r>
          </w:p>
        </w:tc>
        <w:tc>
          <w:tcPr>
            <w:tcW w:w="3402" w:type="dxa"/>
            <w:shd w:val="clear" w:color="auto" w:fill="auto"/>
          </w:tcPr>
          <w:p w:rsidR="0098430B" w:rsidRPr="00A92FEF" w:rsidRDefault="00CC28AB" w:rsidP="006B1B8D">
            <w:pPr>
              <w:pStyle w:val="a5"/>
              <w:spacing w:after="0"/>
              <w:ind w:left="-80"/>
              <w:jc w:val="both"/>
              <w:rPr>
                <w:sz w:val="28"/>
                <w:szCs w:val="28"/>
              </w:rPr>
            </w:pPr>
            <w:r w:rsidRPr="00A92FEF">
              <w:rPr>
                <w:sz w:val="28"/>
                <w:szCs w:val="28"/>
              </w:rPr>
              <w:t>Витрати для громадян можливі</w:t>
            </w:r>
            <w:r w:rsidR="0098430B" w:rsidRPr="00A92FEF">
              <w:rPr>
                <w:sz w:val="28"/>
                <w:szCs w:val="28"/>
              </w:rPr>
              <w:t xml:space="preserve"> </w:t>
            </w:r>
            <w:r w:rsidRPr="00A92FEF">
              <w:rPr>
                <w:sz w:val="28"/>
                <w:szCs w:val="28"/>
              </w:rPr>
              <w:t xml:space="preserve"> у разі укладання з оператором </w:t>
            </w:r>
            <w:r w:rsidR="006B1B8D" w:rsidRPr="006B1B8D">
              <w:rPr>
                <w:sz w:val="28"/>
                <w:szCs w:val="28"/>
              </w:rPr>
              <w:t xml:space="preserve">поштового зв’язку </w:t>
            </w:r>
            <w:r w:rsidRPr="00A92FEF">
              <w:rPr>
                <w:sz w:val="28"/>
                <w:szCs w:val="28"/>
              </w:rPr>
              <w:t>договору на користування спеціальною скринькою</w:t>
            </w:r>
          </w:p>
        </w:tc>
      </w:tr>
      <w:tr w:rsidR="00F87505" w:rsidRPr="00A92FEF" w:rsidTr="002F0112">
        <w:trPr>
          <w:trHeight w:val="267"/>
        </w:trPr>
        <w:tc>
          <w:tcPr>
            <w:tcW w:w="2376" w:type="dxa"/>
            <w:shd w:val="clear" w:color="auto" w:fill="auto"/>
          </w:tcPr>
          <w:p w:rsidR="00F87505" w:rsidRPr="00A92FEF" w:rsidRDefault="00F87505" w:rsidP="00A92FEF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lang w:eastAsia="uk-UA"/>
              </w:rPr>
            </w:pPr>
            <w:r w:rsidRPr="00A92FEF">
              <w:rPr>
                <w:rFonts w:eastAsia="Times New Roman"/>
                <w:lang w:eastAsia="uk-UA"/>
              </w:rPr>
              <w:t>Альтернатива 3</w:t>
            </w:r>
          </w:p>
        </w:tc>
        <w:tc>
          <w:tcPr>
            <w:tcW w:w="3828" w:type="dxa"/>
            <w:shd w:val="clear" w:color="auto" w:fill="auto"/>
          </w:tcPr>
          <w:p w:rsidR="00325E4F" w:rsidRPr="005A29E2" w:rsidRDefault="00966751" w:rsidP="00236EAB">
            <w:pPr>
              <w:shd w:val="clear" w:color="auto" w:fill="FFFFFF"/>
              <w:spacing w:after="0" w:line="240" w:lineRule="auto"/>
              <w:jc w:val="both"/>
            </w:pPr>
            <w:r w:rsidRPr="005A29E2">
              <w:t>Не передбачаються</w:t>
            </w:r>
          </w:p>
        </w:tc>
        <w:tc>
          <w:tcPr>
            <w:tcW w:w="3402" w:type="dxa"/>
            <w:shd w:val="clear" w:color="auto" w:fill="auto"/>
          </w:tcPr>
          <w:p w:rsidR="00F87505" w:rsidRPr="00A92FEF" w:rsidRDefault="00F87505" w:rsidP="00236EAB">
            <w:pPr>
              <w:pStyle w:val="a5"/>
              <w:spacing w:after="0"/>
              <w:ind w:left="-80"/>
              <w:rPr>
                <w:sz w:val="28"/>
                <w:szCs w:val="28"/>
              </w:rPr>
            </w:pPr>
            <w:r w:rsidRPr="00A92FEF">
              <w:rPr>
                <w:sz w:val="28"/>
                <w:szCs w:val="28"/>
              </w:rPr>
              <w:t>Відсутні</w:t>
            </w:r>
          </w:p>
        </w:tc>
      </w:tr>
    </w:tbl>
    <w:p w:rsidR="008435FD" w:rsidRPr="002F0112" w:rsidRDefault="008435FD" w:rsidP="00B266BF">
      <w:pPr>
        <w:widowControl w:val="0"/>
        <w:shd w:val="clear" w:color="auto" w:fill="FFFFFF"/>
        <w:tabs>
          <w:tab w:val="left" w:pos="1037"/>
        </w:tabs>
        <w:spacing w:after="120" w:line="240" w:lineRule="auto"/>
        <w:ind w:firstLine="709"/>
        <w:jc w:val="both"/>
        <w:rPr>
          <w:snapToGrid w:val="0"/>
          <w:sz w:val="36"/>
          <w:szCs w:val="36"/>
        </w:rPr>
      </w:pPr>
    </w:p>
    <w:p w:rsidR="0098430B" w:rsidRDefault="0098430B" w:rsidP="00B266BF">
      <w:pPr>
        <w:widowControl w:val="0"/>
        <w:shd w:val="clear" w:color="auto" w:fill="FFFFFF"/>
        <w:tabs>
          <w:tab w:val="left" w:pos="1037"/>
        </w:tabs>
        <w:spacing w:after="120" w:line="240" w:lineRule="auto"/>
        <w:ind w:firstLine="709"/>
        <w:jc w:val="both"/>
        <w:rPr>
          <w:snapToGrid w:val="0"/>
        </w:rPr>
      </w:pPr>
      <w:r w:rsidRPr="00A92FEF">
        <w:rPr>
          <w:snapToGrid w:val="0"/>
        </w:rPr>
        <w:t>Оцінка впливу на сферу інтересів суб</w:t>
      </w:r>
      <w:r w:rsidRPr="00A92FEF">
        <w:t>’</w:t>
      </w:r>
      <w:r w:rsidRPr="00A92FEF">
        <w:rPr>
          <w:snapToGrid w:val="0"/>
        </w:rPr>
        <w:t>єктів господарювання</w:t>
      </w:r>
    </w:p>
    <w:p w:rsidR="002F0112" w:rsidRDefault="002F0112" w:rsidP="00B266BF">
      <w:pPr>
        <w:widowControl w:val="0"/>
        <w:shd w:val="clear" w:color="auto" w:fill="FFFFFF"/>
        <w:tabs>
          <w:tab w:val="left" w:pos="1037"/>
        </w:tabs>
        <w:spacing w:after="120" w:line="240" w:lineRule="auto"/>
        <w:ind w:firstLine="709"/>
        <w:jc w:val="both"/>
        <w:rPr>
          <w:snapToGrid w:val="0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2547"/>
        <w:gridCol w:w="1389"/>
        <w:gridCol w:w="1563"/>
        <w:gridCol w:w="1272"/>
        <w:gridCol w:w="1126"/>
        <w:gridCol w:w="1709"/>
      </w:tblGrid>
      <w:tr w:rsidR="0098430B" w:rsidRPr="00A92FEF" w:rsidTr="006B1B8D">
        <w:trPr>
          <w:trHeight w:val="525"/>
        </w:trPr>
        <w:tc>
          <w:tcPr>
            <w:tcW w:w="2547" w:type="dxa"/>
          </w:tcPr>
          <w:p w:rsidR="0098430B" w:rsidRPr="00A92FEF" w:rsidRDefault="0098430B" w:rsidP="00236EAB">
            <w:pPr>
              <w:pStyle w:val="a7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A92FE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389" w:type="dxa"/>
          </w:tcPr>
          <w:p w:rsidR="0098430B" w:rsidRPr="00A92FEF" w:rsidRDefault="0098430B" w:rsidP="00236EAB">
            <w:pPr>
              <w:pStyle w:val="a7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A92FE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1563" w:type="dxa"/>
          </w:tcPr>
          <w:p w:rsidR="0098430B" w:rsidRPr="00A92FEF" w:rsidRDefault="0098430B" w:rsidP="00236EAB">
            <w:pPr>
              <w:pStyle w:val="a7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A92FE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1272" w:type="dxa"/>
          </w:tcPr>
          <w:p w:rsidR="0098430B" w:rsidRPr="00A92FEF" w:rsidRDefault="0098430B" w:rsidP="00236EAB">
            <w:pPr>
              <w:pStyle w:val="a7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A92FE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Малі</w:t>
            </w:r>
          </w:p>
        </w:tc>
        <w:tc>
          <w:tcPr>
            <w:tcW w:w="1126" w:type="dxa"/>
          </w:tcPr>
          <w:p w:rsidR="0098430B" w:rsidRPr="00A92FEF" w:rsidRDefault="0098430B" w:rsidP="00236EAB">
            <w:pPr>
              <w:pStyle w:val="a7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A92FE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Мікро</w:t>
            </w:r>
          </w:p>
        </w:tc>
        <w:tc>
          <w:tcPr>
            <w:tcW w:w="1709" w:type="dxa"/>
          </w:tcPr>
          <w:p w:rsidR="0098430B" w:rsidRPr="00A92FEF" w:rsidRDefault="0098430B" w:rsidP="00236EAB">
            <w:pPr>
              <w:pStyle w:val="a7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A92FE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Разом</w:t>
            </w:r>
          </w:p>
        </w:tc>
      </w:tr>
      <w:tr w:rsidR="0098430B" w:rsidRPr="00A92FEF" w:rsidTr="00977DE5">
        <w:tc>
          <w:tcPr>
            <w:tcW w:w="2547" w:type="dxa"/>
          </w:tcPr>
          <w:p w:rsidR="0098430B" w:rsidRDefault="0098430B" w:rsidP="00F34FF7">
            <w:pPr>
              <w:pStyle w:val="a7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FE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Кількість суб</w:t>
            </w:r>
            <w:r w:rsidRPr="00A92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’єктів господарювання, що підпадають під дію регулювання, одиниць</w:t>
            </w:r>
          </w:p>
          <w:p w:rsidR="000533B1" w:rsidRPr="000533B1" w:rsidRDefault="000533B1" w:rsidP="00F34FF7">
            <w:pPr>
              <w:pStyle w:val="a7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9" w:type="dxa"/>
          </w:tcPr>
          <w:p w:rsidR="0098430B" w:rsidRPr="00282E8C" w:rsidRDefault="0098430B" w:rsidP="000533B1">
            <w:pPr>
              <w:pStyle w:val="a7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  <w:p w:rsidR="0098430B" w:rsidRPr="00282E8C" w:rsidRDefault="0098430B" w:rsidP="000533B1">
            <w:pPr>
              <w:pStyle w:val="a7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  <w:p w:rsidR="0098430B" w:rsidRPr="00282E8C" w:rsidRDefault="0098430B" w:rsidP="000533B1">
            <w:pPr>
              <w:pStyle w:val="a7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82E8C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</w:t>
            </w:r>
          </w:p>
          <w:p w:rsidR="0098430B" w:rsidRPr="00282E8C" w:rsidRDefault="0098430B" w:rsidP="000533B1">
            <w:pPr>
              <w:pStyle w:val="a7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563" w:type="dxa"/>
          </w:tcPr>
          <w:p w:rsidR="0098430B" w:rsidRPr="00282E8C" w:rsidRDefault="0098430B" w:rsidP="000533B1">
            <w:pPr>
              <w:pStyle w:val="a7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  <w:p w:rsidR="0098430B" w:rsidRPr="00282E8C" w:rsidRDefault="0098430B" w:rsidP="000533B1">
            <w:pPr>
              <w:pStyle w:val="a7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  <w:p w:rsidR="0098430B" w:rsidRPr="00282E8C" w:rsidRDefault="008844E4" w:rsidP="000533B1">
            <w:pPr>
              <w:pStyle w:val="a7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82E8C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1272" w:type="dxa"/>
          </w:tcPr>
          <w:p w:rsidR="0098430B" w:rsidRPr="00282E8C" w:rsidRDefault="0098430B" w:rsidP="000533B1">
            <w:pPr>
              <w:pStyle w:val="a7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  <w:p w:rsidR="0098430B" w:rsidRPr="00282E8C" w:rsidRDefault="0098430B" w:rsidP="000533B1">
            <w:pPr>
              <w:pStyle w:val="a7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  <w:p w:rsidR="0098430B" w:rsidRPr="00282E8C" w:rsidRDefault="0098430B" w:rsidP="000533B1">
            <w:pPr>
              <w:pStyle w:val="a7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82E8C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</w:tcPr>
          <w:p w:rsidR="0098430B" w:rsidRPr="00282E8C" w:rsidRDefault="0098430B" w:rsidP="000533B1">
            <w:pPr>
              <w:pStyle w:val="a7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</w:p>
          <w:p w:rsidR="0098430B" w:rsidRPr="00282E8C" w:rsidRDefault="0098430B" w:rsidP="000533B1">
            <w:pPr>
              <w:pStyle w:val="a7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  <w:p w:rsidR="0098430B" w:rsidRPr="00282E8C" w:rsidRDefault="008844E4" w:rsidP="00282E8C">
            <w:pPr>
              <w:pStyle w:val="a7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82E8C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</w:t>
            </w:r>
            <w:r w:rsidR="00282E8C" w:rsidRPr="00282E8C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1709" w:type="dxa"/>
          </w:tcPr>
          <w:p w:rsidR="0098430B" w:rsidRPr="00282E8C" w:rsidRDefault="00550DCE" w:rsidP="000533B1">
            <w:pPr>
              <w:pStyle w:val="a7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82E8C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</w:t>
            </w:r>
            <w:r w:rsidR="00282E8C" w:rsidRPr="00282E8C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9</w:t>
            </w:r>
            <w:r w:rsidR="0098430B" w:rsidRPr="00282E8C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операторів поштового зв</w:t>
            </w:r>
            <w:r w:rsidR="0098430B" w:rsidRPr="00282E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98430B" w:rsidRPr="00282E8C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язку</w:t>
            </w:r>
          </w:p>
          <w:p w:rsidR="0098430B" w:rsidRPr="00282E8C" w:rsidRDefault="0098430B" w:rsidP="000533B1">
            <w:pPr>
              <w:pStyle w:val="a7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82E8C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</w:t>
            </w:r>
          </w:p>
        </w:tc>
      </w:tr>
      <w:tr w:rsidR="0098430B" w:rsidRPr="00A92FEF" w:rsidTr="00977DE5">
        <w:tc>
          <w:tcPr>
            <w:tcW w:w="2547" w:type="dxa"/>
          </w:tcPr>
          <w:p w:rsidR="0098430B" w:rsidRPr="00A92FEF" w:rsidRDefault="0098430B" w:rsidP="00F34FF7">
            <w:pPr>
              <w:pStyle w:val="a7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A92FEF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389" w:type="dxa"/>
          </w:tcPr>
          <w:p w:rsidR="0098430B" w:rsidRPr="00282E8C" w:rsidRDefault="00282E8C" w:rsidP="000533B1">
            <w:pPr>
              <w:pStyle w:val="a7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82E8C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6</w:t>
            </w:r>
            <w:r w:rsidR="00915D87" w:rsidRPr="00282E8C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,</w:t>
            </w:r>
            <w:r w:rsidRPr="00282E8C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9</w:t>
            </w:r>
            <w:r w:rsidR="005A0C51" w:rsidRPr="00282E8C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%</w:t>
            </w:r>
          </w:p>
          <w:p w:rsidR="0098430B" w:rsidRPr="00282E8C" w:rsidRDefault="0098430B" w:rsidP="000533B1">
            <w:pPr>
              <w:pStyle w:val="a7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563" w:type="dxa"/>
          </w:tcPr>
          <w:p w:rsidR="0098430B" w:rsidRPr="00282E8C" w:rsidRDefault="00915D87" w:rsidP="00282E8C">
            <w:pPr>
              <w:pStyle w:val="a7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82E8C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3,</w:t>
            </w:r>
            <w:r w:rsidR="00282E8C" w:rsidRPr="00282E8C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45</w:t>
            </w:r>
            <w:r w:rsidR="005A0C51" w:rsidRPr="00282E8C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%</w:t>
            </w:r>
          </w:p>
        </w:tc>
        <w:tc>
          <w:tcPr>
            <w:tcW w:w="1272" w:type="dxa"/>
          </w:tcPr>
          <w:p w:rsidR="0098430B" w:rsidRPr="00282E8C" w:rsidRDefault="00915D87" w:rsidP="00282E8C">
            <w:pPr>
              <w:pStyle w:val="a7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82E8C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3,</w:t>
            </w:r>
            <w:r w:rsidR="00282E8C" w:rsidRPr="00282E8C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45</w:t>
            </w:r>
            <w:r w:rsidR="005A0C51" w:rsidRPr="00282E8C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%</w:t>
            </w:r>
          </w:p>
        </w:tc>
        <w:tc>
          <w:tcPr>
            <w:tcW w:w="1126" w:type="dxa"/>
          </w:tcPr>
          <w:p w:rsidR="0098430B" w:rsidRPr="00282E8C" w:rsidRDefault="008844E4" w:rsidP="00282E8C">
            <w:pPr>
              <w:pStyle w:val="a7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82E8C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8</w:t>
            </w:r>
            <w:r w:rsidR="00282E8C" w:rsidRPr="00282E8C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6</w:t>
            </w:r>
            <w:r w:rsidR="00915D87" w:rsidRPr="00282E8C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,</w:t>
            </w:r>
            <w:r w:rsidR="00282E8C" w:rsidRPr="00282E8C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</w:t>
            </w:r>
            <w:r w:rsidR="005A0C51" w:rsidRPr="00282E8C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%</w:t>
            </w:r>
          </w:p>
        </w:tc>
        <w:tc>
          <w:tcPr>
            <w:tcW w:w="1709" w:type="dxa"/>
          </w:tcPr>
          <w:p w:rsidR="0098430B" w:rsidRPr="00282E8C" w:rsidRDefault="0098430B" w:rsidP="000533B1">
            <w:pPr>
              <w:pStyle w:val="a7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82E8C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100 %</w:t>
            </w:r>
          </w:p>
        </w:tc>
      </w:tr>
    </w:tbl>
    <w:p w:rsidR="009812CF" w:rsidRDefault="00B266BF" w:rsidP="00B266BF">
      <w:pPr>
        <w:widowControl w:val="0"/>
        <w:shd w:val="clear" w:color="auto" w:fill="FFFFFF"/>
        <w:tabs>
          <w:tab w:val="left" w:pos="0"/>
        </w:tabs>
        <w:spacing w:after="0" w:line="240" w:lineRule="auto"/>
        <w:ind w:hanging="284"/>
        <w:jc w:val="both"/>
        <w:rPr>
          <w:snapToGrid w:val="0"/>
          <w:sz w:val="26"/>
          <w:szCs w:val="26"/>
        </w:rPr>
      </w:pPr>
      <w:r w:rsidRPr="00B266BF">
        <w:rPr>
          <w:snapToGrid w:val="0"/>
          <w:sz w:val="26"/>
          <w:szCs w:val="26"/>
        </w:rPr>
        <w:t xml:space="preserve">   </w:t>
      </w:r>
    </w:p>
    <w:p w:rsidR="00325D3F" w:rsidRPr="00282E8C" w:rsidRDefault="0098430B" w:rsidP="00B266BF">
      <w:pPr>
        <w:widowControl w:val="0"/>
        <w:shd w:val="clear" w:color="auto" w:fill="FFFFFF"/>
        <w:tabs>
          <w:tab w:val="left" w:pos="0"/>
        </w:tabs>
        <w:spacing w:after="0" w:line="240" w:lineRule="auto"/>
        <w:ind w:hanging="284"/>
        <w:jc w:val="both"/>
        <w:rPr>
          <w:snapToGrid w:val="0"/>
          <w:sz w:val="26"/>
          <w:szCs w:val="26"/>
        </w:rPr>
      </w:pPr>
      <w:r w:rsidRPr="00282E8C">
        <w:rPr>
          <w:snapToGrid w:val="0"/>
          <w:sz w:val="26"/>
          <w:szCs w:val="26"/>
        </w:rPr>
        <w:t>* Відповідно до інформації з Єдиного державного  реєстру операторів поштового зв</w:t>
      </w:r>
      <w:r w:rsidRPr="00282E8C">
        <w:rPr>
          <w:sz w:val="26"/>
          <w:szCs w:val="26"/>
        </w:rPr>
        <w:t>’</w:t>
      </w:r>
      <w:r w:rsidR="002F0112">
        <w:rPr>
          <w:snapToGrid w:val="0"/>
          <w:sz w:val="26"/>
          <w:szCs w:val="26"/>
        </w:rPr>
        <w:t>язку</w:t>
      </w:r>
      <w:r w:rsidR="00550DCE" w:rsidRPr="00282E8C">
        <w:rPr>
          <w:snapToGrid w:val="0"/>
          <w:sz w:val="26"/>
          <w:szCs w:val="26"/>
        </w:rPr>
        <w:t xml:space="preserve"> станом на </w:t>
      </w:r>
      <w:r w:rsidR="00282E8C" w:rsidRPr="00282E8C">
        <w:rPr>
          <w:snapToGrid w:val="0"/>
          <w:sz w:val="26"/>
          <w:szCs w:val="26"/>
        </w:rPr>
        <w:t>09</w:t>
      </w:r>
      <w:r w:rsidR="00550DCE" w:rsidRPr="00282E8C">
        <w:rPr>
          <w:snapToGrid w:val="0"/>
          <w:sz w:val="26"/>
          <w:szCs w:val="26"/>
        </w:rPr>
        <w:t>.0</w:t>
      </w:r>
      <w:r w:rsidR="00282E8C" w:rsidRPr="00282E8C">
        <w:rPr>
          <w:snapToGrid w:val="0"/>
          <w:sz w:val="26"/>
          <w:szCs w:val="26"/>
        </w:rPr>
        <w:t>1</w:t>
      </w:r>
      <w:r w:rsidR="00325E4F" w:rsidRPr="00282E8C">
        <w:rPr>
          <w:snapToGrid w:val="0"/>
          <w:sz w:val="26"/>
          <w:szCs w:val="26"/>
        </w:rPr>
        <w:t>.201</w:t>
      </w:r>
      <w:r w:rsidR="00282E8C" w:rsidRPr="00282E8C">
        <w:rPr>
          <w:snapToGrid w:val="0"/>
          <w:sz w:val="26"/>
          <w:szCs w:val="26"/>
        </w:rPr>
        <w:t>8</w:t>
      </w:r>
      <w:r w:rsidR="00325E4F" w:rsidRPr="00282E8C">
        <w:rPr>
          <w:snapToGrid w:val="0"/>
          <w:sz w:val="26"/>
          <w:szCs w:val="26"/>
        </w:rPr>
        <w:t>.</w:t>
      </w:r>
    </w:p>
    <w:p w:rsidR="00325E4F" w:rsidRPr="00B266BF" w:rsidRDefault="00325E4F" w:rsidP="00B266BF">
      <w:pPr>
        <w:widowControl w:val="0"/>
        <w:shd w:val="clear" w:color="auto" w:fill="FFFFFF"/>
        <w:tabs>
          <w:tab w:val="left" w:pos="0"/>
        </w:tabs>
        <w:spacing w:after="0" w:line="240" w:lineRule="auto"/>
        <w:ind w:hanging="284"/>
        <w:jc w:val="both"/>
        <w:rPr>
          <w:snapToGrid w:val="0"/>
          <w:sz w:val="26"/>
          <w:szCs w:val="26"/>
        </w:rPr>
      </w:pPr>
    </w:p>
    <w:p w:rsidR="009812CF" w:rsidRDefault="005A0C51" w:rsidP="00E673E5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napToGrid w:val="0"/>
        </w:rPr>
      </w:pPr>
      <w:r>
        <w:rPr>
          <w:snapToGrid w:val="0"/>
        </w:rPr>
        <w:t>За обсягами послуг</w:t>
      </w:r>
      <w:r w:rsidR="002F0112">
        <w:rPr>
          <w:snapToGrid w:val="0"/>
        </w:rPr>
        <w:t xml:space="preserve"> частка</w:t>
      </w:r>
      <w:r w:rsidR="00325D3F">
        <w:rPr>
          <w:snapToGrid w:val="0"/>
        </w:rPr>
        <w:t xml:space="preserve"> суб’єктів господарювання</w:t>
      </w:r>
      <w:r w:rsidR="00D049BF">
        <w:rPr>
          <w:snapToGrid w:val="0"/>
        </w:rPr>
        <w:t>, які надають послуги поштового зв’язку,</w:t>
      </w:r>
      <w:r w:rsidR="00325D3F">
        <w:rPr>
          <w:snapToGrid w:val="0"/>
        </w:rPr>
        <w:t xml:space="preserve"> </w:t>
      </w:r>
      <w:r w:rsidR="002F0112">
        <w:rPr>
          <w:snapToGrid w:val="0"/>
        </w:rPr>
        <w:t xml:space="preserve">становить: </w:t>
      </w:r>
      <w:r w:rsidR="00325D3F">
        <w:rPr>
          <w:snapToGrid w:val="0"/>
        </w:rPr>
        <w:t>«великих»</w:t>
      </w:r>
      <w:r w:rsidR="002F0112">
        <w:rPr>
          <w:snapToGrid w:val="0"/>
        </w:rPr>
        <w:t xml:space="preserve"> -</w:t>
      </w:r>
      <w:r w:rsidR="00325D3F">
        <w:rPr>
          <w:snapToGrid w:val="0"/>
        </w:rPr>
        <w:t xml:space="preserve"> </w:t>
      </w:r>
      <w:r w:rsidRPr="00A92FEF">
        <w:rPr>
          <w:snapToGrid w:val="0"/>
        </w:rPr>
        <w:t>6</w:t>
      </w:r>
      <w:r w:rsidR="002F0112">
        <w:rPr>
          <w:snapToGrid w:val="0"/>
        </w:rPr>
        <w:t>3,9</w:t>
      </w:r>
      <w:r w:rsidRPr="00A92FEF">
        <w:rPr>
          <w:snapToGrid w:val="0"/>
        </w:rPr>
        <w:t>%</w:t>
      </w:r>
      <w:r w:rsidR="00325D3F">
        <w:rPr>
          <w:snapToGrid w:val="0"/>
        </w:rPr>
        <w:t xml:space="preserve">, «середніх» - </w:t>
      </w:r>
      <w:r w:rsidR="002F0112">
        <w:rPr>
          <w:snapToGrid w:val="0"/>
        </w:rPr>
        <w:t>12,2</w:t>
      </w:r>
      <w:r w:rsidRPr="00A92FEF">
        <w:rPr>
          <w:snapToGrid w:val="0"/>
        </w:rPr>
        <w:t>%</w:t>
      </w:r>
      <w:r w:rsidR="00325D3F">
        <w:rPr>
          <w:snapToGrid w:val="0"/>
        </w:rPr>
        <w:t xml:space="preserve">, «малих» - </w:t>
      </w:r>
      <w:r w:rsidR="002F0112">
        <w:rPr>
          <w:snapToGrid w:val="0"/>
        </w:rPr>
        <w:t>3,5</w:t>
      </w:r>
      <w:r w:rsidRPr="00A92FEF">
        <w:rPr>
          <w:snapToGrid w:val="0"/>
        </w:rPr>
        <w:t>%</w:t>
      </w:r>
      <w:r w:rsidR="00325D3F">
        <w:rPr>
          <w:snapToGrid w:val="0"/>
        </w:rPr>
        <w:t>, та «</w:t>
      </w:r>
      <w:proofErr w:type="spellStart"/>
      <w:r w:rsidR="00325D3F">
        <w:rPr>
          <w:snapToGrid w:val="0"/>
        </w:rPr>
        <w:t>мікро</w:t>
      </w:r>
      <w:proofErr w:type="spellEnd"/>
      <w:r w:rsidR="00325D3F">
        <w:rPr>
          <w:snapToGrid w:val="0"/>
        </w:rPr>
        <w:t xml:space="preserve">» - </w:t>
      </w:r>
      <w:r w:rsidR="002F0112">
        <w:rPr>
          <w:snapToGrid w:val="0"/>
        </w:rPr>
        <w:t>20,4</w:t>
      </w:r>
      <w:r w:rsidRPr="00A92FEF">
        <w:rPr>
          <w:snapToGrid w:val="0"/>
        </w:rPr>
        <w:t>%</w:t>
      </w:r>
      <w:r w:rsidR="00325D3F">
        <w:rPr>
          <w:snapToGrid w:val="0"/>
        </w:rPr>
        <w:t>.</w:t>
      </w:r>
    </w:p>
    <w:p w:rsidR="002F0112" w:rsidRPr="007D1BC7" w:rsidRDefault="002F0112" w:rsidP="00E673E5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napToGrid w:val="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969"/>
        <w:gridCol w:w="3402"/>
      </w:tblGrid>
      <w:tr w:rsidR="0098430B" w:rsidRPr="00A92FEF" w:rsidTr="007D1BC7">
        <w:trPr>
          <w:trHeight w:val="772"/>
        </w:trPr>
        <w:tc>
          <w:tcPr>
            <w:tcW w:w="2235" w:type="dxa"/>
            <w:shd w:val="clear" w:color="auto" w:fill="auto"/>
          </w:tcPr>
          <w:p w:rsidR="0098430B" w:rsidRPr="007D1BC7" w:rsidRDefault="0098430B" w:rsidP="007D1BC7">
            <w:pPr>
              <w:pStyle w:val="a5"/>
              <w:spacing w:after="0"/>
              <w:ind w:left="284"/>
              <w:jc w:val="center"/>
              <w:rPr>
                <w:sz w:val="28"/>
                <w:szCs w:val="28"/>
              </w:rPr>
            </w:pPr>
            <w:r w:rsidRPr="007D1BC7">
              <w:rPr>
                <w:sz w:val="28"/>
                <w:szCs w:val="28"/>
              </w:rPr>
              <w:lastRenderedPageBreak/>
              <w:t>Вид альтернативи</w:t>
            </w:r>
          </w:p>
        </w:tc>
        <w:tc>
          <w:tcPr>
            <w:tcW w:w="3969" w:type="dxa"/>
            <w:shd w:val="clear" w:color="auto" w:fill="auto"/>
          </w:tcPr>
          <w:p w:rsidR="0098430B" w:rsidRPr="007D1BC7" w:rsidRDefault="0098430B" w:rsidP="007D1BC7">
            <w:pPr>
              <w:pStyle w:val="a5"/>
              <w:spacing w:after="0"/>
              <w:ind w:left="284"/>
              <w:jc w:val="center"/>
              <w:rPr>
                <w:sz w:val="28"/>
                <w:szCs w:val="28"/>
              </w:rPr>
            </w:pPr>
            <w:r w:rsidRPr="007D1BC7">
              <w:rPr>
                <w:sz w:val="28"/>
                <w:szCs w:val="28"/>
              </w:rPr>
              <w:t>Вигоди</w:t>
            </w:r>
          </w:p>
        </w:tc>
        <w:tc>
          <w:tcPr>
            <w:tcW w:w="3402" w:type="dxa"/>
            <w:shd w:val="clear" w:color="auto" w:fill="auto"/>
          </w:tcPr>
          <w:p w:rsidR="0098430B" w:rsidRPr="007D1BC7" w:rsidRDefault="0098430B" w:rsidP="007D1BC7">
            <w:pPr>
              <w:pStyle w:val="a5"/>
              <w:spacing w:after="0"/>
              <w:ind w:left="284"/>
              <w:jc w:val="center"/>
              <w:rPr>
                <w:sz w:val="28"/>
                <w:szCs w:val="28"/>
              </w:rPr>
            </w:pPr>
            <w:r w:rsidRPr="007D1BC7">
              <w:rPr>
                <w:sz w:val="28"/>
                <w:szCs w:val="28"/>
              </w:rPr>
              <w:t>Витрати</w:t>
            </w:r>
          </w:p>
        </w:tc>
      </w:tr>
      <w:tr w:rsidR="0098430B" w:rsidRPr="00A92FEF" w:rsidTr="007D1BC7">
        <w:trPr>
          <w:trHeight w:val="60"/>
        </w:trPr>
        <w:tc>
          <w:tcPr>
            <w:tcW w:w="2235" w:type="dxa"/>
            <w:shd w:val="clear" w:color="auto" w:fill="auto"/>
          </w:tcPr>
          <w:p w:rsidR="0098430B" w:rsidRPr="007D1BC7" w:rsidRDefault="00C41E3B" w:rsidP="007D1BC7">
            <w:pPr>
              <w:pStyle w:val="a5"/>
              <w:tabs>
                <w:tab w:val="num" w:pos="0"/>
              </w:tabs>
              <w:spacing w:after="0"/>
              <w:ind w:left="0"/>
              <w:rPr>
                <w:sz w:val="28"/>
                <w:szCs w:val="28"/>
              </w:rPr>
            </w:pPr>
            <w:r w:rsidRPr="007D1BC7">
              <w:rPr>
                <w:sz w:val="28"/>
                <w:szCs w:val="28"/>
              </w:rPr>
              <w:t>Альтернатива 1</w:t>
            </w:r>
          </w:p>
        </w:tc>
        <w:tc>
          <w:tcPr>
            <w:tcW w:w="3969" w:type="dxa"/>
            <w:shd w:val="clear" w:color="auto" w:fill="auto"/>
          </w:tcPr>
          <w:p w:rsidR="00325E4F" w:rsidRDefault="00AD2DEF" w:rsidP="007D1BC7">
            <w:pPr>
              <w:shd w:val="clear" w:color="auto" w:fill="FFFFFF"/>
              <w:spacing w:after="0" w:line="240" w:lineRule="auto"/>
              <w:jc w:val="both"/>
            </w:pPr>
            <w:r w:rsidRPr="007D1BC7">
              <w:t>Мінімальні</w:t>
            </w:r>
            <w:r w:rsidR="006B1B8D" w:rsidRPr="007D1BC7">
              <w:t>, о</w:t>
            </w:r>
            <w:r w:rsidR="0098430B" w:rsidRPr="007D1BC7">
              <w:t xml:space="preserve">скільки </w:t>
            </w:r>
            <w:r w:rsidR="002F0112" w:rsidRPr="007D1BC7">
              <w:t xml:space="preserve">нині рівень </w:t>
            </w:r>
            <w:r w:rsidR="0098430B" w:rsidRPr="007D1BC7">
              <w:t>надання послуг поштового зв’язку не відповіда</w:t>
            </w:r>
            <w:r w:rsidR="002F0112" w:rsidRPr="007D1BC7">
              <w:t>є</w:t>
            </w:r>
            <w:r w:rsidR="0098430B" w:rsidRPr="007D1BC7">
              <w:t xml:space="preserve"> </w:t>
            </w:r>
            <w:r w:rsidR="002F0112" w:rsidRPr="007D1BC7">
              <w:t>вимогам сьогодення</w:t>
            </w:r>
            <w:r w:rsidR="0098430B" w:rsidRPr="007D1BC7">
              <w:t xml:space="preserve">. </w:t>
            </w:r>
            <w:r w:rsidR="002F0112" w:rsidRPr="007D1BC7">
              <w:t>Вирішення</w:t>
            </w:r>
            <w:r w:rsidR="0098430B" w:rsidRPr="007D1BC7">
              <w:t xml:space="preserve"> </w:t>
            </w:r>
            <w:r w:rsidR="006B1B8D" w:rsidRPr="007D1BC7">
              <w:t xml:space="preserve">цього </w:t>
            </w:r>
            <w:r w:rsidR="0098430B" w:rsidRPr="007D1BC7">
              <w:t>питання потребує державного регулювання - уточнення термін</w:t>
            </w:r>
            <w:r w:rsidR="00966751" w:rsidRPr="007D1BC7">
              <w:t>ів</w:t>
            </w:r>
            <w:r w:rsidR="0098430B" w:rsidRPr="007D1BC7">
              <w:t xml:space="preserve">, видів поштових відправлень, скорочення використання </w:t>
            </w:r>
            <w:r w:rsidR="00552EB6" w:rsidRPr="007D1BC7">
              <w:t xml:space="preserve">паперових </w:t>
            </w:r>
            <w:r w:rsidR="0098430B" w:rsidRPr="007D1BC7">
              <w:t>бланків шляхом запровадж</w:t>
            </w:r>
            <w:r w:rsidR="006A1C48" w:rsidRPr="007D1BC7">
              <w:t>ення новітніх технологій</w:t>
            </w:r>
            <w:r w:rsidR="0098430B" w:rsidRPr="007D1BC7">
              <w:t xml:space="preserve"> (</w:t>
            </w:r>
            <w:proofErr w:type="spellStart"/>
            <w:r w:rsidR="0098430B" w:rsidRPr="007D1BC7">
              <w:t>ІТ-технологій</w:t>
            </w:r>
            <w:proofErr w:type="spellEnd"/>
            <w:r w:rsidR="0098430B" w:rsidRPr="007D1BC7">
              <w:t>), способів та варіантів оплати таких послуг тощо</w:t>
            </w:r>
          </w:p>
          <w:p w:rsidR="007D1BC7" w:rsidRPr="007D1BC7" w:rsidRDefault="007D1BC7" w:rsidP="007D1BC7">
            <w:pPr>
              <w:shd w:val="clear" w:color="auto" w:fill="FFFFFF"/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3402" w:type="dxa"/>
            <w:shd w:val="clear" w:color="auto" w:fill="auto"/>
          </w:tcPr>
          <w:p w:rsidR="0098430B" w:rsidRPr="007D1BC7" w:rsidRDefault="00B7614B" w:rsidP="007D1BC7">
            <w:pPr>
              <w:pStyle w:val="a5"/>
              <w:spacing w:after="0"/>
              <w:ind w:left="-80"/>
              <w:jc w:val="both"/>
              <w:rPr>
                <w:sz w:val="28"/>
                <w:szCs w:val="28"/>
              </w:rPr>
            </w:pPr>
            <w:r w:rsidRPr="007D1BC7">
              <w:rPr>
                <w:sz w:val="28"/>
                <w:szCs w:val="28"/>
              </w:rPr>
              <w:t xml:space="preserve">Витрати на друк </w:t>
            </w:r>
            <w:r w:rsidR="00DE36EE" w:rsidRPr="007D1BC7">
              <w:rPr>
                <w:sz w:val="28"/>
                <w:szCs w:val="28"/>
              </w:rPr>
              <w:t xml:space="preserve">та доставку </w:t>
            </w:r>
            <w:r w:rsidRPr="007D1BC7">
              <w:rPr>
                <w:sz w:val="28"/>
                <w:szCs w:val="28"/>
              </w:rPr>
              <w:t>паперо</w:t>
            </w:r>
            <w:r w:rsidR="008435FD" w:rsidRPr="007D1BC7">
              <w:rPr>
                <w:sz w:val="28"/>
                <w:szCs w:val="28"/>
              </w:rPr>
              <w:t xml:space="preserve">вих повідомлень про надходження </w:t>
            </w:r>
            <w:r w:rsidRPr="007D1BC7">
              <w:rPr>
                <w:sz w:val="28"/>
                <w:szCs w:val="28"/>
              </w:rPr>
              <w:t>поштових відп</w:t>
            </w:r>
            <w:r w:rsidR="008435FD" w:rsidRPr="007D1BC7">
              <w:rPr>
                <w:sz w:val="28"/>
                <w:szCs w:val="28"/>
              </w:rPr>
              <w:t xml:space="preserve">равлень </w:t>
            </w:r>
            <w:r w:rsidR="00325E4F" w:rsidRPr="007D1BC7">
              <w:rPr>
                <w:sz w:val="28"/>
                <w:szCs w:val="28"/>
              </w:rPr>
              <w:t>(вартість виготов</w:t>
            </w:r>
            <w:r w:rsidR="00214E61" w:rsidRPr="007D1BC7">
              <w:rPr>
                <w:sz w:val="28"/>
                <w:szCs w:val="28"/>
              </w:rPr>
              <w:t xml:space="preserve">лення та доставки </w:t>
            </w:r>
            <w:r w:rsidR="002F0112" w:rsidRPr="007D1BC7">
              <w:rPr>
                <w:sz w:val="28"/>
                <w:szCs w:val="28"/>
              </w:rPr>
              <w:t xml:space="preserve">одного </w:t>
            </w:r>
            <w:r w:rsidRPr="007D1BC7">
              <w:rPr>
                <w:sz w:val="28"/>
                <w:szCs w:val="28"/>
              </w:rPr>
              <w:t xml:space="preserve">повідомлення </w:t>
            </w:r>
            <w:r w:rsidR="002F0112" w:rsidRPr="007D1BC7">
              <w:rPr>
                <w:sz w:val="28"/>
                <w:szCs w:val="28"/>
              </w:rPr>
              <w:t>становить</w:t>
            </w:r>
            <w:r w:rsidR="008435FD" w:rsidRPr="007D1BC7">
              <w:rPr>
                <w:sz w:val="28"/>
                <w:szCs w:val="28"/>
              </w:rPr>
              <w:t xml:space="preserve"> </w:t>
            </w:r>
            <w:r w:rsidR="002F0112" w:rsidRPr="007D1BC7">
              <w:rPr>
                <w:sz w:val="28"/>
                <w:szCs w:val="28"/>
              </w:rPr>
              <w:t xml:space="preserve">0,94 </w:t>
            </w:r>
            <w:proofErr w:type="spellStart"/>
            <w:r w:rsidR="002F0112" w:rsidRPr="007D1BC7">
              <w:rPr>
                <w:sz w:val="28"/>
                <w:szCs w:val="28"/>
              </w:rPr>
              <w:t>грн</w:t>
            </w:r>
            <w:proofErr w:type="spellEnd"/>
            <w:r w:rsidRPr="007D1BC7">
              <w:rPr>
                <w:sz w:val="28"/>
                <w:szCs w:val="28"/>
              </w:rPr>
              <w:t>)</w:t>
            </w:r>
          </w:p>
        </w:tc>
      </w:tr>
      <w:tr w:rsidR="0098430B" w:rsidRPr="00A92FEF" w:rsidTr="007D1BC7">
        <w:tc>
          <w:tcPr>
            <w:tcW w:w="2235" w:type="dxa"/>
            <w:shd w:val="clear" w:color="auto" w:fill="auto"/>
          </w:tcPr>
          <w:p w:rsidR="0098430B" w:rsidRPr="007D1BC7" w:rsidRDefault="00467A2A" w:rsidP="007D1BC7">
            <w:pPr>
              <w:pStyle w:val="a5"/>
              <w:tabs>
                <w:tab w:val="num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7D1BC7">
              <w:rPr>
                <w:sz w:val="28"/>
                <w:szCs w:val="28"/>
              </w:rPr>
              <w:t>Альтернатива 2</w:t>
            </w:r>
          </w:p>
        </w:tc>
        <w:tc>
          <w:tcPr>
            <w:tcW w:w="3969" w:type="dxa"/>
            <w:shd w:val="clear" w:color="auto" w:fill="auto"/>
          </w:tcPr>
          <w:p w:rsidR="0098430B" w:rsidRPr="007D1BC7" w:rsidRDefault="0098430B" w:rsidP="007D1BC7">
            <w:pPr>
              <w:pStyle w:val="a7"/>
              <w:shd w:val="clear" w:color="auto" w:fill="FFFFFF"/>
              <w:tabs>
                <w:tab w:val="left" w:pos="496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Високі.</w:t>
            </w:r>
          </w:p>
          <w:p w:rsidR="00841EC1" w:rsidRPr="007D1BC7" w:rsidRDefault="00FC27F6" w:rsidP="007D1BC7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31"/>
                <w:tab w:val="left" w:pos="171"/>
                <w:tab w:val="left" w:pos="318"/>
                <w:tab w:val="left" w:pos="459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Підвищення </w:t>
            </w:r>
            <w:proofErr w:type="spellStart"/>
            <w:r w:rsidR="0098430B" w:rsidRPr="007D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конкуренто</w:t>
            </w:r>
            <w:r w:rsidR="00AD2DEF" w:rsidRPr="007D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8430B" w:rsidRPr="007D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спромо</w:t>
            </w:r>
            <w:r w:rsidRPr="007D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жності</w:t>
            </w:r>
            <w:proofErr w:type="spellEnd"/>
            <w:r w:rsidRPr="007D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D1D23" w:rsidRPr="007D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суб’єктів </w:t>
            </w:r>
            <w:proofErr w:type="spellStart"/>
            <w:r w:rsidR="00CD1D23" w:rsidRPr="007D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</w:t>
            </w:r>
            <w:r w:rsidR="00AD2DEF" w:rsidRPr="007D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D1D23" w:rsidRPr="007D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дарювання</w:t>
            </w:r>
            <w:proofErr w:type="spellEnd"/>
            <w:r w:rsidR="00CD1D23" w:rsidRPr="007D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розширення їх</w:t>
            </w:r>
            <w:r w:rsidR="00757292" w:rsidRPr="007D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можливостей</w:t>
            </w:r>
            <w:r w:rsidR="00841EC1" w:rsidRPr="007D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41EC1" w:rsidRPr="007D1BC7" w:rsidRDefault="00CD1D23" w:rsidP="007D1BC7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31"/>
                <w:tab w:val="left" w:pos="171"/>
                <w:tab w:val="left" w:pos="318"/>
                <w:tab w:val="left" w:pos="459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Повноцінне використання </w:t>
            </w:r>
            <w:proofErr w:type="spellStart"/>
            <w:r w:rsidRPr="007D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ІТ-технологій</w:t>
            </w:r>
            <w:proofErr w:type="spellEnd"/>
            <w:r w:rsidRPr="007D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частині інформування адресатів про надходження поштових відправлень замість друкування паперових повідомлень</w:t>
            </w:r>
            <w:r w:rsidR="00841EC1" w:rsidRPr="007D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сприятиме зменшенню витрат операторів поштового зв’язку.</w:t>
            </w:r>
          </w:p>
          <w:p w:rsidR="00841EC1" w:rsidRPr="007D1BC7" w:rsidRDefault="0098430B" w:rsidP="007D1BC7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31"/>
                <w:tab w:val="left" w:pos="171"/>
                <w:tab w:val="left" w:pos="318"/>
                <w:tab w:val="left" w:pos="459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вп</w:t>
            </w:r>
            <w:r w:rsidR="00757292" w:rsidRPr="007D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ровадження нових способів надання</w:t>
            </w:r>
            <w:r w:rsidRPr="007D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послуг</w:t>
            </w:r>
            <w:r w:rsidR="00C41E3B" w:rsidRPr="007D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поштового зв’язку</w:t>
            </w:r>
            <w:r w:rsidRPr="007D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врегулю</w:t>
            </w:r>
            <w:r w:rsidR="00841EC1" w:rsidRPr="007D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D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  <w:r w:rsidRPr="007D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питання доставки </w:t>
            </w:r>
            <w:r w:rsidR="00CD1D23" w:rsidRPr="007D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(вручення) відправлень</w:t>
            </w:r>
            <w:r w:rsidR="00841EC1" w:rsidRPr="007D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8430B" w:rsidRPr="007D1BC7" w:rsidRDefault="0098430B" w:rsidP="007D1BC7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31"/>
                <w:tab w:val="left" w:pos="171"/>
                <w:tab w:val="left" w:pos="318"/>
                <w:tab w:val="left" w:pos="459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рівня якості н</w:t>
            </w:r>
            <w:r w:rsidR="00AD2DEF" w:rsidRPr="007D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адання послуг поштового зв’язку</w:t>
            </w:r>
            <w:r w:rsidR="00C41E3B" w:rsidRPr="007D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зростання обсягів їх надання, що призведе до збільшення доходів</w:t>
            </w:r>
            <w:r w:rsidR="00841EC1" w:rsidRPr="007D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25E4F" w:rsidRPr="007D1BC7" w:rsidRDefault="00C41E3B" w:rsidP="007D1BC7">
            <w:pPr>
              <w:shd w:val="clear" w:color="auto" w:fill="FFFFFF"/>
              <w:tabs>
                <w:tab w:val="left" w:pos="-104"/>
              </w:tabs>
              <w:spacing w:after="0" w:line="240" w:lineRule="auto"/>
              <w:jc w:val="both"/>
            </w:pPr>
            <w:r w:rsidRPr="007D1BC7">
              <w:t xml:space="preserve">5. </w:t>
            </w:r>
            <w:r w:rsidR="00CD1D23" w:rsidRPr="007D1BC7">
              <w:t>Подальший розвиток послуг</w:t>
            </w:r>
            <w:r w:rsidRPr="007D1BC7">
              <w:t xml:space="preserve"> поштового зв’язку</w:t>
            </w:r>
            <w:r w:rsidR="004563AF" w:rsidRPr="007D1BC7"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98430B" w:rsidRPr="007D1BC7" w:rsidRDefault="0098430B" w:rsidP="007D1BC7">
            <w:pPr>
              <w:pStyle w:val="a5"/>
              <w:spacing w:after="0"/>
              <w:ind w:left="-80"/>
              <w:jc w:val="both"/>
              <w:rPr>
                <w:sz w:val="28"/>
                <w:szCs w:val="28"/>
              </w:rPr>
            </w:pPr>
            <w:r w:rsidRPr="007D1BC7">
              <w:rPr>
                <w:sz w:val="28"/>
                <w:szCs w:val="28"/>
              </w:rPr>
              <w:t>Суб’єкти господарювання</w:t>
            </w:r>
            <w:r w:rsidR="00F34FF7" w:rsidRPr="007D1BC7">
              <w:rPr>
                <w:sz w:val="28"/>
                <w:szCs w:val="28"/>
              </w:rPr>
              <w:t xml:space="preserve"> не не</w:t>
            </w:r>
            <w:r w:rsidR="00757292" w:rsidRPr="007D1BC7">
              <w:rPr>
                <w:sz w:val="28"/>
                <w:szCs w:val="28"/>
              </w:rPr>
              <w:t xml:space="preserve">суть додаткових витрат, пов’язаних із </w:t>
            </w:r>
            <w:r w:rsidR="00841EC1" w:rsidRPr="007D1BC7">
              <w:rPr>
                <w:sz w:val="28"/>
                <w:szCs w:val="28"/>
              </w:rPr>
              <w:t>реалізацією</w:t>
            </w:r>
            <w:r w:rsidR="00037082" w:rsidRPr="007D1BC7">
              <w:rPr>
                <w:sz w:val="28"/>
                <w:szCs w:val="28"/>
              </w:rPr>
              <w:t xml:space="preserve"> постанови</w:t>
            </w:r>
            <w:r w:rsidR="004563AF" w:rsidRPr="007D1BC7">
              <w:rPr>
                <w:sz w:val="28"/>
                <w:szCs w:val="28"/>
              </w:rPr>
              <w:t>.</w:t>
            </w:r>
            <w:r w:rsidRPr="007D1BC7">
              <w:rPr>
                <w:sz w:val="28"/>
                <w:szCs w:val="28"/>
              </w:rPr>
              <w:t xml:space="preserve"> </w:t>
            </w:r>
            <w:r w:rsidR="004563AF" w:rsidRPr="007D1BC7">
              <w:rPr>
                <w:sz w:val="28"/>
                <w:szCs w:val="28"/>
              </w:rPr>
              <w:t>Т</w:t>
            </w:r>
            <w:r w:rsidRPr="007D1BC7">
              <w:rPr>
                <w:sz w:val="28"/>
                <w:szCs w:val="28"/>
              </w:rPr>
              <w:t>ільки у  разі запровадження ново</w:t>
            </w:r>
            <w:r w:rsidR="004563AF" w:rsidRPr="007D1BC7">
              <w:rPr>
                <w:sz w:val="28"/>
                <w:szCs w:val="28"/>
              </w:rPr>
              <w:t xml:space="preserve">го способу доставки </w:t>
            </w:r>
            <w:proofErr w:type="spellStart"/>
            <w:r w:rsidR="004563AF" w:rsidRPr="007D1BC7">
              <w:rPr>
                <w:sz w:val="28"/>
                <w:szCs w:val="28"/>
              </w:rPr>
              <w:t>від</w:t>
            </w:r>
            <w:r w:rsidR="00757292" w:rsidRPr="007D1BC7">
              <w:rPr>
                <w:sz w:val="28"/>
                <w:szCs w:val="28"/>
              </w:rPr>
              <w:t>-</w:t>
            </w:r>
            <w:r w:rsidR="004563AF" w:rsidRPr="007D1BC7">
              <w:rPr>
                <w:sz w:val="28"/>
                <w:szCs w:val="28"/>
              </w:rPr>
              <w:t>правлень</w:t>
            </w:r>
            <w:proofErr w:type="spellEnd"/>
            <w:r w:rsidR="00841EC1" w:rsidRPr="007D1BC7">
              <w:rPr>
                <w:sz w:val="28"/>
                <w:szCs w:val="28"/>
              </w:rPr>
              <w:t>,</w:t>
            </w:r>
            <w:r w:rsidRPr="007D1BC7">
              <w:rPr>
                <w:sz w:val="28"/>
                <w:szCs w:val="28"/>
              </w:rPr>
              <w:t xml:space="preserve"> встановлення спеціальної шафи/</w:t>
            </w:r>
            <w:r w:rsidR="00757292" w:rsidRPr="007D1BC7">
              <w:rPr>
                <w:sz w:val="28"/>
                <w:szCs w:val="28"/>
              </w:rPr>
              <w:t xml:space="preserve"> </w:t>
            </w:r>
            <w:r w:rsidR="00841EC1" w:rsidRPr="007D1BC7">
              <w:rPr>
                <w:sz w:val="28"/>
                <w:szCs w:val="28"/>
              </w:rPr>
              <w:t>скриньки</w:t>
            </w:r>
            <w:r w:rsidRPr="007D1BC7">
              <w:rPr>
                <w:sz w:val="28"/>
                <w:szCs w:val="28"/>
              </w:rPr>
              <w:t xml:space="preserve"> </w:t>
            </w:r>
            <w:r w:rsidR="00841EC1" w:rsidRPr="007D1BC7">
              <w:rPr>
                <w:sz w:val="28"/>
                <w:szCs w:val="28"/>
              </w:rPr>
              <w:t>дасть змогу</w:t>
            </w:r>
            <w:r w:rsidR="00757292" w:rsidRPr="007D1BC7">
              <w:rPr>
                <w:sz w:val="28"/>
                <w:szCs w:val="28"/>
              </w:rPr>
              <w:t xml:space="preserve"> збільшити </w:t>
            </w:r>
            <w:r w:rsidRPr="007D1BC7">
              <w:rPr>
                <w:sz w:val="28"/>
                <w:szCs w:val="28"/>
              </w:rPr>
              <w:t xml:space="preserve">обсяги посилок, </w:t>
            </w:r>
            <w:r w:rsidR="00841EC1" w:rsidRPr="007D1BC7">
              <w:rPr>
                <w:sz w:val="28"/>
                <w:szCs w:val="28"/>
              </w:rPr>
              <w:t>що</w:t>
            </w:r>
            <w:r w:rsidRPr="007D1BC7">
              <w:rPr>
                <w:sz w:val="28"/>
                <w:szCs w:val="28"/>
              </w:rPr>
              <w:t xml:space="preserve"> </w:t>
            </w:r>
            <w:r w:rsidR="00841EC1" w:rsidRPr="007D1BC7">
              <w:rPr>
                <w:sz w:val="28"/>
                <w:szCs w:val="28"/>
              </w:rPr>
              <w:t>при</w:t>
            </w:r>
            <w:r w:rsidR="00AD2DEF" w:rsidRPr="007D1BC7">
              <w:rPr>
                <w:sz w:val="28"/>
                <w:szCs w:val="28"/>
              </w:rPr>
              <w:t xml:space="preserve">веде </w:t>
            </w:r>
            <w:r w:rsidR="00757292" w:rsidRPr="007D1BC7">
              <w:rPr>
                <w:sz w:val="28"/>
                <w:szCs w:val="28"/>
              </w:rPr>
              <w:t xml:space="preserve">до </w:t>
            </w:r>
            <w:r w:rsidR="00966751" w:rsidRPr="007D1BC7">
              <w:rPr>
                <w:sz w:val="28"/>
                <w:szCs w:val="28"/>
              </w:rPr>
              <w:t xml:space="preserve">збільшення </w:t>
            </w:r>
            <w:r w:rsidRPr="007D1BC7">
              <w:rPr>
                <w:sz w:val="28"/>
                <w:szCs w:val="28"/>
              </w:rPr>
              <w:t>прибут</w:t>
            </w:r>
            <w:r w:rsidR="00966751" w:rsidRPr="007D1BC7">
              <w:rPr>
                <w:sz w:val="28"/>
                <w:szCs w:val="28"/>
              </w:rPr>
              <w:t>ку</w:t>
            </w:r>
            <w:r w:rsidR="00AD2DEF" w:rsidRPr="007D1BC7">
              <w:rPr>
                <w:sz w:val="28"/>
                <w:szCs w:val="28"/>
              </w:rPr>
              <w:t xml:space="preserve"> </w:t>
            </w:r>
            <w:r w:rsidR="000D6F58" w:rsidRPr="007D1BC7">
              <w:rPr>
                <w:sz w:val="28"/>
                <w:szCs w:val="28"/>
              </w:rPr>
              <w:t>суб’єкта</w:t>
            </w:r>
            <w:r w:rsidRPr="007D1BC7">
              <w:rPr>
                <w:sz w:val="28"/>
                <w:szCs w:val="28"/>
              </w:rPr>
              <w:t xml:space="preserve"> господарювання</w:t>
            </w:r>
            <w:r w:rsidR="00841EC1" w:rsidRPr="007D1BC7">
              <w:rPr>
                <w:sz w:val="28"/>
                <w:szCs w:val="28"/>
              </w:rPr>
              <w:t xml:space="preserve"> </w:t>
            </w:r>
            <w:r w:rsidR="00757292" w:rsidRPr="007D1BC7">
              <w:rPr>
                <w:sz w:val="28"/>
                <w:szCs w:val="28"/>
              </w:rPr>
              <w:t>(</w:t>
            </w:r>
            <w:proofErr w:type="spellStart"/>
            <w:r w:rsidR="00757292" w:rsidRPr="007D1BC7">
              <w:rPr>
                <w:sz w:val="28"/>
                <w:szCs w:val="28"/>
              </w:rPr>
              <w:t>опера</w:t>
            </w:r>
            <w:r w:rsidR="00841EC1" w:rsidRPr="007D1BC7">
              <w:rPr>
                <w:sz w:val="28"/>
                <w:szCs w:val="28"/>
              </w:rPr>
              <w:t>-</w:t>
            </w:r>
            <w:r w:rsidR="00757292" w:rsidRPr="007D1BC7">
              <w:rPr>
                <w:sz w:val="28"/>
                <w:szCs w:val="28"/>
              </w:rPr>
              <w:t>тор</w:t>
            </w:r>
            <w:r w:rsidR="00841EC1" w:rsidRPr="007D1BC7">
              <w:rPr>
                <w:sz w:val="28"/>
                <w:szCs w:val="28"/>
              </w:rPr>
              <w:t>а</w:t>
            </w:r>
            <w:proofErr w:type="spellEnd"/>
            <w:r w:rsidR="00841EC1" w:rsidRPr="007D1BC7">
              <w:rPr>
                <w:sz w:val="28"/>
                <w:szCs w:val="28"/>
              </w:rPr>
              <w:t xml:space="preserve"> поштового зв’язку)</w:t>
            </w:r>
            <w:r w:rsidRPr="007D1BC7">
              <w:rPr>
                <w:sz w:val="28"/>
                <w:szCs w:val="28"/>
              </w:rPr>
              <w:t xml:space="preserve"> </w:t>
            </w:r>
          </w:p>
        </w:tc>
      </w:tr>
      <w:tr w:rsidR="00F87505" w:rsidRPr="00A92FEF" w:rsidTr="007D1BC7">
        <w:tc>
          <w:tcPr>
            <w:tcW w:w="2235" w:type="dxa"/>
            <w:shd w:val="clear" w:color="auto" w:fill="auto"/>
          </w:tcPr>
          <w:p w:rsidR="00F87505" w:rsidRPr="007D1BC7" w:rsidRDefault="00841EC1" w:rsidP="007D1BC7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lang w:eastAsia="uk-UA"/>
              </w:rPr>
            </w:pPr>
            <w:r w:rsidRPr="007D1BC7">
              <w:rPr>
                <w:rFonts w:eastAsia="Times New Roman"/>
                <w:lang w:eastAsia="uk-UA"/>
              </w:rPr>
              <w:lastRenderedPageBreak/>
              <w:t>Альтернатива 3</w:t>
            </w:r>
          </w:p>
          <w:p w:rsidR="00F87505" w:rsidRPr="007D1BC7" w:rsidRDefault="00F87505" w:rsidP="007D1BC7">
            <w:pPr>
              <w:pStyle w:val="a5"/>
              <w:tabs>
                <w:tab w:val="num" w:pos="0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82E8C" w:rsidRPr="007D1BC7" w:rsidRDefault="004563AF" w:rsidP="007D1BC7">
            <w:pPr>
              <w:shd w:val="clear" w:color="auto" w:fill="FFFFFF"/>
              <w:spacing w:after="0" w:line="240" w:lineRule="auto"/>
              <w:jc w:val="both"/>
            </w:pPr>
            <w:r w:rsidRPr="007D1BC7">
              <w:t>Зме</w:t>
            </w:r>
            <w:r w:rsidR="00AD2DEF" w:rsidRPr="007D1BC7">
              <w:t xml:space="preserve">ншення фінансового навантаження </w:t>
            </w:r>
            <w:r w:rsidRPr="007D1BC7">
              <w:t xml:space="preserve">на національного оператора поштового зв’язку </w:t>
            </w:r>
            <w:r w:rsidR="00841EC1" w:rsidRPr="007D1BC7">
              <w:t>під час</w:t>
            </w:r>
            <w:r w:rsidRPr="007D1BC7">
              <w:t xml:space="preserve"> наданн</w:t>
            </w:r>
            <w:r w:rsidR="00841EC1" w:rsidRPr="007D1BC7">
              <w:t>я</w:t>
            </w:r>
            <w:r w:rsidRPr="007D1BC7">
              <w:t xml:space="preserve"> універсальних послуг </w:t>
            </w:r>
          </w:p>
        </w:tc>
        <w:tc>
          <w:tcPr>
            <w:tcW w:w="3402" w:type="dxa"/>
            <w:shd w:val="clear" w:color="auto" w:fill="auto"/>
          </w:tcPr>
          <w:p w:rsidR="00F87505" w:rsidRPr="007D1BC7" w:rsidRDefault="00841EC1" w:rsidP="007D1BC7">
            <w:pPr>
              <w:pStyle w:val="a5"/>
              <w:spacing w:after="0"/>
              <w:ind w:left="-80"/>
              <w:jc w:val="both"/>
              <w:rPr>
                <w:sz w:val="28"/>
                <w:szCs w:val="28"/>
              </w:rPr>
            </w:pPr>
            <w:r w:rsidRPr="007D1BC7">
              <w:rPr>
                <w:sz w:val="28"/>
                <w:szCs w:val="28"/>
              </w:rPr>
              <w:t xml:space="preserve">Витрати на друк та доставку паперових повідомлень про надходження поштових відправлень (вартість виготовлення та доставки одного повідомлення становить 0,94 </w:t>
            </w:r>
            <w:proofErr w:type="spellStart"/>
            <w:r w:rsidRPr="007D1BC7">
              <w:rPr>
                <w:sz w:val="28"/>
                <w:szCs w:val="28"/>
              </w:rPr>
              <w:t>грн</w:t>
            </w:r>
            <w:proofErr w:type="spellEnd"/>
            <w:r w:rsidRPr="007D1BC7">
              <w:rPr>
                <w:sz w:val="28"/>
                <w:szCs w:val="28"/>
              </w:rPr>
              <w:t>)</w:t>
            </w:r>
          </w:p>
        </w:tc>
      </w:tr>
    </w:tbl>
    <w:tbl>
      <w:tblPr>
        <w:tblStyle w:val="a8"/>
        <w:tblW w:w="9606" w:type="dxa"/>
        <w:tblLook w:val="04A0"/>
      </w:tblPr>
      <w:tblGrid>
        <w:gridCol w:w="6204"/>
        <w:gridCol w:w="3402"/>
      </w:tblGrid>
      <w:tr w:rsidR="0098430B" w:rsidRPr="00A92FEF" w:rsidTr="00C41481">
        <w:tc>
          <w:tcPr>
            <w:tcW w:w="6204" w:type="dxa"/>
          </w:tcPr>
          <w:p w:rsidR="0098430B" w:rsidRPr="00A92FEF" w:rsidRDefault="0098430B" w:rsidP="00236EAB">
            <w:pPr>
              <w:jc w:val="center"/>
              <w:rPr>
                <w:lang w:val="ru-RU"/>
              </w:rPr>
            </w:pPr>
            <w:bookmarkStart w:id="3" w:name="n101"/>
            <w:bookmarkStart w:id="4" w:name="n105"/>
            <w:bookmarkStart w:id="5" w:name="n116"/>
            <w:bookmarkStart w:id="6" w:name="n121"/>
            <w:bookmarkStart w:id="7" w:name="n138"/>
            <w:bookmarkStart w:id="8" w:name="n143"/>
            <w:bookmarkStart w:id="9" w:name="n145"/>
            <w:bookmarkStart w:id="10" w:name="n149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A92FEF">
              <w:t>Сумарні витрати за альтернативами</w:t>
            </w:r>
          </w:p>
        </w:tc>
        <w:tc>
          <w:tcPr>
            <w:tcW w:w="3402" w:type="dxa"/>
          </w:tcPr>
          <w:p w:rsidR="0098430B" w:rsidRPr="00A92FEF" w:rsidRDefault="0098430B" w:rsidP="00236EAB">
            <w:pPr>
              <w:jc w:val="center"/>
            </w:pPr>
            <w:r w:rsidRPr="00A92FEF">
              <w:t>Сума витрат, грн</w:t>
            </w:r>
          </w:p>
        </w:tc>
      </w:tr>
      <w:tr w:rsidR="0098430B" w:rsidRPr="00A92FEF" w:rsidTr="00C41481">
        <w:tc>
          <w:tcPr>
            <w:tcW w:w="6204" w:type="dxa"/>
          </w:tcPr>
          <w:p w:rsidR="004563AF" w:rsidRDefault="0098430B" w:rsidP="00552EB6">
            <w:pPr>
              <w:jc w:val="both"/>
            </w:pPr>
            <w:r w:rsidRPr="00A92FEF">
              <w:t xml:space="preserve">Альтернатива 1. </w:t>
            </w:r>
          </w:p>
          <w:p w:rsidR="0098430B" w:rsidRPr="00A92FEF" w:rsidRDefault="0098430B" w:rsidP="00597365">
            <w:pPr>
              <w:jc w:val="both"/>
            </w:pPr>
            <w:r w:rsidRPr="00A92FEF">
              <w:t>Сумарні витрати для суб’єктів господарювання великого і середнього підприємництва згідно з додатком 2 до Методики проведення а</w:t>
            </w:r>
            <w:r w:rsidR="00DE36EE">
              <w:t>налізу впливу регуляторного акт</w:t>
            </w:r>
            <w:r w:rsidR="00597365">
              <w:t>а</w:t>
            </w:r>
            <w:r w:rsidRPr="00A92FEF">
              <w:t xml:space="preserve"> (рядок 11 таблиці «Витрати на одного суб’єкта господарювання великого і середнього підприємництва, які виникають </w:t>
            </w:r>
            <w:r w:rsidR="00DE36EE">
              <w:t>внаслідок дії регуляторного акт</w:t>
            </w:r>
            <w:r w:rsidR="00C41481">
              <w:t>а</w:t>
            </w:r>
            <w:r w:rsidRPr="00A92FEF">
              <w:t>»</w:t>
            </w:r>
            <w:r w:rsidR="00966751" w:rsidRPr="00A92FEF">
              <w:t>)</w:t>
            </w:r>
          </w:p>
        </w:tc>
        <w:tc>
          <w:tcPr>
            <w:tcW w:w="3402" w:type="dxa"/>
          </w:tcPr>
          <w:p w:rsidR="00282E8C" w:rsidRPr="00A92FEF" w:rsidRDefault="007D1BC7" w:rsidP="00552EB6">
            <w:pPr>
              <w:jc w:val="both"/>
            </w:pPr>
            <w:r>
              <w:t>В</w:t>
            </w:r>
            <w:r w:rsidR="00DE36EE">
              <w:t xml:space="preserve">итрати на друк та доставку паперових повідомлень про надходження поштових відправлень (вартість виготовлення  та доставки </w:t>
            </w:r>
            <w:r>
              <w:t>одного</w:t>
            </w:r>
            <w:r w:rsidR="00DE36EE">
              <w:t xml:space="preserve">  повідомлення </w:t>
            </w:r>
            <w:r>
              <w:t xml:space="preserve">становить 0,94 </w:t>
            </w:r>
            <w:proofErr w:type="spellStart"/>
            <w:r>
              <w:t>грн</w:t>
            </w:r>
            <w:proofErr w:type="spellEnd"/>
            <w:r w:rsidR="00DE36EE">
              <w:t>)</w:t>
            </w:r>
          </w:p>
        </w:tc>
      </w:tr>
      <w:tr w:rsidR="0098430B" w:rsidRPr="00A92FEF" w:rsidTr="00C41481">
        <w:tc>
          <w:tcPr>
            <w:tcW w:w="6204" w:type="dxa"/>
          </w:tcPr>
          <w:p w:rsidR="004563AF" w:rsidRDefault="00467A2A" w:rsidP="004563AF">
            <w:pPr>
              <w:jc w:val="both"/>
            </w:pPr>
            <w:r w:rsidRPr="00A92FEF">
              <w:t xml:space="preserve">Альтернатива 2. </w:t>
            </w:r>
          </w:p>
          <w:p w:rsidR="0098430B" w:rsidRPr="00A92FEF" w:rsidRDefault="0098430B" w:rsidP="00597365">
            <w:pPr>
              <w:jc w:val="both"/>
            </w:pPr>
            <w:r w:rsidRPr="00A92FEF">
              <w:t>Сумарні витрати для суб’єктів господарювання великого і середнього підприємництва згідно з додатком 2 до Методики проведення анал</w:t>
            </w:r>
            <w:r w:rsidR="00DE36EE">
              <w:t>ізу впливу регуляторного акт</w:t>
            </w:r>
            <w:r w:rsidR="00597365">
              <w:t>а</w:t>
            </w:r>
            <w:r w:rsidRPr="00A92FEF">
              <w:t xml:space="preserve"> (рядок 11 таблиці «Витрати на одного суб’єкта господарювання великого і середнього підприємництва, які виникають внаслідок </w:t>
            </w:r>
            <w:r w:rsidR="00DE36EE">
              <w:t>дії регуляторного акт</w:t>
            </w:r>
            <w:r w:rsidR="00C41481">
              <w:t>а</w:t>
            </w:r>
            <w:r w:rsidRPr="00A92FEF">
              <w:t>»)</w:t>
            </w:r>
          </w:p>
        </w:tc>
        <w:tc>
          <w:tcPr>
            <w:tcW w:w="3402" w:type="dxa"/>
          </w:tcPr>
          <w:p w:rsidR="00C41E3B" w:rsidRDefault="0098430B" w:rsidP="00C41E3B">
            <w:pPr>
              <w:jc w:val="both"/>
            </w:pPr>
            <w:r w:rsidRPr="00A92FEF">
              <w:t xml:space="preserve">Для </w:t>
            </w:r>
            <w:r w:rsidR="004563AF">
              <w:t xml:space="preserve">використання нового способу доставки </w:t>
            </w:r>
            <w:r w:rsidRPr="00A92FEF">
              <w:t>посилок через спеціальну шафу/</w:t>
            </w:r>
            <w:r w:rsidR="00AD2DEF">
              <w:t>с</w:t>
            </w:r>
            <w:r w:rsidRPr="00A92FEF">
              <w:t xml:space="preserve">криньку передбачаються витрати на одну скриньку </w:t>
            </w:r>
            <w:r w:rsidR="00DE36EE">
              <w:t xml:space="preserve"> </w:t>
            </w:r>
            <w:r w:rsidRPr="00A92FEF">
              <w:t xml:space="preserve">близько </w:t>
            </w:r>
          </w:p>
          <w:p w:rsidR="007A5306" w:rsidRPr="007D1BC7" w:rsidRDefault="0098430B" w:rsidP="00552EB6">
            <w:pPr>
              <w:jc w:val="both"/>
            </w:pPr>
            <w:r w:rsidRPr="00A92FEF">
              <w:t>6</w:t>
            </w:r>
            <w:r w:rsidR="00DE36EE">
              <w:t> </w:t>
            </w:r>
            <w:r w:rsidRPr="00A92FEF">
              <w:t>000</w:t>
            </w:r>
            <w:r w:rsidR="00DE36EE">
              <w:t xml:space="preserve"> </w:t>
            </w:r>
            <w:r w:rsidRPr="00A92FEF">
              <w:t>грн. Оскільки така послуга не є обов’яз</w:t>
            </w:r>
            <w:r w:rsidR="00552EB6">
              <w:t>ковою чи</w:t>
            </w:r>
            <w:r w:rsidR="00BF029E">
              <w:t xml:space="preserve"> </w:t>
            </w:r>
            <w:proofErr w:type="spellStart"/>
            <w:r w:rsidR="00BF029E">
              <w:t>уні</w:t>
            </w:r>
            <w:r w:rsidR="00214E61">
              <w:t>-</w:t>
            </w:r>
            <w:r w:rsidR="00BF029E">
              <w:t>версальною</w:t>
            </w:r>
            <w:proofErr w:type="spellEnd"/>
            <w:r w:rsidR="00BF029E">
              <w:t>,  оператори</w:t>
            </w:r>
            <w:r w:rsidRPr="00A92FEF">
              <w:t xml:space="preserve"> </w:t>
            </w:r>
            <w:r w:rsidR="00552EB6">
              <w:t>поштового зв</w:t>
            </w:r>
            <w:r w:rsidR="00552EB6" w:rsidRPr="00A92FEF">
              <w:t>’</w:t>
            </w:r>
            <w:r w:rsidR="00552EB6">
              <w:t xml:space="preserve">язку </w:t>
            </w:r>
            <w:r w:rsidRPr="00A92FEF">
              <w:t>самі вста</w:t>
            </w:r>
            <w:r w:rsidR="00BF029E">
              <w:t xml:space="preserve">новлюватимуть необхідність такого способу доставки та відповідних </w:t>
            </w:r>
            <w:r w:rsidR="007D1BC7">
              <w:t>витрат</w:t>
            </w:r>
          </w:p>
        </w:tc>
      </w:tr>
      <w:tr w:rsidR="00F87505" w:rsidRPr="00A92FEF" w:rsidTr="00C41481">
        <w:tc>
          <w:tcPr>
            <w:tcW w:w="6204" w:type="dxa"/>
          </w:tcPr>
          <w:p w:rsidR="00F87505" w:rsidRDefault="00F87505" w:rsidP="00001982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</w:pPr>
            <w:r w:rsidRPr="00A92FEF">
              <w:t xml:space="preserve">Альтернатива 3. </w:t>
            </w:r>
          </w:p>
          <w:p w:rsidR="009812CF" w:rsidRDefault="00BF029E" w:rsidP="00001982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</w:pPr>
            <w:r w:rsidRPr="00A92FEF">
              <w:t>Сумарні витрати для суб’єктів господарювання великого і середнього підприємництва згідно з додатком 2 до Методики проведення а</w:t>
            </w:r>
            <w:r w:rsidR="00DE36EE">
              <w:t>налізу впливу регуляторного акт</w:t>
            </w:r>
            <w:r w:rsidR="00597365">
              <w:t>а</w:t>
            </w:r>
            <w:r w:rsidRPr="00A92FEF">
              <w:t xml:space="preserve"> (рядок 11 таблиці «Витрати на одного суб’єкта господарювання великого і середнього підприємництва, які виникають </w:t>
            </w:r>
            <w:r w:rsidR="00DE36EE">
              <w:t>внаслідок дії регуляторного акт</w:t>
            </w:r>
            <w:r w:rsidR="00C41481">
              <w:t>а</w:t>
            </w:r>
            <w:r w:rsidRPr="00A92FEF">
              <w:t>»)</w:t>
            </w:r>
          </w:p>
          <w:p w:rsidR="00282E8C" w:rsidRPr="00A92FEF" w:rsidRDefault="00282E8C" w:rsidP="00001982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</w:pPr>
          </w:p>
        </w:tc>
        <w:tc>
          <w:tcPr>
            <w:tcW w:w="3402" w:type="dxa"/>
          </w:tcPr>
          <w:p w:rsidR="00F87505" w:rsidRPr="00C41E3B" w:rsidRDefault="007D1BC7" w:rsidP="00C41E3B">
            <w:pPr>
              <w:jc w:val="both"/>
            </w:pPr>
            <w:r>
              <w:t xml:space="preserve">Витрати на друк та доставку паперових повідомлень про надходження поштових відправлень (вартість виготовлення  та доставки одного  повідомлення становить 0,94 </w:t>
            </w:r>
            <w:proofErr w:type="spellStart"/>
            <w:r>
              <w:t>грн</w:t>
            </w:r>
            <w:proofErr w:type="spellEnd"/>
            <w:r>
              <w:t>)</w:t>
            </w:r>
          </w:p>
        </w:tc>
      </w:tr>
    </w:tbl>
    <w:p w:rsidR="0098430B" w:rsidRDefault="0098430B" w:rsidP="0098430B">
      <w:pPr>
        <w:spacing w:after="0" w:line="240" w:lineRule="auto"/>
        <w:jc w:val="center"/>
      </w:pPr>
    </w:p>
    <w:p w:rsidR="001A43EC" w:rsidRDefault="001A43EC" w:rsidP="0098430B">
      <w:pPr>
        <w:spacing w:after="0" w:line="240" w:lineRule="auto"/>
        <w:jc w:val="center"/>
      </w:pPr>
    </w:p>
    <w:p w:rsidR="00282E8C" w:rsidRDefault="00282E8C" w:rsidP="0098430B">
      <w:pPr>
        <w:spacing w:after="0" w:line="240" w:lineRule="auto"/>
        <w:jc w:val="center"/>
      </w:pPr>
    </w:p>
    <w:p w:rsidR="0098430B" w:rsidRPr="00A92FEF" w:rsidRDefault="0098430B" w:rsidP="0098430B">
      <w:pPr>
        <w:spacing w:after="0" w:line="240" w:lineRule="auto"/>
        <w:jc w:val="center"/>
      </w:pPr>
      <w:r w:rsidRPr="00A92FEF">
        <w:lastRenderedPageBreak/>
        <w:t>Витрати</w:t>
      </w:r>
    </w:p>
    <w:p w:rsidR="0098430B" w:rsidRPr="00A92FEF" w:rsidRDefault="0098430B" w:rsidP="0098430B">
      <w:pPr>
        <w:spacing w:after="0" w:line="240" w:lineRule="auto"/>
        <w:jc w:val="center"/>
      </w:pPr>
      <w:r w:rsidRPr="00A92FEF">
        <w:t xml:space="preserve">на одного суб’єкта господарювання великого і середнього підприємництва, які виникають </w:t>
      </w:r>
      <w:r w:rsidR="007878FF">
        <w:t>внаслідок дії регуляторного акт</w:t>
      </w:r>
      <w:r w:rsidR="00C41481">
        <w:t>а</w:t>
      </w:r>
    </w:p>
    <w:p w:rsidR="0098430B" w:rsidRPr="00A92FEF" w:rsidRDefault="0098430B" w:rsidP="0098430B">
      <w:pPr>
        <w:spacing w:after="0" w:line="240" w:lineRule="auto"/>
        <w:jc w:val="center"/>
      </w:pPr>
    </w:p>
    <w:tbl>
      <w:tblPr>
        <w:tblW w:w="492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287"/>
        <w:gridCol w:w="3667"/>
        <w:gridCol w:w="2712"/>
        <w:gridCol w:w="1843"/>
      </w:tblGrid>
      <w:tr w:rsidR="0098430B" w:rsidRPr="00A92FEF" w:rsidTr="00B86DAF">
        <w:tc>
          <w:tcPr>
            <w:tcW w:w="6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8430B" w:rsidRPr="00A92FEF" w:rsidRDefault="0098430B" w:rsidP="00236EAB">
            <w:pPr>
              <w:spacing w:after="0" w:line="240" w:lineRule="auto"/>
              <w:jc w:val="center"/>
            </w:pPr>
            <w:r w:rsidRPr="00A92FEF">
              <w:t> Порядковий номер</w:t>
            </w:r>
          </w:p>
        </w:tc>
        <w:tc>
          <w:tcPr>
            <w:tcW w:w="19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8430B" w:rsidRPr="00A92FEF" w:rsidRDefault="0098430B" w:rsidP="00236EAB">
            <w:pPr>
              <w:spacing w:after="0" w:line="240" w:lineRule="auto"/>
              <w:jc w:val="center"/>
            </w:pPr>
            <w:r w:rsidRPr="00A92FEF">
              <w:t>Витрати</w:t>
            </w:r>
          </w:p>
        </w:tc>
        <w:tc>
          <w:tcPr>
            <w:tcW w:w="1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8430B" w:rsidRPr="00A92FEF" w:rsidRDefault="0098430B" w:rsidP="00236EAB">
            <w:pPr>
              <w:spacing w:after="0" w:line="240" w:lineRule="auto"/>
              <w:jc w:val="center"/>
            </w:pPr>
            <w:r w:rsidRPr="00A92FEF">
              <w:t xml:space="preserve">За перший рік 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8430B" w:rsidRPr="00A92FEF" w:rsidRDefault="0098430B" w:rsidP="00236EAB">
            <w:pPr>
              <w:spacing w:after="0" w:line="240" w:lineRule="auto"/>
              <w:jc w:val="center"/>
            </w:pPr>
            <w:r w:rsidRPr="00A92FEF">
              <w:t>За п’ять років</w:t>
            </w:r>
          </w:p>
        </w:tc>
      </w:tr>
      <w:tr w:rsidR="0098430B" w:rsidRPr="00A92FEF" w:rsidTr="00B86DAF">
        <w:trPr>
          <w:trHeight w:val="2493"/>
        </w:trPr>
        <w:tc>
          <w:tcPr>
            <w:tcW w:w="6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8430B" w:rsidRPr="00A92FEF" w:rsidRDefault="0098430B" w:rsidP="00236EAB">
            <w:pPr>
              <w:spacing w:after="0" w:line="240" w:lineRule="auto"/>
              <w:jc w:val="center"/>
            </w:pPr>
            <w:r w:rsidRPr="00A92FEF">
              <w:t>1.</w:t>
            </w:r>
          </w:p>
        </w:tc>
        <w:tc>
          <w:tcPr>
            <w:tcW w:w="19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8430B" w:rsidRPr="00A92FEF" w:rsidRDefault="0098430B" w:rsidP="007A5306">
            <w:pPr>
              <w:spacing w:after="0" w:line="240" w:lineRule="auto"/>
              <w:ind w:left="75" w:right="124"/>
              <w:jc w:val="both"/>
            </w:pPr>
            <w:r w:rsidRPr="00A92FEF">
              <w:t>Витрати на придбання основних фондів, обладнання та приладів, сервісне обслуговування, навчання/ підвищення кваліфікації персоналу тощо, грн.</w:t>
            </w:r>
          </w:p>
        </w:tc>
        <w:tc>
          <w:tcPr>
            <w:tcW w:w="1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B86DAF" w:rsidRDefault="005C128A" w:rsidP="00236EAB">
            <w:pPr>
              <w:spacing w:after="0" w:line="240" w:lineRule="auto"/>
            </w:pPr>
            <w:r>
              <w:t xml:space="preserve">Вартість шафи: </w:t>
            </w:r>
          </w:p>
          <w:p w:rsidR="0098430B" w:rsidRPr="00A92FEF" w:rsidRDefault="00C41481" w:rsidP="00236EAB">
            <w:pPr>
              <w:spacing w:after="0" w:line="240" w:lineRule="auto"/>
            </w:pPr>
            <w:r>
              <w:t xml:space="preserve">6 000 </w:t>
            </w:r>
            <w:proofErr w:type="spellStart"/>
            <w:r>
              <w:t>грн</w:t>
            </w:r>
            <w:proofErr w:type="spellEnd"/>
            <w:r w:rsidR="0098430B" w:rsidRPr="00A92FEF">
              <w:t xml:space="preserve"> (з ПДВ) </w:t>
            </w:r>
          </w:p>
          <w:p w:rsidR="0098430B" w:rsidRPr="00A92FEF" w:rsidRDefault="0098430B" w:rsidP="00236EAB">
            <w:pPr>
              <w:spacing w:after="0" w:line="240" w:lineRule="auto"/>
            </w:pPr>
          </w:p>
          <w:p w:rsidR="0098430B" w:rsidRPr="00A92FEF" w:rsidRDefault="006C2D78" w:rsidP="006C2D78">
            <w:pPr>
              <w:spacing w:after="0" w:line="240" w:lineRule="auto"/>
            </w:pPr>
            <w:r w:rsidRPr="00D14B01">
              <w:t>5</w:t>
            </w:r>
            <w:r w:rsidR="0098430B" w:rsidRPr="00D14B01">
              <w:t> </w:t>
            </w:r>
            <w:r w:rsidRPr="00D14B01">
              <w:t>0</w:t>
            </w:r>
            <w:r w:rsidR="0098430B" w:rsidRPr="00D14B01">
              <w:t>00</w:t>
            </w:r>
            <w:r w:rsidR="00C41481">
              <w:t xml:space="preserve"> </w:t>
            </w:r>
            <w:proofErr w:type="spellStart"/>
            <w:r w:rsidR="00C41481">
              <w:t>грн</w:t>
            </w:r>
            <w:proofErr w:type="spellEnd"/>
            <w:r w:rsidR="001F7BBD">
              <w:t xml:space="preserve"> </w:t>
            </w:r>
            <w:r w:rsidR="0098430B" w:rsidRPr="00A92FEF">
              <w:t>(без ПДВ)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8430B" w:rsidRPr="00A92FEF" w:rsidRDefault="0098430B" w:rsidP="007A5306">
            <w:pPr>
              <w:spacing w:after="0" w:line="240" w:lineRule="auto"/>
              <w:jc w:val="both"/>
            </w:pPr>
            <w:r w:rsidRPr="00A92FEF">
              <w:t>6</w:t>
            </w:r>
            <w:r w:rsidR="00B15B9F">
              <w:t> </w:t>
            </w:r>
            <w:r w:rsidRPr="00A92FEF">
              <w:t>000</w:t>
            </w:r>
            <w:r w:rsidR="00B15B9F">
              <w:t xml:space="preserve"> </w:t>
            </w:r>
            <w:r w:rsidRPr="00A92FEF">
              <w:t>грн. Довгострокове використан</w:t>
            </w:r>
            <w:r w:rsidR="00B86DAF">
              <w:t>н</w:t>
            </w:r>
            <w:r w:rsidRPr="00A92FEF">
              <w:t>я приладу не передбачає щорічних витрат</w:t>
            </w:r>
          </w:p>
        </w:tc>
      </w:tr>
      <w:tr w:rsidR="0098430B" w:rsidRPr="00A92FEF" w:rsidTr="00B86DAF">
        <w:trPr>
          <w:trHeight w:val="1524"/>
        </w:trPr>
        <w:tc>
          <w:tcPr>
            <w:tcW w:w="6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8430B" w:rsidRPr="00A92FEF" w:rsidRDefault="0098430B" w:rsidP="00236EAB">
            <w:pPr>
              <w:spacing w:after="0" w:line="240" w:lineRule="auto"/>
              <w:jc w:val="center"/>
            </w:pPr>
            <w:r w:rsidRPr="00A92FEF">
              <w:t>2.</w:t>
            </w:r>
          </w:p>
        </w:tc>
        <w:tc>
          <w:tcPr>
            <w:tcW w:w="19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8430B" w:rsidRPr="00A92FEF" w:rsidRDefault="0098430B" w:rsidP="007A5306">
            <w:pPr>
              <w:spacing w:after="0" w:line="240" w:lineRule="auto"/>
              <w:ind w:left="75" w:right="124"/>
              <w:jc w:val="both"/>
            </w:pPr>
            <w:r w:rsidRPr="00A92FEF">
              <w:t>Податки та збори (зміна розміру податків/зборів, виникнення необхідності у сплаті податків/зборів), грн.</w:t>
            </w:r>
          </w:p>
        </w:tc>
        <w:tc>
          <w:tcPr>
            <w:tcW w:w="1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8430B" w:rsidRPr="00A92FEF" w:rsidRDefault="0098430B" w:rsidP="00236EAB">
            <w:pPr>
              <w:spacing w:after="0" w:line="240" w:lineRule="auto"/>
              <w:jc w:val="center"/>
            </w:pPr>
            <w:r w:rsidRPr="00A92FEF">
              <w:t xml:space="preserve">ПДВ – 20% </w:t>
            </w:r>
          </w:p>
          <w:p w:rsidR="0098430B" w:rsidRPr="00A92FEF" w:rsidRDefault="0098430B" w:rsidP="006C2D78">
            <w:pPr>
              <w:spacing w:after="0" w:line="240" w:lineRule="auto"/>
              <w:jc w:val="center"/>
            </w:pPr>
            <w:r w:rsidRPr="00D14B01">
              <w:t>1</w:t>
            </w:r>
            <w:r w:rsidR="006C2D78" w:rsidRPr="00D14B01">
              <w:t>00</w:t>
            </w:r>
            <w:r w:rsidR="00C41481">
              <w:t xml:space="preserve">0 </w:t>
            </w:r>
            <w:proofErr w:type="spellStart"/>
            <w:r w:rsidR="00C41481">
              <w:t>грн</w:t>
            </w:r>
            <w:proofErr w:type="spellEnd"/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8430B" w:rsidRPr="00A92FEF" w:rsidRDefault="0098430B" w:rsidP="00236EAB">
            <w:pPr>
              <w:spacing w:after="0" w:line="240" w:lineRule="auto"/>
              <w:jc w:val="center"/>
            </w:pPr>
            <w:r w:rsidRPr="00A92FEF">
              <w:t>-</w:t>
            </w:r>
          </w:p>
        </w:tc>
      </w:tr>
      <w:tr w:rsidR="0098430B" w:rsidRPr="00A92FEF" w:rsidTr="00B86DAF">
        <w:trPr>
          <w:trHeight w:val="808"/>
        </w:trPr>
        <w:tc>
          <w:tcPr>
            <w:tcW w:w="6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8430B" w:rsidRPr="00A92FEF" w:rsidRDefault="00AD2DEF" w:rsidP="00236EAB">
            <w:pPr>
              <w:spacing w:after="0" w:line="240" w:lineRule="auto"/>
              <w:jc w:val="center"/>
            </w:pPr>
            <w:r>
              <w:t>3</w:t>
            </w:r>
            <w:r w:rsidR="0098430B" w:rsidRPr="00A92FEF">
              <w:t>.</w:t>
            </w:r>
          </w:p>
        </w:tc>
        <w:tc>
          <w:tcPr>
            <w:tcW w:w="19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B15B9F" w:rsidRDefault="0098430B" w:rsidP="007A5306">
            <w:pPr>
              <w:spacing w:after="0" w:line="240" w:lineRule="auto"/>
              <w:ind w:left="75" w:right="124"/>
              <w:jc w:val="both"/>
            </w:pPr>
            <w:r w:rsidRPr="00A92FEF">
              <w:t xml:space="preserve">РАЗОМ </w:t>
            </w:r>
          </w:p>
          <w:p w:rsidR="0098430B" w:rsidRPr="00A92FEF" w:rsidRDefault="0098430B" w:rsidP="007A5306">
            <w:pPr>
              <w:spacing w:after="0" w:line="240" w:lineRule="auto"/>
              <w:ind w:left="75" w:right="124"/>
              <w:jc w:val="both"/>
            </w:pPr>
            <w:r w:rsidRPr="00A92FEF">
              <w:t>(сума рядкі</w:t>
            </w:r>
            <w:r w:rsidR="00757292">
              <w:t xml:space="preserve">в: 1 + 2 </w:t>
            </w:r>
            <w:r w:rsidRPr="00A92FEF">
              <w:t>), грн.</w:t>
            </w:r>
          </w:p>
        </w:tc>
        <w:tc>
          <w:tcPr>
            <w:tcW w:w="1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1" w:type="dxa"/>
              <w:bottom w:w="15" w:type="dxa"/>
              <w:right w:w="15" w:type="dxa"/>
            </w:tcMar>
          </w:tcPr>
          <w:p w:rsidR="0098430B" w:rsidRPr="00A92FEF" w:rsidRDefault="0098430B" w:rsidP="00236EAB">
            <w:pPr>
              <w:spacing w:after="0" w:line="240" w:lineRule="auto"/>
              <w:jc w:val="center"/>
            </w:pPr>
            <w:r w:rsidRPr="00A92FEF">
              <w:t xml:space="preserve">6 000 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1" w:type="dxa"/>
              <w:bottom w:w="15" w:type="dxa"/>
              <w:right w:w="15" w:type="dxa"/>
            </w:tcMar>
          </w:tcPr>
          <w:p w:rsidR="0098430B" w:rsidRPr="00C66B99" w:rsidRDefault="00C66B99" w:rsidP="00236EAB">
            <w:pPr>
              <w:spacing w:after="0" w:line="240" w:lineRule="auto"/>
              <w:jc w:val="center"/>
              <w:rPr>
                <w:lang w:val="en-US"/>
              </w:rPr>
            </w:pPr>
            <w:r w:rsidRPr="00C66B99">
              <w:rPr>
                <w:lang w:val="en-US"/>
              </w:rPr>
              <w:t>6</w:t>
            </w:r>
            <w:r>
              <w:rPr>
                <w:lang w:val="en-US"/>
              </w:rPr>
              <w:t xml:space="preserve"> </w:t>
            </w:r>
            <w:r w:rsidRPr="00C66B99">
              <w:rPr>
                <w:lang w:val="en-US"/>
              </w:rPr>
              <w:t>000</w:t>
            </w:r>
          </w:p>
        </w:tc>
      </w:tr>
      <w:tr w:rsidR="0098430B" w:rsidRPr="00A92FEF" w:rsidTr="00B86DAF">
        <w:trPr>
          <w:trHeight w:val="1529"/>
        </w:trPr>
        <w:tc>
          <w:tcPr>
            <w:tcW w:w="6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8430B" w:rsidRPr="00A92FEF" w:rsidRDefault="00AD2DEF" w:rsidP="00236EAB">
            <w:pPr>
              <w:spacing w:after="0" w:line="240" w:lineRule="auto"/>
              <w:jc w:val="center"/>
            </w:pPr>
            <w:r>
              <w:t>4</w:t>
            </w:r>
            <w:r w:rsidR="0098430B" w:rsidRPr="00A92FEF">
              <w:t>.</w:t>
            </w:r>
          </w:p>
        </w:tc>
        <w:tc>
          <w:tcPr>
            <w:tcW w:w="19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8430B" w:rsidRPr="00A92FEF" w:rsidRDefault="0098430B" w:rsidP="007A5306">
            <w:pPr>
              <w:spacing w:after="0" w:line="240" w:lineRule="auto"/>
              <w:ind w:left="75" w:right="124"/>
              <w:jc w:val="both"/>
            </w:pPr>
            <w:r w:rsidRPr="00A92FEF"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8430B" w:rsidRPr="00A92FEF" w:rsidRDefault="001178B3" w:rsidP="00236EAB">
            <w:pPr>
              <w:spacing w:after="0" w:line="240" w:lineRule="auto"/>
              <w:jc w:val="center"/>
              <w:rPr>
                <w:lang w:val="en-US"/>
              </w:rPr>
            </w:pPr>
            <w:r w:rsidRPr="00A92FEF">
              <w:t>3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8430B" w:rsidRPr="00A92FEF" w:rsidRDefault="00C41481" w:rsidP="00236EAB">
            <w:pPr>
              <w:spacing w:after="0" w:line="240" w:lineRule="auto"/>
              <w:jc w:val="center"/>
            </w:pPr>
            <w:r>
              <w:t>Н</w:t>
            </w:r>
            <w:r w:rsidR="0098430B" w:rsidRPr="00A92FEF">
              <w:t>е</w:t>
            </w:r>
          </w:p>
          <w:p w:rsidR="0098430B" w:rsidRPr="00A92FEF" w:rsidRDefault="0098430B" w:rsidP="00236EAB">
            <w:pPr>
              <w:spacing w:after="0" w:line="240" w:lineRule="auto"/>
              <w:jc w:val="center"/>
            </w:pPr>
            <w:r w:rsidRPr="00A92FEF">
              <w:t>визначено</w:t>
            </w:r>
          </w:p>
        </w:tc>
      </w:tr>
      <w:tr w:rsidR="0098430B" w:rsidRPr="00A92FEF" w:rsidTr="00B86DAF">
        <w:trPr>
          <w:trHeight w:val="1949"/>
        </w:trPr>
        <w:tc>
          <w:tcPr>
            <w:tcW w:w="6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8430B" w:rsidRPr="00A92FEF" w:rsidRDefault="00AD2DEF" w:rsidP="00236EAB">
            <w:pPr>
              <w:spacing w:after="0" w:line="240" w:lineRule="auto"/>
              <w:jc w:val="center"/>
            </w:pPr>
            <w:r>
              <w:t>5</w:t>
            </w:r>
            <w:r w:rsidR="0098430B" w:rsidRPr="00A92FEF">
              <w:t>.</w:t>
            </w:r>
          </w:p>
        </w:tc>
        <w:tc>
          <w:tcPr>
            <w:tcW w:w="19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8430B" w:rsidRPr="00A92FEF" w:rsidRDefault="0098430B" w:rsidP="007A5306">
            <w:pPr>
              <w:spacing w:after="0" w:line="240" w:lineRule="auto"/>
              <w:ind w:left="75" w:right="124"/>
              <w:jc w:val="both"/>
            </w:pPr>
            <w:r w:rsidRPr="00A92FEF"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грн.</w:t>
            </w:r>
          </w:p>
        </w:tc>
        <w:tc>
          <w:tcPr>
            <w:tcW w:w="14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8430B" w:rsidRPr="00A92FEF" w:rsidRDefault="001178B3" w:rsidP="00236EAB">
            <w:pPr>
              <w:spacing w:after="0" w:line="240" w:lineRule="auto"/>
              <w:jc w:val="center"/>
            </w:pPr>
            <w:r w:rsidRPr="00A92FEF">
              <w:t>18 000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8430B" w:rsidRPr="00A92FEF" w:rsidRDefault="00C41481" w:rsidP="00236EAB">
            <w:pPr>
              <w:spacing w:after="0" w:line="240" w:lineRule="auto"/>
              <w:jc w:val="center"/>
            </w:pPr>
            <w:r>
              <w:t>Н</w:t>
            </w:r>
            <w:r w:rsidR="0098430B" w:rsidRPr="00A92FEF">
              <w:t>е</w:t>
            </w:r>
          </w:p>
          <w:p w:rsidR="0098430B" w:rsidRPr="00A92FEF" w:rsidRDefault="0098430B" w:rsidP="00236EAB">
            <w:pPr>
              <w:spacing w:after="0" w:line="240" w:lineRule="auto"/>
              <w:jc w:val="center"/>
            </w:pPr>
            <w:r w:rsidRPr="00A92FEF">
              <w:t>визначено</w:t>
            </w:r>
          </w:p>
        </w:tc>
      </w:tr>
    </w:tbl>
    <w:p w:rsidR="00B449EB" w:rsidRDefault="00B449EB" w:rsidP="00A51156">
      <w:pPr>
        <w:spacing w:after="0" w:line="240" w:lineRule="auto"/>
        <w:rPr>
          <w:sz w:val="24"/>
          <w:szCs w:val="24"/>
        </w:rPr>
      </w:pPr>
    </w:p>
    <w:p w:rsidR="00B449EB" w:rsidRDefault="00B449EB" w:rsidP="00A51156">
      <w:pPr>
        <w:spacing w:after="0" w:line="240" w:lineRule="auto"/>
        <w:rPr>
          <w:sz w:val="24"/>
          <w:szCs w:val="24"/>
        </w:rPr>
      </w:pPr>
    </w:p>
    <w:p w:rsidR="0098430B" w:rsidRDefault="0098430B" w:rsidP="0098430B">
      <w:pPr>
        <w:spacing w:after="0" w:line="240" w:lineRule="auto"/>
        <w:jc w:val="both"/>
      </w:pPr>
      <w:r w:rsidRPr="00A92FEF">
        <w:t>Розрахунок відповідних витрат на одного суб’єкта господарювання</w:t>
      </w:r>
    </w:p>
    <w:tbl>
      <w:tblPr>
        <w:tblW w:w="4874" w:type="pct"/>
        <w:tblLayout w:type="fixed"/>
        <w:tblCellMar>
          <w:left w:w="0" w:type="dxa"/>
          <w:right w:w="0" w:type="dxa"/>
        </w:tblCellMar>
        <w:tblLook w:val="04A0"/>
      </w:tblPr>
      <w:tblGrid>
        <w:gridCol w:w="4336"/>
        <w:gridCol w:w="1446"/>
        <w:gridCol w:w="2025"/>
        <w:gridCol w:w="1772"/>
      </w:tblGrid>
      <w:tr w:rsidR="0098430B" w:rsidRPr="00A92FEF" w:rsidTr="00B449EB">
        <w:tc>
          <w:tcPr>
            <w:tcW w:w="2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98430B" w:rsidRPr="00A92FEF" w:rsidRDefault="0098430B" w:rsidP="00236EAB">
            <w:pPr>
              <w:spacing w:after="0" w:line="240" w:lineRule="auto"/>
              <w:jc w:val="center"/>
            </w:pPr>
            <w:r w:rsidRPr="00A92FEF">
              <w:t>Вид витрат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98430B" w:rsidRPr="00A92FEF" w:rsidRDefault="0098430B" w:rsidP="00236EAB">
            <w:pPr>
              <w:spacing w:after="0" w:line="240" w:lineRule="auto"/>
              <w:jc w:val="center"/>
            </w:pPr>
            <w:r w:rsidRPr="00A92FEF">
              <w:t>У перший рік</w:t>
            </w:r>
          </w:p>
        </w:tc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98430B" w:rsidRPr="00A92FEF" w:rsidRDefault="0098430B" w:rsidP="00236EAB">
            <w:pPr>
              <w:spacing w:after="0" w:line="240" w:lineRule="auto"/>
              <w:jc w:val="center"/>
            </w:pPr>
            <w:r w:rsidRPr="00A92FEF">
              <w:t>Періодичні</w:t>
            </w:r>
          </w:p>
          <w:p w:rsidR="0098430B" w:rsidRPr="00A92FEF" w:rsidRDefault="0098430B" w:rsidP="00236EAB">
            <w:pPr>
              <w:spacing w:after="0" w:line="240" w:lineRule="auto"/>
              <w:jc w:val="center"/>
            </w:pPr>
            <w:r w:rsidRPr="00A92FEF">
              <w:t>(за рік)</w:t>
            </w:r>
          </w:p>
        </w:tc>
        <w:tc>
          <w:tcPr>
            <w:tcW w:w="9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98430B" w:rsidRPr="00A92FEF" w:rsidRDefault="0098430B" w:rsidP="00236EAB">
            <w:pPr>
              <w:spacing w:after="0" w:line="240" w:lineRule="auto"/>
              <w:jc w:val="center"/>
            </w:pPr>
            <w:r w:rsidRPr="00A92FEF">
              <w:t>Витрати за</w:t>
            </w:r>
          </w:p>
          <w:p w:rsidR="0098430B" w:rsidRPr="00A92FEF" w:rsidRDefault="0098430B" w:rsidP="00236EAB">
            <w:pPr>
              <w:spacing w:after="0" w:line="240" w:lineRule="auto"/>
              <w:jc w:val="center"/>
            </w:pPr>
            <w:r w:rsidRPr="00A92FEF">
              <w:t>п’ять років</w:t>
            </w:r>
          </w:p>
        </w:tc>
      </w:tr>
      <w:tr w:rsidR="0098430B" w:rsidRPr="00A92FEF" w:rsidTr="00B449EB">
        <w:tc>
          <w:tcPr>
            <w:tcW w:w="2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98430B" w:rsidRPr="00A92FEF" w:rsidRDefault="0098430B" w:rsidP="00552EB6">
            <w:pPr>
              <w:spacing w:after="0" w:line="240" w:lineRule="auto"/>
              <w:jc w:val="both"/>
            </w:pPr>
            <w:r w:rsidRPr="00A92FEF">
              <w:t xml:space="preserve">Витрати на придбання основних фондів, обладнання та приладів, сервісне обслуговування, </w:t>
            </w:r>
            <w:proofErr w:type="spellStart"/>
            <w:r w:rsidRPr="00A92FEF">
              <w:t>навчан</w:t>
            </w:r>
            <w:r w:rsidR="009F189D">
              <w:t>-</w:t>
            </w:r>
            <w:r w:rsidRPr="00A92FEF">
              <w:t>ня</w:t>
            </w:r>
            <w:proofErr w:type="spellEnd"/>
            <w:r w:rsidRPr="00A92FEF">
              <w:t>/підвищення кваліфікації персоналу тощо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  <w:hideMark/>
          </w:tcPr>
          <w:p w:rsidR="00B449EB" w:rsidRDefault="00B449EB" w:rsidP="00236EAB">
            <w:pPr>
              <w:spacing w:after="0" w:line="240" w:lineRule="auto"/>
            </w:pPr>
            <w:r>
              <w:t>Вартість шаф</w:t>
            </w:r>
            <w:r w:rsidR="002657C2">
              <w:t>и</w:t>
            </w:r>
            <w:r w:rsidR="0098430B" w:rsidRPr="00B449EB">
              <w:t xml:space="preserve">   </w:t>
            </w:r>
          </w:p>
          <w:p w:rsidR="009F189D" w:rsidRPr="00B449EB" w:rsidRDefault="00C41481" w:rsidP="00236EAB">
            <w:pPr>
              <w:spacing w:after="0" w:line="240" w:lineRule="auto"/>
            </w:pPr>
            <w:r>
              <w:t xml:space="preserve"> 6 000 </w:t>
            </w:r>
            <w:proofErr w:type="spellStart"/>
            <w:r>
              <w:t>грн</w:t>
            </w:r>
            <w:proofErr w:type="spellEnd"/>
          </w:p>
          <w:p w:rsidR="0098430B" w:rsidRDefault="0098430B" w:rsidP="00236EAB">
            <w:pPr>
              <w:spacing w:after="0" w:line="240" w:lineRule="auto"/>
            </w:pPr>
            <w:r w:rsidRPr="00B449EB">
              <w:t xml:space="preserve">(з ПДВ) </w:t>
            </w:r>
          </w:p>
          <w:p w:rsidR="002657C2" w:rsidRDefault="002657C2" w:rsidP="00236EAB">
            <w:pPr>
              <w:spacing w:after="0" w:line="240" w:lineRule="auto"/>
            </w:pPr>
          </w:p>
          <w:p w:rsidR="002657C2" w:rsidRPr="00B449EB" w:rsidRDefault="00C41481" w:rsidP="00236EAB">
            <w:pPr>
              <w:spacing w:after="0" w:line="240" w:lineRule="auto"/>
            </w:pPr>
            <w:r>
              <w:t xml:space="preserve">5 000 </w:t>
            </w:r>
            <w:proofErr w:type="spellStart"/>
            <w:r>
              <w:t>грн</w:t>
            </w:r>
            <w:proofErr w:type="spellEnd"/>
          </w:p>
          <w:p w:rsidR="0098430B" w:rsidRPr="00A92FEF" w:rsidRDefault="002657C2" w:rsidP="00236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2657C2">
              <w:t>без ПДВ)</w:t>
            </w:r>
          </w:p>
        </w:tc>
        <w:tc>
          <w:tcPr>
            <w:tcW w:w="1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  <w:hideMark/>
          </w:tcPr>
          <w:p w:rsidR="0098430B" w:rsidRPr="00B449EB" w:rsidRDefault="0098430B" w:rsidP="00552EB6">
            <w:pPr>
              <w:spacing w:after="0" w:line="240" w:lineRule="auto"/>
              <w:jc w:val="both"/>
            </w:pPr>
            <w:r w:rsidRPr="00B449EB">
              <w:t>Довгострокове використання приладу не передбачає щорічних витрат</w:t>
            </w:r>
          </w:p>
        </w:tc>
        <w:tc>
          <w:tcPr>
            <w:tcW w:w="9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  <w:hideMark/>
          </w:tcPr>
          <w:p w:rsidR="0098430B" w:rsidRPr="00B449EB" w:rsidRDefault="0098430B" w:rsidP="007A5306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B449EB">
              <w:t>Довгостро-кове</w:t>
            </w:r>
            <w:proofErr w:type="spellEnd"/>
            <w:r w:rsidRPr="00B449EB">
              <w:t xml:space="preserve"> </w:t>
            </w:r>
            <w:proofErr w:type="spellStart"/>
            <w:r w:rsidRPr="00B449EB">
              <w:t>вико-</w:t>
            </w:r>
            <w:proofErr w:type="spellEnd"/>
            <w:r w:rsidRPr="00B449EB">
              <w:t xml:space="preserve"> </w:t>
            </w:r>
            <w:proofErr w:type="spellStart"/>
            <w:r w:rsidRPr="00B449EB">
              <w:t>ристання</w:t>
            </w:r>
            <w:proofErr w:type="spellEnd"/>
            <w:r w:rsidRPr="00B449EB">
              <w:t xml:space="preserve"> прилад</w:t>
            </w:r>
            <w:r w:rsidR="00C41481">
              <w:t>у не передбачає щорічних витрат</w:t>
            </w:r>
            <w:r w:rsidRPr="00B449EB">
              <w:rPr>
                <w:b/>
              </w:rPr>
              <w:t xml:space="preserve"> </w:t>
            </w:r>
          </w:p>
        </w:tc>
      </w:tr>
    </w:tbl>
    <w:p w:rsidR="00C66B99" w:rsidRDefault="00C66B99" w:rsidP="0098430B">
      <w:pPr>
        <w:spacing w:after="0" w:line="240" w:lineRule="auto"/>
        <w:jc w:val="both"/>
      </w:pPr>
    </w:p>
    <w:tbl>
      <w:tblPr>
        <w:tblW w:w="4874" w:type="pct"/>
        <w:tblLayout w:type="fixed"/>
        <w:tblCellMar>
          <w:left w:w="0" w:type="dxa"/>
          <w:right w:w="0" w:type="dxa"/>
        </w:tblCellMar>
        <w:tblLook w:val="04A0"/>
      </w:tblPr>
      <w:tblGrid>
        <w:gridCol w:w="4428"/>
        <w:gridCol w:w="3247"/>
        <w:gridCol w:w="1904"/>
      </w:tblGrid>
      <w:tr w:rsidR="00C66B99" w:rsidRPr="00A92FEF" w:rsidTr="00214E61">
        <w:tc>
          <w:tcPr>
            <w:tcW w:w="2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66B99" w:rsidRPr="00A92FEF" w:rsidRDefault="00C66B99" w:rsidP="003F3396">
            <w:pPr>
              <w:spacing w:after="0" w:line="240" w:lineRule="auto"/>
              <w:jc w:val="center"/>
            </w:pPr>
            <w:r w:rsidRPr="00A92FEF">
              <w:t>  </w:t>
            </w:r>
          </w:p>
          <w:p w:rsidR="00C66B99" w:rsidRPr="00A92FEF" w:rsidRDefault="00C66B99" w:rsidP="003F3396">
            <w:pPr>
              <w:spacing w:after="0" w:line="240" w:lineRule="auto"/>
              <w:jc w:val="center"/>
            </w:pPr>
            <w:r w:rsidRPr="00A92FEF">
              <w:t>Вид витрат</w:t>
            </w:r>
          </w:p>
        </w:tc>
        <w:tc>
          <w:tcPr>
            <w:tcW w:w="16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66B99" w:rsidRPr="00A92FEF" w:rsidRDefault="00C66B99" w:rsidP="003F3396">
            <w:pPr>
              <w:spacing w:after="0" w:line="240" w:lineRule="auto"/>
              <w:jc w:val="center"/>
            </w:pPr>
            <w:r w:rsidRPr="00A92FEF">
              <w:t>Витрати на сплату податків та зборів (змінених/нововведених)</w:t>
            </w:r>
          </w:p>
          <w:p w:rsidR="00C66B99" w:rsidRPr="00A92FEF" w:rsidRDefault="00C66B99" w:rsidP="003F3396">
            <w:pPr>
              <w:spacing w:after="0" w:line="240" w:lineRule="auto"/>
              <w:jc w:val="center"/>
            </w:pPr>
            <w:r w:rsidRPr="00A92FEF">
              <w:t>(за рік)</w:t>
            </w:r>
          </w:p>
        </w:tc>
        <w:tc>
          <w:tcPr>
            <w:tcW w:w="9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66B99" w:rsidRPr="00A92FEF" w:rsidRDefault="00C66B99" w:rsidP="003F3396">
            <w:pPr>
              <w:spacing w:after="0" w:line="240" w:lineRule="auto"/>
              <w:jc w:val="center"/>
            </w:pPr>
            <w:r w:rsidRPr="00A92FEF">
              <w:t>Витрати за п’ять років</w:t>
            </w:r>
          </w:p>
        </w:tc>
      </w:tr>
      <w:tr w:rsidR="00C66B99" w:rsidRPr="00A92FEF" w:rsidTr="00214E61">
        <w:tc>
          <w:tcPr>
            <w:tcW w:w="2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C66B99" w:rsidRPr="00A92FEF" w:rsidRDefault="00C66B99" w:rsidP="00940990">
            <w:pPr>
              <w:spacing w:after="0" w:line="240" w:lineRule="auto"/>
              <w:jc w:val="both"/>
            </w:pPr>
            <w:r w:rsidRPr="00A92FEF">
              <w:t xml:space="preserve">Податки та збори (зміна розміру податків/зборів, виникнення </w:t>
            </w:r>
            <w:proofErr w:type="spellStart"/>
            <w:r w:rsidRPr="00A92FEF">
              <w:t>необ</w:t>
            </w:r>
            <w:r w:rsidR="009F189D">
              <w:t>-</w:t>
            </w:r>
            <w:r w:rsidRPr="00A92FEF">
              <w:t>хідності</w:t>
            </w:r>
            <w:proofErr w:type="spellEnd"/>
            <w:r w:rsidRPr="00A92FEF">
              <w:t xml:space="preserve"> у сплаті податків/зборів)</w:t>
            </w:r>
          </w:p>
        </w:tc>
        <w:tc>
          <w:tcPr>
            <w:tcW w:w="16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  <w:hideMark/>
          </w:tcPr>
          <w:p w:rsidR="00C66B99" w:rsidRPr="00A92FEF" w:rsidRDefault="00C66B99" w:rsidP="003F3396">
            <w:pPr>
              <w:spacing w:after="0" w:line="240" w:lineRule="auto"/>
              <w:jc w:val="center"/>
            </w:pPr>
            <w:r w:rsidRPr="00A92FEF">
              <w:t xml:space="preserve">ПДВ – 20% </w:t>
            </w:r>
          </w:p>
          <w:p w:rsidR="00C66B99" w:rsidRPr="00A92FEF" w:rsidRDefault="00C66B99" w:rsidP="006C2D78">
            <w:pPr>
              <w:spacing w:after="0" w:line="240" w:lineRule="auto"/>
              <w:jc w:val="center"/>
              <w:rPr>
                <w:b/>
              </w:rPr>
            </w:pPr>
            <w:r w:rsidRPr="00D14B01">
              <w:t>1</w:t>
            </w:r>
            <w:r w:rsidR="006C2D78" w:rsidRPr="00D14B01">
              <w:t>00</w:t>
            </w:r>
            <w:r w:rsidRPr="00D14B01">
              <w:t>0</w:t>
            </w:r>
            <w:r w:rsidRPr="00A92FEF">
              <w:t xml:space="preserve"> </w:t>
            </w:r>
            <w:proofErr w:type="spellStart"/>
            <w:r w:rsidRPr="00A92FEF">
              <w:t>грн</w:t>
            </w:r>
            <w:proofErr w:type="spellEnd"/>
          </w:p>
        </w:tc>
        <w:tc>
          <w:tcPr>
            <w:tcW w:w="9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  <w:hideMark/>
          </w:tcPr>
          <w:p w:rsidR="00C66B99" w:rsidRPr="00A92FEF" w:rsidRDefault="00C66B99" w:rsidP="003F3396">
            <w:pPr>
              <w:spacing w:after="0" w:line="240" w:lineRule="auto"/>
              <w:jc w:val="center"/>
              <w:rPr>
                <w:b/>
              </w:rPr>
            </w:pPr>
            <w:r w:rsidRPr="00A92FEF">
              <w:rPr>
                <w:b/>
              </w:rPr>
              <w:t>-</w:t>
            </w:r>
          </w:p>
        </w:tc>
      </w:tr>
    </w:tbl>
    <w:p w:rsidR="009812CF" w:rsidRDefault="009812CF" w:rsidP="0098430B">
      <w:pPr>
        <w:spacing w:after="0" w:line="240" w:lineRule="auto"/>
        <w:jc w:val="both"/>
      </w:pPr>
    </w:p>
    <w:p w:rsidR="0098430B" w:rsidRPr="00A92FEF" w:rsidRDefault="0098430B" w:rsidP="0098430B">
      <w:pPr>
        <w:pStyle w:val="a5"/>
        <w:tabs>
          <w:tab w:val="num" w:pos="0"/>
        </w:tabs>
        <w:spacing w:after="0"/>
        <w:ind w:left="0" w:right="142" w:firstLine="709"/>
        <w:jc w:val="center"/>
        <w:rPr>
          <w:b/>
          <w:sz w:val="28"/>
          <w:szCs w:val="28"/>
          <w:lang w:val="ru-RU"/>
        </w:rPr>
      </w:pPr>
      <w:r w:rsidRPr="00A92FEF">
        <w:rPr>
          <w:b/>
          <w:sz w:val="28"/>
          <w:szCs w:val="28"/>
          <w:lang w:val="en-US"/>
        </w:rPr>
        <w:t>IV</w:t>
      </w:r>
      <w:r w:rsidRPr="00A92FEF">
        <w:rPr>
          <w:b/>
          <w:sz w:val="28"/>
          <w:szCs w:val="28"/>
        </w:rPr>
        <w:t>. Вибір найбільш оптимального альтернативного способу досягнення цілей</w:t>
      </w:r>
    </w:p>
    <w:p w:rsidR="0098430B" w:rsidRPr="00A92FEF" w:rsidRDefault="0098430B" w:rsidP="0098430B">
      <w:pPr>
        <w:pStyle w:val="a5"/>
        <w:tabs>
          <w:tab w:val="num" w:pos="0"/>
        </w:tabs>
        <w:spacing w:after="0"/>
        <w:ind w:left="0" w:right="142" w:firstLine="709"/>
        <w:jc w:val="center"/>
        <w:rPr>
          <w:b/>
          <w:sz w:val="28"/>
          <w:szCs w:val="28"/>
          <w:lang w:val="ru-RU"/>
        </w:rPr>
      </w:pPr>
    </w:p>
    <w:tbl>
      <w:tblPr>
        <w:tblStyle w:val="a8"/>
        <w:tblW w:w="9606" w:type="dxa"/>
        <w:tblLook w:val="04A0"/>
      </w:tblPr>
      <w:tblGrid>
        <w:gridCol w:w="3085"/>
        <w:gridCol w:w="2835"/>
        <w:gridCol w:w="3686"/>
      </w:tblGrid>
      <w:tr w:rsidR="0098430B" w:rsidRPr="00A92FEF" w:rsidTr="00C41481">
        <w:tc>
          <w:tcPr>
            <w:tcW w:w="3085" w:type="dxa"/>
          </w:tcPr>
          <w:p w:rsidR="0098430B" w:rsidRPr="00A92FEF" w:rsidRDefault="0098430B" w:rsidP="00236EAB">
            <w:pPr>
              <w:pStyle w:val="a5"/>
              <w:tabs>
                <w:tab w:val="num" w:pos="0"/>
              </w:tabs>
              <w:spacing w:after="0"/>
              <w:ind w:left="0" w:right="142"/>
              <w:jc w:val="center"/>
              <w:rPr>
                <w:sz w:val="28"/>
                <w:szCs w:val="28"/>
              </w:rPr>
            </w:pPr>
            <w:r w:rsidRPr="00A92FEF">
              <w:rPr>
                <w:sz w:val="28"/>
                <w:szCs w:val="28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835" w:type="dxa"/>
          </w:tcPr>
          <w:p w:rsidR="0098430B" w:rsidRPr="00A92FEF" w:rsidRDefault="0098430B" w:rsidP="00236EAB">
            <w:pPr>
              <w:pStyle w:val="a5"/>
              <w:tabs>
                <w:tab w:val="num" w:pos="0"/>
              </w:tabs>
              <w:spacing w:after="0"/>
              <w:ind w:left="0" w:right="142"/>
              <w:jc w:val="center"/>
              <w:rPr>
                <w:sz w:val="28"/>
                <w:szCs w:val="28"/>
              </w:rPr>
            </w:pPr>
            <w:r w:rsidRPr="00A92FEF">
              <w:rPr>
                <w:sz w:val="28"/>
                <w:szCs w:val="28"/>
              </w:rPr>
              <w:t xml:space="preserve">Бал результативності </w:t>
            </w:r>
            <w:r w:rsidR="00C41481">
              <w:rPr>
                <w:sz w:val="28"/>
                <w:szCs w:val="28"/>
              </w:rPr>
              <w:br/>
            </w:r>
            <w:r w:rsidRPr="00A92FEF">
              <w:rPr>
                <w:sz w:val="28"/>
                <w:szCs w:val="28"/>
              </w:rPr>
              <w:t>(за чотирибальною системою оцінки)</w:t>
            </w:r>
          </w:p>
        </w:tc>
        <w:tc>
          <w:tcPr>
            <w:tcW w:w="3686" w:type="dxa"/>
          </w:tcPr>
          <w:p w:rsidR="0098430B" w:rsidRPr="00A92FEF" w:rsidRDefault="0098430B" w:rsidP="00236EAB">
            <w:pPr>
              <w:pStyle w:val="a5"/>
              <w:tabs>
                <w:tab w:val="num" w:pos="0"/>
              </w:tabs>
              <w:spacing w:after="0"/>
              <w:ind w:left="0" w:right="142"/>
              <w:jc w:val="center"/>
              <w:rPr>
                <w:sz w:val="28"/>
                <w:szCs w:val="28"/>
              </w:rPr>
            </w:pPr>
            <w:r w:rsidRPr="00A92FEF">
              <w:rPr>
                <w:sz w:val="28"/>
                <w:szCs w:val="28"/>
              </w:rPr>
              <w:t>Коментарі щ</w:t>
            </w:r>
            <w:r w:rsidR="007878FF">
              <w:rPr>
                <w:sz w:val="28"/>
                <w:szCs w:val="28"/>
              </w:rPr>
              <w:t>одо присвоєння відповідного балу</w:t>
            </w:r>
          </w:p>
        </w:tc>
      </w:tr>
      <w:tr w:rsidR="0098430B" w:rsidRPr="00A92FEF" w:rsidTr="00C41481">
        <w:tc>
          <w:tcPr>
            <w:tcW w:w="3085" w:type="dxa"/>
          </w:tcPr>
          <w:p w:rsidR="0098430B" w:rsidRPr="00A92FEF" w:rsidRDefault="00C41481" w:rsidP="00236EAB">
            <w:pPr>
              <w:pStyle w:val="a5"/>
              <w:tabs>
                <w:tab w:val="num" w:pos="0"/>
              </w:tabs>
              <w:spacing w:after="0"/>
              <w:ind w:left="0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Альтернатива 1</w:t>
            </w:r>
          </w:p>
        </w:tc>
        <w:tc>
          <w:tcPr>
            <w:tcW w:w="2835" w:type="dxa"/>
          </w:tcPr>
          <w:p w:rsidR="0098430B" w:rsidRPr="00A92FEF" w:rsidRDefault="0098430B" w:rsidP="00236EAB">
            <w:pPr>
              <w:pStyle w:val="a5"/>
              <w:tabs>
                <w:tab w:val="num" w:pos="0"/>
              </w:tabs>
              <w:spacing w:after="0"/>
              <w:ind w:left="0" w:right="142"/>
              <w:jc w:val="center"/>
              <w:rPr>
                <w:sz w:val="28"/>
                <w:szCs w:val="28"/>
              </w:rPr>
            </w:pPr>
            <w:r w:rsidRPr="00A92FEF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812CF" w:rsidRPr="00A92FEF" w:rsidRDefault="0098430B" w:rsidP="00236EAB">
            <w:pPr>
              <w:pStyle w:val="a5"/>
              <w:tabs>
                <w:tab w:val="num" w:pos="0"/>
              </w:tabs>
              <w:spacing w:after="0"/>
              <w:ind w:left="0" w:right="142"/>
              <w:jc w:val="both"/>
              <w:rPr>
                <w:sz w:val="28"/>
                <w:szCs w:val="28"/>
              </w:rPr>
            </w:pPr>
            <w:r w:rsidRPr="00A92FEF">
              <w:rPr>
                <w:sz w:val="28"/>
                <w:szCs w:val="28"/>
              </w:rPr>
              <w:t>Цілі державного регулювання не досягаються</w:t>
            </w:r>
          </w:p>
        </w:tc>
      </w:tr>
      <w:tr w:rsidR="0098430B" w:rsidRPr="00A92FEF" w:rsidTr="00C41481">
        <w:tc>
          <w:tcPr>
            <w:tcW w:w="3085" w:type="dxa"/>
          </w:tcPr>
          <w:p w:rsidR="0098430B" w:rsidRPr="00A92FEF" w:rsidRDefault="00467A2A" w:rsidP="007C5EAC">
            <w:pPr>
              <w:pStyle w:val="a5"/>
              <w:tabs>
                <w:tab w:val="num" w:pos="0"/>
              </w:tabs>
              <w:spacing w:after="0"/>
              <w:ind w:left="0" w:right="142"/>
              <w:rPr>
                <w:sz w:val="28"/>
                <w:szCs w:val="28"/>
              </w:rPr>
            </w:pPr>
            <w:r w:rsidRPr="00A92FEF">
              <w:rPr>
                <w:sz w:val="28"/>
                <w:szCs w:val="28"/>
              </w:rPr>
              <w:t>Альтернатива 2</w:t>
            </w:r>
          </w:p>
        </w:tc>
        <w:tc>
          <w:tcPr>
            <w:tcW w:w="2835" w:type="dxa"/>
          </w:tcPr>
          <w:p w:rsidR="0098430B" w:rsidRPr="00A92FEF" w:rsidRDefault="0098430B" w:rsidP="00236EAB">
            <w:pPr>
              <w:pStyle w:val="a5"/>
              <w:tabs>
                <w:tab w:val="num" w:pos="0"/>
              </w:tabs>
              <w:spacing w:after="0"/>
              <w:ind w:left="0" w:right="142"/>
              <w:jc w:val="center"/>
              <w:rPr>
                <w:sz w:val="28"/>
                <w:szCs w:val="28"/>
              </w:rPr>
            </w:pPr>
            <w:r w:rsidRPr="00A92FEF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8430B" w:rsidRPr="00A92FEF" w:rsidRDefault="0098430B" w:rsidP="00C41481">
            <w:pPr>
              <w:shd w:val="clear" w:color="auto" w:fill="FFFFFF"/>
              <w:jc w:val="both"/>
            </w:pPr>
            <w:r w:rsidRPr="00A92FEF">
              <w:t>Прийняття постанови Кабінету Міністрів України</w:t>
            </w:r>
            <w:r w:rsidR="007878FF">
              <w:t xml:space="preserve"> «Про внесення змін до Правил надання послуг поштового зв’язку» </w:t>
            </w:r>
            <w:r w:rsidRPr="00A92FEF">
              <w:t xml:space="preserve"> забезпечить досягнення </w:t>
            </w:r>
            <w:r w:rsidR="001F7BBD">
              <w:t>цілей державного регулювання</w:t>
            </w:r>
            <w:r w:rsidRPr="00A92FEF">
              <w:t>, оскільки сприятиме</w:t>
            </w:r>
            <w:r w:rsidR="007878FF">
              <w:t xml:space="preserve"> вирішенню проблем у сфері надання послуг поштового зв’язку</w:t>
            </w:r>
          </w:p>
        </w:tc>
      </w:tr>
      <w:tr w:rsidR="00F87505" w:rsidRPr="00A92FEF" w:rsidTr="00C41481">
        <w:tc>
          <w:tcPr>
            <w:tcW w:w="3085" w:type="dxa"/>
          </w:tcPr>
          <w:p w:rsidR="00F87505" w:rsidRPr="00260B4A" w:rsidRDefault="00C41481" w:rsidP="00001982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</w:pPr>
            <w:r>
              <w:t>Альтернатива 3</w:t>
            </w:r>
          </w:p>
        </w:tc>
        <w:tc>
          <w:tcPr>
            <w:tcW w:w="2835" w:type="dxa"/>
          </w:tcPr>
          <w:p w:rsidR="00F87505" w:rsidRPr="00A92FEF" w:rsidRDefault="00F87505" w:rsidP="00236EAB">
            <w:pPr>
              <w:pStyle w:val="a5"/>
              <w:tabs>
                <w:tab w:val="num" w:pos="0"/>
              </w:tabs>
              <w:spacing w:after="0"/>
              <w:ind w:left="0" w:right="142"/>
              <w:jc w:val="center"/>
              <w:rPr>
                <w:sz w:val="28"/>
                <w:szCs w:val="28"/>
              </w:rPr>
            </w:pPr>
            <w:r w:rsidRPr="00A92FEF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87505" w:rsidRPr="00A92FEF" w:rsidRDefault="00F87505" w:rsidP="00C41481">
            <w:pPr>
              <w:pStyle w:val="a5"/>
              <w:tabs>
                <w:tab w:val="num" w:pos="0"/>
              </w:tabs>
              <w:spacing w:after="0"/>
              <w:ind w:left="0" w:right="142"/>
              <w:jc w:val="both"/>
              <w:rPr>
                <w:sz w:val="28"/>
                <w:szCs w:val="28"/>
              </w:rPr>
            </w:pPr>
            <w:r w:rsidRPr="00A92FEF">
              <w:rPr>
                <w:sz w:val="28"/>
                <w:szCs w:val="28"/>
              </w:rPr>
              <w:t xml:space="preserve"> Цілі держав</w:t>
            </w:r>
            <w:r w:rsidR="00F325F1" w:rsidRPr="00A92FEF">
              <w:rPr>
                <w:sz w:val="28"/>
                <w:szCs w:val="28"/>
              </w:rPr>
              <w:t xml:space="preserve">ного </w:t>
            </w:r>
            <w:proofErr w:type="spellStart"/>
            <w:r w:rsidR="00F325F1" w:rsidRPr="00A92FEF">
              <w:rPr>
                <w:sz w:val="28"/>
                <w:szCs w:val="28"/>
              </w:rPr>
              <w:t>регулю</w:t>
            </w:r>
            <w:r w:rsidR="00214E61">
              <w:rPr>
                <w:sz w:val="28"/>
                <w:szCs w:val="28"/>
              </w:rPr>
              <w:t>-</w:t>
            </w:r>
            <w:r w:rsidR="00F325F1" w:rsidRPr="00A92FEF">
              <w:rPr>
                <w:sz w:val="28"/>
                <w:szCs w:val="28"/>
              </w:rPr>
              <w:t>вання</w:t>
            </w:r>
            <w:proofErr w:type="spellEnd"/>
            <w:r w:rsidR="00F325F1" w:rsidRPr="00A92FEF">
              <w:rPr>
                <w:sz w:val="28"/>
                <w:szCs w:val="28"/>
              </w:rPr>
              <w:t xml:space="preserve"> не досягаються, оскільки </w:t>
            </w:r>
            <w:r w:rsidR="007878FF">
              <w:rPr>
                <w:sz w:val="28"/>
                <w:szCs w:val="28"/>
              </w:rPr>
              <w:t xml:space="preserve">для вирішення проблем </w:t>
            </w:r>
            <w:r w:rsidR="001178B3" w:rsidRPr="00A92FEF">
              <w:rPr>
                <w:sz w:val="28"/>
                <w:szCs w:val="28"/>
              </w:rPr>
              <w:t xml:space="preserve">доцільним є внесення </w:t>
            </w:r>
            <w:r w:rsidR="007878FF">
              <w:rPr>
                <w:sz w:val="28"/>
                <w:szCs w:val="28"/>
              </w:rPr>
              <w:t>усіх</w:t>
            </w:r>
            <w:r w:rsidR="001178B3" w:rsidRPr="00A92FEF">
              <w:rPr>
                <w:sz w:val="28"/>
                <w:szCs w:val="28"/>
              </w:rPr>
              <w:t xml:space="preserve"> змін до нормативно-правового акт</w:t>
            </w:r>
            <w:r w:rsidR="00C41481">
              <w:rPr>
                <w:sz w:val="28"/>
                <w:szCs w:val="28"/>
              </w:rPr>
              <w:t>а</w:t>
            </w:r>
            <w:r w:rsidR="001178B3" w:rsidRPr="00A92FEF">
              <w:rPr>
                <w:sz w:val="28"/>
                <w:szCs w:val="28"/>
              </w:rPr>
              <w:t>, який регулює відносини у сфері надання поштових послуг</w:t>
            </w:r>
            <w:r w:rsidR="002657C2">
              <w:rPr>
                <w:sz w:val="28"/>
                <w:szCs w:val="28"/>
              </w:rPr>
              <w:t>, а не лише тих, які стосуються переліку універсальних послуг поштового зв’язку</w:t>
            </w:r>
          </w:p>
        </w:tc>
      </w:tr>
    </w:tbl>
    <w:p w:rsidR="0047549C" w:rsidRDefault="0047549C" w:rsidP="0098430B">
      <w:pPr>
        <w:spacing w:after="0" w:line="240" w:lineRule="auto"/>
        <w:rPr>
          <w:lang w:val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235"/>
        <w:gridCol w:w="2551"/>
        <w:gridCol w:w="2268"/>
        <w:gridCol w:w="2552"/>
      </w:tblGrid>
      <w:tr w:rsidR="00354905" w:rsidRPr="00A92FEF" w:rsidTr="00D03AE8">
        <w:tc>
          <w:tcPr>
            <w:tcW w:w="2235" w:type="dxa"/>
          </w:tcPr>
          <w:p w:rsidR="0098430B" w:rsidRPr="00A92FEF" w:rsidRDefault="0098430B" w:rsidP="00C41481">
            <w:pPr>
              <w:ind w:left="-142" w:right="-108"/>
              <w:jc w:val="center"/>
            </w:pPr>
            <w:r w:rsidRPr="00A92FEF">
              <w:lastRenderedPageBreak/>
              <w:t>Рейтинг результативності</w:t>
            </w:r>
          </w:p>
        </w:tc>
        <w:tc>
          <w:tcPr>
            <w:tcW w:w="2551" w:type="dxa"/>
          </w:tcPr>
          <w:p w:rsidR="0098430B" w:rsidRPr="00A92FEF" w:rsidRDefault="0098430B" w:rsidP="00236EAB">
            <w:r w:rsidRPr="00A92FEF">
              <w:t>Вигоди (підсумок)</w:t>
            </w:r>
          </w:p>
        </w:tc>
        <w:tc>
          <w:tcPr>
            <w:tcW w:w="2268" w:type="dxa"/>
          </w:tcPr>
          <w:p w:rsidR="0098430B" w:rsidRPr="00A92FEF" w:rsidRDefault="0098430B" w:rsidP="00236EAB">
            <w:r w:rsidRPr="00A92FEF">
              <w:t>Витрати (підсумок)</w:t>
            </w:r>
          </w:p>
        </w:tc>
        <w:tc>
          <w:tcPr>
            <w:tcW w:w="2552" w:type="dxa"/>
          </w:tcPr>
          <w:p w:rsidR="0098430B" w:rsidRPr="00A92FEF" w:rsidRDefault="0098430B" w:rsidP="00236EAB">
            <w:r w:rsidRPr="00A92FEF">
              <w:t>Обґрунтування відповідного місця альтернативи у рейтингу</w:t>
            </w:r>
          </w:p>
        </w:tc>
      </w:tr>
      <w:tr w:rsidR="00354905" w:rsidRPr="00A92FEF" w:rsidTr="00D03AE8">
        <w:tc>
          <w:tcPr>
            <w:tcW w:w="2235" w:type="dxa"/>
          </w:tcPr>
          <w:p w:rsidR="0098430B" w:rsidRPr="00A92FEF" w:rsidRDefault="00C41481" w:rsidP="00236EAB">
            <w:r>
              <w:t>Альтернатива 1</w:t>
            </w:r>
          </w:p>
        </w:tc>
        <w:tc>
          <w:tcPr>
            <w:tcW w:w="2551" w:type="dxa"/>
          </w:tcPr>
          <w:p w:rsidR="0098430B" w:rsidRPr="00A92FEF" w:rsidRDefault="007C5EAC" w:rsidP="00236EAB">
            <w:r>
              <w:t>Не передбачаються</w:t>
            </w:r>
          </w:p>
        </w:tc>
        <w:tc>
          <w:tcPr>
            <w:tcW w:w="2268" w:type="dxa"/>
          </w:tcPr>
          <w:p w:rsidR="009812CF" w:rsidRPr="00A92FEF" w:rsidRDefault="00DE36EE" w:rsidP="00C41481">
            <w:pPr>
              <w:jc w:val="both"/>
            </w:pPr>
            <w:r>
              <w:t xml:space="preserve">Витрати на друк та доставку паперових </w:t>
            </w:r>
            <w:r w:rsidR="001F7BBD">
              <w:t>п</w:t>
            </w:r>
            <w:r>
              <w:t xml:space="preserve">овідомлень про надходження поштових відправлень (вартість виготовлення  та доставки </w:t>
            </w:r>
            <w:r w:rsidR="00C41481">
              <w:t>одного</w:t>
            </w:r>
            <w:r>
              <w:t xml:space="preserve">  повідомлення </w:t>
            </w:r>
            <w:r w:rsidR="00C41481">
              <w:t xml:space="preserve">становить </w:t>
            </w:r>
            <w:r w:rsidR="00C41481">
              <w:br/>
              <w:t xml:space="preserve">0,94 </w:t>
            </w:r>
            <w:proofErr w:type="spellStart"/>
            <w:r w:rsidR="00C41481">
              <w:t>грн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:rsidR="0098430B" w:rsidRPr="00A92FEF" w:rsidRDefault="0098430B" w:rsidP="00C41481">
            <w:pPr>
              <w:jc w:val="both"/>
            </w:pPr>
            <w:r w:rsidRPr="00A92FEF">
              <w:t xml:space="preserve">Обрання </w:t>
            </w:r>
            <w:proofErr w:type="spellStart"/>
            <w:r w:rsidRPr="00A92FEF">
              <w:t>зазна</w:t>
            </w:r>
            <w:r w:rsidR="00214E61">
              <w:t>-</w:t>
            </w:r>
            <w:r w:rsidRPr="00A92FEF">
              <w:t>ченої</w:t>
            </w:r>
            <w:proofErr w:type="spellEnd"/>
            <w:r w:rsidRPr="00A92FEF">
              <w:t xml:space="preserve"> альтернативи </w:t>
            </w:r>
            <w:r w:rsidR="0078496C">
              <w:t xml:space="preserve">не </w:t>
            </w:r>
            <w:r w:rsidR="00C41481">
              <w:t>розв’язує</w:t>
            </w:r>
            <w:r w:rsidR="0078496C">
              <w:t xml:space="preserve"> </w:t>
            </w:r>
            <w:proofErr w:type="spellStart"/>
            <w:r w:rsidR="0078496C">
              <w:t>проб</w:t>
            </w:r>
            <w:r w:rsidR="00214E61">
              <w:t>-</w:t>
            </w:r>
            <w:r w:rsidR="0078496C">
              <w:t>лем</w:t>
            </w:r>
            <w:proofErr w:type="spellEnd"/>
            <w:r w:rsidR="0078496C">
              <w:t xml:space="preserve">, які необхідно </w:t>
            </w:r>
            <w:r w:rsidR="000D6F58">
              <w:t>врегулювати у сфері надання послуг поштового зв</w:t>
            </w:r>
            <w:r w:rsidR="000D6F58" w:rsidRPr="00A92FEF">
              <w:t>’</w:t>
            </w:r>
            <w:r w:rsidR="000D6F58">
              <w:t>язку</w:t>
            </w:r>
            <w:r w:rsidR="00C41481">
              <w:t>,</w:t>
            </w:r>
            <w:r w:rsidR="00CE281C">
              <w:t xml:space="preserve"> та не сприяє </w:t>
            </w:r>
            <w:proofErr w:type="spellStart"/>
            <w:r w:rsidR="00CE281C">
              <w:t>покраще</w:t>
            </w:r>
            <w:r w:rsidR="00214E61">
              <w:t>н-</w:t>
            </w:r>
            <w:r w:rsidR="00CE281C">
              <w:t>ню</w:t>
            </w:r>
            <w:proofErr w:type="spellEnd"/>
            <w:r w:rsidR="00CE281C">
              <w:t xml:space="preserve"> якості їх надання</w:t>
            </w:r>
          </w:p>
        </w:tc>
      </w:tr>
      <w:tr w:rsidR="00354905" w:rsidRPr="00A92FEF" w:rsidTr="00D03AE8">
        <w:tc>
          <w:tcPr>
            <w:tcW w:w="2235" w:type="dxa"/>
          </w:tcPr>
          <w:p w:rsidR="0098430B" w:rsidRPr="00A92FEF" w:rsidRDefault="00467A2A" w:rsidP="00F45756">
            <w:r w:rsidRPr="00A92FEF">
              <w:t>Альтернатива 2</w:t>
            </w:r>
          </w:p>
        </w:tc>
        <w:tc>
          <w:tcPr>
            <w:tcW w:w="2551" w:type="dxa"/>
          </w:tcPr>
          <w:p w:rsidR="00A401C5" w:rsidRPr="00A92FEF" w:rsidRDefault="00A401C5" w:rsidP="00940990">
            <w:pPr>
              <w:pStyle w:val="a7"/>
              <w:shd w:val="clear" w:color="auto" w:fill="FFFFFF"/>
              <w:tabs>
                <w:tab w:val="left" w:pos="496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Високі.</w:t>
            </w:r>
          </w:p>
          <w:p w:rsidR="007B592B" w:rsidRDefault="00A401C5" w:rsidP="00D03AE8">
            <w:pPr>
              <w:pStyle w:val="a7"/>
              <w:shd w:val="clear" w:color="auto" w:fill="FFFFFF"/>
              <w:tabs>
                <w:tab w:val="left" w:pos="147"/>
                <w:tab w:val="left" w:pos="289"/>
                <w:tab w:val="left" w:pos="317"/>
                <w:tab w:val="left" w:pos="459"/>
              </w:tabs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206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15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A92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ідвищення </w:t>
            </w:r>
          </w:p>
          <w:p w:rsidR="00C41481" w:rsidRDefault="00A401C5" w:rsidP="00D03AE8">
            <w:pPr>
              <w:pStyle w:val="a7"/>
              <w:shd w:val="clear" w:color="auto" w:fill="FFFFFF"/>
              <w:tabs>
                <w:tab w:val="left" w:pos="147"/>
                <w:tab w:val="left" w:pos="289"/>
                <w:tab w:val="left" w:pos="317"/>
                <w:tab w:val="left" w:pos="459"/>
              </w:tabs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2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конкурентоспро</w:t>
            </w:r>
            <w:r w:rsidR="00206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End"/>
            <w:r w:rsidR="00E24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92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r w:rsidR="00CE2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жності </w:t>
            </w:r>
            <w:proofErr w:type="spellStart"/>
            <w:r w:rsidR="00CE2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</w:t>
            </w:r>
            <w:r w:rsidR="00206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-тів</w:t>
            </w:r>
            <w:proofErr w:type="spellEnd"/>
            <w:r w:rsidR="00206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господарю</w:t>
            </w:r>
            <w:r w:rsidR="00206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</w:t>
            </w:r>
            <w:r w:rsidR="00CE2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proofErr w:type="spellEnd"/>
            <w:r w:rsidR="00CE2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CE2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</w:t>
            </w:r>
            <w:r w:rsidR="00206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E2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рення</w:t>
            </w:r>
            <w:proofErr w:type="spellEnd"/>
            <w:r w:rsidR="00CE2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</w:t>
            </w:r>
            <w:proofErr w:type="spellStart"/>
            <w:r w:rsidR="00CE2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</w:t>
            </w:r>
            <w:r w:rsidR="00206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E2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востей</w:t>
            </w:r>
            <w:proofErr w:type="spellEnd"/>
            <w:r w:rsidR="00C41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B592B" w:rsidRDefault="00C41481" w:rsidP="00C41481">
            <w:pPr>
              <w:pStyle w:val="a7"/>
              <w:shd w:val="clear" w:color="auto" w:fill="FFFFFF"/>
              <w:tabs>
                <w:tab w:val="left" w:pos="147"/>
                <w:tab w:val="left" w:pos="289"/>
              </w:tabs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A401C5" w:rsidRPr="00C41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Повноцінне </w:t>
            </w:r>
          </w:p>
          <w:p w:rsidR="00C41481" w:rsidRDefault="00A401C5" w:rsidP="00C41481">
            <w:pPr>
              <w:pStyle w:val="a7"/>
              <w:shd w:val="clear" w:color="auto" w:fill="FFFFFF"/>
              <w:tabs>
                <w:tab w:val="left" w:pos="147"/>
                <w:tab w:val="left" w:pos="289"/>
              </w:tabs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1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</w:t>
            </w:r>
            <w:proofErr w:type="spellStart"/>
            <w:r w:rsidRPr="00C41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ІТ-технологій</w:t>
            </w:r>
            <w:proofErr w:type="spellEnd"/>
            <w:r w:rsidRPr="00C41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proofErr w:type="spellStart"/>
            <w:r w:rsidRPr="00C41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  <w:r w:rsidR="00206B50" w:rsidRPr="00C41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41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тині</w:t>
            </w:r>
            <w:proofErr w:type="spellEnd"/>
            <w:r w:rsidRPr="00C41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інформування адресатів про надходження поштових відправлень замість </w:t>
            </w:r>
            <w:proofErr w:type="spellStart"/>
            <w:r w:rsidRPr="00C41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друку</w:t>
            </w:r>
            <w:r w:rsidR="00C41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41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  <w:r w:rsidRPr="00C41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паперо</w:t>
            </w:r>
            <w:r w:rsidR="00C41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 повідомлень.</w:t>
            </w:r>
          </w:p>
          <w:p w:rsidR="00D03AE8" w:rsidRDefault="00A401C5" w:rsidP="00D03AE8">
            <w:pPr>
              <w:pStyle w:val="a7"/>
              <w:shd w:val="clear" w:color="auto" w:fill="FFFFFF"/>
              <w:tabs>
                <w:tab w:val="left" w:pos="147"/>
                <w:tab w:val="left" w:pos="289"/>
              </w:tabs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1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206B50" w:rsidRPr="00C41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1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Можливість </w:t>
            </w:r>
          </w:p>
          <w:p w:rsidR="00D03AE8" w:rsidRDefault="00A401C5" w:rsidP="00D03AE8">
            <w:pPr>
              <w:pStyle w:val="a7"/>
              <w:shd w:val="clear" w:color="auto" w:fill="FFFFFF"/>
              <w:tabs>
                <w:tab w:val="left" w:pos="147"/>
                <w:tab w:val="left" w:pos="289"/>
              </w:tabs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1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</w:t>
            </w:r>
            <w:r w:rsidR="00CE281C" w:rsidRPr="00C41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ровадження нових способів надання</w:t>
            </w:r>
            <w:r w:rsidRPr="00C41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послуг, врегулювання питання доставки </w:t>
            </w:r>
            <w:r w:rsidR="00D03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поштових відправлень.</w:t>
            </w:r>
          </w:p>
          <w:p w:rsidR="00D03AE8" w:rsidRDefault="00A401C5" w:rsidP="00D03AE8">
            <w:pPr>
              <w:pStyle w:val="a7"/>
              <w:shd w:val="clear" w:color="auto" w:fill="FFFFFF"/>
              <w:tabs>
                <w:tab w:val="left" w:pos="147"/>
                <w:tab w:val="left" w:pos="289"/>
              </w:tabs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4. Підвищення </w:t>
            </w:r>
            <w:proofErr w:type="spellStart"/>
            <w:r w:rsidRPr="00D03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</w:t>
            </w:r>
            <w:r w:rsidR="00D03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03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proofErr w:type="spellEnd"/>
            <w:r w:rsidRPr="00D03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якості надання послуг поштового зв’язку.</w:t>
            </w:r>
          </w:p>
          <w:p w:rsidR="00214E61" w:rsidRPr="00D03AE8" w:rsidRDefault="00D03AE8" w:rsidP="00D03AE8">
            <w:pPr>
              <w:pStyle w:val="a7"/>
              <w:shd w:val="clear" w:color="auto" w:fill="FFFFFF"/>
              <w:tabs>
                <w:tab w:val="left" w:pos="147"/>
                <w:tab w:val="left" w:pos="289"/>
              </w:tabs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="009812CF" w:rsidRPr="00D03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Подальший </w:t>
            </w:r>
            <w:proofErr w:type="spellStart"/>
            <w:r w:rsidR="009812CF" w:rsidRPr="00D03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812CF" w:rsidRPr="00D03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виток</w:t>
            </w:r>
            <w:proofErr w:type="spellEnd"/>
            <w:r w:rsidR="00A401C5" w:rsidRPr="00D03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послуг</w:t>
            </w:r>
            <w:r w:rsidR="009812CF" w:rsidRPr="00D03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поштового зв’язку</w:t>
            </w:r>
            <w:r w:rsidR="00A401C5" w:rsidRPr="00D03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збільшення обсягів та доходів</w:t>
            </w:r>
            <w:r w:rsidR="00CE281C" w:rsidRPr="00D03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опера</w:t>
            </w:r>
            <w:r w:rsidR="009812CF" w:rsidRPr="00D03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торів </w:t>
            </w:r>
            <w:proofErr w:type="spellStart"/>
            <w:r w:rsidR="009812CF" w:rsidRPr="00D03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</w:t>
            </w:r>
            <w:r w:rsidR="00CE281C" w:rsidRPr="00D03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E281C" w:rsidRPr="00D03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вого</w:t>
            </w:r>
            <w:proofErr w:type="spellEnd"/>
            <w:r w:rsidR="00CE281C" w:rsidRPr="00D03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зв’язку</w:t>
            </w:r>
          </w:p>
        </w:tc>
        <w:tc>
          <w:tcPr>
            <w:tcW w:w="2268" w:type="dxa"/>
          </w:tcPr>
          <w:p w:rsidR="0098430B" w:rsidRPr="00A92FEF" w:rsidRDefault="0098430B" w:rsidP="00940990">
            <w:pPr>
              <w:jc w:val="both"/>
            </w:pPr>
            <w:r w:rsidRPr="00A92FEF">
              <w:lastRenderedPageBreak/>
              <w:t>Витрати можливі тільки в частині придбання шаф/ скриньок, які не є обов’язковими умовами для надання  послуг</w:t>
            </w:r>
            <w:r w:rsidR="002657C2">
              <w:t xml:space="preserve"> поштового зв’язку</w:t>
            </w:r>
            <w:r w:rsidRPr="00A92FEF">
              <w:t xml:space="preserve"> та  суб’єкт</w:t>
            </w:r>
            <w:r w:rsidR="002657C2">
              <w:t>ів</w:t>
            </w:r>
            <w:r w:rsidRPr="00A92FEF">
              <w:t xml:space="preserve"> госпо</w:t>
            </w:r>
            <w:r w:rsidR="002657C2">
              <w:t>да</w:t>
            </w:r>
            <w:r w:rsidR="00D03AE8">
              <w:t>рювання (</w:t>
            </w:r>
            <w:r w:rsidRPr="00A92FEF">
              <w:t>оператор</w:t>
            </w:r>
            <w:r w:rsidR="002657C2">
              <w:t>ів поштового зв’язку</w:t>
            </w:r>
            <w:r w:rsidR="00D03AE8">
              <w:t>)</w:t>
            </w:r>
            <w:r w:rsidR="002657C2">
              <w:t>, які</w:t>
            </w:r>
            <w:r w:rsidRPr="00A92FEF">
              <w:t xml:space="preserve"> самі ви</w:t>
            </w:r>
            <w:r w:rsidR="00D03AE8">
              <w:t>знача</w:t>
            </w:r>
            <w:r w:rsidRPr="00A92FEF">
              <w:t xml:space="preserve">ють необхідність </w:t>
            </w:r>
            <w:r w:rsidR="00354905">
              <w:t xml:space="preserve">використання </w:t>
            </w:r>
            <w:r w:rsidR="00CE281C">
              <w:t xml:space="preserve"> </w:t>
            </w:r>
            <w:r w:rsidR="00354905">
              <w:t xml:space="preserve">нового способу доставки та  </w:t>
            </w:r>
            <w:r w:rsidRPr="00A92FEF">
              <w:t xml:space="preserve"> придбання тако</w:t>
            </w:r>
            <w:r w:rsidR="00206B50">
              <w:t>г</w:t>
            </w:r>
            <w:r w:rsidRPr="00A92FEF">
              <w:t>о обладнання.</w:t>
            </w:r>
          </w:p>
          <w:p w:rsidR="00D03AE8" w:rsidRDefault="0098430B" w:rsidP="002657C2">
            <w:pPr>
              <w:jc w:val="both"/>
            </w:pPr>
            <w:r w:rsidRPr="00A92FEF">
              <w:t>Вартість однієї шафи становить 6 000 грн</w:t>
            </w:r>
            <w:r w:rsidR="002657C2">
              <w:t>.</w:t>
            </w:r>
            <w:r w:rsidR="00D805BC" w:rsidRPr="00A92FEF">
              <w:t xml:space="preserve"> </w:t>
            </w:r>
          </w:p>
          <w:p w:rsidR="00D03AE8" w:rsidRDefault="00D03AE8" w:rsidP="002657C2">
            <w:pPr>
              <w:jc w:val="both"/>
            </w:pPr>
          </w:p>
          <w:p w:rsidR="0098430B" w:rsidRPr="00A92FEF" w:rsidRDefault="002657C2" w:rsidP="007B592B">
            <w:pPr>
              <w:jc w:val="both"/>
            </w:pPr>
            <w:r>
              <w:lastRenderedPageBreak/>
              <w:t>Також</w:t>
            </w:r>
            <w:r w:rsidR="00D805BC" w:rsidRPr="00A92FEF">
              <w:t xml:space="preserve"> можливі  </w:t>
            </w:r>
            <w:r w:rsidR="00F45756" w:rsidRPr="00A92FEF">
              <w:t xml:space="preserve">витрати громадян </w:t>
            </w:r>
            <w:r w:rsidR="00CE281C">
              <w:t xml:space="preserve">у разі укладання з  оператором поштового зв’язку </w:t>
            </w:r>
            <w:r w:rsidR="00D805BC" w:rsidRPr="00A92FEF">
              <w:t xml:space="preserve">договору </w:t>
            </w:r>
            <w:r w:rsidR="007B592B">
              <w:t>про</w:t>
            </w:r>
            <w:r w:rsidR="00D805BC" w:rsidRPr="00A92FEF">
              <w:t xml:space="preserve"> користування спеціальною скринькою</w:t>
            </w:r>
          </w:p>
        </w:tc>
        <w:tc>
          <w:tcPr>
            <w:tcW w:w="2552" w:type="dxa"/>
          </w:tcPr>
          <w:p w:rsidR="0098430B" w:rsidRPr="00A92FEF" w:rsidRDefault="0098430B" w:rsidP="00940990">
            <w:pPr>
              <w:jc w:val="both"/>
            </w:pPr>
            <w:r w:rsidRPr="00A92FEF">
              <w:lastRenderedPageBreak/>
              <w:t xml:space="preserve">Розроблення проекту постанови є найбільш  </w:t>
            </w:r>
            <w:proofErr w:type="spellStart"/>
            <w:r w:rsidRPr="00A92FEF">
              <w:t>опти</w:t>
            </w:r>
            <w:r w:rsidR="00D03AE8">
              <w:t>-</w:t>
            </w:r>
            <w:r w:rsidRPr="00A92FEF">
              <w:t>мальним</w:t>
            </w:r>
            <w:proofErr w:type="spellEnd"/>
            <w:r w:rsidRPr="00A92FEF">
              <w:t xml:space="preserve"> способом дося</w:t>
            </w:r>
            <w:r w:rsidR="00DE36EE">
              <w:t>гнення поставлених цілей</w:t>
            </w:r>
            <w:r w:rsidRPr="00A92FEF">
              <w:t xml:space="preserve"> державного регулю</w:t>
            </w:r>
            <w:r w:rsidR="006E6CC4">
              <w:t xml:space="preserve">вання. </w:t>
            </w:r>
            <w:r w:rsidR="00D03AE8">
              <w:t>Ця</w:t>
            </w:r>
            <w:r w:rsidRPr="00A92FEF">
              <w:t xml:space="preserve"> альтерна</w:t>
            </w:r>
            <w:r w:rsidR="00CE281C">
              <w:t xml:space="preserve">тива </w:t>
            </w:r>
            <w:r w:rsidRPr="00A92FEF">
              <w:t xml:space="preserve">сприятиме системному </w:t>
            </w:r>
            <w:proofErr w:type="spellStart"/>
            <w:r w:rsidRPr="00A92FEF">
              <w:t>вирі</w:t>
            </w:r>
            <w:r w:rsidR="00CE281C">
              <w:t>-</w:t>
            </w:r>
            <w:r w:rsidRPr="00A92FEF">
              <w:t>шенню</w:t>
            </w:r>
            <w:proofErr w:type="spellEnd"/>
            <w:r w:rsidRPr="00A92FEF">
              <w:t xml:space="preserve"> проблем функц</w:t>
            </w:r>
            <w:r w:rsidR="00D03AE8">
              <w:t>іонування ринку поштових послуг</w:t>
            </w:r>
          </w:p>
          <w:p w:rsidR="0098430B" w:rsidRPr="00A92FEF" w:rsidRDefault="0098430B" w:rsidP="00940990">
            <w:pPr>
              <w:jc w:val="both"/>
            </w:pPr>
          </w:p>
        </w:tc>
      </w:tr>
      <w:tr w:rsidR="00354905" w:rsidRPr="00A92FEF" w:rsidTr="00D03AE8">
        <w:tc>
          <w:tcPr>
            <w:tcW w:w="2235" w:type="dxa"/>
          </w:tcPr>
          <w:p w:rsidR="00F87505" w:rsidRPr="00A92FEF" w:rsidRDefault="007B592B" w:rsidP="00AF63BB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</w:pPr>
            <w:r>
              <w:lastRenderedPageBreak/>
              <w:t>Альтернатива 3</w:t>
            </w:r>
            <w:r w:rsidR="00F87505" w:rsidRPr="00A92FEF">
              <w:t xml:space="preserve"> </w:t>
            </w:r>
          </w:p>
        </w:tc>
        <w:tc>
          <w:tcPr>
            <w:tcW w:w="2551" w:type="dxa"/>
          </w:tcPr>
          <w:p w:rsidR="00F87505" w:rsidRPr="00A92FEF" w:rsidRDefault="00F45756" w:rsidP="00236EAB">
            <w:r w:rsidRPr="00A92FEF">
              <w:t>Не передбачаються</w:t>
            </w:r>
          </w:p>
        </w:tc>
        <w:tc>
          <w:tcPr>
            <w:tcW w:w="2268" w:type="dxa"/>
          </w:tcPr>
          <w:p w:rsidR="002657C2" w:rsidRDefault="002657C2" w:rsidP="00236EAB">
            <w:r w:rsidRPr="00C41E3B">
              <w:t xml:space="preserve">Витрати на друк та доставку паперових повідомлень про надходження поштових відправлень (вартість виготовлення та доставки </w:t>
            </w:r>
            <w:r w:rsidR="007B592B">
              <w:t>одного</w:t>
            </w:r>
            <w:r w:rsidRPr="00C41E3B">
              <w:t xml:space="preserve"> повідомлення    с</w:t>
            </w:r>
            <w:r w:rsidR="007B592B">
              <w:t>тановить</w:t>
            </w:r>
            <w:r w:rsidRPr="00C41E3B">
              <w:t xml:space="preserve">    </w:t>
            </w:r>
          </w:p>
          <w:p w:rsidR="00F87505" w:rsidRPr="00A92FEF" w:rsidRDefault="007B592B" w:rsidP="00236EAB">
            <w:r>
              <w:t xml:space="preserve">0,94 </w:t>
            </w:r>
            <w:proofErr w:type="spellStart"/>
            <w:r>
              <w:t>грн</w:t>
            </w:r>
            <w:proofErr w:type="spellEnd"/>
            <w:r w:rsidR="002657C2" w:rsidRPr="00C41E3B">
              <w:t>)</w:t>
            </w:r>
          </w:p>
        </w:tc>
        <w:tc>
          <w:tcPr>
            <w:tcW w:w="2552" w:type="dxa"/>
          </w:tcPr>
          <w:p w:rsidR="00F325F1" w:rsidRPr="00A92FEF" w:rsidRDefault="00F87505" w:rsidP="007B592B">
            <w:pPr>
              <w:jc w:val="both"/>
            </w:pPr>
            <w:r w:rsidRPr="00A92FEF">
              <w:t xml:space="preserve">Цей </w:t>
            </w:r>
            <w:proofErr w:type="spellStart"/>
            <w:r w:rsidRPr="00A92FEF">
              <w:t>альтернатив</w:t>
            </w:r>
            <w:r w:rsidR="00214E61">
              <w:t>-</w:t>
            </w:r>
            <w:r w:rsidRPr="00A92FEF">
              <w:t>ний</w:t>
            </w:r>
            <w:proofErr w:type="spellEnd"/>
            <w:r w:rsidRPr="00A92FEF">
              <w:t xml:space="preserve"> спосіб </w:t>
            </w:r>
            <w:proofErr w:type="spellStart"/>
            <w:r w:rsidRPr="00A92FEF">
              <w:t>досяг</w:t>
            </w:r>
            <w:r w:rsidR="00214E61">
              <w:t>-</w:t>
            </w:r>
            <w:r w:rsidRPr="00A92FEF">
              <w:t>нення</w:t>
            </w:r>
            <w:proofErr w:type="spellEnd"/>
            <w:r w:rsidRPr="00A92FEF">
              <w:t xml:space="preserve"> цілей не може бути </w:t>
            </w:r>
            <w:proofErr w:type="spellStart"/>
            <w:r w:rsidRPr="00A92FEF">
              <w:t>резуль</w:t>
            </w:r>
            <w:r w:rsidR="00214E61">
              <w:t>-</w:t>
            </w:r>
            <w:r w:rsidRPr="00A92FEF">
              <w:t>тативним</w:t>
            </w:r>
            <w:proofErr w:type="spellEnd"/>
            <w:r w:rsidR="007B592B">
              <w:t>,</w:t>
            </w:r>
            <w:r w:rsidRPr="00A92FEF">
              <w:t xml:space="preserve"> оскільки </w:t>
            </w:r>
            <w:r w:rsidR="006E6CC4">
              <w:t>н</w:t>
            </w:r>
            <w:r w:rsidR="00F325F1" w:rsidRPr="00A92FEF">
              <w:t>ормативно-право</w:t>
            </w:r>
            <w:r w:rsidR="00214E61">
              <w:t>-</w:t>
            </w:r>
            <w:r w:rsidR="00F325F1" w:rsidRPr="00A92FEF">
              <w:t xml:space="preserve">вий акт, який регулює відносини у сфері надання </w:t>
            </w:r>
            <w:r w:rsidR="00833067" w:rsidRPr="00A92FEF">
              <w:t xml:space="preserve">послуг </w:t>
            </w:r>
            <w:r w:rsidR="00F325F1" w:rsidRPr="00A92FEF">
              <w:t>поштов</w:t>
            </w:r>
            <w:r w:rsidR="00833067">
              <w:t xml:space="preserve">ого зв’язку </w:t>
            </w:r>
            <w:r w:rsidR="00F325F1" w:rsidRPr="00A92FEF">
              <w:t xml:space="preserve"> </w:t>
            </w:r>
            <w:r w:rsidR="007B592B">
              <w:t>є чинним</w:t>
            </w:r>
            <w:r w:rsidR="00833067">
              <w:t xml:space="preserve"> – це Правила надання послуг поштового зв’язку. В</w:t>
            </w:r>
            <w:r w:rsidR="00F325F1" w:rsidRPr="00A92FEF">
              <w:t xml:space="preserve">несення змін </w:t>
            </w:r>
            <w:r w:rsidR="00833067">
              <w:t xml:space="preserve">до Правил </w:t>
            </w:r>
            <w:r w:rsidR="007B592B">
              <w:t>є  більш</w:t>
            </w:r>
            <w:r w:rsidR="00F325F1" w:rsidRPr="00A92FEF">
              <w:t xml:space="preserve"> результат</w:t>
            </w:r>
            <w:r w:rsidR="007B592B">
              <w:t xml:space="preserve">ивним способом </w:t>
            </w:r>
            <w:proofErr w:type="spellStart"/>
            <w:r w:rsidR="007B592B">
              <w:t>розв’я-зання</w:t>
            </w:r>
            <w:proofErr w:type="spellEnd"/>
            <w:r w:rsidR="00F325F1" w:rsidRPr="00A92FEF">
              <w:t xml:space="preserve"> </w:t>
            </w:r>
            <w:r w:rsidR="007B592B">
              <w:t>проблеми</w:t>
            </w:r>
          </w:p>
        </w:tc>
      </w:tr>
    </w:tbl>
    <w:p w:rsidR="0098430B" w:rsidRDefault="0098430B" w:rsidP="0098430B">
      <w:pPr>
        <w:spacing w:after="0" w:line="240" w:lineRule="auto"/>
        <w:rPr>
          <w:lang w:val="ru-RU"/>
        </w:rPr>
      </w:pPr>
    </w:p>
    <w:p w:rsidR="007A5306" w:rsidRDefault="007A5306" w:rsidP="0098430B">
      <w:pPr>
        <w:spacing w:after="0" w:line="240" w:lineRule="auto"/>
        <w:rPr>
          <w:lang w:val="ru-RU"/>
        </w:rPr>
      </w:pPr>
    </w:p>
    <w:p w:rsidR="00963BBC" w:rsidRDefault="00963BBC" w:rsidP="0098430B">
      <w:pPr>
        <w:spacing w:after="0" w:line="240" w:lineRule="auto"/>
        <w:rPr>
          <w:lang w:val="ru-RU"/>
        </w:rPr>
      </w:pPr>
    </w:p>
    <w:tbl>
      <w:tblPr>
        <w:tblStyle w:val="a8"/>
        <w:tblW w:w="0" w:type="auto"/>
        <w:tblLook w:val="04A0"/>
      </w:tblPr>
      <w:tblGrid>
        <w:gridCol w:w="2659"/>
        <w:gridCol w:w="3910"/>
        <w:gridCol w:w="3037"/>
      </w:tblGrid>
      <w:tr w:rsidR="0098430B" w:rsidRPr="00A92FEF" w:rsidTr="00495B13">
        <w:tc>
          <w:tcPr>
            <w:tcW w:w="2659" w:type="dxa"/>
          </w:tcPr>
          <w:p w:rsidR="0098430B" w:rsidRPr="00A92FEF" w:rsidRDefault="0098430B" w:rsidP="00236EAB">
            <w:r w:rsidRPr="00A92FEF">
              <w:t>Рейтинг</w:t>
            </w:r>
          </w:p>
        </w:tc>
        <w:tc>
          <w:tcPr>
            <w:tcW w:w="3910" w:type="dxa"/>
          </w:tcPr>
          <w:p w:rsidR="0098430B" w:rsidRPr="00A92FEF" w:rsidRDefault="0098430B" w:rsidP="00236EAB">
            <w:r w:rsidRPr="00A92FEF"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037" w:type="dxa"/>
          </w:tcPr>
          <w:p w:rsidR="0098430B" w:rsidRPr="00A92FEF" w:rsidRDefault="0098430B" w:rsidP="007B592B">
            <w:r w:rsidRPr="00A92FEF">
              <w:t>Оцінка ризику зовнішніх чинників на дію за</w:t>
            </w:r>
            <w:r w:rsidR="008E627D">
              <w:t>пропонованого регуляторного акт</w:t>
            </w:r>
            <w:r w:rsidR="007B592B">
              <w:t>а</w:t>
            </w:r>
          </w:p>
        </w:tc>
      </w:tr>
      <w:tr w:rsidR="0098430B" w:rsidRPr="00A92FEF" w:rsidTr="00495B13">
        <w:tc>
          <w:tcPr>
            <w:tcW w:w="2659" w:type="dxa"/>
          </w:tcPr>
          <w:p w:rsidR="0098430B" w:rsidRPr="00A92FEF" w:rsidRDefault="007B592B" w:rsidP="00236EAB">
            <w:r>
              <w:t>Альтернатива 1</w:t>
            </w:r>
            <w:r w:rsidR="0098430B" w:rsidRPr="00A92FEF">
              <w:t xml:space="preserve"> </w:t>
            </w:r>
          </w:p>
        </w:tc>
        <w:tc>
          <w:tcPr>
            <w:tcW w:w="3910" w:type="dxa"/>
          </w:tcPr>
          <w:p w:rsidR="00FD518C" w:rsidRDefault="00DE36EE" w:rsidP="00940990">
            <w:pPr>
              <w:jc w:val="both"/>
            </w:pPr>
            <w:r>
              <w:t xml:space="preserve">Збереження чинного </w:t>
            </w:r>
            <w:r w:rsidR="007B592B">
              <w:t>регулювання</w:t>
            </w:r>
            <w:r>
              <w:t xml:space="preserve"> </w:t>
            </w:r>
            <w:r w:rsidR="007C5EAC">
              <w:t xml:space="preserve">не </w:t>
            </w:r>
            <w:r w:rsidR="007B592B">
              <w:t>дасть змоги</w:t>
            </w:r>
            <w:r w:rsidR="00FD518C">
              <w:t>:</w:t>
            </w:r>
            <w:r w:rsidR="007C5EAC">
              <w:t xml:space="preserve"> </w:t>
            </w:r>
          </w:p>
          <w:p w:rsidR="00FD518C" w:rsidRDefault="007B592B" w:rsidP="00940990">
            <w:pPr>
              <w:pStyle w:val="a7"/>
              <w:ind w:left="-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розв’язати</w:t>
            </w:r>
            <w:r w:rsidR="00881C28" w:rsidRPr="00FD5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проблеми, що виникають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881C28" w:rsidRPr="00FD5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процесі надання послуг</w:t>
            </w:r>
            <w:r w:rsidR="00E24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поштового зв</w:t>
            </w:r>
            <w:r w:rsidR="00E24957" w:rsidRPr="00A92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E24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язку</w:t>
            </w:r>
            <w:r w:rsidR="00DE3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призводя</w:t>
            </w:r>
            <w:r w:rsidR="00FD518C" w:rsidRPr="00FD5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до невдоволення користувачів</w:t>
            </w:r>
            <w:r w:rsidR="00FD5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D518C" w:rsidRDefault="007C5EAC" w:rsidP="00940990">
            <w:pPr>
              <w:pStyle w:val="a7"/>
              <w:ind w:left="-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</w:t>
            </w:r>
            <w:r w:rsidR="00AF63BB" w:rsidRPr="00FD5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регулюва</w:t>
            </w:r>
            <w:r w:rsidRPr="00FD5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</w:t>
            </w:r>
            <w:r w:rsidR="00AF63BB" w:rsidRPr="00FD5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питання щодо </w:t>
            </w:r>
            <w:r w:rsidR="007B5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узгодження</w:t>
            </w:r>
            <w:r w:rsidR="00AF63BB" w:rsidRPr="00FD5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5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норм </w:t>
            </w:r>
            <w:r w:rsidR="00AF63BB" w:rsidRPr="00FD5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 </w:t>
            </w:r>
            <w:r w:rsidR="007B5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актами ВПС</w:t>
            </w:r>
            <w:r w:rsidR="00FD5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AF63BB" w:rsidRPr="00FD5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14C8A" w:rsidRDefault="007B592B" w:rsidP="00940990">
            <w:pPr>
              <w:pStyle w:val="a7"/>
              <w:ind w:left="-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уточнити терміни</w:t>
            </w:r>
            <w:r w:rsidR="00AF63BB" w:rsidRPr="00FD5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AF63BB" w:rsidRPr="00FD5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поштових відправлень,</w:t>
            </w:r>
            <w:r w:rsidR="00AF63BB" w:rsidRPr="00FD518C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</w:t>
            </w:r>
            <w:r w:rsidR="00FD518C" w:rsidRPr="00FD5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універсальних</w:t>
            </w:r>
            <w:r w:rsidR="00FD518C">
              <w:rPr>
                <w:lang w:val="uk-UA"/>
              </w:rPr>
              <w:t xml:space="preserve"> </w:t>
            </w:r>
            <w:r w:rsidR="00A14C8A" w:rsidRPr="00A14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8430B" w:rsidRPr="00FD518C" w:rsidRDefault="007B592B" w:rsidP="007B592B">
            <w:pPr>
              <w:pStyle w:val="a7"/>
              <w:ind w:left="-27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F63BB" w:rsidRPr="00FD5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тити</w:t>
            </w:r>
            <w:r w:rsidR="00AF63BB" w:rsidRPr="00FD5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використання </w:t>
            </w:r>
            <w:r w:rsidR="00A14C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паперових </w:t>
            </w:r>
            <w:r w:rsidR="00AF63BB" w:rsidRPr="00FD5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бланків шляхом запровадження 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вітніх технологій </w:t>
            </w:r>
            <w:r w:rsidR="00AF63BB" w:rsidRPr="00FD5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AF63BB" w:rsidRPr="00FD5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ІТ-технологій</w:t>
            </w:r>
            <w:proofErr w:type="spellEnd"/>
            <w:r w:rsidR="00AF63BB" w:rsidRPr="00FD5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способів та варіантів оплати таких послуг тощо</w:t>
            </w:r>
          </w:p>
        </w:tc>
        <w:tc>
          <w:tcPr>
            <w:tcW w:w="3037" w:type="dxa"/>
          </w:tcPr>
          <w:p w:rsidR="0098430B" w:rsidRPr="00A92FEF" w:rsidRDefault="007B592B" w:rsidP="00236EAB">
            <w:r>
              <w:lastRenderedPageBreak/>
              <w:t>Відсутні</w:t>
            </w:r>
          </w:p>
        </w:tc>
      </w:tr>
      <w:tr w:rsidR="0098430B" w:rsidRPr="00A92FEF" w:rsidTr="00495B13">
        <w:tc>
          <w:tcPr>
            <w:tcW w:w="2659" w:type="dxa"/>
          </w:tcPr>
          <w:p w:rsidR="0098430B" w:rsidRPr="00A92FEF" w:rsidRDefault="00467A2A" w:rsidP="00AF63BB">
            <w:r w:rsidRPr="00A92FEF">
              <w:lastRenderedPageBreak/>
              <w:t>Альтернатива 2</w:t>
            </w:r>
          </w:p>
        </w:tc>
        <w:tc>
          <w:tcPr>
            <w:tcW w:w="3910" w:type="dxa"/>
          </w:tcPr>
          <w:p w:rsidR="0098430B" w:rsidRPr="00A92FEF" w:rsidRDefault="006E6CC4" w:rsidP="00940990">
            <w:pPr>
              <w:jc w:val="both"/>
            </w:pPr>
            <w:r>
              <w:t>Сприятиме створенню умов</w:t>
            </w:r>
            <w:r w:rsidR="0098430B" w:rsidRPr="00A92FEF">
              <w:t xml:space="preserve"> дл</w:t>
            </w:r>
            <w:r w:rsidR="002657C2">
              <w:t>я розвитку в Україні ефективної та</w:t>
            </w:r>
            <w:r w:rsidR="0098430B" w:rsidRPr="00A92FEF">
              <w:t xml:space="preserve"> сучасної сфери надання поштових послуг</w:t>
            </w:r>
            <w:r w:rsidR="00274D28">
              <w:t xml:space="preserve">. </w:t>
            </w:r>
          </w:p>
          <w:p w:rsidR="007A5306" w:rsidRPr="007B592B" w:rsidRDefault="0098430B" w:rsidP="00940990">
            <w:pPr>
              <w:jc w:val="both"/>
            </w:pPr>
            <w:r w:rsidRPr="00A92FEF">
              <w:t>Прийняття</w:t>
            </w:r>
            <w:r w:rsidR="008E627D">
              <w:t xml:space="preserve">  акт</w:t>
            </w:r>
            <w:r w:rsidR="007B592B">
              <w:t>а</w:t>
            </w:r>
            <w:r w:rsidRPr="00A92FEF">
              <w:t xml:space="preserve"> є </w:t>
            </w:r>
            <w:proofErr w:type="spellStart"/>
            <w:r w:rsidRPr="00A92FEF">
              <w:t>найопти</w:t>
            </w:r>
            <w:r w:rsidR="006E6CC4">
              <w:t>-</w:t>
            </w:r>
            <w:r w:rsidRPr="00A92FEF">
              <w:t>мальнішим</w:t>
            </w:r>
            <w:proofErr w:type="spellEnd"/>
            <w:r w:rsidRPr="00A92FEF">
              <w:t xml:space="preserve"> способом </w:t>
            </w:r>
            <w:proofErr w:type="spellStart"/>
            <w:r w:rsidRPr="00A92FEF">
              <w:t>досяг</w:t>
            </w:r>
            <w:r w:rsidR="006E6CC4">
              <w:t>-</w:t>
            </w:r>
            <w:r w:rsidRPr="00A92FEF">
              <w:t>нен</w:t>
            </w:r>
            <w:r w:rsidR="007B592B">
              <w:t>ня</w:t>
            </w:r>
            <w:proofErr w:type="spellEnd"/>
            <w:r w:rsidR="007B592B">
              <w:t xml:space="preserve"> цілей державного регулювання</w:t>
            </w:r>
          </w:p>
        </w:tc>
        <w:tc>
          <w:tcPr>
            <w:tcW w:w="3037" w:type="dxa"/>
            <w:vAlign w:val="center"/>
          </w:tcPr>
          <w:p w:rsidR="0098430B" w:rsidRPr="00A92FEF" w:rsidRDefault="00AF63BB" w:rsidP="00AF63BB">
            <w:pPr>
              <w:jc w:val="center"/>
            </w:pPr>
            <w:r w:rsidRPr="00A92FEF">
              <w:t>-</w:t>
            </w:r>
          </w:p>
        </w:tc>
      </w:tr>
      <w:tr w:rsidR="00F87505" w:rsidRPr="00A92FEF" w:rsidTr="00495B13">
        <w:tc>
          <w:tcPr>
            <w:tcW w:w="2659" w:type="dxa"/>
          </w:tcPr>
          <w:p w:rsidR="00F87505" w:rsidRPr="00A92FEF" w:rsidRDefault="007B592B" w:rsidP="00AF63BB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</w:pPr>
            <w:r>
              <w:t>Альтернатива 3</w:t>
            </w:r>
          </w:p>
        </w:tc>
        <w:tc>
          <w:tcPr>
            <w:tcW w:w="3910" w:type="dxa"/>
          </w:tcPr>
          <w:p w:rsidR="00707B75" w:rsidRPr="00A92FEF" w:rsidRDefault="00F87505" w:rsidP="007B592B">
            <w:pPr>
              <w:jc w:val="both"/>
            </w:pPr>
            <w:r w:rsidRPr="00A92FEF">
              <w:t xml:space="preserve">Цей альтернативний спосіб не може бути застосований, оскільки </w:t>
            </w:r>
            <w:r w:rsidR="00A14C8A">
              <w:t>фактично вирішує одну проблему, що унеможливлює  врегулюва</w:t>
            </w:r>
            <w:r w:rsidR="007B592B">
              <w:t>ння</w:t>
            </w:r>
            <w:r w:rsidR="00A14C8A">
              <w:t xml:space="preserve"> </w:t>
            </w:r>
            <w:r w:rsidR="007B592B">
              <w:t>інших</w:t>
            </w:r>
            <w:r w:rsidR="00274D28">
              <w:t xml:space="preserve"> </w:t>
            </w:r>
            <w:r w:rsidR="007B592B">
              <w:t>проблем</w:t>
            </w:r>
            <w:r w:rsidR="00A14C8A">
              <w:t xml:space="preserve"> у сфері </w:t>
            </w:r>
            <w:r w:rsidR="00276A93">
              <w:t xml:space="preserve"> </w:t>
            </w:r>
            <w:r w:rsidR="00A14C8A">
              <w:t>надання послуг поштового зв’язку в цілому</w:t>
            </w:r>
          </w:p>
        </w:tc>
        <w:tc>
          <w:tcPr>
            <w:tcW w:w="3037" w:type="dxa"/>
            <w:vAlign w:val="center"/>
          </w:tcPr>
          <w:p w:rsidR="00F87505" w:rsidRPr="00A92FEF" w:rsidRDefault="00AF63BB" w:rsidP="00AF63BB">
            <w:pPr>
              <w:jc w:val="center"/>
            </w:pPr>
            <w:r w:rsidRPr="00A92FEF">
              <w:t>-</w:t>
            </w:r>
          </w:p>
        </w:tc>
      </w:tr>
    </w:tbl>
    <w:p w:rsidR="009576FE" w:rsidRDefault="009576FE" w:rsidP="0098430B">
      <w:pPr>
        <w:widowControl w:val="0"/>
        <w:shd w:val="clear" w:color="auto" w:fill="FFFFFF"/>
        <w:tabs>
          <w:tab w:val="left" w:pos="1037"/>
        </w:tabs>
        <w:spacing w:after="0" w:line="240" w:lineRule="auto"/>
        <w:ind w:firstLine="709"/>
        <w:jc w:val="center"/>
        <w:rPr>
          <w:b/>
        </w:rPr>
      </w:pPr>
    </w:p>
    <w:p w:rsidR="00963BBC" w:rsidRPr="00963BBC" w:rsidRDefault="00963BBC" w:rsidP="0098430B">
      <w:pPr>
        <w:widowControl w:val="0"/>
        <w:shd w:val="clear" w:color="auto" w:fill="FFFFFF"/>
        <w:tabs>
          <w:tab w:val="left" w:pos="1037"/>
        </w:tabs>
        <w:spacing w:after="0" w:line="240" w:lineRule="auto"/>
        <w:ind w:firstLine="709"/>
        <w:jc w:val="center"/>
        <w:rPr>
          <w:b/>
        </w:rPr>
      </w:pPr>
    </w:p>
    <w:p w:rsidR="0098430B" w:rsidRPr="00A92FEF" w:rsidRDefault="0098430B" w:rsidP="0098430B">
      <w:pPr>
        <w:widowControl w:val="0"/>
        <w:shd w:val="clear" w:color="auto" w:fill="FFFFFF"/>
        <w:tabs>
          <w:tab w:val="left" w:pos="1037"/>
        </w:tabs>
        <w:spacing w:after="0" w:line="240" w:lineRule="auto"/>
        <w:ind w:firstLine="709"/>
        <w:jc w:val="center"/>
        <w:rPr>
          <w:b/>
          <w:snapToGrid w:val="0"/>
        </w:rPr>
      </w:pPr>
      <w:r w:rsidRPr="00A92FEF">
        <w:rPr>
          <w:b/>
          <w:lang w:val="en-US"/>
        </w:rPr>
        <w:t>V</w:t>
      </w:r>
      <w:r w:rsidRPr="00A92FEF">
        <w:rPr>
          <w:b/>
          <w:snapToGrid w:val="0"/>
        </w:rPr>
        <w:t>. Механізми та заходи, які забезпечать розв’язання визначеної проблеми</w:t>
      </w:r>
    </w:p>
    <w:p w:rsidR="007A5306" w:rsidRPr="00A92FEF" w:rsidRDefault="007A5306" w:rsidP="0098430B">
      <w:pPr>
        <w:widowControl w:val="0"/>
        <w:shd w:val="clear" w:color="auto" w:fill="FFFFFF"/>
        <w:tabs>
          <w:tab w:val="left" w:pos="1037"/>
        </w:tabs>
        <w:spacing w:after="0" w:line="240" w:lineRule="auto"/>
        <w:ind w:firstLine="709"/>
        <w:jc w:val="center"/>
        <w:rPr>
          <w:b/>
          <w:snapToGrid w:val="0"/>
        </w:rPr>
      </w:pPr>
    </w:p>
    <w:p w:rsidR="00276F2F" w:rsidRPr="00276F2F" w:rsidRDefault="00E24957" w:rsidP="0098430B">
      <w:pPr>
        <w:shd w:val="clear" w:color="auto" w:fill="FFFFFF"/>
        <w:spacing w:after="0" w:line="240" w:lineRule="auto"/>
        <w:ind w:firstLine="708"/>
        <w:jc w:val="both"/>
      </w:pPr>
      <w:r>
        <w:t xml:space="preserve">Прийняття </w:t>
      </w:r>
      <w:r w:rsidR="007B592B">
        <w:t xml:space="preserve">проекту </w:t>
      </w:r>
      <w:r w:rsidR="0098430B" w:rsidRPr="00A92FEF">
        <w:t>постанови</w:t>
      </w:r>
      <w:r w:rsidR="00276F2F">
        <w:t xml:space="preserve"> Кабінету Міністрів України «Про внесення змін до Правил надання послуг поштового зв’язку»</w:t>
      </w:r>
      <w:r w:rsidR="0098430B" w:rsidRPr="00A92FEF">
        <w:t xml:space="preserve"> дасть можливість</w:t>
      </w:r>
      <w:r w:rsidR="00276F2F">
        <w:t>:</w:t>
      </w:r>
    </w:p>
    <w:p w:rsidR="0098430B" w:rsidRDefault="0098430B" w:rsidP="006E6CC4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F2F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Pr="00276F2F">
        <w:rPr>
          <w:lang w:val="uk-UA"/>
        </w:rPr>
        <w:t xml:space="preserve"> </w:t>
      </w:r>
      <w:r w:rsidR="00940990">
        <w:rPr>
          <w:rFonts w:ascii="Times New Roman" w:hAnsi="Times New Roman" w:cs="Times New Roman"/>
          <w:sz w:val="28"/>
          <w:szCs w:val="28"/>
          <w:lang w:val="uk-UA"/>
        </w:rPr>
        <w:t>рівні умови</w:t>
      </w:r>
      <w:r w:rsidR="00276F2F" w:rsidRPr="00276F2F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</w:t>
      </w:r>
      <w:r w:rsidR="007B592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76F2F" w:rsidRPr="00276F2F">
        <w:rPr>
          <w:rFonts w:ascii="Times New Roman" w:hAnsi="Times New Roman" w:cs="Times New Roman"/>
          <w:sz w:val="28"/>
          <w:szCs w:val="28"/>
          <w:lang w:val="uk-UA"/>
        </w:rPr>
        <w:t xml:space="preserve">сіх операторів  на ринку послуг </w:t>
      </w:r>
      <w:r w:rsidR="00CE281C">
        <w:rPr>
          <w:rFonts w:ascii="Times New Roman" w:hAnsi="Times New Roman" w:cs="Times New Roman"/>
          <w:sz w:val="28"/>
          <w:szCs w:val="28"/>
          <w:lang w:val="uk-UA"/>
        </w:rPr>
        <w:t xml:space="preserve"> поштового зв’язку</w:t>
      </w:r>
      <w:r w:rsidR="002C5639">
        <w:rPr>
          <w:rFonts w:ascii="Times New Roman" w:hAnsi="Times New Roman" w:cs="Times New Roman"/>
          <w:sz w:val="28"/>
          <w:szCs w:val="28"/>
          <w:lang w:val="uk-UA"/>
        </w:rPr>
        <w:t>, що максимально сприятиме розвитку</w:t>
      </w:r>
      <w:r w:rsidR="00CE281C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 w:rsidR="002C5639">
        <w:rPr>
          <w:rFonts w:ascii="Times New Roman" w:hAnsi="Times New Roman" w:cs="Times New Roman"/>
          <w:sz w:val="28"/>
          <w:szCs w:val="28"/>
          <w:lang w:val="uk-UA"/>
        </w:rPr>
        <w:t xml:space="preserve"> поштового зв’язку в Україні</w:t>
      </w:r>
      <w:r w:rsidR="00276F2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6F2F" w:rsidRPr="00276F2F" w:rsidRDefault="00276F2F" w:rsidP="006E6CC4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впроваджувати повн</w:t>
      </w:r>
      <w:r w:rsidR="007B592B">
        <w:rPr>
          <w:rFonts w:ascii="Times New Roman" w:hAnsi="Times New Roman" w:cs="Times New Roman"/>
          <w:sz w:val="28"/>
          <w:szCs w:val="28"/>
          <w:lang w:val="uk-UA"/>
        </w:rPr>
        <w:t>ою мірою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ІТ-технології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9D6">
        <w:rPr>
          <w:rFonts w:ascii="Times New Roman" w:hAnsi="Times New Roman" w:cs="Times New Roman"/>
          <w:sz w:val="28"/>
          <w:szCs w:val="28"/>
          <w:lang w:val="uk-UA"/>
        </w:rPr>
        <w:t>під час 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послуг поштового зв’язку, відмовитис</w:t>
      </w:r>
      <w:r w:rsidR="002869D6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паперових носіїв інформації;</w:t>
      </w:r>
    </w:p>
    <w:p w:rsidR="0098430B" w:rsidRPr="00A92FEF" w:rsidRDefault="007173D4" w:rsidP="006E6CC4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визначити новий перелік універсальних послуг поштового зв’язку</w:t>
      </w:r>
      <w:r w:rsidR="0098430B"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;</w:t>
      </w:r>
    </w:p>
    <w:p w:rsidR="0098430B" w:rsidRPr="00A92FEF" w:rsidRDefault="007173D4" w:rsidP="00BA5C7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запровадити </w:t>
      </w:r>
      <w:r w:rsidR="002657C2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можливості для нових способів</w:t>
      </w:r>
      <w:r w:rsidR="00CE281C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надання</w:t>
      </w:r>
      <w:r w:rsidR="002869D6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послуг поштового зв’язку</w:t>
      </w:r>
      <w:r w:rsidR="0098430B"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та нов</w:t>
      </w:r>
      <w:r w:rsidR="002657C2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их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способ</w:t>
      </w:r>
      <w:r w:rsidR="002657C2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ів</w:t>
      </w:r>
      <w:r w:rsidR="0098430B"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доставки (вручення) поштових відправлень, зокрема, з використанням спеціальної абонентської </w:t>
      </w:r>
      <w:r w:rsidR="003E33DE"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шафи/</w:t>
      </w:r>
      <w:r w:rsidR="0098430B"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скриньки;</w:t>
      </w:r>
    </w:p>
    <w:p w:rsidR="006E6CC4" w:rsidRDefault="002869D6" w:rsidP="002869D6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lastRenderedPageBreak/>
        <w:t>у</w:t>
      </w:r>
      <w:r w:rsidR="0098430B"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досконал</w:t>
      </w:r>
      <w:r w:rsidR="007173D4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ити</w:t>
      </w:r>
      <w:r w:rsidR="0098430B"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поряд</w:t>
      </w:r>
      <w:r w:rsidR="007173D4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ок</w:t>
      </w:r>
      <w:r w:rsidR="0098430B" w:rsidRPr="00A92FE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доставки (вручення) поштових відправлень</w:t>
      </w:r>
      <w:bookmarkStart w:id="11" w:name="n162"/>
      <w:bookmarkEnd w:id="11"/>
      <w:r w:rsidR="00827A14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;</w:t>
      </w:r>
    </w:p>
    <w:p w:rsidR="00757198" w:rsidRDefault="00757198" w:rsidP="002869D6">
      <w:pPr>
        <w:spacing w:line="240" w:lineRule="auto"/>
        <w:ind w:firstLine="709"/>
        <w:jc w:val="both"/>
        <w:rPr>
          <w:rFonts w:eastAsia="Calibri"/>
          <w:spacing w:val="-2"/>
        </w:rPr>
      </w:pPr>
      <w:r>
        <w:t>створ</w:t>
      </w:r>
      <w:r w:rsidR="002869D6">
        <w:t>ити</w:t>
      </w:r>
      <w:r>
        <w:t xml:space="preserve"> умов</w:t>
      </w:r>
      <w:r w:rsidR="002869D6">
        <w:t>и</w:t>
      </w:r>
      <w:r w:rsidRPr="00A92FEF">
        <w:t xml:space="preserve"> для розвитку в Україні ефективної</w:t>
      </w:r>
      <w:r w:rsidR="002657C2">
        <w:t xml:space="preserve"> та</w:t>
      </w:r>
      <w:r w:rsidRPr="00A92FEF">
        <w:t xml:space="preserve"> сучасної сфери надання поштових послуг</w:t>
      </w:r>
      <w:r>
        <w:t xml:space="preserve">. </w:t>
      </w:r>
    </w:p>
    <w:p w:rsidR="00757198" w:rsidRPr="002869D6" w:rsidRDefault="00757198" w:rsidP="002869D6">
      <w:pPr>
        <w:pStyle w:val="af5"/>
      </w:pPr>
    </w:p>
    <w:p w:rsidR="0098430B" w:rsidRPr="00A92FEF" w:rsidRDefault="0098430B" w:rsidP="0098430B">
      <w:pPr>
        <w:shd w:val="clear" w:color="auto" w:fill="FFFFFF"/>
        <w:spacing w:after="0" w:line="240" w:lineRule="auto"/>
        <w:ind w:firstLine="708"/>
        <w:jc w:val="center"/>
      </w:pPr>
      <w:proofErr w:type="gramStart"/>
      <w:r w:rsidRPr="00A92FEF">
        <w:rPr>
          <w:b/>
          <w:lang w:val="en-US"/>
        </w:rPr>
        <w:t>V</w:t>
      </w:r>
      <w:r w:rsidRPr="00A92FEF">
        <w:rPr>
          <w:b/>
        </w:rPr>
        <w:t>І.</w:t>
      </w:r>
      <w:proofErr w:type="gramEnd"/>
      <w:r w:rsidRPr="00A92FEF">
        <w:rPr>
          <w:b/>
        </w:rPr>
        <w:t xml:space="preserve"> Оцінка ви</w:t>
      </w:r>
      <w:r w:rsidR="000962C5">
        <w:rPr>
          <w:b/>
        </w:rPr>
        <w:t>конання вимог регуляторного акт</w:t>
      </w:r>
      <w:r w:rsidR="002869D6">
        <w:rPr>
          <w:b/>
        </w:rPr>
        <w:t>а</w:t>
      </w:r>
      <w:r w:rsidRPr="00A92FEF">
        <w:rPr>
          <w:b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 </w:t>
      </w:r>
    </w:p>
    <w:p w:rsidR="0098430B" w:rsidRDefault="0098430B" w:rsidP="00707B75">
      <w:pPr>
        <w:shd w:val="clear" w:color="auto" w:fill="FFFFFF"/>
        <w:spacing w:after="0" w:line="240" w:lineRule="auto"/>
        <w:ind w:firstLine="709"/>
        <w:jc w:val="both"/>
      </w:pPr>
    </w:p>
    <w:p w:rsidR="0098430B" w:rsidRPr="00A92FEF" w:rsidRDefault="0098430B" w:rsidP="0098430B">
      <w:pPr>
        <w:shd w:val="clear" w:color="auto" w:fill="FFFFFF"/>
        <w:spacing w:after="0" w:line="240" w:lineRule="auto"/>
        <w:ind w:firstLine="709"/>
        <w:jc w:val="both"/>
      </w:pPr>
      <w:r w:rsidRPr="00A92FEF">
        <w:t xml:space="preserve">Регуляторний акт не потребує витрат органів виконавчої влади чи органів місцевого самоврядування.  </w:t>
      </w:r>
    </w:p>
    <w:p w:rsidR="0098430B" w:rsidRPr="00A92FEF" w:rsidRDefault="002869D6" w:rsidP="0098430B">
      <w:pPr>
        <w:spacing w:after="0" w:line="240" w:lineRule="auto"/>
        <w:ind w:firstLine="709"/>
        <w:jc w:val="both"/>
        <w:rPr>
          <w:rFonts w:eastAsia="MS Mincho"/>
        </w:rPr>
      </w:pPr>
      <w:r>
        <w:rPr>
          <w:rFonts w:eastAsia="MS Mincho"/>
        </w:rPr>
        <w:t>Матеріальні затрати с</w:t>
      </w:r>
      <w:r w:rsidR="0098430B" w:rsidRPr="00A92FEF">
        <w:rPr>
          <w:rFonts w:eastAsia="MS Mincho"/>
        </w:rPr>
        <w:t>уб</w:t>
      </w:r>
      <w:r w:rsidR="00BB36E0" w:rsidRPr="00A92FEF">
        <w:rPr>
          <w:rFonts w:eastAsia="MS Mincho"/>
        </w:rPr>
        <w:t>’</w:t>
      </w:r>
      <w:r>
        <w:rPr>
          <w:rFonts w:eastAsia="MS Mincho"/>
        </w:rPr>
        <w:t>єктів</w:t>
      </w:r>
      <w:r w:rsidR="00E448C0">
        <w:rPr>
          <w:rFonts w:eastAsia="MS Mincho"/>
        </w:rPr>
        <w:t xml:space="preserve"> господар</w:t>
      </w:r>
      <w:r>
        <w:rPr>
          <w:rFonts w:eastAsia="MS Mincho"/>
        </w:rPr>
        <w:t>ювання (операторів</w:t>
      </w:r>
      <w:r w:rsidR="00E448C0">
        <w:rPr>
          <w:rFonts w:eastAsia="MS Mincho"/>
        </w:rPr>
        <w:t xml:space="preserve"> поштового зв’язку) </w:t>
      </w:r>
      <w:r>
        <w:rPr>
          <w:rFonts w:eastAsia="MS Mincho"/>
        </w:rPr>
        <w:t>пов’язані з витратами</w:t>
      </w:r>
      <w:r w:rsidR="0098430B" w:rsidRPr="00A92FEF">
        <w:rPr>
          <w:rFonts w:eastAsia="MS Mincho"/>
        </w:rPr>
        <w:t xml:space="preserve"> на придбання шаф/скриньок для отримання одержувачем посилок, оскільки вони </w:t>
      </w:r>
      <w:r w:rsidR="00E448C0">
        <w:rPr>
          <w:rFonts w:eastAsia="MS Mincho"/>
        </w:rPr>
        <w:t>будуть встановлюватися додатково за рішенням оператора поштового зв’язку.</w:t>
      </w:r>
      <w:r w:rsidR="0098430B" w:rsidRPr="00A92FEF">
        <w:rPr>
          <w:rFonts w:eastAsia="Calibri"/>
          <w:spacing w:val="-2"/>
        </w:rPr>
        <w:t xml:space="preserve"> </w:t>
      </w:r>
      <w:r>
        <w:rPr>
          <w:rFonts w:eastAsia="Calibri"/>
          <w:spacing w:val="-2"/>
        </w:rPr>
        <w:t>Використання</w:t>
      </w:r>
      <w:r w:rsidR="0098430B" w:rsidRPr="00A92FEF">
        <w:rPr>
          <w:rFonts w:eastAsia="MS Mincho"/>
        </w:rPr>
        <w:t xml:space="preserve"> таких шаф/скриньок</w:t>
      </w:r>
      <w:r w:rsidR="0098430B" w:rsidRPr="00A92FEF">
        <w:rPr>
          <w:rFonts w:eastAsia="Calibri"/>
          <w:spacing w:val="-2"/>
        </w:rPr>
        <w:t xml:space="preserve"> дасть  змогу адресату одержати відправлення за  місцем проживання або </w:t>
      </w:r>
      <w:r>
        <w:rPr>
          <w:rFonts w:eastAsia="Calibri"/>
          <w:spacing w:val="-2"/>
        </w:rPr>
        <w:t>в</w:t>
      </w:r>
      <w:r w:rsidR="0098430B" w:rsidRPr="00A92FEF">
        <w:rPr>
          <w:rFonts w:eastAsia="Calibri"/>
          <w:spacing w:val="-2"/>
        </w:rPr>
        <w:t xml:space="preserve"> іншому, зручному місці, у зручний для нього час. </w:t>
      </w:r>
    </w:p>
    <w:p w:rsidR="0098430B" w:rsidRPr="00A92FEF" w:rsidRDefault="002869D6" w:rsidP="0098430B">
      <w:pPr>
        <w:spacing w:after="0" w:line="240" w:lineRule="auto"/>
        <w:ind w:firstLine="709"/>
        <w:jc w:val="both"/>
      </w:pPr>
      <w:r>
        <w:rPr>
          <w:rFonts w:eastAsia="MS Mincho"/>
        </w:rPr>
        <w:t>Т</w:t>
      </w:r>
      <w:r w:rsidR="0098430B" w:rsidRPr="00A92FEF">
        <w:rPr>
          <w:rFonts w:eastAsia="MS Mincho"/>
        </w:rPr>
        <w:t>акі матеріальні затрати не є обов’язковими</w:t>
      </w:r>
      <w:r>
        <w:rPr>
          <w:rFonts w:eastAsia="MS Mincho"/>
        </w:rPr>
        <w:t>,</w:t>
      </w:r>
      <w:r w:rsidR="0098430B" w:rsidRPr="00A92FEF">
        <w:rPr>
          <w:rFonts w:eastAsia="MS Mincho"/>
        </w:rPr>
        <w:t xml:space="preserve"> їх </w:t>
      </w:r>
      <w:r>
        <w:rPr>
          <w:rFonts w:eastAsia="MS Mincho"/>
        </w:rPr>
        <w:t>зазнают</w:t>
      </w:r>
      <w:r w:rsidR="0098430B" w:rsidRPr="00A92FEF">
        <w:rPr>
          <w:rFonts w:eastAsia="MS Mincho"/>
        </w:rPr>
        <w:t xml:space="preserve">ь </w:t>
      </w:r>
      <w:r w:rsidR="006E6CC4">
        <w:rPr>
          <w:rFonts w:eastAsia="MS Mincho"/>
        </w:rPr>
        <w:t xml:space="preserve">лише </w:t>
      </w:r>
      <w:r w:rsidR="0098430B" w:rsidRPr="00A92FEF">
        <w:rPr>
          <w:rFonts w:eastAsia="MS Mincho"/>
        </w:rPr>
        <w:t>ті  суб’єкти господарювання, які приймуть рішення про надання такої послуги.</w:t>
      </w:r>
      <w:r w:rsidR="00E448C0">
        <w:rPr>
          <w:rFonts w:eastAsia="MS Mincho"/>
        </w:rPr>
        <w:t xml:space="preserve"> Розрахунок витрат здійснен</w:t>
      </w:r>
      <w:r>
        <w:rPr>
          <w:rFonts w:eastAsia="MS Mincho"/>
        </w:rPr>
        <w:t>о</w:t>
      </w:r>
      <w:r w:rsidR="00E448C0">
        <w:rPr>
          <w:rFonts w:eastAsia="MS Mincho"/>
        </w:rPr>
        <w:t xml:space="preserve"> відповідно до вимог додатку 2 до Методики проведення аналізу впливу регуляторного акта та наведен</w:t>
      </w:r>
      <w:r>
        <w:rPr>
          <w:rFonts w:eastAsia="MS Mincho"/>
        </w:rPr>
        <w:t>о</w:t>
      </w:r>
      <w:r w:rsidR="00E448C0">
        <w:rPr>
          <w:rFonts w:eastAsia="MS Mincho"/>
        </w:rPr>
        <w:t xml:space="preserve"> у </w:t>
      </w:r>
      <w:r w:rsidR="008750A4">
        <w:rPr>
          <w:rFonts w:eastAsia="MS Mincho"/>
        </w:rPr>
        <w:t xml:space="preserve">розділі </w:t>
      </w:r>
      <w:r w:rsidR="006E6CC4">
        <w:rPr>
          <w:rFonts w:eastAsia="MS Mincho"/>
        </w:rPr>
        <w:t xml:space="preserve">ІІІ </w:t>
      </w:r>
      <w:r w:rsidR="008750A4">
        <w:rPr>
          <w:rFonts w:eastAsia="MS Mincho"/>
        </w:rPr>
        <w:t xml:space="preserve">цього </w:t>
      </w:r>
      <w:r>
        <w:rPr>
          <w:rFonts w:eastAsia="MS Mincho"/>
        </w:rPr>
        <w:t>аналізу регуляторного впливу</w:t>
      </w:r>
      <w:r w:rsidR="008750A4">
        <w:rPr>
          <w:rFonts w:eastAsia="MS Mincho"/>
        </w:rPr>
        <w:t>.</w:t>
      </w:r>
    </w:p>
    <w:p w:rsidR="00552EB6" w:rsidRPr="00940990" w:rsidRDefault="002869D6" w:rsidP="00552EB6">
      <w:pPr>
        <w:spacing w:after="0" w:line="240" w:lineRule="auto"/>
        <w:ind w:firstLine="709"/>
        <w:jc w:val="both"/>
      </w:pPr>
      <w:r>
        <w:t xml:space="preserve">Навести точні дані </w:t>
      </w:r>
      <w:r w:rsidR="00552EB6" w:rsidRPr="00940990">
        <w:t>сумарних витрат суб’єктів господарювання неможливо, оскільки витрати на</w:t>
      </w:r>
      <w:r>
        <w:t xml:space="preserve"> впровадження нового способу</w:t>
      </w:r>
      <w:r w:rsidR="00552EB6" w:rsidRPr="00940990">
        <w:t xml:space="preserve"> доставки з використ</w:t>
      </w:r>
      <w:r>
        <w:t>анням спеціальної шафи/скриньки</w:t>
      </w:r>
      <w:r w:rsidR="00552EB6" w:rsidRPr="00940990">
        <w:t xml:space="preserve"> не є обов’язкови</w:t>
      </w:r>
      <w:r w:rsidR="00EC6760">
        <w:t>ми</w:t>
      </w:r>
      <w:r w:rsidR="00552EB6" w:rsidRPr="00940990">
        <w:t xml:space="preserve"> для операторів поштового зв’язку. М-тест не проводився з тієї ж причини.</w:t>
      </w:r>
    </w:p>
    <w:p w:rsidR="0047549C" w:rsidRPr="00963BBC" w:rsidRDefault="0047549C" w:rsidP="0098430B">
      <w:pPr>
        <w:spacing w:after="0" w:line="240" w:lineRule="auto"/>
        <w:ind w:firstLine="709"/>
        <w:jc w:val="both"/>
        <w:rPr>
          <w:sz w:val="40"/>
          <w:szCs w:val="40"/>
        </w:rPr>
      </w:pPr>
    </w:p>
    <w:p w:rsidR="0098430B" w:rsidRPr="00A92FEF" w:rsidRDefault="0098430B" w:rsidP="0098430B">
      <w:pPr>
        <w:shd w:val="clear" w:color="auto" w:fill="FFFFFF"/>
        <w:spacing w:after="0" w:line="240" w:lineRule="auto"/>
        <w:ind w:firstLine="708"/>
        <w:jc w:val="center"/>
      </w:pPr>
      <w:bookmarkStart w:id="12" w:name="n163"/>
      <w:bookmarkStart w:id="13" w:name="n166"/>
      <w:bookmarkEnd w:id="12"/>
      <w:bookmarkEnd w:id="13"/>
      <w:proofErr w:type="gramStart"/>
      <w:r w:rsidRPr="00A92FEF">
        <w:rPr>
          <w:b/>
          <w:lang w:val="en-US"/>
        </w:rPr>
        <w:t>V</w:t>
      </w:r>
      <w:r w:rsidRPr="00A92FEF">
        <w:rPr>
          <w:b/>
        </w:rPr>
        <w:t>ІІ</w:t>
      </w:r>
      <w:r w:rsidRPr="00A92FEF">
        <w:rPr>
          <w:b/>
          <w:snapToGrid w:val="0"/>
        </w:rPr>
        <w:t>.</w:t>
      </w:r>
      <w:proofErr w:type="gramEnd"/>
      <w:r w:rsidRPr="00A92FEF">
        <w:rPr>
          <w:b/>
          <w:snapToGrid w:val="0"/>
        </w:rPr>
        <w:t xml:space="preserve">  Обґрунтування запропоновано</w:t>
      </w:r>
      <w:r w:rsidR="000962C5">
        <w:rPr>
          <w:b/>
          <w:snapToGrid w:val="0"/>
        </w:rPr>
        <w:t>го строку дії регуляторного акт</w:t>
      </w:r>
      <w:r w:rsidR="00EC6760">
        <w:rPr>
          <w:b/>
          <w:snapToGrid w:val="0"/>
        </w:rPr>
        <w:t>а</w:t>
      </w:r>
    </w:p>
    <w:p w:rsidR="0098430B" w:rsidRDefault="0098430B" w:rsidP="0098430B">
      <w:pPr>
        <w:shd w:val="clear" w:color="auto" w:fill="FFFFFF"/>
        <w:spacing w:after="0" w:line="240" w:lineRule="auto"/>
        <w:ind w:firstLine="708"/>
        <w:jc w:val="both"/>
      </w:pPr>
    </w:p>
    <w:p w:rsidR="0098430B" w:rsidRPr="00A92FEF" w:rsidRDefault="0098430B" w:rsidP="0098430B">
      <w:pPr>
        <w:widowControl w:val="0"/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snapToGrid w:val="0"/>
        </w:rPr>
      </w:pPr>
      <w:r w:rsidRPr="00A92FEF">
        <w:t>Строк дії регуляторного акт</w:t>
      </w:r>
      <w:r w:rsidR="00EC6760">
        <w:t>а</w:t>
      </w:r>
      <w:r w:rsidRPr="00A92FEF">
        <w:t xml:space="preserve"> </w:t>
      </w:r>
      <w:r w:rsidR="00AF63BB" w:rsidRPr="00A92FEF">
        <w:t>пропонується не обмежувати в часі</w:t>
      </w:r>
      <w:r w:rsidRPr="00A92FEF">
        <w:t>, оскільки він регулює відносини, які мають перманентний характер.</w:t>
      </w:r>
    </w:p>
    <w:p w:rsidR="0098430B" w:rsidRDefault="000962C5" w:rsidP="0098430B">
      <w:pPr>
        <w:widowControl w:val="0"/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snapToGrid w:val="0"/>
        </w:rPr>
      </w:pPr>
      <w:r>
        <w:rPr>
          <w:snapToGrid w:val="0"/>
        </w:rPr>
        <w:t>Зміна строку дії акт</w:t>
      </w:r>
      <w:r w:rsidR="00EC6760">
        <w:rPr>
          <w:snapToGrid w:val="0"/>
        </w:rPr>
        <w:t>а</w:t>
      </w:r>
      <w:r w:rsidR="0098430B" w:rsidRPr="00A92FEF">
        <w:rPr>
          <w:snapToGrid w:val="0"/>
        </w:rPr>
        <w:t xml:space="preserve">  можлива лише у випадку змін законодавчих актів, які регулюють визначене питання.</w:t>
      </w:r>
    </w:p>
    <w:p w:rsidR="0047549C" w:rsidRPr="00963BBC" w:rsidRDefault="0047549C" w:rsidP="0098430B">
      <w:pPr>
        <w:widowControl w:val="0"/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snapToGrid w:val="0"/>
          <w:sz w:val="40"/>
          <w:szCs w:val="40"/>
        </w:rPr>
      </w:pPr>
    </w:p>
    <w:p w:rsidR="0098430B" w:rsidRPr="00A92FEF" w:rsidRDefault="0098430B" w:rsidP="0098430B">
      <w:pPr>
        <w:widowControl w:val="0"/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b/>
          <w:snapToGrid w:val="0"/>
        </w:rPr>
      </w:pPr>
      <w:bookmarkStart w:id="14" w:name="n168"/>
      <w:bookmarkEnd w:id="14"/>
      <w:proofErr w:type="gramStart"/>
      <w:r w:rsidRPr="00A92FEF">
        <w:rPr>
          <w:b/>
          <w:lang w:val="en-US"/>
        </w:rPr>
        <w:t>V</w:t>
      </w:r>
      <w:r w:rsidRPr="00A92FEF">
        <w:rPr>
          <w:b/>
        </w:rPr>
        <w:t>ІІІ</w:t>
      </w:r>
      <w:r w:rsidRPr="00A92FEF">
        <w:rPr>
          <w:b/>
          <w:snapToGrid w:val="0"/>
        </w:rPr>
        <w:t>.</w:t>
      </w:r>
      <w:proofErr w:type="gramEnd"/>
      <w:r w:rsidRPr="00A92FEF">
        <w:rPr>
          <w:b/>
          <w:snapToGrid w:val="0"/>
        </w:rPr>
        <w:t xml:space="preserve"> Визначення показників результативності дії </w:t>
      </w:r>
      <w:r w:rsidR="00BA5C71">
        <w:rPr>
          <w:b/>
          <w:snapToGrid w:val="0"/>
        </w:rPr>
        <w:t>регуляторного акт</w:t>
      </w:r>
      <w:r w:rsidR="00EC6760">
        <w:rPr>
          <w:b/>
          <w:snapToGrid w:val="0"/>
        </w:rPr>
        <w:t>а</w:t>
      </w:r>
      <w:r w:rsidRPr="00A92FEF">
        <w:rPr>
          <w:b/>
          <w:snapToGrid w:val="0"/>
        </w:rPr>
        <w:t xml:space="preserve"> </w:t>
      </w:r>
    </w:p>
    <w:p w:rsidR="0098430B" w:rsidRPr="00A92FEF" w:rsidRDefault="0098430B" w:rsidP="0098430B">
      <w:pPr>
        <w:widowControl w:val="0"/>
        <w:shd w:val="clear" w:color="auto" w:fill="FFFFFF"/>
        <w:tabs>
          <w:tab w:val="left" w:pos="1037"/>
        </w:tabs>
        <w:spacing w:after="0" w:line="240" w:lineRule="auto"/>
        <w:ind w:firstLine="709"/>
        <w:rPr>
          <w:b/>
          <w:snapToGrid w:val="0"/>
        </w:rPr>
      </w:pPr>
    </w:p>
    <w:p w:rsidR="00FB2B91" w:rsidRDefault="00EC6760" w:rsidP="00FB2B91">
      <w:pPr>
        <w:pStyle w:val="af5"/>
        <w:ind w:firstLine="708"/>
        <w:jc w:val="both"/>
      </w:pPr>
      <w:r>
        <w:t xml:space="preserve">Виходячи </w:t>
      </w:r>
      <w:r w:rsidR="00FB2B91" w:rsidRPr="00A92FEF">
        <w:t>з цілей проекту за</w:t>
      </w:r>
      <w:r w:rsidR="000962C5">
        <w:t>пропонованого регуляторного акт</w:t>
      </w:r>
      <w:r>
        <w:t>а</w:t>
      </w:r>
      <w:r w:rsidR="00FB2B91" w:rsidRPr="00A92FEF">
        <w:t xml:space="preserve">, для відстеження його результативності обрано такі </w:t>
      </w:r>
      <w:r w:rsidR="0013572C">
        <w:t xml:space="preserve">прогнозні </w:t>
      </w:r>
      <w:r w:rsidR="00FB2B91" w:rsidRPr="00A92FEF">
        <w:t>показники:</w:t>
      </w:r>
    </w:p>
    <w:p w:rsidR="00B43191" w:rsidRPr="00A92FEF" w:rsidRDefault="0013572C" w:rsidP="00FB2B91">
      <w:pPr>
        <w:pStyle w:val="af5"/>
        <w:ind w:firstLine="708"/>
        <w:jc w:val="both"/>
      </w:pPr>
      <w:r>
        <w:t>к</w:t>
      </w:r>
      <w:r w:rsidR="00B43191" w:rsidRPr="00A92FEF">
        <w:t>ількість звернень</w:t>
      </w:r>
      <w:r w:rsidR="00B43191">
        <w:t>, пропозицій та зауважень</w:t>
      </w:r>
      <w:r w:rsidR="00B43191" w:rsidRPr="00A92FEF">
        <w:t xml:space="preserve"> від  суб</w:t>
      </w:r>
      <w:r w:rsidR="000D6F58" w:rsidRPr="00A92FEF">
        <w:t>’</w:t>
      </w:r>
      <w:r w:rsidR="00B43191" w:rsidRPr="00A92FEF">
        <w:t>єктів господар</w:t>
      </w:r>
      <w:r w:rsidR="00EC6760">
        <w:t>ювання</w:t>
      </w:r>
      <w:r w:rsidR="00B43191">
        <w:t xml:space="preserve"> та/або фізичних осіб щодо регуляторного</w:t>
      </w:r>
      <w:r w:rsidR="00B43191" w:rsidRPr="00A92FEF">
        <w:t xml:space="preserve"> акт</w:t>
      </w:r>
      <w:r w:rsidR="00EC6760">
        <w:t>а</w:t>
      </w:r>
      <w:r>
        <w:t>;</w:t>
      </w:r>
    </w:p>
    <w:p w:rsidR="00940990" w:rsidRPr="00940990" w:rsidRDefault="0013572C" w:rsidP="00940990">
      <w:pPr>
        <w:pStyle w:val="af5"/>
        <w:ind w:firstLine="708"/>
        <w:jc w:val="both"/>
      </w:pPr>
      <w:r>
        <w:t>к</w:t>
      </w:r>
      <w:r w:rsidR="00FB2B91" w:rsidRPr="00A92FEF">
        <w:t xml:space="preserve">ількість </w:t>
      </w:r>
      <w:r w:rsidR="00220A85">
        <w:t xml:space="preserve">усіх </w:t>
      </w:r>
      <w:r w:rsidR="00FB2B91" w:rsidRPr="00A92FEF">
        <w:t>суб’єктів господарювання та/або фізичних осіб</w:t>
      </w:r>
      <w:r w:rsidR="008750A4">
        <w:t>,</w:t>
      </w:r>
      <w:r w:rsidR="00220A85">
        <w:t xml:space="preserve"> що здійснюватимуть діяльність у сфері надання послуг поштового зв’язку,</w:t>
      </w:r>
      <w:r w:rsidR="008750A4">
        <w:t xml:space="preserve"> на </w:t>
      </w:r>
      <w:r w:rsidR="00FB2B91" w:rsidRPr="00A92FEF">
        <w:t xml:space="preserve">яких поширюватиметься </w:t>
      </w:r>
      <w:r w:rsidR="008750A4">
        <w:t>дія регуляторного</w:t>
      </w:r>
      <w:r w:rsidR="00FB2B91" w:rsidRPr="00A92FEF">
        <w:t xml:space="preserve"> акт</w:t>
      </w:r>
      <w:r w:rsidR="008750A4">
        <w:t>а</w:t>
      </w:r>
      <w:r w:rsidR="00FB2B91" w:rsidRPr="00A92FEF">
        <w:t xml:space="preserve"> </w:t>
      </w:r>
      <w:r w:rsidR="00940990" w:rsidRPr="00940990">
        <w:t>(</w:t>
      </w:r>
      <w:r w:rsidR="008750A4">
        <w:rPr>
          <w:snapToGrid w:val="0"/>
        </w:rPr>
        <w:t>в</w:t>
      </w:r>
      <w:r w:rsidR="00940990" w:rsidRPr="00940990">
        <w:rPr>
          <w:snapToGrid w:val="0"/>
        </w:rPr>
        <w:t xml:space="preserve">ідповідно до інформації з Єдиного </w:t>
      </w:r>
      <w:r w:rsidR="00940990" w:rsidRPr="00940990">
        <w:rPr>
          <w:snapToGrid w:val="0"/>
        </w:rPr>
        <w:lastRenderedPageBreak/>
        <w:t>державного  реєстру операторів поштового зв</w:t>
      </w:r>
      <w:r w:rsidR="00940990" w:rsidRPr="00940990">
        <w:t>’</w:t>
      </w:r>
      <w:r w:rsidR="00267A9B">
        <w:rPr>
          <w:snapToGrid w:val="0"/>
        </w:rPr>
        <w:t xml:space="preserve">язку, </w:t>
      </w:r>
      <w:r w:rsidR="00940990" w:rsidRPr="00940990">
        <w:rPr>
          <w:snapToGrid w:val="0"/>
        </w:rPr>
        <w:t xml:space="preserve">станом </w:t>
      </w:r>
      <w:r w:rsidR="00940990" w:rsidRPr="00282E8C">
        <w:rPr>
          <w:snapToGrid w:val="0"/>
        </w:rPr>
        <w:t xml:space="preserve">на </w:t>
      </w:r>
      <w:r w:rsidR="00282E8C" w:rsidRPr="00282E8C">
        <w:rPr>
          <w:snapToGrid w:val="0"/>
        </w:rPr>
        <w:t>09</w:t>
      </w:r>
      <w:r w:rsidR="00940990" w:rsidRPr="00282E8C">
        <w:rPr>
          <w:snapToGrid w:val="0"/>
        </w:rPr>
        <w:t>.0</w:t>
      </w:r>
      <w:r w:rsidR="00282E8C" w:rsidRPr="00282E8C">
        <w:rPr>
          <w:snapToGrid w:val="0"/>
        </w:rPr>
        <w:t>1</w:t>
      </w:r>
      <w:r w:rsidR="00940990" w:rsidRPr="00282E8C">
        <w:rPr>
          <w:snapToGrid w:val="0"/>
        </w:rPr>
        <w:t>.201</w:t>
      </w:r>
      <w:r w:rsidR="00282E8C" w:rsidRPr="00282E8C">
        <w:rPr>
          <w:snapToGrid w:val="0"/>
        </w:rPr>
        <w:t>8</w:t>
      </w:r>
      <w:r w:rsidR="00940990" w:rsidRPr="00282E8C">
        <w:rPr>
          <w:snapToGrid w:val="0"/>
        </w:rPr>
        <w:t xml:space="preserve"> діє </w:t>
      </w:r>
      <w:r w:rsidR="00EC6760">
        <w:rPr>
          <w:snapToGrid w:val="0"/>
        </w:rPr>
        <w:br/>
      </w:r>
      <w:r w:rsidR="00940990" w:rsidRPr="00282E8C">
        <w:rPr>
          <w:snapToGrid w:val="0"/>
        </w:rPr>
        <w:t>2</w:t>
      </w:r>
      <w:r w:rsidR="00282E8C" w:rsidRPr="00282E8C">
        <w:rPr>
          <w:snapToGrid w:val="0"/>
        </w:rPr>
        <w:t>9</w:t>
      </w:r>
      <w:r w:rsidR="00940990" w:rsidRPr="00940990">
        <w:rPr>
          <w:snapToGrid w:val="0"/>
        </w:rPr>
        <w:t xml:space="preserve"> операторів поштового зв</w:t>
      </w:r>
      <w:r w:rsidR="00940990" w:rsidRPr="00940990">
        <w:t>’</w:t>
      </w:r>
      <w:r w:rsidR="00940990" w:rsidRPr="00940990">
        <w:rPr>
          <w:snapToGrid w:val="0"/>
        </w:rPr>
        <w:t>язку)</w:t>
      </w:r>
      <w:r w:rsidR="00DF3183">
        <w:rPr>
          <w:snapToGrid w:val="0"/>
        </w:rPr>
        <w:t>;</w:t>
      </w:r>
    </w:p>
    <w:p w:rsidR="00FB2B91" w:rsidRDefault="00592EBD" w:rsidP="00FB2B91">
      <w:pPr>
        <w:pStyle w:val="af5"/>
        <w:ind w:firstLine="708"/>
        <w:jc w:val="both"/>
      </w:pPr>
      <w:r>
        <w:t xml:space="preserve">розмір </w:t>
      </w:r>
      <w:r w:rsidR="00220A85">
        <w:t>коштів і</w:t>
      </w:r>
      <w:r w:rsidR="0013572C">
        <w:t xml:space="preserve"> часу,</w:t>
      </w:r>
      <w:r w:rsidR="008750A4">
        <w:t xml:space="preserve"> що витрачатимутися суб’єктами господарювання та/або фізичними особами,</w:t>
      </w:r>
      <w:r w:rsidR="0013572C">
        <w:t xml:space="preserve"> пов</w:t>
      </w:r>
      <w:r w:rsidR="0013572C" w:rsidRPr="00A92FEF">
        <w:t>’</w:t>
      </w:r>
      <w:r w:rsidR="0013572C">
        <w:t>яз</w:t>
      </w:r>
      <w:r w:rsidR="009F0758">
        <w:t>аними з виконанням вимог акта</w:t>
      </w:r>
      <w:r w:rsidR="00946790">
        <w:t>;</w:t>
      </w:r>
      <w:r>
        <w:t xml:space="preserve"> </w:t>
      </w:r>
      <w:r w:rsidR="003B79F8">
        <w:t xml:space="preserve"> </w:t>
      </w:r>
    </w:p>
    <w:p w:rsidR="00946790" w:rsidRDefault="00946790" w:rsidP="00FB2B91">
      <w:pPr>
        <w:pStyle w:val="af5"/>
        <w:ind w:firstLine="708"/>
        <w:jc w:val="both"/>
      </w:pPr>
      <w:r>
        <w:t xml:space="preserve">збільшення обсягів </w:t>
      </w:r>
      <w:r w:rsidR="003B79F8">
        <w:t>письмової кореспонденції;</w:t>
      </w:r>
    </w:p>
    <w:p w:rsidR="009F0758" w:rsidRDefault="003B79F8" w:rsidP="009F0758">
      <w:pPr>
        <w:pStyle w:val="af5"/>
        <w:ind w:firstLine="708"/>
        <w:jc w:val="both"/>
        <w:rPr>
          <w:spacing w:val="3"/>
        </w:rPr>
      </w:pPr>
      <w:r>
        <w:t xml:space="preserve">кількість укладених договорів </w:t>
      </w:r>
      <w:r w:rsidR="009F0758">
        <w:t xml:space="preserve">між операторами поштового зв’язку та користувачами </w:t>
      </w:r>
      <w:r w:rsidR="00EC6760">
        <w:t>щодо оренди шафи/скриньки;</w:t>
      </w:r>
    </w:p>
    <w:p w:rsidR="009F0758" w:rsidRDefault="009F0758" w:rsidP="009F0758">
      <w:pPr>
        <w:pStyle w:val="af5"/>
        <w:ind w:firstLine="708"/>
        <w:jc w:val="both"/>
        <w:rPr>
          <w:spacing w:val="3"/>
        </w:rPr>
      </w:pPr>
      <w:r>
        <w:rPr>
          <w:spacing w:val="3"/>
        </w:rPr>
        <w:t>розмір надходжень до державного та місцевих бюджетів і державних цільових фондів, пов’язаних з дією акт</w:t>
      </w:r>
      <w:r w:rsidR="00EC6760">
        <w:rPr>
          <w:spacing w:val="3"/>
        </w:rPr>
        <w:t>а</w:t>
      </w:r>
      <w:r>
        <w:rPr>
          <w:spacing w:val="3"/>
        </w:rPr>
        <w:t>, може з</w:t>
      </w:r>
      <w:r w:rsidR="00220A85">
        <w:rPr>
          <w:spacing w:val="3"/>
        </w:rPr>
        <w:t>більшитися</w:t>
      </w:r>
      <w:r w:rsidR="00517295">
        <w:rPr>
          <w:spacing w:val="3"/>
        </w:rPr>
        <w:t xml:space="preserve"> </w:t>
      </w:r>
      <w:r>
        <w:rPr>
          <w:spacing w:val="3"/>
        </w:rPr>
        <w:t>у разі використання спеціальних шаф/скриньок</w:t>
      </w:r>
      <w:r w:rsidRPr="009F0758">
        <w:t xml:space="preserve"> </w:t>
      </w:r>
      <w:r>
        <w:t>операторами поштового зв’язку</w:t>
      </w:r>
      <w:r w:rsidR="00EC6760">
        <w:rPr>
          <w:spacing w:val="3"/>
        </w:rPr>
        <w:t>;</w:t>
      </w:r>
    </w:p>
    <w:p w:rsidR="00DF3183" w:rsidRDefault="002657C2" w:rsidP="00FB2B91">
      <w:pPr>
        <w:pStyle w:val="af5"/>
        <w:ind w:firstLine="708"/>
        <w:jc w:val="both"/>
        <w:rPr>
          <w:spacing w:val="3"/>
        </w:rPr>
      </w:pPr>
      <w:r>
        <w:rPr>
          <w:spacing w:val="3"/>
        </w:rPr>
        <w:t>р</w:t>
      </w:r>
      <w:r w:rsidR="00FB2B91" w:rsidRPr="00A92FEF">
        <w:rPr>
          <w:spacing w:val="3"/>
        </w:rPr>
        <w:t>івень поінформованості суб’єктів господарювання та фізичних осіб з осно</w:t>
      </w:r>
      <w:r w:rsidR="000962C5">
        <w:rPr>
          <w:spacing w:val="3"/>
        </w:rPr>
        <w:t>вних положень регуляторного акт</w:t>
      </w:r>
      <w:r w:rsidR="00EC6760">
        <w:rPr>
          <w:spacing w:val="3"/>
        </w:rPr>
        <w:t>а</w:t>
      </w:r>
      <w:r w:rsidR="003B79F8">
        <w:rPr>
          <w:spacing w:val="3"/>
        </w:rPr>
        <w:t xml:space="preserve"> середній. Проект</w:t>
      </w:r>
      <w:r w:rsidR="00F525CA">
        <w:t xml:space="preserve"> регуляторного акт</w:t>
      </w:r>
      <w:r w:rsidR="00EC6760">
        <w:t>а</w:t>
      </w:r>
      <w:r w:rsidR="00F525CA">
        <w:t xml:space="preserve"> </w:t>
      </w:r>
      <w:proofErr w:type="spellStart"/>
      <w:r w:rsidR="003B79F8">
        <w:t>оприлюднено</w:t>
      </w:r>
      <w:proofErr w:type="spellEnd"/>
      <w:r w:rsidR="00F525CA">
        <w:t xml:space="preserve"> на о</w:t>
      </w:r>
      <w:r w:rsidR="00FB2B91" w:rsidRPr="00A92FEF">
        <w:rPr>
          <w:spacing w:val="3"/>
        </w:rPr>
        <w:t xml:space="preserve">фіційному </w:t>
      </w:r>
      <w:proofErr w:type="spellStart"/>
      <w:r w:rsidR="00FB2B91" w:rsidRPr="00A92FEF">
        <w:rPr>
          <w:spacing w:val="3"/>
        </w:rPr>
        <w:t>веб-сайті</w:t>
      </w:r>
      <w:proofErr w:type="spellEnd"/>
      <w:r w:rsidR="00FB2B91" w:rsidRPr="00A92FEF">
        <w:rPr>
          <w:spacing w:val="3"/>
        </w:rPr>
        <w:t xml:space="preserve"> Мінінфраструктури</w:t>
      </w:r>
      <w:r w:rsidR="00B43191">
        <w:rPr>
          <w:spacing w:val="3"/>
        </w:rPr>
        <w:t>.</w:t>
      </w:r>
      <w:r w:rsidR="00FB2B91" w:rsidRPr="00A92FEF">
        <w:rPr>
          <w:spacing w:val="3"/>
        </w:rPr>
        <w:t xml:space="preserve"> </w:t>
      </w:r>
    </w:p>
    <w:p w:rsidR="0047549C" w:rsidRDefault="0047549C" w:rsidP="00FB2B91">
      <w:pPr>
        <w:pStyle w:val="af5"/>
        <w:ind w:firstLine="708"/>
        <w:jc w:val="both"/>
        <w:rPr>
          <w:spacing w:val="3"/>
        </w:rPr>
      </w:pPr>
    </w:p>
    <w:p w:rsidR="0098430B" w:rsidRPr="00A92FEF" w:rsidRDefault="0098430B" w:rsidP="0098430B">
      <w:pPr>
        <w:widowControl w:val="0"/>
        <w:shd w:val="clear" w:color="auto" w:fill="FFFFFF"/>
        <w:tabs>
          <w:tab w:val="left" w:pos="1037"/>
        </w:tabs>
        <w:spacing w:after="0" w:line="240" w:lineRule="auto"/>
        <w:ind w:firstLine="709"/>
        <w:jc w:val="center"/>
        <w:rPr>
          <w:b/>
          <w:snapToGrid w:val="0"/>
        </w:rPr>
      </w:pPr>
      <w:bookmarkStart w:id="15" w:name="n170"/>
      <w:bookmarkEnd w:id="15"/>
      <w:r w:rsidRPr="00A92FEF">
        <w:rPr>
          <w:b/>
          <w:snapToGrid w:val="0"/>
        </w:rPr>
        <w:t>ІХ. Визначення заходів, за допомогою яких здійснюватиметься відстеження результ</w:t>
      </w:r>
      <w:r w:rsidR="00BA5C71">
        <w:rPr>
          <w:b/>
          <w:snapToGrid w:val="0"/>
        </w:rPr>
        <w:t>ативності дії регуляторного акт</w:t>
      </w:r>
      <w:r w:rsidR="00597365">
        <w:rPr>
          <w:b/>
          <w:snapToGrid w:val="0"/>
        </w:rPr>
        <w:t>а</w:t>
      </w:r>
      <w:r w:rsidRPr="00A92FEF">
        <w:rPr>
          <w:b/>
          <w:snapToGrid w:val="0"/>
        </w:rPr>
        <w:t xml:space="preserve"> </w:t>
      </w:r>
    </w:p>
    <w:p w:rsidR="0098430B" w:rsidRDefault="0098430B" w:rsidP="0098430B">
      <w:pPr>
        <w:widowControl w:val="0"/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b/>
          <w:snapToGrid w:val="0"/>
        </w:rPr>
      </w:pPr>
    </w:p>
    <w:p w:rsidR="00395A2E" w:rsidRPr="00A92FEF" w:rsidRDefault="00395A2E" w:rsidP="00395A2E">
      <w:pPr>
        <w:pStyle w:val="af5"/>
        <w:ind w:firstLine="708"/>
        <w:jc w:val="both"/>
      </w:pPr>
      <w:r w:rsidRPr="00A92FEF">
        <w:t>Базов</w:t>
      </w:r>
      <w:r w:rsidR="000962C5">
        <w:t xml:space="preserve">е відстеження </w:t>
      </w:r>
      <w:r w:rsidR="00DF3183">
        <w:t xml:space="preserve">результативності </w:t>
      </w:r>
      <w:r w:rsidR="000962C5">
        <w:t>регуляторного акт</w:t>
      </w:r>
      <w:r w:rsidR="00EC6760">
        <w:t>а</w:t>
      </w:r>
      <w:r w:rsidRPr="00A92FEF">
        <w:t xml:space="preserve"> буде здійснено відповідно до законодавства України, після набрання чинності цим регуляторним актом</w:t>
      </w:r>
      <w:r w:rsidR="00EC6760">
        <w:t>,</w:t>
      </w:r>
      <w:r w:rsidRPr="00A92FEF">
        <w:t xml:space="preserve"> шляхом аналізу статистичних даних. </w:t>
      </w:r>
    </w:p>
    <w:p w:rsidR="00395A2E" w:rsidRPr="00A92FEF" w:rsidRDefault="00395A2E" w:rsidP="00395A2E">
      <w:pPr>
        <w:pStyle w:val="af5"/>
        <w:ind w:firstLine="708"/>
        <w:jc w:val="both"/>
      </w:pPr>
      <w:r w:rsidRPr="00A92FEF">
        <w:t xml:space="preserve">Повторне відстеження здійснюватиметься через рік з дня набрання  чинності цим регуляторним актом шляхом аналізу статистичних даних  порівняно з показниками базового відстеження, але не пізніше ніж через два роки з дня набрання чинності цим актом. </w:t>
      </w:r>
    </w:p>
    <w:p w:rsidR="00395A2E" w:rsidRPr="00A92FEF" w:rsidRDefault="00395A2E" w:rsidP="00395A2E">
      <w:pPr>
        <w:pStyle w:val="af5"/>
        <w:ind w:firstLine="708"/>
        <w:jc w:val="both"/>
      </w:pPr>
      <w:r w:rsidRPr="00A92FEF">
        <w:t>Періодичні відстеження рез</w:t>
      </w:r>
      <w:r w:rsidR="000962C5">
        <w:t>ультативності регуляторного акт</w:t>
      </w:r>
      <w:r w:rsidR="00EC6760">
        <w:t>а</w:t>
      </w:r>
      <w:r w:rsidRPr="00A92FEF">
        <w:t xml:space="preserve"> здійснюватимуться раз на кожні три роки починаючи з дня закінчення заходів з повторного відстеження. </w:t>
      </w:r>
    </w:p>
    <w:p w:rsidR="0098430B" w:rsidRPr="00A92FEF" w:rsidRDefault="00395A2E" w:rsidP="00395A2E">
      <w:pPr>
        <w:pStyle w:val="af5"/>
        <w:ind w:firstLine="708"/>
        <w:jc w:val="both"/>
      </w:pPr>
      <w:r w:rsidRPr="00A92FEF">
        <w:t>Відстеження рез</w:t>
      </w:r>
      <w:r w:rsidR="000962C5">
        <w:t>ультативності регуляторного акт</w:t>
      </w:r>
      <w:r w:rsidR="00EC6760">
        <w:t>а</w:t>
      </w:r>
      <w:r w:rsidRPr="00A92FEF">
        <w:t xml:space="preserve"> буде здійснювати Мінінфраструктури.</w:t>
      </w:r>
      <w:r w:rsidR="0098430B" w:rsidRPr="00A92FEF">
        <w:t xml:space="preserve"> </w:t>
      </w:r>
    </w:p>
    <w:p w:rsidR="0098430B" w:rsidRPr="00A92FEF" w:rsidRDefault="0098430B" w:rsidP="0098430B">
      <w:pPr>
        <w:spacing w:after="0" w:line="240" w:lineRule="auto"/>
        <w:rPr>
          <w:b/>
          <w:i/>
        </w:rPr>
      </w:pPr>
    </w:p>
    <w:p w:rsidR="00665BE5" w:rsidRDefault="00665BE5" w:rsidP="0098430B">
      <w:pPr>
        <w:spacing w:after="0" w:line="240" w:lineRule="auto"/>
      </w:pPr>
    </w:p>
    <w:p w:rsidR="00963BBC" w:rsidRPr="00665BE5" w:rsidRDefault="00963BBC" w:rsidP="0098430B">
      <w:pPr>
        <w:spacing w:after="0" w:line="240" w:lineRule="auto"/>
      </w:pPr>
    </w:p>
    <w:p w:rsidR="0098430B" w:rsidRPr="00A92FEF" w:rsidRDefault="00665BE5" w:rsidP="00665BE5">
      <w:pPr>
        <w:tabs>
          <w:tab w:val="left" w:pos="7088"/>
        </w:tabs>
        <w:spacing w:after="0" w:line="240" w:lineRule="auto"/>
      </w:pPr>
      <w:r>
        <w:t xml:space="preserve">В. о. </w:t>
      </w:r>
      <w:r w:rsidR="0098430B" w:rsidRPr="00A92FEF">
        <w:t>Міністр</w:t>
      </w:r>
      <w:r>
        <w:t>а</w:t>
      </w:r>
      <w:r w:rsidR="0098430B" w:rsidRPr="00A92FEF">
        <w:t xml:space="preserve"> інфраструктури України                         </w:t>
      </w:r>
      <w:r>
        <w:t xml:space="preserve">          </w:t>
      </w:r>
      <w:r>
        <w:tab/>
      </w:r>
      <w:r w:rsidR="00EC6760">
        <w:t xml:space="preserve"> </w:t>
      </w:r>
      <w:r>
        <w:t xml:space="preserve"> </w:t>
      </w:r>
      <w:r w:rsidR="00933449">
        <w:t xml:space="preserve">     В</w:t>
      </w:r>
      <w:r w:rsidR="0098430B" w:rsidRPr="00A92FEF">
        <w:t xml:space="preserve">. </w:t>
      </w:r>
      <w:r w:rsidR="00933449">
        <w:t>Довгань</w:t>
      </w:r>
    </w:p>
    <w:p w:rsidR="0098430B" w:rsidRPr="00A92FEF" w:rsidRDefault="0098430B" w:rsidP="0098430B">
      <w:pPr>
        <w:spacing w:after="0" w:line="240" w:lineRule="auto"/>
      </w:pPr>
    </w:p>
    <w:p w:rsidR="0098430B" w:rsidRPr="00A92FEF" w:rsidRDefault="0098430B" w:rsidP="0098430B">
      <w:pPr>
        <w:spacing w:after="0" w:line="240" w:lineRule="auto"/>
      </w:pPr>
      <w:r w:rsidRPr="00A92FEF">
        <w:t>«_____»____________</w:t>
      </w:r>
      <w:r w:rsidR="00933449">
        <w:t xml:space="preserve"> </w:t>
      </w:r>
      <w:r w:rsidRPr="00A92FEF">
        <w:t>20</w:t>
      </w:r>
      <w:r w:rsidR="00282E8C">
        <w:t>18</w:t>
      </w:r>
      <w:r w:rsidRPr="00A92FEF">
        <w:t xml:space="preserve"> р.</w:t>
      </w:r>
    </w:p>
    <w:p w:rsidR="005A52D5" w:rsidRPr="00A92FEF" w:rsidRDefault="005A52D5"/>
    <w:sectPr w:rsidR="005A52D5" w:rsidRPr="00A92FEF" w:rsidSect="00D6469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D6E" w:rsidRDefault="003E3D6E">
      <w:pPr>
        <w:spacing w:after="0" w:line="240" w:lineRule="auto"/>
      </w:pPr>
      <w:r>
        <w:separator/>
      </w:r>
    </w:p>
  </w:endnote>
  <w:endnote w:type="continuationSeparator" w:id="0">
    <w:p w:rsidR="003E3D6E" w:rsidRDefault="003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D6E" w:rsidRDefault="003E3D6E">
      <w:pPr>
        <w:spacing w:after="0" w:line="240" w:lineRule="auto"/>
      </w:pPr>
      <w:r>
        <w:separator/>
      </w:r>
    </w:p>
  </w:footnote>
  <w:footnote w:type="continuationSeparator" w:id="0">
    <w:p w:rsidR="003E3D6E" w:rsidRDefault="003E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8148421"/>
      <w:docPartObj>
        <w:docPartGallery w:val="Page Numbers (Top of Page)"/>
        <w:docPartUnique/>
      </w:docPartObj>
    </w:sdtPr>
    <w:sdtContent>
      <w:p w:rsidR="002869D6" w:rsidRDefault="002162A3">
        <w:pPr>
          <w:pStyle w:val="a9"/>
          <w:jc w:val="center"/>
        </w:pPr>
        <w:r w:rsidRPr="002162A3">
          <w:fldChar w:fldCharType="begin"/>
        </w:r>
        <w:r w:rsidR="002869D6">
          <w:instrText>PAGE   \* MERGEFORMAT</w:instrText>
        </w:r>
        <w:r w:rsidRPr="002162A3">
          <w:fldChar w:fldCharType="separate"/>
        </w:r>
        <w:r w:rsidR="00933449" w:rsidRPr="00933449">
          <w:rPr>
            <w:noProof/>
            <w:lang w:val="ru-RU"/>
          </w:rPr>
          <w:t>18</w:t>
        </w:r>
        <w:r>
          <w:rPr>
            <w:noProof/>
            <w:lang w:val="ru-RU"/>
          </w:rPr>
          <w:fldChar w:fldCharType="end"/>
        </w:r>
      </w:p>
    </w:sdtContent>
  </w:sdt>
  <w:p w:rsidR="002869D6" w:rsidRDefault="002869D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447"/>
    <w:multiLevelType w:val="hybridMultilevel"/>
    <w:tmpl w:val="DB7267AA"/>
    <w:lvl w:ilvl="0" w:tplc="923ECBC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2A46"/>
    <w:multiLevelType w:val="hybridMultilevel"/>
    <w:tmpl w:val="6FD00472"/>
    <w:lvl w:ilvl="0" w:tplc="65C815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D6D5F"/>
    <w:multiLevelType w:val="hybridMultilevel"/>
    <w:tmpl w:val="674E917A"/>
    <w:lvl w:ilvl="0" w:tplc="C3A89CB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8B4579B"/>
    <w:multiLevelType w:val="hybridMultilevel"/>
    <w:tmpl w:val="14BCE76E"/>
    <w:lvl w:ilvl="0" w:tplc="0422000F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9" w:hanging="360"/>
      </w:pPr>
    </w:lvl>
    <w:lvl w:ilvl="2" w:tplc="0422001B" w:tentative="1">
      <w:start w:val="1"/>
      <w:numFmt w:val="lowerRoman"/>
      <w:lvlText w:val="%3."/>
      <w:lvlJc w:val="right"/>
      <w:pPr>
        <w:ind w:left="2049" w:hanging="180"/>
      </w:pPr>
    </w:lvl>
    <w:lvl w:ilvl="3" w:tplc="0422000F" w:tentative="1">
      <w:start w:val="1"/>
      <w:numFmt w:val="decimal"/>
      <w:lvlText w:val="%4."/>
      <w:lvlJc w:val="left"/>
      <w:pPr>
        <w:ind w:left="2769" w:hanging="360"/>
      </w:pPr>
    </w:lvl>
    <w:lvl w:ilvl="4" w:tplc="04220019" w:tentative="1">
      <w:start w:val="1"/>
      <w:numFmt w:val="lowerLetter"/>
      <w:lvlText w:val="%5."/>
      <w:lvlJc w:val="left"/>
      <w:pPr>
        <w:ind w:left="3489" w:hanging="360"/>
      </w:pPr>
    </w:lvl>
    <w:lvl w:ilvl="5" w:tplc="0422001B" w:tentative="1">
      <w:start w:val="1"/>
      <w:numFmt w:val="lowerRoman"/>
      <w:lvlText w:val="%6."/>
      <w:lvlJc w:val="right"/>
      <w:pPr>
        <w:ind w:left="4209" w:hanging="180"/>
      </w:pPr>
    </w:lvl>
    <w:lvl w:ilvl="6" w:tplc="0422000F" w:tentative="1">
      <w:start w:val="1"/>
      <w:numFmt w:val="decimal"/>
      <w:lvlText w:val="%7."/>
      <w:lvlJc w:val="left"/>
      <w:pPr>
        <w:ind w:left="4929" w:hanging="360"/>
      </w:pPr>
    </w:lvl>
    <w:lvl w:ilvl="7" w:tplc="04220019" w:tentative="1">
      <w:start w:val="1"/>
      <w:numFmt w:val="lowerLetter"/>
      <w:lvlText w:val="%8."/>
      <w:lvlJc w:val="left"/>
      <w:pPr>
        <w:ind w:left="5649" w:hanging="360"/>
      </w:pPr>
    </w:lvl>
    <w:lvl w:ilvl="8" w:tplc="0422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4">
    <w:nsid w:val="25237A49"/>
    <w:multiLevelType w:val="hybridMultilevel"/>
    <w:tmpl w:val="7CBA8482"/>
    <w:lvl w:ilvl="0" w:tplc="3888146A">
      <w:start w:val="2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60" w:hanging="360"/>
      </w:pPr>
    </w:lvl>
    <w:lvl w:ilvl="2" w:tplc="0422001B" w:tentative="1">
      <w:start w:val="1"/>
      <w:numFmt w:val="lowerRoman"/>
      <w:lvlText w:val="%3."/>
      <w:lvlJc w:val="right"/>
      <w:pPr>
        <w:ind w:left="2780" w:hanging="180"/>
      </w:pPr>
    </w:lvl>
    <w:lvl w:ilvl="3" w:tplc="0422000F" w:tentative="1">
      <w:start w:val="1"/>
      <w:numFmt w:val="decimal"/>
      <w:lvlText w:val="%4."/>
      <w:lvlJc w:val="left"/>
      <w:pPr>
        <w:ind w:left="3500" w:hanging="360"/>
      </w:pPr>
    </w:lvl>
    <w:lvl w:ilvl="4" w:tplc="04220019" w:tentative="1">
      <w:start w:val="1"/>
      <w:numFmt w:val="lowerLetter"/>
      <w:lvlText w:val="%5."/>
      <w:lvlJc w:val="left"/>
      <w:pPr>
        <w:ind w:left="4220" w:hanging="360"/>
      </w:pPr>
    </w:lvl>
    <w:lvl w:ilvl="5" w:tplc="0422001B" w:tentative="1">
      <w:start w:val="1"/>
      <w:numFmt w:val="lowerRoman"/>
      <w:lvlText w:val="%6."/>
      <w:lvlJc w:val="right"/>
      <w:pPr>
        <w:ind w:left="4940" w:hanging="180"/>
      </w:pPr>
    </w:lvl>
    <w:lvl w:ilvl="6" w:tplc="0422000F" w:tentative="1">
      <w:start w:val="1"/>
      <w:numFmt w:val="decimal"/>
      <w:lvlText w:val="%7."/>
      <w:lvlJc w:val="left"/>
      <w:pPr>
        <w:ind w:left="5660" w:hanging="360"/>
      </w:pPr>
    </w:lvl>
    <w:lvl w:ilvl="7" w:tplc="04220019" w:tentative="1">
      <w:start w:val="1"/>
      <w:numFmt w:val="lowerLetter"/>
      <w:lvlText w:val="%8."/>
      <w:lvlJc w:val="left"/>
      <w:pPr>
        <w:ind w:left="6380" w:hanging="360"/>
      </w:pPr>
    </w:lvl>
    <w:lvl w:ilvl="8" w:tplc="042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5">
    <w:nsid w:val="28700D32"/>
    <w:multiLevelType w:val="hybridMultilevel"/>
    <w:tmpl w:val="FFCA94B0"/>
    <w:lvl w:ilvl="0" w:tplc="65C815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332AB"/>
    <w:multiLevelType w:val="hybridMultilevel"/>
    <w:tmpl w:val="C128A6BC"/>
    <w:lvl w:ilvl="0" w:tplc="7B0AB2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6049D"/>
    <w:multiLevelType w:val="hybridMultilevel"/>
    <w:tmpl w:val="5FCA5EAA"/>
    <w:lvl w:ilvl="0" w:tplc="65C8155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BA3D85"/>
    <w:multiLevelType w:val="hybridMultilevel"/>
    <w:tmpl w:val="D2C46342"/>
    <w:lvl w:ilvl="0" w:tplc="65C815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E39A7"/>
    <w:multiLevelType w:val="hybridMultilevel"/>
    <w:tmpl w:val="9E0A6DA2"/>
    <w:lvl w:ilvl="0" w:tplc="7D2A2E0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843CB1"/>
    <w:multiLevelType w:val="hybridMultilevel"/>
    <w:tmpl w:val="2E18BCFA"/>
    <w:lvl w:ilvl="0" w:tplc="89FC253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2301EA"/>
    <w:multiLevelType w:val="hybridMultilevel"/>
    <w:tmpl w:val="E56E3056"/>
    <w:lvl w:ilvl="0" w:tplc="97B477CA">
      <w:numFmt w:val="bullet"/>
      <w:lvlText w:val="-"/>
      <w:lvlJc w:val="left"/>
      <w:pPr>
        <w:ind w:left="104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4BD01E00"/>
    <w:multiLevelType w:val="hybridMultilevel"/>
    <w:tmpl w:val="1B8C3030"/>
    <w:lvl w:ilvl="0" w:tplc="55A88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F704DB"/>
    <w:multiLevelType w:val="hybridMultilevel"/>
    <w:tmpl w:val="E0C0A0B0"/>
    <w:lvl w:ilvl="0" w:tplc="C3A89CB6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E34357"/>
    <w:multiLevelType w:val="hybridMultilevel"/>
    <w:tmpl w:val="411C1950"/>
    <w:lvl w:ilvl="0" w:tplc="2E82B8F6">
      <w:start w:val="5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4FDE300F"/>
    <w:multiLevelType w:val="hybridMultilevel"/>
    <w:tmpl w:val="5E58E150"/>
    <w:lvl w:ilvl="0" w:tplc="338840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F5CF0"/>
    <w:multiLevelType w:val="hybridMultilevel"/>
    <w:tmpl w:val="72D4D1EE"/>
    <w:lvl w:ilvl="0" w:tplc="ACD2725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374DA3"/>
    <w:multiLevelType w:val="hybridMultilevel"/>
    <w:tmpl w:val="984AC0CA"/>
    <w:lvl w:ilvl="0" w:tplc="4D7ABFD4">
      <w:numFmt w:val="bullet"/>
      <w:lvlText w:val="-"/>
      <w:lvlJc w:val="left"/>
      <w:pPr>
        <w:ind w:left="104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>
    <w:nsid w:val="61333AD3"/>
    <w:multiLevelType w:val="hybridMultilevel"/>
    <w:tmpl w:val="C7F6C1F8"/>
    <w:lvl w:ilvl="0" w:tplc="26A4A970">
      <w:start w:val="1"/>
      <w:numFmt w:val="decimal"/>
      <w:lvlText w:val="%1."/>
      <w:lvlJc w:val="left"/>
      <w:pPr>
        <w:ind w:left="1040" w:hanging="6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12D7D"/>
    <w:multiLevelType w:val="hybridMultilevel"/>
    <w:tmpl w:val="64DA87FE"/>
    <w:lvl w:ilvl="0" w:tplc="1A407B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1B5970"/>
    <w:multiLevelType w:val="hybridMultilevel"/>
    <w:tmpl w:val="A43C05E4"/>
    <w:lvl w:ilvl="0" w:tplc="65C815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C22D1"/>
    <w:multiLevelType w:val="hybridMultilevel"/>
    <w:tmpl w:val="688E91E8"/>
    <w:lvl w:ilvl="0" w:tplc="8DCC5E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8"/>
  </w:num>
  <w:num w:numId="5">
    <w:abstractNumId w:val="4"/>
  </w:num>
  <w:num w:numId="6">
    <w:abstractNumId w:val="0"/>
  </w:num>
  <w:num w:numId="7">
    <w:abstractNumId w:val="10"/>
  </w:num>
  <w:num w:numId="8">
    <w:abstractNumId w:val="13"/>
  </w:num>
  <w:num w:numId="9">
    <w:abstractNumId w:val="21"/>
  </w:num>
  <w:num w:numId="10">
    <w:abstractNumId w:val="16"/>
  </w:num>
  <w:num w:numId="11">
    <w:abstractNumId w:val="19"/>
  </w:num>
  <w:num w:numId="12">
    <w:abstractNumId w:val="9"/>
  </w:num>
  <w:num w:numId="13">
    <w:abstractNumId w:val="15"/>
  </w:num>
  <w:num w:numId="14">
    <w:abstractNumId w:val="5"/>
  </w:num>
  <w:num w:numId="15">
    <w:abstractNumId w:val="7"/>
  </w:num>
  <w:num w:numId="16">
    <w:abstractNumId w:val="8"/>
  </w:num>
  <w:num w:numId="17">
    <w:abstractNumId w:val="20"/>
  </w:num>
  <w:num w:numId="18">
    <w:abstractNumId w:val="1"/>
  </w:num>
  <w:num w:numId="19">
    <w:abstractNumId w:val="6"/>
  </w:num>
  <w:num w:numId="20">
    <w:abstractNumId w:val="17"/>
  </w:num>
  <w:num w:numId="21">
    <w:abstractNumId w:val="1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C9"/>
    <w:rsid w:val="000014BF"/>
    <w:rsid w:val="00001514"/>
    <w:rsid w:val="00001982"/>
    <w:rsid w:val="00002559"/>
    <w:rsid w:val="000128EA"/>
    <w:rsid w:val="00016541"/>
    <w:rsid w:val="00017C02"/>
    <w:rsid w:val="000242FD"/>
    <w:rsid w:val="000321A7"/>
    <w:rsid w:val="00032A2D"/>
    <w:rsid w:val="00037082"/>
    <w:rsid w:val="00044E27"/>
    <w:rsid w:val="000533B1"/>
    <w:rsid w:val="00060C7E"/>
    <w:rsid w:val="0006229C"/>
    <w:rsid w:val="000650CB"/>
    <w:rsid w:val="00067E69"/>
    <w:rsid w:val="000731FD"/>
    <w:rsid w:val="0008426D"/>
    <w:rsid w:val="000850F7"/>
    <w:rsid w:val="000962C5"/>
    <w:rsid w:val="000B1E58"/>
    <w:rsid w:val="000D6F58"/>
    <w:rsid w:val="001077F8"/>
    <w:rsid w:val="001178B3"/>
    <w:rsid w:val="00123C23"/>
    <w:rsid w:val="00125151"/>
    <w:rsid w:val="00125B46"/>
    <w:rsid w:val="00127EBE"/>
    <w:rsid w:val="00130AB2"/>
    <w:rsid w:val="0013572C"/>
    <w:rsid w:val="00141C6F"/>
    <w:rsid w:val="00142D09"/>
    <w:rsid w:val="00144C51"/>
    <w:rsid w:val="001459FF"/>
    <w:rsid w:val="00146528"/>
    <w:rsid w:val="001777BB"/>
    <w:rsid w:val="001859A2"/>
    <w:rsid w:val="00186F31"/>
    <w:rsid w:val="00191476"/>
    <w:rsid w:val="001949A2"/>
    <w:rsid w:val="001A425C"/>
    <w:rsid w:val="001A43EC"/>
    <w:rsid w:val="001A6956"/>
    <w:rsid w:val="001B0AA3"/>
    <w:rsid w:val="001B1AD4"/>
    <w:rsid w:val="001D5E90"/>
    <w:rsid w:val="001D7802"/>
    <w:rsid w:val="001E6383"/>
    <w:rsid w:val="001F0F08"/>
    <w:rsid w:val="001F7BBD"/>
    <w:rsid w:val="0020071C"/>
    <w:rsid w:val="00202D90"/>
    <w:rsid w:val="00206B50"/>
    <w:rsid w:val="00213B61"/>
    <w:rsid w:val="00214E61"/>
    <w:rsid w:val="002162A3"/>
    <w:rsid w:val="00220A85"/>
    <w:rsid w:val="002239D7"/>
    <w:rsid w:val="00232097"/>
    <w:rsid w:val="00236EAB"/>
    <w:rsid w:val="0025281D"/>
    <w:rsid w:val="00260B4A"/>
    <w:rsid w:val="002657C2"/>
    <w:rsid w:val="002669A1"/>
    <w:rsid w:val="00267A9B"/>
    <w:rsid w:val="00273369"/>
    <w:rsid w:val="00274D28"/>
    <w:rsid w:val="00276A93"/>
    <w:rsid w:val="00276F2F"/>
    <w:rsid w:val="00282E8C"/>
    <w:rsid w:val="002869D6"/>
    <w:rsid w:val="00286E9C"/>
    <w:rsid w:val="0029742B"/>
    <w:rsid w:val="002A0CB5"/>
    <w:rsid w:val="002B5816"/>
    <w:rsid w:val="002C1FFF"/>
    <w:rsid w:val="002C5639"/>
    <w:rsid w:val="002D7B76"/>
    <w:rsid w:val="002E32D3"/>
    <w:rsid w:val="002E5685"/>
    <w:rsid w:val="002E7B8B"/>
    <w:rsid w:val="002F0112"/>
    <w:rsid w:val="002F66D8"/>
    <w:rsid w:val="0030114D"/>
    <w:rsid w:val="0030585D"/>
    <w:rsid w:val="00317D42"/>
    <w:rsid w:val="00325D3F"/>
    <w:rsid w:val="00325E4F"/>
    <w:rsid w:val="00330268"/>
    <w:rsid w:val="00336D29"/>
    <w:rsid w:val="00354905"/>
    <w:rsid w:val="00355155"/>
    <w:rsid w:val="003652F9"/>
    <w:rsid w:val="00373F4F"/>
    <w:rsid w:val="00395A2E"/>
    <w:rsid w:val="00397091"/>
    <w:rsid w:val="003A276E"/>
    <w:rsid w:val="003B1AF2"/>
    <w:rsid w:val="003B3A84"/>
    <w:rsid w:val="003B6D25"/>
    <w:rsid w:val="003B79F8"/>
    <w:rsid w:val="003C05A3"/>
    <w:rsid w:val="003C5ECA"/>
    <w:rsid w:val="003D52E5"/>
    <w:rsid w:val="003D6DDF"/>
    <w:rsid w:val="003E33DE"/>
    <w:rsid w:val="003E3D6E"/>
    <w:rsid w:val="003E5690"/>
    <w:rsid w:val="003F3396"/>
    <w:rsid w:val="00403453"/>
    <w:rsid w:val="00411814"/>
    <w:rsid w:val="0041293C"/>
    <w:rsid w:val="00414434"/>
    <w:rsid w:val="00420240"/>
    <w:rsid w:val="00421B32"/>
    <w:rsid w:val="0043553A"/>
    <w:rsid w:val="00441735"/>
    <w:rsid w:val="00441CD2"/>
    <w:rsid w:val="004563AF"/>
    <w:rsid w:val="00463A11"/>
    <w:rsid w:val="004640E9"/>
    <w:rsid w:val="00465A9D"/>
    <w:rsid w:val="00467A2A"/>
    <w:rsid w:val="00472181"/>
    <w:rsid w:val="0047549C"/>
    <w:rsid w:val="0047797A"/>
    <w:rsid w:val="004813BA"/>
    <w:rsid w:val="004823F9"/>
    <w:rsid w:val="004913C6"/>
    <w:rsid w:val="00495B13"/>
    <w:rsid w:val="004A7E20"/>
    <w:rsid w:val="004B144B"/>
    <w:rsid w:val="004B1576"/>
    <w:rsid w:val="004D2C02"/>
    <w:rsid w:val="004D5748"/>
    <w:rsid w:val="004E3A8A"/>
    <w:rsid w:val="004E649F"/>
    <w:rsid w:val="005129E5"/>
    <w:rsid w:val="005139BA"/>
    <w:rsid w:val="00517295"/>
    <w:rsid w:val="00517F9E"/>
    <w:rsid w:val="005443E9"/>
    <w:rsid w:val="00550DCE"/>
    <w:rsid w:val="0055251D"/>
    <w:rsid w:val="00552EB6"/>
    <w:rsid w:val="005543EC"/>
    <w:rsid w:val="00574406"/>
    <w:rsid w:val="005776FD"/>
    <w:rsid w:val="00577CAA"/>
    <w:rsid w:val="00592A2C"/>
    <w:rsid w:val="00592EBD"/>
    <w:rsid w:val="00595BF4"/>
    <w:rsid w:val="00597365"/>
    <w:rsid w:val="00597B3D"/>
    <w:rsid w:val="005A0C51"/>
    <w:rsid w:val="005A1662"/>
    <w:rsid w:val="005A29E2"/>
    <w:rsid w:val="005A3728"/>
    <w:rsid w:val="005A52D5"/>
    <w:rsid w:val="005B4584"/>
    <w:rsid w:val="005C128A"/>
    <w:rsid w:val="005D000E"/>
    <w:rsid w:val="005E28B0"/>
    <w:rsid w:val="005F5811"/>
    <w:rsid w:val="00632D3D"/>
    <w:rsid w:val="006460D7"/>
    <w:rsid w:val="006557DE"/>
    <w:rsid w:val="00656378"/>
    <w:rsid w:val="00665BE5"/>
    <w:rsid w:val="00680FC0"/>
    <w:rsid w:val="006A1C48"/>
    <w:rsid w:val="006B1B8D"/>
    <w:rsid w:val="006B2686"/>
    <w:rsid w:val="006B392E"/>
    <w:rsid w:val="006B4D0C"/>
    <w:rsid w:val="006C1846"/>
    <w:rsid w:val="006C2D78"/>
    <w:rsid w:val="006C5D6F"/>
    <w:rsid w:val="006C7284"/>
    <w:rsid w:val="006E5E0F"/>
    <w:rsid w:val="006E6CC4"/>
    <w:rsid w:val="006F3120"/>
    <w:rsid w:val="00707B75"/>
    <w:rsid w:val="007173D4"/>
    <w:rsid w:val="0072025F"/>
    <w:rsid w:val="0072065C"/>
    <w:rsid w:val="00724C7C"/>
    <w:rsid w:val="00727AC5"/>
    <w:rsid w:val="00731D82"/>
    <w:rsid w:val="00741DE6"/>
    <w:rsid w:val="007505EC"/>
    <w:rsid w:val="007548E3"/>
    <w:rsid w:val="00757198"/>
    <w:rsid w:val="00757292"/>
    <w:rsid w:val="00766F82"/>
    <w:rsid w:val="0078496C"/>
    <w:rsid w:val="007878FF"/>
    <w:rsid w:val="00795768"/>
    <w:rsid w:val="007A031C"/>
    <w:rsid w:val="007A3CD2"/>
    <w:rsid w:val="007A5306"/>
    <w:rsid w:val="007A6942"/>
    <w:rsid w:val="007B0532"/>
    <w:rsid w:val="007B4BAA"/>
    <w:rsid w:val="007B592B"/>
    <w:rsid w:val="007B637C"/>
    <w:rsid w:val="007C0EE6"/>
    <w:rsid w:val="007C492A"/>
    <w:rsid w:val="007C5EAC"/>
    <w:rsid w:val="007D158D"/>
    <w:rsid w:val="007D1BC7"/>
    <w:rsid w:val="007E0CFA"/>
    <w:rsid w:val="007E3D48"/>
    <w:rsid w:val="007E4F80"/>
    <w:rsid w:val="008165AE"/>
    <w:rsid w:val="00820BFF"/>
    <w:rsid w:val="00821EF1"/>
    <w:rsid w:val="008233F2"/>
    <w:rsid w:val="00824D2B"/>
    <w:rsid w:val="00825580"/>
    <w:rsid w:val="00827A14"/>
    <w:rsid w:val="008325AA"/>
    <w:rsid w:val="008327FD"/>
    <w:rsid w:val="00833067"/>
    <w:rsid w:val="00841EC1"/>
    <w:rsid w:val="008435FD"/>
    <w:rsid w:val="00850954"/>
    <w:rsid w:val="00854CA5"/>
    <w:rsid w:val="00871548"/>
    <w:rsid w:val="008750A4"/>
    <w:rsid w:val="00880D0A"/>
    <w:rsid w:val="00881C28"/>
    <w:rsid w:val="008844E4"/>
    <w:rsid w:val="00896FAB"/>
    <w:rsid w:val="008979D5"/>
    <w:rsid w:val="008A3F1C"/>
    <w:rsid w:val="008C318C"/>
    <w:rsid w:val="008C42A5"/>
    <w:rsid w:val="008D0846"/>
    <w:rsid w:val="008D1F1E"/>
    <w:rsid w:val="008D6209"/>
    <w:rsid w:val="008E1959"/>
    <w:rsid w:val="008E3078"/>
    <w:rsid w:val="008E56C6"/>
    <w:rsid w:val="008E627D"/>
    <w:rsid w:val="008E6DD2"/>
    <w:rsid w:val="008E7164"/>
    <w:rsid w:val="008E7746"/>
    <w:rsid w:val="008F2777"/>
    <w:rsid w:val="00901345"/>
    <w:rsid w:val="00904948"/>
    <w:rsid w:val="0090498D"/>
    <w:rsid w:val="00905AAF"/>
    <w:rsid w:val="00906278"/>
    <w:rsid w:val="00910159"/>
    <w:rsid w:val="0091190D"/>
    <w:rsid w:val="00915D87"/>
    <w:rsid w:val="00933449"/>
    <w:rsid w:val="00935B5A"/>
    <w:rsid w:val="00940990"/>
    <w:rsid w:val="00946790"/>
    <w:rsid w:val="00950B5B"/>
    <w:rsid w:val="00956C7F"/>
    <w:rsid w:val="009576FE"/>
    <w:rsid w:val="009637B4"/>
    <w:rsid w:val="00963BBC"/>
    <w:rsid w:val="00966751"/>
    <w:rsid w:val="00967806"/>
    <w:rsid w:val="009721FE"/>
    <w:rsid w:val="00972264"/>
    <w:rsid w:val="0097491A"/>
    <w:rsid w:val="00975990"/>
    <w:rsid w:val="00977DE5"/>
    <w:rsid w:val="009812CF"/>
    <w:rsid w:val="00982020"/>
    <w:rsid w:val="00982294"/>
    <w:rsid w:val="0098430B"/>
    <w:rsid w:val="0098470E"/>
    <w:rsid w:val="0099107B"/>
    <w:rsid w:val="00992237"/>
    <w:rsid w:val="009B746D"/>
    <w:rsid w:val="009C0B68"/>
    <w:rsid w:val="009D26E5"/>
    <w:rsid w:val="009E77E8"/>
    <w:rsid w:val="009F066E"/>
    <w:rsid w:val="009F0758"/>
    <w:rsid w:val="009F189D"/>
    <w:rsid w:val="00A01035"/>
    <w:rsid w:val="00A134C5"/>
    <w:rsid w:val="00A14C8A"/>
    <w:rsid w:val="00A16D0E"/>
    <w:rsid w:val="00A320F1"/>
    <w:rsid w:val="00A32A5E"/>
    <w:rsid w:val="00A3327F"/>
    <w:rsid w:val="00A401C5"/>
    <w:rsid w:val="00A47720"/>
    <w:rsid w:val="00A51156"/>
    <w:rsid w:val="00A74664"/>
    <w:rsid w:val="00A821A3"/>
    <w:rsid w:val="00A92FEF"/>
    <w:rsid w:val="00AA311D"/>
    <w:rsid w:val="00AA3E44"/>
    <w:rsid w:val="00AC4389"/>
    <w:rsid w:val="00AD2DEF"/>
    <w:rsid w:val="00AE501F"/>
    <w:rsid w:val="00AE5F6F"/>
    <w:rsid w:val="00AE7AB5"/>
    <w:rsid w:val="00AF4018"/>
    <w:rsid w:val="00AF63BB"/>
    <w:rsid w:val="00B00925"/>
    <w:rsid w:val="00B04C57"/>
    <w:rsid w:val="00B15B9F"/>
    <w:rsid w:val="00B266BF"/>
    <w:rsid w:val="00B32216"/>
    <w:rsid w:val="00B43191"/>
    <w:rsid w:val="00B449EB"/>
    <w:rsid w:val="00B50307"/>
    <w:rsid w:val="00B51E40"/>
    <w:rsid w:val="00B67360"/>
    <w:rsid w:val="00B7614B"/>
    <w:rsid w:val="00B858D3"/>
    <w:rsid w:val="00B86DAF"/>
    <w:rsid w:val="00B9147B"/>
    <w:rsid w:val="00BA46B1"/>
    <w:rsid w:val="00BA5C71"/>
    <w:rsid w:val="00BA68E3"/>
    <w:rsid w:val="00BA751C"/>
    <w:rsid w:val="00BB36E0"/>
    <w:rsid w:val="00BC026A"/>
    <w:rsid w:val="00BC61E1"/>
    <w:rsid w:val="00BD6DBF"/>
    <w:rsid w:val="00BF029E"/>
    <w:rsid w:val="00BF1156"/>
    <w:rsid w:val="00BF7F82"/>
    <w:rsid w:val="00C12619"/>
    <w:rsid w:val="00C265DD"/>
    <w:rsid w:val="00C32A50"/>
    <w:rsid w:val="00C33EE4"/>
    <w:rsid w:val="00C341B3"/>
    <w:rsid w:val="00C35E4E"/>
    <w:rsid w:val="00C41481"/>
    <w:rsid w:val="00C41E3B"/>
    <w:rsid w:val="00C4358C"/>
    <w:rsid w:val="00C50151"/>
    <w:rsid w:val="00C5422A"/>
    <w:rsid w:val="00C56F97"/>
    <w:rsid w:val="00C66B99"/>
    <w:rsid w:val="00C7585D"/>
    <w:rsid w:val="00C767CE"/>
    <w:rsid w:val="00C812E7"/>
    <w:rsid w:val="00C91277"/>
    <w:rsid w:val="00CA308E"/>
    <w:rsid w:val="00CC28AB"/>
    <w:rsid w:val="00CD02B3"/>
    <w:rsid w:val="00CD1D23"/>
    <w:rsid w:val="00CD51A4"/>
    <w:rsid w:val="00CD6795"/>
    <w:rsid w:val="00CE281C"/>
    <w:rsid w:val="00CF1BBF"/>
    <w:rsid w:val="00CF350A"/>
    <w:rsid w:val="00D03AE8"/>
    <w:rsid w:val="00D049BF"/>
    <w:rsid w:val="00D14436"/>
    <w:rsid w:val="00D14B01"/>
    <w:rsid w:val="00D26289"/>
    <w:rsid w:val="00D35938"/>
    <w:rsid w:val="00D55F02"/>
    <w:rsid w:val="00D64698"/>
    <w:rsid w:val="00D805BC"/>
    <w:rsid w:val="00D8456A"/>
    <w:rsid w:val="00D9729F"/>
    <w:rsid w:val="00DA1CFD"/>
    <w:rsid w:val="00DB4061"/>
    <w:rsid w:val="00DB44EB"/>
    <w:rsid w:val="00DB673D"/>
    <w:rsid w:val="00DB7031"/>
    <w:rsid w:val="00DC45B2"/>
    <w:rsid w:val="00DC59EA"/>
    <w:rsid w:val="00DC6147"/>
    <w:rsid w:val="00DD13C3"/>
    <w:rsid w:val="00DD4049"/>
    <w:rsid w:val="00DD6EFB"/>
    <w:rsid w:val="00DE36EE"/>
    <w:rsid w:val="00DF3183"/>
    <w:rsid w:val="00E0003B"/>
    <w:rsid w:val="00E05513"/>
    <w:rsid w:val="00E177E0"/>
    <w:rsid w:val="00E24957"/>
    <w:rsid w:val="00E26480"/>
    <w:rsid w:val="00E37995"/>
    <w:rsid w:val="00E4361E"/>
    <w:rsid w:val="00E448C0"/>
    <w:rsid w:val="00E4647D"/>
    <w:rsid w:val="00E54F8E"/>
    <w:rsid w:val="00E673E5"/>
    <w:rsid w:val="00E712B9"/>
    <w:rsid w:val="00E90AF1"/>
    <w:rsid w:val="00E95EFB"/>
    <w:rsid w:val="00EC2FC9"/>
    <w:rsid w:val="00EC6760"/>
    <w:rsid w:val="00ED7FC8"/>
    <w:rsid w:val="00EE7BBE"/>
    <w:rsid w:val="00EF3A61"/>
    <w:rsid w:val="00EF49D4"/>
    <w:rsid w:val="00F0645F"/>
    <w:rsid w:val="00F07761"/>
    <w:rsid w:val="00F16593"/>
    <w:rsid w:val="00F22230"/>
    <w:rsid w:val="00F26065"/>
    <w:rsid w:val="00F27008"/>
    <w:rsid w:val="00F325F1"/>
    <w:rsid w:val="00F33B83"/>
    <w:rsid w:val="00F34FF7"/>
    <w:rsid w:val="00F3520A"/>
    <w:rsid w:val="00F41365"/>
    <w:rsid w:val="00F45756"/>
    <w:rsid w:val="00F46337"/>
    <w:rsid w:val="00F525CA"/>
    <w:rsid w:val="00F64312"/>
    <w:rsid w:val="00F76E2B"/>
    <w:rsid w:val="00F87505"/>
    <w:rsid w:val="00FB2B91"/>
    <w:rsid w:val="00FB395A"/>
    <w:rsid w:val="00FB53F1"/>
    <w:rsid w:val="00FC1B57"/>
    <w:rsid w:val="00FC27F6"/>
    <w:rsid w:val="00FD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0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30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8430B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84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8430B"/>
    <w:pPr>
      <w:ind w:left="720"/>
      <w:contextualSpacing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rvts23">
    <w:name w:val="rvts23"/>
    <w:basedOn w:val="a0"/>
    <w:rsid w:val="0098430B"/>
  </w:style>
  <w:style w:type="table" w:styleId="a8">
    <w:name w:val="Table Grid"/>
    <w:basedOn w:val="a1"/>
    <w:uiPriority w:val="59"/>
    <w:rsid w:val="0098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8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430B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98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430B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98430B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eastAsia="Calibri"/>
      <w:szCs w:val="20"/>
      <w:lang w:eastAsia="ru-RU"/>
    </w:rPr>
  </w:style>
  <w:style w:type="paragraph" w:styleId="ad">
    <w:name w:val="Revision"/>
    <w:hidden/>
    <w:uiPriority w:val="99"/>
    <w:semiHidden/>
    <w:rsid w:val="0098430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Normal (Web)"/>
    <w:basedOn w:val="a"/>
    <w:uiPriority w:val="99"/>
    <w:unhideWhenUsed/>
    <w:rsid w:val="009843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8430B"/>
  </w:style>
  <w:style w:type="character" w:styleId="af">
    <w:name w:val="Hyperlink"/>
    <w:basedOn w:val="a0"/>
    <w:uiPriority w:val="99"/>
    <w:unhideWhenUsed/>
    <w:rsid w:val="0098430B"/>
    <w:rPr>
      <w:color w:val="0000FF"/>
      <w:u w:val="single"/>
    </w:rPr>
  </w:style>
  <w:style w:type="paragraph" w:styleId="HTML">
    <w:name w:val="HTML Preformatted"/>
    <w:basedOn w:val="a"/>
    <w:link w:val="HTML0"/>
    <w:rsid w:val="00984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firstLine="567"/>
    </w:pPr>
    <w:rPr>
      <w:rFonts w:ascii="Arial" w:eastAsia="Courier New" w:hAnsi="Arial"/>
      <w:color w:val="000000"/>
      <w:sz w:val="20"/>
      <w:szCs w:val="21"/>
      <w:lang w:eastAsia="ar-SA"/>
    </w:rPr>
  </w:style>
  <w:style w:type="character" w:customStyle="1" w:styleId="HTML0">
    <w:name w:val="Стандартный HTML Знак"/>
    <w:basedOn w:val="a0"/>
    <w:link w:val="HTML"/>
    <w:rsid w:val="0098430B"/>
    <w:rPr>
      <w:rFonts w:ascii="Arial" w:eastAsia="Courier New" w:hAnsi="Arial" w:cs="Times New Roman"/>
      <w:color w:val="000000"/>
      <w:sz w:val="20"/>
      <w:szCs w:val="21"/>
      <w:lang w:eastAsia="ar-SA"/>
    </w:rPr>
  </w:style>
  <w:style w:type="paragraph" w:customStyle="1" w:styleId="rvps3">
    <w:name w:val="rvps3"/>
    <w:basedOn w:val="a"/>
    <w:rsid w:val="009843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f0">
    <w:name w:val="annotation reference"/>
    <w:basedOn w:val="a0"/>
    <w:uiPriority w:val="99"/>
    <w:semiHidden/>
    <w:unhideWhenUsed/>
    <w:rsid w:val="0098430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8430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8430B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430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8430B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No Spacing"/>
    <w:uiPriority w:val="1"/>
    <w:qFormat/>
    <w:rsid w:val="00AF63BB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759-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270-2009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7CB7B-26D7-4791-BBA7-44588413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18</Pages>
  <Words>20982</Words>
  <Characters>11960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Ірина Леонідівна</dc:creator>
  <cp:lastModifiedBy>vorobiov</cp:lastModifiedBy>
  <cp:revision>13</cp:revision>
  <cp:lastPrinted>2017-12-07T07:11:00Z</cp:lastPrinted>
  <dcterms:created xsi:type="dcterms:W3CDTF">2018-02-23T14:00:00Z</dcterms:created>
  <dcterms:modified xsi:type="dcterms:W3CDTF">2018-03-01T08:14:00Z</dcterms:modified>
</cp:coreProperties>
</file>