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E2" w:rsidRPr="00C444E2" w:rsidRDefault="00537758" w:rsidP="00C4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758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C444E2" w:rsidRPr="00EB3A0F" w:rsidRDefault="0047248B" w:rsidP="00C444E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C444E2" w:rsidRPr="00EB3A0F">
        <w:rPr>
          <w:b/>
          <w:sz w:val="28"/>
          <w:szCs w:val="28"/>
          <w:lang w:val="uk-UA"/>
        </w:rPr>
        <w:t>наказу</w:t>
      </w:r>
      <w:r w:rsidRPr="0047248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Міністерства інфраструктури України</w:t>
      </w:r>
      <w:r w:rsidR="00C444E2" w:rsidRPr="00EB3A0F">
        <w:rPr>
          <w:b/>
          <w:sz w:val="28"/>
          <w:szCs w:val="28"/>
          <w:lang w:val="uk-UA"/>
        </w:rPr>
        <w:t xml:space="preserve"> «</w:t>
      </w:r>
      <w:r w:rsidR="00C444E2" w:rsidRPr="00EB3A0F">
        <w:rPr>
          <w:b/>
          <w:color w:val="000000"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>Т</w:t>
      </w:r>
      <w:r w:rsidR="0064709C">
        <w:rPr>
          <w:b/>
          <w:sz w:val="28"/>
          <w:szCs w:val="28"/>
          <w:lang w:val="uk-UA"/>
        </w:rPr>
        <w:t>имчасового п</w:t>
      </w:r>
      <w:r w:rsidR="00C444E2" w:rsidRPr="00EB3A0F">
        <w:rPr>
          <w:b/>
          <w:sz w:val="28"/>
          <w:szCs w:val="28"/>
          <w:lang w:val="uk-UA"/>
        </w:rPr>
        <w:t xml:space="preserve">оложення </w:t>
      </w:r>
      <w:r w:rsidR="00C444E2" w:rsidRPr="00EB3A0F">
        <w:rPr>
          <w:b/>
          <w:bCs/>
          <w:noProof/>
          <w:sz w:val="28"/>
          <w:szCs w:val="28"/>
          <w:lang w:val="uk-UA"/>
        </w:rPr>
        <w:t xml:space="preserve">про порядок допуску приватних локомотивів </w:t>
      </w:r>
      <w:r w:rsidR="00C444E2" w:rsidRPr="00EB3A0F">
        <w:rPr>
          <w:b/>
          <w:color w:val="000000" w:themeColor="text1"/>
          <w:sz w:val="28"/>
          <w:szCs w:val="28"/>
          <w:lang w:val="uk-UA"/>
        </w:rPr>
        <w:t>до роботи окремими маршрутами на залізничних коліях загального користування»</w:t>
      </w:r>
    </w:p>
    <w:p w:rsidR="00C444E2" w:rsidRPr="00CF21C3" w:rsidRDefault="00C444E2" w:rsidP="005E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758" w:rsidRPr="008448B8" w:rsidRDefault="00537758" w:rsidP="00537758">
      <w:pPr>
        <w:pStyle w:val="a5"/>
        <w:numPr>
          <w:ilvl w:val="0"/>
          <w:numId w:val="2"/>
        </w:numPr>
        <w:rPr>
          <w:b/>
          <w:sz w:val="28"/>
          <w:szCs w:val="28"/>
          <w:lang w:val="en-US"/>
        </w:rPr>
      </w:pPr>
      <w:proofErr w:type="spellStart"/>
      <w:r w:rsidRPr="00537758">
        <w:rPr>
          <w:b/>
          <w:sz w:val="28"/>
          <w:szCs w:val="28"/>
        </w:rPr>
        <w:t>Визначення</w:t>
      </w:r>
      <w:proofErr w:type="spellEnd"/>
      <w:r w:rsidRPr="00537758">
        <w:rPr>
          <w:b/>
          <w:sz w:val="28"/>
          <w:szCs w:val="28"/>
        </w:rPr>
        <w:t xml:space="preserve"> </w:t>
      </w:r>
      <w:proofErr w:type="spellStart"/>
      <w:r w:rsidRPr="00537758">
        <w:rPr>
          <w:b/>
          <w:sz w:val="28"/>
          <w:szCs w:val="28"/>
        </w:rPr>
        <w:t>проблеми</w:t>
      </w:r>
      <w:proofErr w:type="spellEnd"/>
    </w:p>
    <w:p w:rsidR="008448B8" w:rsidRPr="005E6BD4" w:rsidRDefault="008448B8" w:rsidP="008448B8">
      <w:pPr>
        <w:pStyle w:val="a5"/>
        <w:ind w:left="1287"/>
        <w:rPr>
          <w:b/>
          <w:sz w:val="24"/>
          <w:szCs w:val="24"/>
          <w:lang w:val="en-US"/>
        </w:rPr>
      </w:pPr>
    </w:p>
    <w:p w:rsidR="00537758" w:rsidRDefault="00537758" w:rsidP="005377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758">
        <w:rPr>
          <w:rFonts w:ascii="Times New Roman" w:hAnsi="Times New Roman" w:cs="Times New Roman"/>
          <w:bCs/>
          <w:sz w:val="28"/>
          <w:szCs w:val="28"/>
        </w:rPr>
        <w:t xml:space="preserve">За останні роки на залізничному транспорті спостерігається падіння обсягів перевезень, зниження швидкості доставки та обробки вантажів, що пов’язано з відсутністю конкуренції, недосконалістю технічної політики, значним ступенем зносу залізничного рухомого складу та його дефіцитом. </w:t>
      </w:r>
    </w:p>
    <w:p w:rsidR="00CF21C3" w:rsidRDefault="003B2A5A" w:rsidP="00CF21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758">
        <w:rPr>
          <w:rFonts w:ascii="Times New Roman" w:hAnsi="Times New Roman" w:cs="Times New Roman"/>
          <w:bCs/>
          <w:sz w:val="28"/>
          <w:szCs w:val="28"/>
        </w:rPr>
        <w:t>Перевезення ванта</w:t>
      </w:r>
      <w:r w:rsidR="00CF21C3">
        <w:rPr>
          <w:rFonts w:ascii="Times New Roman" w:hAnsi="Times New Roman" w:cs="Times New Roman"/>
          <w:bCs/>
          <w:sz w:val="28"/>
          <w:szCs w:val="28"/>
        </w:rPr>
        <w:t>жів здійснюються АТ «Укр</w:t>
      </w:r>
      <w:r w:rsidRPr="00537758">
        <w:rPr>
          <w:rFonts w:ascii="Times New Roman" w:hAnsi="Times New Roman" w:cs="Times New Roman"/>
          <w:bCs/>
          <w:sz w:val="28"/>
          <w:szCs w:val="28"/>
        </w:rPr>
        <w:t>залізниця», яке займає монопольне становище у сфері залізничних перевезень, та не в повній мірі задовольняє інтереси суспільства у перевезеннях. Дефіцит магістральних тепловозів</w:t>
      </w:r>
      <w:r w:rsidR="005E6BD4">
        <w:rPr>
          <w:rFonts w:ascii="Times New Roman" w:hAnsi="Times New Roman" w:cs="Times New Roman"/>
          <w:bCs/>
          <w:sz w:val="28"/>
          <w:szCs w:val="28"/>
        </w:rPr>
        <w:t xml:space="preserve"> та електровозів АТ «Укр</w:t>
      </w:r>
      <w:r w:rsidRPr="00537758">
        <w:rPr>
          <w:rFonts w:ascii="Times New Roman" w:hAnsi="Times New Roman" w:cs="Times New Roman"/>
          <w:bCs/>
          <w:sz w:val="28"/>
          <w:szCs w:val="28"/>
        </w:rPr>
        <w:t>залізниця» призводить до неспроможності задоволення потреб у вантажних перевезеннях, що в свою чергу негативно впливає на конкурентоспроможність вітчизняних підприємств, а також на всю економіку України та її національну безпеку.</w:t>
      </w:r>
    </w:p>
    <w:p w:rsidR="00CF21C3" w:rsidRPr="00B33758" w:rsidRDefault="00351728" w:rsidP="00CF21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7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Критичний рівень зношеності рухомого складу перевізника </w:t>
      </w:r>
      <w:r w:rsidR="00CF21C3" w:rsidRPr="00B337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при </w:t>
      </w:r>
      <w:r w:rsidRPr="00B337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недостатньому рівні фінансування його ремонту та оновлення ставить під загрозу питання забезпечення безпеки руху, належного утримання та відновлення робочого парку вантажних вагонів і локомотивів. Особливо високим є рівень зносу тягового рухомого складу: локомотивів - 96,6 %, електровозів - 94,4 % , тепловозів – 98,3. При цьому середній вік електровозів складає 42,6 року</w:t>
      </w:r>
      <w:r w:rsidR="003B2A5A" w:rsidRPr="00B337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при нормативному віці 30 років, магістральних тепловозів – 35,5 року при нормативному віці 20 років.</w:t>
      </w:r>
    </w:p>
    <w:p w:rsidR="00CF21C3" w:rsidRPr="00CF21C3" w:rsidRDefault="003B2A5A" w:rsidP="00CF21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758">
        <w:rPr>
          <w:rFonts w:ascii="Times New Roman" w:hAnsi="Times New Roman" w:cs="Times New Roman"/>
          <w:bCs/>
          <w:sz w:val="28"/>
          <w:szCs w:val="28"/>
        </w:rPr>
        <w:t xml:space="preserve">Також спостерігається щорічне падіння обсягів перевезень вантажів залізничним </w:t>
      </w:r>
      <w:r w:rsidR="005E6BD4" w:rsidRPr="00B33758">
        <w:rPr>
          <w:rFonts w:ascii="Times New Roman" w:hAnsi="Times New Roman" w:cs="Times New Roman"/>
          <w:bCs/>
          <w:sz w:val="28"/>
          <w:szCs w:val="28"/>
        </w:rPr>
        <w:t xml:space="preserve">транспортом. </w:t>
      </w:r>
      <w:r w:rsidR="0025465E" w:rsidRPr="00B33758">
        <w:rPr>
          <w:rFonts w:ascii="Times New Roman" w:hAnsi="Times New Roman" w:cs="Times New Roman"/>
          <w:bCs/>
          <w:sz w:val="28"/>
          <w:szCs w:val="28"/>
        </w:rPr>
        <w:t>Так з</w:t>
      </w:r>
      <w:r w:rsidR="007B7FBF" w:rsidRPr="00B33758">
        <w:rPr>
          <w:rFonts w:ascii="Times New Roman" w:hAnsi="Times New Roman" w:cs="Times New Roman"/>
          <w:bCs/>
          <w:sz w:val="28"/>
          <w:szCs w:val="28"/>
        </w:rPr>
        <w:t xml:space="preserve">а інформацією АТ «Укрзалізниця» протягом 2019 року перевезено 312 938,9 тис. </w:t>
      </w:r>
      <w:proofErr w:type="spellStart"/>
      <w:r w:rsidR="007B7FBF" w:rsidRPr="00B33758">
        <w:rPr>
          <w:rFonts w:ascii="Times New Roman" w:hAnsi="Times New Roman" w:cs="Times New Roman"/>
          <w:bCs/>
          <w:sz w:val="28"/>
          <w:szCs w:val="28"/>
        </w:rPr>
        <w:t>тонн</w:t>
      </w:r>
      <w:proofErr w:type="spellEnd"/>
      <w:r w:rsidR="007B7FBF" w:rsidRPr="00B33758">
        <w:rPr>
          <w:rFonts w:ascii="Times New Roman" w:hAnsi="Times New Roman" w:cs="Times New Roman"/>
          <w:bCs/>
          <w:sz w:val="28"/>
          <w:szCs w:val="28"/>
        </w:rPr>
        <w:t xml:space="preserve"> вантажів, що на 2,9 % менше ніж у </w:t>
      </w:r>
      <w:r w:rsidR="007B7FBF">
        <w:rPr>
          <w:rFonts w:ascii="Times New Roman" w:hAnsi="Times New Roman" w:cs="Times New Roman"/>
          <w:bCs/>
          <w:sz w:val="28"/>
          <w:szCs w:val="28"/>
        </w:rPr>
        <w:t>2018 році.</w:t>
      </w:r>
    </w:p>
    <w:p w:rsidR="00CF21C3" w:rsidRPr="000564CD" w:rsidRDefault="006A2569" w:rsidP="000564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1C3">
        <w:rPr>
          <w:noProof/>
          <w:sz w:val="26"/>
          <w:szCs w:val="26"/>
          <w:lang w:eastAsia="uk-UA"/>
        </w:rPr>
        <w:drawing>
          <wp:inline distT="0" distB="0" distL="0" distR="0" wp14:anchorId="4D5A8C26" wp14:editId="25BF6998">
            <wp:extent cx="6124575" cy="2867025"/>
            <wp:effectExtent l="0" t="0" r="9525" b="9525"/>
            <wp:docPr id="2" name="Диаграмма 2" title="Роки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7758" w:rsidRPr="00537758" w:rsidRDefault="00537758" w:rsidP="00537758">
      <w:pPr>
        <w:pStyle w:val="a3"/>
        <w:tabs>
          <w:tab w:val="num" w:pos="0"/>
        </w:tabs>
        <w:spacing w:after="0"/>
        <w:ind w:firstLine="567"/>
        <w:jc w:val="both"/>
        <w:rPr>
          <w:rStyle w:val="rvts0"/>
          <w:sz w:val="28"/>
          <w:szCs w:val="28"/>
          <w:lang w:val="uk-UA"/>
        </w:rPr>
      </w:pPr>
      <w:r w:rsidRPr="00537758">
        <w:rPr>
          <w:rStyle w:val="rvts0"/>
          <w:sz w:val="28"/>
          <w:szCs w:val="28"/>
          <w:lang w:val="uk-UA"/>
        </w:rPr>
        <w:lastRenderedPageBreak/>
        <w:t>16 вересня 2014 року ратифіковану</w:t>
      </w:r>
      <w:r w:rsidRPr="00537758">
        <w:rPr>
          <w:rStyle w:val="st1"/>
          <w:bCs/>
          <w:sz w:val="28"/>
          <w:szCs w:val="28"/>
          <w:lang w:val="uk-UA"/>
        </w:rPr>
        <w:t xml:space="preserve"> Угоду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асоціацію), яка передбачає співробітництво у сфері транспорту для</w:t>
      </w:r>
      <w:r w:rsidRPr="00537758">
        <w:rPr>
          <w:rStyle w:val="rvts0"/>
          <w:sz w:val="28"/>
          <w:szCs w:val="28"/>
          <w:lang w:val="uk-UA"/>
        </w:rPr>
        <w:t xml:space="preserve"> реструктуризації та оновлення транспортного сектору України і поступової гармонізації діючих стандартів та політик з існуючими в </w:t>
      </w:r>
      <w:r w:rsidRPr="00537758">
        <w:rPr>
          <w:rStyle w:val="st1"/>
          <w:bCs/>
          <w:sz w:val="28"/>
          <w:szCs w:val="28"/>
          <w:lang w:val="uk-UA"/>
        </w:rPr>
        <w:t>Європейському Союзі.</w:t>
      </w:r>
    </w:p>
    <w:p w:rsidR="00537758" w:rsidRDefault="00537758" w:rsidP="00537758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758">
        <w:rPr>
          <w:rFonts w:ascii="Times New Roman" w:hAnsi="Times New Roman" w:cs="Times New Roman"/>
          <w:sz w:val="28"/>
          <w:szCs w:val="28"/>
        </w:rPr>
        <w:t xml:space="preserve">Здійснення заходів щодо розвитку конкуренції на ринку залізничних перевезень, організації рівноправного доступу до залізничної інфраструктури </w:t>
      </w:r>
      <w:r w:rsidRPr="00B251BC">
        <w:rPr>
          <w:rFonts w:ascii="Times New Roman" w:hAnsi="Times New Roman" w:cs="Times New Roman"/>
          <w:sz w:val="28"/>
          <w:szCs w:val="28"/>
        </w:rPr>
        <w:t xml:space="preserve">передбачено </w:t>
      </w:r>
      <w:r w:rsidR="00E322E7" w:rsidRPr="00B251BC">
        <w:rPr>
          <w:rFonts w:ascii="Times New Roman" w:hAnsi="Times New Roman" w:cs="Times New Roman"/>
          <w:sz w:val="28"/>
          <w:szCs w:val="28"/>
        </w:rPr>
        <w:t>завданням 1860 Плану</w:t>
      </w:r>
      <w:r w:rsidRPr="00B251BC">
        <w:rPr>
          <w:rFonts w:ascii="Times New Roman" w:hAnsi="Times New Roman" w:cs="Times New Roman"/>
          <w:sz w:val="28"/>
          <w:szCs w:val="28"/>
        </w:rPr>
        <w:t xml:space="preserve"> </w:t>
      </w:r>
      <w:r w:rsidRPr="008306D5">
        <w:rPr>
          <w:rFonts w:ascii="Times New Roman" w:hAnsi="Times New Roman" w:cs="Times New Roman"/>
          <w:sz w:val="28"/>
          <w:szCs w:val="28"/>
        </w:rPr>
        <w:t>заходів з виконання Угоди про асоціацію</w:t>
      </w:r>
      <w:r w:rsidRPr="008306D5">
        <w:rPr>
          <w:rStyle w:val="st1"/>
          <w:rFonts w:ascii="Times New Roman" w:hAnsi="Times New Roman" w:cs="Times New Roman"/>
          <w:bCs/>
          <w:sz w:val="28"/>
          <w:szCs w:val="28"/>
        </w:rPr>
        <w:t xml:space="preserve"> між Україною, з</w:t>
      </w:r>
      <w:r w:rsidRPr="00A17797">
        <w:rPr>
          <w:rStyle w:val="st1"/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537758">
        <w:rPr>
          <w:rStyle w:val="st1"/>
          <w:rFonts w:ascii="Times New Roman" w:hAnsi="Times New Roman" w:cs="Times New Roman"/>
          <w:bCs/>
          <w:sz w:val="28"/>
          <w:szCs w:val="28"/>
        </w:rPr>
        <w:t>однієї сторони, та Європейським Союзом, Європейським Співтовариством з атомної енергії і їхніми державами-членами, з іншої сторони</w:t>
      </w:r>
      <w:r w:rsidRPr="00537758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25.10.2017 № 1106.</w:t>
      </w:r>
    </w:p>
    <w:p w:rsidR="000564CD" w:rsidRPr="00B33758" w:rsidRDefault="000564CD" w:rsidP="000564CD">
      <w:pPr>
        <w:pStyle w:val="1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758">
        <w:rPr>
          <w:rFonts w:ascii="Times New Roman" w:hAnsi="Times New Roman"/>
          <w:bCs/>
          <w:sz w:val="28"/>
          <w:szCs w:val="28"/>
        </w:rPr>
        <w:t>З метою реформування залізничного транспорту України та вико</w:t>
      </w:r>
      <w:r w:rsidR="004C3BEA" w:rsidRPr="00B33758">
        <w:rPr>
          <w:rFonts w:ascii="Times New Roman" w:hAnsi="Times New Roman"/>
          <w:bCs/>
          <w:sz w:val="28"/>
          <w:szCs w:val="28"/>
        </w:rPr>
        <w:t>нання зобов’</w:t>
      </w:r>
      <w:r w:rsidRPr="00B33758">
        <w:rPr>
          <w:rFonts w:ascii="Times New Roman" w:hAnsi="Times New Roman"/>
          <w:bCs/>
          <w:sz w:val="28"/>
          <w:szCs w:val="28"/>
        </w:rPr>
        <w:t xml:space="preserve">язань України за Угодою про асоціацію необхідно </w:t>
      </w:r>
      <w:r w:rsidRPr="00B33758">
        <w:rPr>
          <w:rFonts w:ascii="Times New Roman" w:hAnsi="Times New Roman"/>
          <w:sz w:val="28"/>
          <w:szCs w:val="28"/>
        </w:rPr>
        <w:t>прийняття нового закону про залізничний транспорт України.</w:t>
      </w:r>
    </w:p>
    <w:p w:rsidR="000564CD" w:rsidRPr="00B33758" w:rsidRDefault="000564CD" w:rsidP="00F62DC3">
      <w:pPr>
        <w:pStyle w:val="1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3758">
        <w:rPr>
          <w:rFonts w:ascii="Times New Roman" w:hAnsi="Times New Roman"/>
          <w:sz w:val="28"/>
          <w:szCs w:val="28"/>
        </w:rPr>
        <w:t xml:space="preserve">Наразі народними депутатами України </w:t>
      </w:r>
      <w:proofErr w:type="spellStart"/>
      <w:r w:rsidRPr="00B33758">
        <w:rPr>
          <w:rFonts w:ascii="Times New Roman" w:hAnsi="Times New Roman"/>
          <w:sz w:val="28"/>
          <w:szCs w:val="28"/>
        </w:rPr>
        <w:t>Кісєльом</w:t>
      </w:r>
      <w:proofErr w:type="spellEnd"/>
      <w:r w:rsidRPr="00B33758">
        <w:rPr>
          <w:rFonts w:ascii="Times New Roman" w:hAnsi="Times New Roman"/>
          <w:sz w:val="28"/>
          <w:szCs w:val="28"/>
        </w:rPr>
        <w:t xml:space="preserve"> Ю. Г., </w:t>
      </w:r>
      <w:proofErr w:type="spellStart"/>
      <w:r w:rsidRPr="00B33758">
        <w:rPr>
          <w:rFonts w:ascii="Times New Roman" w:hAnsi="Times New Roman"/>
          <w:sz w:val="28"/>
          <w:szCs w:val="28"/>
        </w:rPr>
        <w:t>Скічком</w:t>
      </w:r>
      <w:proofErr w:type="spellEnd"/>
      <w:r w:rsidRPr="00B33758">
        <w:rPr>
          <w:rFonts w:ascii="Times New Roman" w:hAnsi="Times New Roman"/>
          <w:sz w:val="28"/>
          <w:szCs w:val="28"/>
        </w:rPr>
        <w:t xml:space="preserve"> О. О. та іншими </w:t>
      </w:r>
      <w:proofErr w:type="spellStart"/>
      <w:r w:rsidRPr="00B33758">
        <w:rPr>
          <w:rFonts w:ascii="Times New Roman" w:hAnsi="Times New Roman"/>
          <w:sz w:val="28"/>
          <w:szCs w:val="28"/>
        </w:rPr>
        <w:t>внесено</w:t>
      </w:r>
      <w:proofErr w:type="spellEnd"/>
      <w:r w:rsidRPr="00B33758">
        <w:rPr>
          <w:rFonts w:ascii="Times New Roman" w:hAnsi="Times New Roman"/>
          <w:sz w:val="28"/>
          <w:szCs w:val="28"/>
        </w:rPr>
        <w:t xml:space="preserve"> до Верховної Ради України </w:t>
      </w:r>
      <w:proofErr w:type="spellStart"/>
      <w:r w:rsidRPr="00B33758">
        <w:rPr>
          <w:rFonts w:ascii="Times New Roman" w:hAnsi="Times New Roman"/>
          <w:sz w:val="28"/>
          <w:szCs w:val="28"/>
        </w:rPr>
        <w:t>проєкт</w:t>
      </w:r>
      <w:proofErr w:type="spellEnd"/>
      <w:r w:rsidRPr="00B33758">
        <w:rPr>
          <w:rFonts w:ascii="Times New Roman" w:hAnsi="Times New Roman"/>
          <w:sz w:val="28"/>
          <w:szCs w:val="28"/>
        </w:rPr>
        <w:t xml:space="preserve"> Закону України «Про залізничний транспорт України» (реєстр. № 1196-1 від 06.09.2019) (далі – </w:t>
      </w:r>
      <w:proofErr w:type="spellStart"/>
      <w:r w:rsidRPr="00B33758">
        <w:rPr>
          <w:rFonts w:ascii="Times New Roman" w:hAnsi="Times New Roman"/>
          <w:sz w:val="28"/>
          <w:szCs w:val="28"/>
        </w:rPr>
        <w:t>законопроєкт</w:t>
      </w:r>
      <w:proofErr w:type="spellEnd"/>
      <w:r w:rsidRPr="00B33758">
        <w:rPr>
          <w:rFonts w:ascii="Times New Roman" w:hAnsi="Times New Roman"/>
          <w:sz w:val="28"/>
          <w:szCs w:val="28"/>
        </w:rPr>
        <w:t xml:space="preserve">), який спрямований на створення умов для розвитку конкурентного середовища на ринку залізничних перевезень з урахуванням основних вимог законодавства Європейського Союзу. </w:t>
      </w:r>
    </w:p>
    <w:p w:rsidR="000564CD" w:rsidRPr="00B33758" w:rsidRDefault="000564CD" w:rsidP="00F62DC3">
      <w:pPr>
        <w:pStyle w:val="a3"/>
        <w:spacing w:after="0"/>
        <w:ind w:firstLine="567"/>
        <w:jc w:val="both"/>
        <w:rPr>
          <w:sz w:val="28"/>
          <w:szCs w:val="28"/>
        </w:rPr>
      </w:pPr>
      <w:proofErr w:type="spellStart"/>
      <w:r w:rsidRPr="00B33758">
        <w:rPr>
          <w:sz w:val="28"/>
          <w:szCs w:val="28"/>
        </w:rPr>
        <w:t>Законопроєкт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презентує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нову</w:t>
      </w:r>
      <w:proofErr w:type="spellEnd"/>
      <w:r w:rsidRPr="00B33758">
        <w:rPr>
          <w:sz w:val="28"/>
          <w:szCs w:val="28"/>
        </w:rPr>
        <w:t xml:space="preserve"> модель ринку </w:t>
      </w:r>
      <w:proofErr w:type="spellStart"/>
      <w:r w:rsidRPr="00B33758">
        <w:rPr>
          <w:sz w:val="28"/>
          <w:szCs w:val="28"/>
        </w:rPr>
        <w:t>залізничних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перевезень</w:t>
      </w:r>
      <w:proofErr w:type="spellEnd"/>
      <w:r w:rsidRPr="00B33758">
        <w:rPr>
          <w:sz w:val="28"/>
          <w:szCs w:val="28"/>
        </w:rPr>
        <w:t xml:space="preserve">, </w:t>
      </w:r>
      <w:proofErr w:type="spellStart"/>
      <w:r w:rsidRPr="00B33758">
        <w:rPr>
          <w:sz w:val="28"/>
          <w:szCs w:val="28"/>
        </w:rPr>
        <w:t>аналогічну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європейським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залізничним</w:t>
      </w:r>
      <w:proofErr w:type="spellEnd"/>
      <w:r w:rsidRPr="00B33758">
        <w:rPr>
          <w:sz w:val="28"/>
          <w:szCs w:val="28"/>
        </w:rPr>
        <w:t xml:space="preserve"> системам. </w:t>
      </w:r>
      <w:proofErr w:type="spellStart"/>
      <w:r w:rsidRPr="00B33758">
        <w:rPr>
          <w:sz w:val="28"/>
          <w:szCs w:val="28"/>
        </w:rPr>
        <w:t>Визначає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основні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вимоги</w:t>
      </w:r>
      <w:proofErr w:type="spellEnd"/>
      <w:r w:rsidRPr="00B33758">
        <w:rPr>
          <w:sz w:val="28"/>
          <w:szCs w:val="28"/>
        </w:rPr>
        <w:t xml:space="preserve">, </w:t>
      </w:r>
      <w:proofErr w:type="spellStart"/>
      <w:r w:rsidRPr="00B33758">
        <w:rPr>
          <w:sz w:val="28"/>
          <w:szCs w:val="28"/>
        </w:rPr>
        <w:t>обов’язки</w:t>
      </w:r>
      <w:proofErr w:type="spellEnd"/>
      <w:r w:rsidRPr="00B33758">
        <w:rPr>
          <w:sz w:val="28"/>
          <w:szCs w:val="28"/>
        </w:rPr>
        <w:t xml:space="preserve"> та права оператора </w:t>
      </w:r>
      <w:proofErr w:type="spellStart"/>
      <w:r w:rsidRPr="00B33758">
        <w:rPr>
          <w:sz w:val="28"/>
          <w:szCs w:val="28"/>
        </w:rPr>
        <w:t>інфраструктури</w:t>
      </w:r>
      <w:proofErr w:type="spellEnd"/>
      <w:r w:rsidRPr="00B33758">
        <w:rPr>
          <w:sz w:val="28"/>
          <w:szCs w:val="28"/>
        </w:rPr>
        <w:t xml:space="preserve">, </w:t>
      </w:r>
      <w:proofErr w:type="spellStart"/>
      <w:proofErr w:type="gramStart"/>
      <w:r w:rsidRPr="00B33758">
        <w:rPr>
          <w:sz w:val="28"/>
          <w:szCs w:val="28"/>
        </w:rPr>
        <w:t>перев</w:t>
      </w:r>
      <w:proofErr w:type="gramEnd"/>
      <w:r w:rsidRPr="00B33758">
        <w:rPr>
          <w:sz w:val="28"/>
          <w:szCs w:val="28"/>
        </w:rPr>
        <w:t>ізника</w:t>
      </w:r>
      <w:proofErr w:type="spellEnd"/>
      <w:r w:rsidRPr="00B33758">
        <w:rPr>
          <w:sz w:val="28"/>
          <w:szCs w:val="28"/>
        </w:rPr>
        <w:t xml:space="preserve">, </w:t>
      </w:r>
      <w:proofErr w:type="spellStart"/>
      <w:r w:rsidRPr="00B33758">
        <w:rPr>
          <w:sz w:val="28"/>
          <w:szCs w:val="28"/>
        </w:rPr>
        <w:t>основні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вимоги</w:t>
      </w:r>
      <w:proofErr w:type="spellEnd"/>
      <w:r w:rsidRPr="00B33758">
        <w:rPr>
          <w:sz w:val="28"/>
          <w:szCs w:val="28"/>
        </w:rPr>
        <w:t xml:space="preserve"> до </w:t>
      </w:r>
      <w:proofErr w:type="spellStart"/>
      <w:r w:rsidRPr="00B33758">
        <w:rPr>
          <w:sz w:val="28"/>
          <w:szCs w:val="28"/>
        </w:rPr>
        <w:t>залізничного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рухомого</w:t>
      </w:r>
      <w:proofErr w:type="spellEnd"/>
      <w:r w:rsidRPr="00B33758">
        <w:rPr>
          <w:sz w:val="28"/>
          <w:szCs w:val="28"/>
        </w:rPr>
        <w:t xml:space="preserve"> складу та </w:t>
      </w:r>
      <w:proofErr w:type="spellStart"/>
      <w:r w:rsidRPr="00B33758">
        <w:rPr>
          <w:sz w:val="28"/>
          <w:szCs w:val="28"/>
        </w:rPr>
        <w:t>основи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діяльності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операторів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залізничного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рухомого</w:t>
      </w:r>
      <w:proofErr w:type="spellEnd"/>
      <w:r w:rsidRPr="00B33758">
        <w:rPr>
          <w:sz w:val="28"/>
          <w:szCs w:val="28"/>
        </w:rPr>
        <w:t xml:space="preserve"> складу. </w:t>
      </w:r>
    </w:p>
    <w:p w:rsidR="005D2302" w:rsidRPr="00B33758" w:rsidRDefault="005D2302" w:rsidP="00F62DC3">
      <w:pPr>
        <w:pStyle w:val="a3"/>
        <w:spacing w:after="0"/>
        <w:ind w:firstLine="567"/>
        <w:jc w:val="both"/>
        <w:rPr>
          <w:sz w:val="28"/>
          <w:szCs w:val="28"/>
        </w:rPr>
      </w:pPr>
      <w:proofErr w:type="spellStart"/>
      <w:r w:rsidRPr="00B33758">
        <w:rPr>
          <w:sz w:val="28"/>
          <w:szCs w:val="28"/>
        </w:rPr>
        <w:t>Слід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зазначити</w:t>
      </w:r>
      <w:proofErr w:type="spellEnd"/>
      <w:r w:rsidRPr="00B33758">
        <w:rPr>
          <w:sz w:val="28"/>
          <w:szCs w:val="28"/>
        </w:rPr>
        <w:t xml:space="preserve">, </w:t>
      </w:r>
      <w:proofErr w:type="spellStart"/>
      <w:r w:rsidRPr="00B33758">
        <w:rPr>
          <w:sz w:val="28"/>
          <w:szCs w:val="28"/>
        </w:rPr>
        <w:t>що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різні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редакції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законопроєкту</w:t>
      </w:r>
      <w:proofErr w:type="spellEnd"/>
      <w:r w:rsidRPr="00B33758">
        <w:rPr>
          <w:sz w:val="28"/>
          <w:szCs w:val="28"/>
        </w:rPr>
        <w:t xml:space="preserve"> «Про </w:t>
      </w:r>
      <w:proofErr w:type="spellStart"/>
      <w:r w:rsidRPr="00B33758">
        <w:rPr>
          <w:sz w:val="28"/>
          <w:szCs w:val="28"/>
        </w:rPr>
        <w:t>залізничний</w:t>
      </w:r>
      <w:proofErr w:type="spellEnd"/>
      <w:r w:rsidRPr="00B33758">
        <w:rPr>
          <w:sz w:val="28"/>
          <w:szCs w:val="28"/>
        </w:rPr>
        <w:t xml:space="preserve"> транспорт України» </w:t>
      </w:r>
      <w:proofErr w:type="spellStart"/>
      <w:r w:rsidRPr="00B33758">
        <w:rPr>
          <w:sz w:val="28"/>
          <w:szCs w:val="28"/>
        </w:rPr>
        <w:t>знаходяться</w:t>
      </w:r>
      <w:proofErr w:type="spellEnd"/>
      <w:r w:rsidRPr="00B33758">
        <w:rPr>
          <w:sz w:val="28"/>
          <w:szCs w:val="28"/>
        </w:rPr>
        <w:t xml:space="preserve"> на </w:t>
      </w:r>
      <w:proofErr w:type="spellStart"/>
      <w:r w:rsidRPr="00B33758">
        <w:rPr>
          <w:sz w:val="28"/>
          <w:szCs w:val="28"/>
        </w:rPr>
        <w:t>розгляду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Верховно</w:t>
      </w:r>
      <w:proofErr w:type="gramStart"/>
      <w:r w:rsidRPr="00B33758">
        <w:rPr>
          <w:sz w:val="28"/>
          <w:szCs w:val="28"/>
        </w:rPr>
        <w:t>ї</w:t>
      </w:r>
      <w:proofErr w:type="spellEnd"/>
      <w:r w:rsidRPr="00B33758">
        <w:rPr>
          <w:sz w:val="28"/>
          <w:szCs w:val="28"/>
        </w:rPr>
        <w:t xml:space="preserve"> Р</w:t>
      </w:r>
      <w:proofErr w:type="gramEnd"/>
      <w:r w:rsidRPr="00B33758">
        <w:rPr>
          <w:sz w:val="28"/>
          <w:szCs w:val="28"/>
        </w:rPr>
        <w:t xml:space="preserve">ади України з 2015 року. </w:t>
      </w:r>
    </w:p>
    <w:p w:rsidR="00CC23A5" w:rsidRPr="00B33758" w:rsidRDefault="004C3BEA" w:rsidP="003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758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Pr="00B337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23A5" w:rsidRPr="00B33758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="00CC23A5" w:rsidRPr="00B33758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="00CC23A5" w:rsidRPr="00B33758">
        <w:rPr>
          <w:rFonts w:ascii="Times New Roman" w:hAnsi="Times New Roman"/>
          <w:sz w:val="28"/>
          <w:szCs w:val="28"/>
          <w:lang w:val="ru-RU"/>
        </w:rPr>
        <w:t xml:space="preserve"> час </w:t>
      </w:r>
      <w:r w:rsidRPr="00B33758">
        <w:rPr>
          <w:rFonts w:ascii="Times New Roman" w:hAnsi="Times New Roman"/>
          <w:sz w:val="28"/>
          <w:szCs w:val="28"/>
        </w:rPr>
        <w:t xml:space="preserve">новий закон </w:t>
      </w:r>
      <w:r w:rsidRPr="00B33758">
        <w:rPr>
          <w:rFonts w:ascii="Times New Roman" w:hAnsi="Times New Roman" w:cs="Times New Roman"/>
          <w:sz w:val="28"/>
          <w:szCs w:val="28"/>
        </w:rPr>
        <w:t>про залізничний транспорт України</w:t>
      </w:r>
      <w:r w:rsidR="00CC23A5" w:rsidRPr="00B33758">
        <w:rPr>
          <w:rFonts w:ascii="Times New Roman" w:hAnsi="Times New Roman"/>
          <w:sz w:val="28"/>
          <w:szCs w:val="28"/>
        </w:rPr>
        <w:t xml:space="preserve"> ще не прийнято, а до Мінінфраструктури </w:t>
      </w:r>
      <w:r w:rsidR="00F62DC3" w:rsidRPr="00B33758">
        <w:rPr>
          <w:rFonts w:ascii="Times New Roman" w:hAnsi="Times New Roman" w:cs="Times New Roman"/>
          <w:sz w:val="28"/>
          <w:szCs w:val="28"/>
        </w:rPr>
        <w:t>останні роки надходи</w:t>
      </w:r>
      <w:r w:rsidR="00CC23A5" w:rsidRPr="00B33758">
        <w:rPr>
          <w:rFonts w:ascii="Times New Roman" w:hAnsi="Times New Roman" w:cs="Times New Roman"/>
          <w:sz w:val="28"/>
          <w:szCs w:val="28"/>
        </w:rPr>
        <w:t xml:space="preserve">ть </w:t>
      </w:r>
      <w:r w:rsidR="00F62DC3" w:rsidRPr="00B33758">
        <w:rPr>
          <w:rFonts w:ascii="Times New Roman" w:hAnsi="Times New Roman" w:cs="Times New Roman"/>
          <w:sz w:val="28"/>
          <w:szCs w:val="28"/>
        </w:rPr>
        <w:t>велика кількість звернень</w:t>
      </w:r>
      <w:r w:rsidR="00CC23A5" w:rsidRPr="00B33758">
        <w:rPr>
          <w:rFonts w:ascii="Times New Roman" w:hAnsi="Times New Roman" w:cs="Times New Roman"/>
          <w:sz w:val="28"/>
          <w:szCs w:val="28"/>
        </w:rPr>
        <w:t xml:space="preserve"> приватних </w:t>
      </w:r>
      <w:proofErr w:type="gramStart"/>
      <w:r w:rsidR="00CC23A5" w:rsidRPr="00B337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23A5" w:rsidRPr="00B33758">
        <w:rPr>
          <w:rFonts w:ascii="Times New Roman" w:hAnsi="Times New Roman" w:cs="Times New Roman"/>
          <w:sz w:val="28"/>
          <w:szCs w:val="28"/>
        </w:rPr>
        <w:t xml:space="preserve">ідприємств щодо надання допуску приватних локомотивів до залізничних колій загального користування, наказом Мінінфраструктури </w:t>
      </w:r>
      <w:r w:rsidR="00F62DC3" w:rsidRPr="00B33758">
        <w:rPr>
          <w:rFonts w:ascii="Times New Roman" w:hAnsi="Times New Roman" w:cs="Times New Roman"/>
          <w:sz w:val="28"/>
          <w:szCs w:val="28"/>
        </w:rPr>
        <w:br/>
      </w:r>
      <w:r w:rsidR="00CC23A5" w:rsidRPr="00B33758">
        <w:rPr>
          <w:rFonts w:ascii="Times New Roman" w:hAnsi="Times New Roman" w:cs="Times New Roman"/>
          <w:sz w:val="28"/>
          <w:szCs w:val="28"/>
        </w:rPr>
        <w:t>від 22.12.2017 № 463 утворено Робочу групу з розгляду питань допуску приватних локомотивів до оперування на залізничних коліях загального користування</w:t>
      </w:r>
      <w:r w:rsidR="00F62DC3" w:rsidRPr="00B33758">
        <w:rPr>
          <w:rFonts w:ascii="Times New Roman" w:hAnsi="Times New Roman" w:cs="Times New Roman"/>
          <w:sz w:val="28"/>
          <w:szCs w:val="28"/>
        </w:rPr>
        <w:t xml:space="preserve"> (далі – Робоча група)</w:t>
      </w:r>
      <w:r w:rsidR="00CC23A5" w:rsidRPr="00B33758">
        <w:rPr>
          <w:rFonts w:ascii="Times New Roman" w:hAnsi="Times New Roman" w:cs="Times New Roman"/>
          <w:sz w:val="28"/>
          <w:szCs w:val="28"/>
        </w:rPr>
        <w:t>.</w:t>
      </w:r>
    </w:p>
    <w:p w:rsidR="000564CD" w:rsidRPr="00B33758" w:rsidRDefault="00F62DC3" w:rsidP="00366E05">
      <w:pPr>
        <w:spacing w:after="0" w:line="240" w:lineRule="auto"/>
        <w:ind w:firstLine="567"/>
        <w:jc w:val="both"/>
        <w:rPr>
          <w:sz w:val="28"/>
          <w:szCs w:val="28"/>
          <w:lang w:eastAsia="uk-UA"/>
        </w:rPr>
      </w:pPr>
      <w:r w:rsidRPr="00B33758">
        <w:rPr>
          <w:rFonts w:ascii="Times New Roman" w:hAnsi="Times New Roman" w:cs="Times New Roman"/>
          <w:sz w:val="28"/>
          <w:szCs w:val="28"/>
        </w:rPr>
        <w:t>За результатами роботи Робочої групи</w:t>
      </w:r>
      <w:r w:rsidR="00B940A0" w:rsidRPr="00B33758">
        <w:rPr>
          <w:rFonts w:ascii="Times New Roman" w:hAnsi="Times New Roman" w:cs="Times New Roman"/>
          <w:sz w:val="28"/>
          <w:szCs w:val="28"/>
        </w:rPr>
        <w:t xml:space="preserve"> (з 2017 року проведено 8 засідань)</w:t>
      </w:r>
      <w:r w:rsidRPr="00B33758">
        <w:rPr>
          <w:rFonts w:ascii="Times New Roman" w:hAnsi="Times New Roman" w:cs="Times New Roman"/>
          <w:sz w:val="28"/>
          <w:szCs w:val="28"/>
        </w:rPr>
        <w:t xml:space="preserve">, а також проведених зустрічей з суб’єктами господарювання в Мінінфраструктури прийнято рішення </w:t>
      </w:r>
      <w:r w:rsidR="00366E05" w:rsidRPr="00B33758">
        <w:rPr>
          <w:rFonts w:ascii="Times New Roman" w:hAnsi="Times New Roman" w:cs="Times New Roman"/>
          <w:sz w:val="28"/>
          <w:szCs w:val="28"/>
        </w:rPr>
        <w:t>щодо ініціювання</w:t>
      </w:r>
      <w:r w:rsidRPr="00B33758">
        <w:rPr>
          <w:rFonts w:ascii="Times New Roman" w:hAnsi="Times New Roman" w:cs="Times New Roman"/>
          <w:sz w:val="28"/>
          <w:szCs w:val="28"/>
        </w:rPr>
        <w:t xml:space="preserve"> </w:t>
      </w:r>
      <w:r w:rsidRPr="00B33758">
        <w:rPr>
          <w:rFonts w:ascii="Times New Roman" w:hAnsi="Times New Roman" w:cs="Times New Roman"/>
          <w:bCs/>
          <w:sz w:val="28"/>
          <w:szCs w:val="28"/>
          <w:lang w:eastAsia="uk-UA"/>
        </w:rPr>
        <w:t>реалізаці</w:t>
      </w:r>
      <w:r w:rsidR="00366E05" w:rsidRPr="00B33758">
        <w:rPr>
          <w:rFonts w:ascii="Times New Roman" w:hAnsi="Times New Roman" w:cs="Times New Roman"/>
          <w:bCs/>
          <w:sz w:val="28"/>
          <w:szCs w:val="28"/>
          <w:lang w:eastAsia="uk-UA"/>
        </w:rPr>
        <w:t>ї</w:t>
      </w:r>
      <w:r w:rsidRPr="00B3375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33758">
        <w:rPr>
          <w:rFonts w:ascii="Times New Roman" w:hAnsi="Times New Roman" w:cs="Times New Roman"/>
          <w:sz w:val="28"/>
          <w:szCs w:val="28"/>
        </w:rPr>
        <w:t>експериментального проекту щодо допуску приватних локомотивів</w:t>
      </w:r>
      <w:r w:rsidRPr="00B3375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33758">
        <w:rPr>
          <w:rFonts w:ascii="Times New Roman" w:hAnsi="Times New Roman" w:cs="Times New Roman"/>
          <w:sz w:val="28"/>
          <w:szCs w:val="28"/>
        </w:rPr>
        <w:t>до роботи окремими маршрутами на залізничних коліях загального користування</w:t>
      </w:r>
      <w:r w:rsidR="00366E05" w:rsidRPr="00B33758">
        <w:rPr>
          <w:rFonts w:ascii="Times New Roman" w:hAnsi="Times New Roman" w:cs="Times New Roman"/>
          <w:sz w:val="28"/>
          <w:szCs w:val="28"/>
        </w:rPr>
        <w:t>.</w:t>
      </w:r>
    </w:p>
    <w:p w:rsidR="00C444E2" w:rsidRPr="00B33758" w:rsidRDefault="00366E05" w:rsidP="00C444E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33758">
        <w:rPr>
          <w:sz w:val="28"/>
          <w:szCs w:val="28"/>
          <w:lang w:val="uk-UA"/>
        </w:rPr>
        <w:t xml:space="preserve">У грудні 2019 року </w:t>
      </w:r>
      <w:r w:rsidR="0047248B" w:rsidRPr="00B33758">
        <w:rPr>
          <w:sz w:val="28"/>
          <w:szCs w:val="28"/>
          <w:lang w:val="uk-UA"/>
        </w:rPr>
        <w:t>прийнято</w:t>
      </w:r>
      <w:r w:rsidR="00C444E2" w:rsidRPr="00B33758">
        <w:rPr>
          <w:sz w:val="28"/>
          <w:szCs w:val="28"/>
          <w:lang w:val="uk-UA"/>
        </w:rPr>
        <w:t xml:space="preserve"> постанову Кабінету Міністрів України </w:t>
      </w:r>
      <w:r w:rsidR="00C444E2" w:rsidRPr="00B33758">
        <w:rPr>
          <w:sz w:val="28"/>
          <w:szCs w:val="28"/>
          <w:lang w:val="uk-UA"/>
        </w:rPr>
        <w:br/>
      </w:r>
      <w:r w:rsidR="00852D60" w:rsidRPr="00B33758">
        <w:rPr>
          <w:sz w:val="28"/>
          <w:szCs w:val="28"/>
          <w:lang w:val="uk-UA"/>
        </w:rPr>
        <w:t xml:space="preserve">від </w:t>
      </w:r>
      <w:r w:rsidR="00C444E2" w:rsidRPr="00B33758">
        <w:rPr>
          <w:sz w:val="28"/>
          <w:szCs w:val="28"/>
          <w:lang w:val="uk-UA"/>
        </w:rPr>
        <w:t>04.12.2019 № 1043 «</w:t>
      </w:r>
      <w:r w:rsidR="00C444E2" w:rsidRPr="00B33758">
        <w:rPr>
          <w:bCs/>
          <w:sz w:val="28"/>
          <w:szCs w:val="28"/>
          <w:lang w:val="uk-UA" w:eastAsia="uk-UA"/>
        </w:rPr>
        <w:t>Про реалізацію</w:t>
      </w:r>
      <w:r w:rsidR="00C444E2" w:rsidRPr="00B33758">
        <w:rPr>
          <w:b/>
          <w:bCs/>
          <w:sz w:val="28"/>
          <w:szCs w:val="28"/>
          <w:lang w:val="uk-UA" w:eastAsia="uk-UA"/>
        </w:rPr>
        <w:t xml:space="preserve"> </w:t>
      </w:r>
      <w:r w:rsidR="00C444E2" w:rsidRPr="00B33758">
        <w:rPr>
          <w:sz w:val="28"/>
          <w:szCs w:val="28"/>
          <w:lang w:val="uk-UA"/>
        </w:rPr>
        <w:t xml:space="preserve">експериментального проекту щодо </w:t>
      </w:r>
      <w:r w:rsidR="00C444E2" w:rsidRPr="00B33758">
        <w:rPr>
          <w:sz w:val="28"/>
          <w:szCs w:val="28"/>
          <w:lang w:val="uk-UA"/>
        </w:rPr>
        <w:lastRenderedPageBreak/>
        <w:t>допуску приватних локомотивів</w:t>
      </w:r>
      <w:r w:rsidR="00C444E2" w:rsidRPr="00B33758">
        <w:rPr>
          <w:sz w:val="28"/>
          <w:szCs w:val="28"/>
          <w:lang w:val="uk-UA" w:eastAsia="uk-UA"/>
        </w:rPr>
        <w:t xml:space="preserve"> </w:t>
      </w:r>
      <w:r w:rsidR="00C444E2" w:rsidRPr="00B33758">
        <w:rPr>
          <w:sz w:val="28"/>
          <w:szCs w:val="28"/>
          <w:lang w:val="uk-UA"/>
        </w:rPr>
        <w:t xml:space="preserve">до роботи окремими маршрутами на залізничних коліях загального користування» (далі – Постанова). </w:t>
      </w:r>
    </w:p>
    <w:p w:rsidR="0093250A" w:rsidRPr="00B87240" w:rsidRDefault="00B87240" w:rsidP="00B8724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33758">
        <w:rPr>
          <w:sz w:val="28"/>
          <w:szCs w:val="28"/>
          <w:lang w:val="uk-UA"/>
        </w:rPr>
        <w:t>У зв’язку з прийняттям Постанови вникала необхідність розробки</w:t>
      </w:r>
      <w:r w:rsidR="00C444E2" w:rsidRPr="00B33758">
        <w:rPr>
          <w:sz w:val="28"/>
          <w:szCs w:val="28"/>
          <w:lang w:val="uk-UA"/>
        </w:rPr>
        <w:t xml:space="preserve"> </w:t>
      </w:r>
      <w:r w:rsidRPr="00B33758">
        <w:rPr>
          <w:sz w:val="28"/>
          <w:szCs w:val="28"/>
          <w:lang w:val="uk-UA"/>
        </w:rPr>
        <w:t xml:space="preserve">та </w:t>
      </w:r>
      <w:r>
        <w:rPr>
          <w:color w:val="000000" w:themeColor="text1"/>
          <w:sz w:val="28"/>
          <w:szCs w:val="28"/>
          <w:lang w:val="uk-UA"/>
        </w:rPr>
        <w:t xml:space="preserve">затвердження </w:t>
      </w:r>
      <w:r w:rsidR="00366E05">
        <w:rPr>
          <w:sz w:val="28"/>
          <w:szCs w:val="28"/>
          <w:lang w:val="uk-UA"/>
        </w:rPr>
        <w:t>Т</w:t>
      </w:r>
      <w:r w:rsidR="00C444E2">
        <w:rPr>
          <w:sz w:val="28"/>
          <w:szCs w:val="28"/>
          <w:lang w:val="uk-UA"/>
        </w:rPr>
        <w:t>имчасов</w:t>
      </w:r>
      <w:r>
        <w:rPr>
          <w:sz w:val="28"/>
          <w:szCs w:val="28"/>
          <w:lang w:val="uk-UA"/>
        </w:rPr>
        <w:t>ого</w:t>
      </w:r>
      <w:r w:rsidR="0064709C">
        <w:rPr>
          <w:sz w:val="28"/>
          <w:szCs w:val="28"/>
          <w:lang w:val="uk-UA"/>
        </w:rPr>
        <w:t xml:space="preserve"> п</w:t>
      </w:r>
      <w:r w:rsidR="00C444E2" w:rsidRPr="00EB3A0F">
        <w:rPr>
          <w:sz w:val="28"/>
          <w:szCs w:val="28"/>
          <w:lang w:val="uk-UA"/>
        </w:rPr>
        <w:t xml:space="preserve">оложення про порядок допуску приватних локомотивів </w:t>
      </w:r>
      <w:r w:rsidR="00C444E2" w:rsidRPr="00EB3A0F">
        <w:rPr>
          <w:color w:val="000000"/>
          <w:sz w:val="28"/>
          <w:szCs w:val="28"/>
          <w:lang w:val="uk-UA"/>
        </w:rPr>
        <w:t>до роботи окремими маршрутами на залізничних коліях загального користування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CC460D">
        <w:rPr>
          <w:color w:val="000000"/>
          <w:sz w:val="28"/>
          <w:szCs w:val="28"/>
          <w:lang w:val="uk-UA"/>
        </w:rPr>
        <w:t>(далі – Т</w:t>
      </w:r>
      <w:r w:rsidR="0064709C">
        <w:rPr>
          <w:color w:val="000000"/>
          <w:sz w:val="28"/>
          <w:szCs w:val="28"/>
          <w:lang w:val="uk-UA"/>
        </w:rPr>
        <w:t>имчасове п</w:t>
      </w:r>
      <w:r w:rsidRPr="0093250A">
        <w:rPr>
          <w:color w:val="000000"/>
          <w:sz w:val="28"/>
          <w:szCs w:val="28"/>
          <w:lang w:val="uk-UA"/>
        </w:rPr>
        <w:t>оложення)</w:t>
      </w:r>
      <w:r w:rsidR="0093250A" w:rsidRPr="0093250A">
        <w:rPr>
          <w:color w:val="000000"/>
          <w:sz w:val="28"/>
          <w:szCs w:val="28"/>
          <w:lang w:val="uk-UA"/>
        </w:rPr>
        <w:t xml:space="preserve">, що визначає </w:t>
      </w:r>
      <w:r w:rsidR="0093250A" w:rsidRPr="0093250A">
        <w:rPr>
          <w:sz w:val="28"/>
          <w:szCs w:val="28"/>
          <w:lang w:val="uk-UA"/>
        </w:rPr>
        <w:t>порядок обертання на окремих дільницях колій загальної мережі залізниць України локомотивів, що належать відомствам, підприємствам та організаціям, які не відносяться до сфери управління АТ «Укрзалізниця», та є обов’язковим при виконанні перевезення вантажів локомотивами, які належать цим відомствам, підприємствам та організаціям.</w:t>
      </w:r>
    </w:p>
    <w:p w:rsidR="0093250A" w:rsidRPr="0093250A" w:rsidRDefault="00CC460D" w:rsidP="009325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 Т</w:t>
      </w:r>
      <w:r w:rsidR="0064709C">
        <w:rPr>
          <w:rFonts w:ascii="Times New Roman" w:hAnsi="Times New Roman" w:cs="Times New Roman"/>
          <w:sz w:val="28"/>
          <w:szCs w:val="28"/>
        </w:rPr>
        <w:t>имчасове п</w:t>
      </w:r>
      <w:r w:rsidR="0093250A" w:rsidRPr="0093250A">
        <w:rPr>
          <w:rFonts w:ascii="Times New Roman" w:hAnsi="Times New Roman" w:cs="Times New Roman"/>
          <w:sz w:val="28"/>
          <w:szCs w:val="28"/>
        </w:rPr>
        <w:t xml:space="preserve">оложення </w:t>
      </w:r>
      <w:r w:rsidR="0093250A" w:rsidRPr="0093250A">
        <w:rPr>
          <w:rFonts w:ascii="Times New Roman" w:hAnsi="Times New Roman" w:cs="Times New Roman"/>
          <w:color w:val="000000"/>
          <w:sz w:val="28"/>
          <w:szCs w:val="28"/>
        </w:rPr>
        <w:t>визначає основні вимоги до рухомого складу та його складових та локомотивних бригад під час введення його в експлуатацію, експлуатації, технічного обслуговування та його ремонту.</w:t>
      </w:r>
    </w:p>
    <w:p w:rsidR="0093250A" w:rsidRPr="0093250A" w:rsidRDefault="0093250A" w:rsidP="009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50A">
        <w:rPr>
          <w:rFonts w:ascii="Times New Roman" w:hAnsi="Times New Roman" w:cs="Times New Roman"/>
          <w:sz w:val="28"/>
          <w:szCs w:val="28"/>
          <w:lang w:eastAsia="uk-UA"/>
        </w:rPr>
        <w:t xml:space="preserve">Реалізація </w:t>
      </w:r>
      <w:r w:rsidR="00B87240">
        <w:rPr>
          <w:rFonts w:ascii="Times New Roman" w:hAnsi="Times New Roman" w:cs="Times New Roman"/>
          <w:sz w:val="28"/>
          <w:szCs w:val="28"/>
          <w:lang w:eastAsia="uk-UA"/>
        </w:rPr>
        <w:t xml:space="preserve">регуляторного </w:t>
      </w:r>
      <w:proofErr w:type="spellStart"/>
      <w:r w:rsidR="00B87240">
        <w:rPr>
          <w:rFonts w:ascii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B8724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3250A">
        <w:rPr>
          <w:rFonts w:ascii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 w:rsidRPr="0093250A">
        <w:rPr>
          <w:rFonts w:ascii="Times New Roman" w:hAnsi="Times New Roman" w:cs="Times New Roman"/>
          <w:sz w:val="28"/>
          <w:szCs w:val="28"/>
          <w:lang w:eastAsia="uk-UA"/>
        </w:rPr>
        <w:t xml:space="preserve"> можливість</w:t>
      </w:r>
      <w:r w:rsidRPr="0093250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3250A">
        <w:rPr>
          <w:rFonts w:ascii="Times New Roman" w:hAnsi="Times New Roman" w:cs="Times New Roman"/>
          <w:sz w:val="28"/>
          <w:szCs w:val="28"/>
          <w:shd w:val="clear" w:color="auto" w:fill="FFFFFF"/>
        </w:rPr>
        <w:t>відпрацювати технічні та технологічні особливості реалізації доступу до залізничної інфраструктури, дослідити ризики в організації безпеки руху при експлуатації приватних локомотивів.</w:t>
      </w:r>
      <w:r w:rsidRPr="0093250A">
        <w:rPr>
          <w:rFonts w:ascii="Times New Roman" w:hAnsi="Times New Roman" w:cs="Times New Roman"/>
          <w:sz w:val="28"/>
          <w:szCs w:val="28"/>
        </w:rPr>
        <w:tab/>
      </w:r>
    </w:p>
    <w:p w:rsidR="008B0906" w:rsidRDefault="008B0906" w:rsidP="008B0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09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Можна виділити такі основні групи (підгрупи), на які проблема справляє вплив: </w:t>
      </w:r>
    </w:p>
    <w:p w:rsidR="004F011A" w:rsidRPr="008B0906" w:rsidRDefault="004F011A" w:rsidP="008B0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Ind w:w="-1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5"/>
        <w:gridCol w:w="2342"/>
        <w:gridCol w:w="3318"/>
      </w:tblGrid>
      <w:tr w:rsidR="008B0906" w:rsidRPr="008B0906" w:rsidTr="00CD1823"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06" w:rsidRPr="008B0906" w:rsidRDefault="008B0906" w:rsidP="00CD1823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06">
              <w:rPr>
                <w:rFonts w:ascii="Times New Roman" w:hAnsi="Times New Roman" w:cs="Times New Roman"/>
                <w:sz w:val="28"/>
                <w:szCs w:val="28"/>
              </w:rPr>
              <w:t>Групи (підгрупи)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06" w:rsidRPr="008B0906" w:rsidRDefault="008B0906" w:rsidP="00CD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0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06" w:rsidRPr="008B0906" w:rsidRDefault="008B0906" w:rsidP="00CD1823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06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8B0906" w:rsidRPr="008B0906" w:rsidTr="00CD1823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06" w:rsidRPr="008B0906" w:rsidRDefault="008B0906" w:rsidP="00CD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906"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06" w:rsidRPr="003D08FD" w:rsidRDefault="008B0906" w:rsidP="00CD18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0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06" w:rsidRPr="003D08FD" w:rsidRDefault="008B0906" w:rsidP="00CD1823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08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8B0906" w:rsidRPr="008B0906" w:rsidTr="00CD1823">
        <w:tc>
          <w:tcPr>
            <w:tcW w:w="2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06" w:rsidRPr="008B0906" w:rsidRDefault="008B0906" w:rsidP="00CD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906"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06" w:rsidRPr="008B0906" w:rsidRDefault="008B0906" w:rsidP="00CD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06" w:rsidRPr="008B0906" w:rsidRDefault="008B0906" w:rsidP="00CD1823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0906" w:rsidRPr="008B0906" w:rsidTr="00CD1823">
        <w:tc>
          <w:tcPr>
            <w:tcW w:w="20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06" w:rsidRPr="008B0906" w:rsidRDefault="008B0906" w:rsidP="00CD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906">
              <w:rPr>
                <w:rFonts w:ascii="Times New Roman" w:hAnsi="Times New Roman" w:cs="Times New Roman"/>
                <w:sz w:val="28"/>
                <w:szCs w:val="28"/>
              </w:rPr>
              <w:t>Суб’єкти господарювання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06" w:rsidRPr="008B0906" w:rsidRDefault="008B0906" w:rsidP="00CD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06" w:rsidRPr="008B0906" w:rsidRDefault="008B0906" w:rsidP="00CD1823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0906" w:rsidRPr="008B0906" w:rsidTr="00CD1823">
        <w:tc>
          <w:tcPr>
            <w:tcW w:w="20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06" w:rsidRPr="008B0906" w:rsidRDefault="008B0906" w:rsidP="00CD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9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тому числі суб’єкти малого підприємництва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06" w:rsidRPr="008B0906" w:rsidRDefault="005307DD" w:rsidP="00CD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906" w:rsidRPr="008B0906" w:rsidRDefault="005307DD" w:rsidP="00CD1823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15398" w:rsidRDefault="00815398" w:rsidP="00DA4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ACB" w:rsidRPr="00DA4ACB" w:rsidRDefault="00DA4ACB" w:rsidP="00DA4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ACB">
        <w:rPr>
          <w:rFonts w:ascii="Times New Roman" w:eastAsia="Calibri" w:hAnsi="Times New Roman" w:cs="Times New Roman"/>
          <w:sz w:val="28"/>
          <w:szCs w:val="28"/>
        </w:rPr>
        <w:t>Вищезазначена проблема не може бути вирішена за допомогою ринкових механізмів, оскільки такі механізми відсутні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1A4F" w:rsidRDefault="00DA4ACB" w:rsidP="00DA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452">
        <w:rPr>
          <w:rFonts w:ascii="Times New Roman" w:eastAsia="Calibri" w:hAnsi="Times New Roman" w:cs="Times New Roman"/>
          <w:sz w:val="28"/>
          <w:szCs w:val="28"/>
        </w:rPr>
        <w:t xml:space="preserve">Проблема не може бути розв’язана за допомогою діючих регуляторних актів, </w:t>
      </w:r>
      <w:r w:rsidR="00FE1A4F" w:rsidRPr="00FE1A4F">
        <w:rPr>
          <w:rFonts w:ascii="Times New Roman" w:eastAsia="Calibri" w:hAnsi="Times New Roman" w:cs="Times New Roman"/>
          <w:sz w:val="28"/>
          <w:szCs w:val="28"/>
        </w:rPr>
        <w:t xml:space="preserve">оскільки </w:t>
      </w:r>
      <w:r w:rsidR="00FE1A4F" w:rsidRPr="00FE1A4F">
        <w:rPr>
          <w:rFonts w:ascii="Times New Roman" w:hAnsi="Times New Roman" w:cs="Times New Roman"/>
          <w:sz w:val="28"/>
          <w:szCs w:val="28"/>
        </w:rPr>
        <w:t>законодавством України порушені питання не врегульовані.</w:t>
      </w:r>
    </w:p>
    <w:p w:rsidR="003B45FE" w:rsidRDefault="003B45FE" w:rsidP="00366E0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452" w:rsidRDefault="00591452" w:rsidP="0059145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 Цілі державного регулювання</w:t>
      </w:r>
    </w:p>
    <w:p w:rsidR="00DA4ACB" w:rsidRDefault="00DA4ACB" w:rsidP="0059145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ACB" w:rsidRPr="004F775E" w:rsidRDefault="00524CAD" w:rsidP="00C94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Основними ц</w:t>
      </w:r>
      <w:r w:rsidR="00DA4ACB" w:rsidRPr="004F775E">
        <w:rPr>
          <w:rFonts w:ascii="Times New Roman" w:hAnsi="Times New Roman" w:cs="Times New Roman"/>
          <w:sz w:val="28"/>
          <w:szCs w:val="28"/>
        </w:rPr>
        <w:t xml:space="preserve">ілями державного </w:t>
      </w:r>
      <w:r>
        <w:rPr>
          <w:rFonts w:ascii="Times New Roman" w:hAnsi="Times New Roman" w:cs="Times New Roman"/>
          <w:sz w:val="28"/>
          <w:szCs w:val="28"/>
        </w:rPr>
        <w:t xml:space="preserve">регулювання </w:t>
      </w:r>
      <w:r w:rsidR="00DA4ACB" w:rsidRPr="004F775E">
        <w:rPr>
          <w:rFonts w:ascii="Times New Roman" w:hAnsi="Times New Roman" w:cs="Times New Roman"/>
          <w:sz w:val="28"/>
          <w:szCs w:val="28"/>
        </w:rPr>
        <w:t>є</w:t>
      </w:r>
      <w:r w:rsidR="00DA4ACB" w:rsidRPr="004F775E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4F775E" w:rsidRPr="004F775E" w:rsidRDefault="004F775E" w:rsidP="00C94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4F775E">
        <w:rPr>
          <w:rFonts w:ascii="Times New Roman" w:hAnsi="Times New Roman" w:cs="Times New Roman"/>
          <w:sz w:val="28"/>
          <w:szCs w:val="28"/>
          <w:lang w:eastAsia="ru-RU"/>
        </w:rPr>
        <w:t>покращення якості та доступності послуг перевезень залізничним транспортом</w:t>
      </w:r>
      <w:r w:rsidR="005307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307DD">
        <w:rPr>
          <w:rFonts w:ascii="Times New Roman" w:hAnsi="Times New Roman" w:cs="Times New Roman"/>
          <w:sz w:val="28"/>
          <w:szCs w:val="28"/>
        </w:rPr>
        <w:t>скорочення</w:t>
      </w:r>
      <w:r w:rsidR="005307DD" w:rsidRPr="00394437">
        <w:rPr>
          <w:rFonts w:ascii="Times New Roman" w:hAnsi="Times New Roman" w:cs="Times New Roman"/>
          <w:sz w:val="28"/>
          <w:szCs w:val="28"/>
        </w:rPr>
        <w:t xml:space="preserve"> д</w:t>
      </w:r>
      <w:r w:rsidR="005307DD">
        <w:rPr>
          <w:rFonts w:ascii="Times New Roman" w:hAnsi="Times New Roman" w:cs="Times New Roman"/>
          <w:sz w:val="28"/>
          <w:szCs w:val="28"/>
        </w:rPr>
        <w:t>ефіциту тягового рухомого складу</w:t>
      </w:r>
      <w:r w:rsidR="005307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94293" w:rsidRPr="00B87240" w:rsidRDefault="0093250A" w:rsidP="00C9429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72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відпрацювання технічних та технологічних особливостей реалізації доступу до залізничної інфраструктури</w:t>
      </w:r>
      <w:r w:rsidR="005307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відкритті конкурентного ринку залізничних перевезень,</w:t>
      </w:r>
      <w:r w:rsidRPr="00B872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53C2E" w:rsidRPr="00394437" w:rsidRDefault="00C94293" w:rsidP="005307D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2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дослідження ризиків</w:t>
      </w:r>
      <w:r w:rsidR="0093250A" w:rsidRPr="00B872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організації безпеки руху при експлуатації приватних локомотивів</w:t>
      </w:r>
      <w:r w:rsidR="005307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умовах конкурентного ринку залізничних перевезень</w:t>
      </w:r>
      <w:r w:rsidR="00AB2AAB">
        <w:rPr>
          <w:rFonts w:ascii="Times New Roman" w:hAnsi="Times New Roman" w:cs="Times New Roman"/>
          <w:sz w:val="28"/>
          <w:szCs w:val="28"/>
        </w:rPr>
        <w:t>.</w:t>
      </w:r>
    </w:p>
    <w:p w:rsidR="003B45FE" w:rsidRDefault="003B45FE" w:rsidP="00366E0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4CAD" w:rsidRPr="0064469C" w:rsidRDefault="00524CAD" w:rsidP="00524CA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469C">
        <w:rPr>
          <w:rFonts w:ascii="Times New Roman" w:hAnsi="Times New Roman" w:cs="Times New Roman"/>
          <w:b/>
          <w:sz w:val="28"/>
          <w:szCs w:val="28"/>
        </w:rPr>
        <w:lastRenderedPageBreak/>
        <w:t>III. Визначення та оцінка альтернативних способів досягнення цілей</w:t>
      </w:r>
      <w:bookmarkStart w:id="0" w:name="n102"/>
      <w:bookmarkEnd w:id="0"/>
    </w:p>
    <w:p w:rsidR="00591452" w:rsidRDefault="00591452" w:rsidP="00524CA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B65" w:rsidRDefault="00524CAD" w:rsidP="00F30B6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альтернативних способів</w:t>
      </w:r>
    </w:p>
    <w:p w:rsidR="000E1559" w:rsidRPr="00F30B65" w:rsidRDefault="000E1559" w:rsidP="000E1559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6382"/>
      </w:tblGrid>
      <w:tr w:rsidR="00524CAD" w:rsidRPr="00524CAD" w:rsidTr="00CD1823">
        <w:tc>
          <w:tcPr>
            <w:tcW w:w="172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24CAD" w:rsidRPr="00524CAD" w:rsidRDefault="00524CAD" w:rsidP="00524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CAD">
              <w:rPr>
                <w:rFonts w:ascii="Times New Roman" w:eastAsia="Calibri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27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24CAD" w:rsidRPr="00524CAD" w:rsidRDefault="00524CAD" w:rsidP="00524CAD">
            <w:pPr>
              <w:spacing w:after="0" w:line="240" w:lineRule="auto"/>
              <w:ind w:right="6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CAD">
              <w:rPr>
                <w:rFonts w:ascii="Times New Roman" w:eastAsia="Calibri" w:hAnsi="Times New Roman" w:cs="Times New Roman"/>
                <w:sz w:val="28"/>
                <w:szCs w:val="28"/>
              </w:rPr>
              <w:t>Опис альтернативи</w:t>
            </w:r>
          </w:p>
        </w:tc>
      </w:tr>
      <w:tr w:rsidR="00524CAD" w:rsidRPr="00524CAD" w:rsidTr="00CD1823">
        <w:tc>
          <w:tcPr>
            <w:tcW w:w="17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CAD" w:rsidRPr="00524CAD" w:rsidRDefault="00524CAD" w:rsidP="0052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CAD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Альтернатива 1.</w:t>
            </w:r>
          </w:p>
          <w:p w:rsidR="00524CAD" w:rsidRDefault="00524CAD" w:rsidP="0052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CAD">
              <w:rPr>
                <w:rFonts w:ascii="Times New Roman" w:eastAsia="Calibri" w:hAnsi="Times New Roman" w:cs="Times New Roman"/>
                <w:sz w:val="28"/>
                <w:szCs w:val="28"/>
              </w:rPr>
              <w:t>Збереження ситуації, яка існує на цей час</w:t>
            </w:r>
          </w:p>
          <w:p w:rsidR="000E1559" w:rsidRPr="00524CAD" w:rsidRDefault="000E1559" w:rsidP="0052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449C" w:rsidRDefault="0070449C" w:rsidP="0070449C">
            <w:pPr>
              <w:widowControl w:val="0"/>
              <w:spacing w:after="60" w:line="240" w:lineRule="auto"/>
              <w:ind w:right="66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53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Збереження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чинного регулювання.</w:t>
            </w:r>
          </w:p>
          <w:p w:rsidR="00524CAD" w:rsidRPr="00524CAD" w:rsidRDefault="00524CAD" w:rsidP="0070449C">
            <w:pPr>
              <w:widowControl w:val="0"/>
              <w:spacing w:after="60" w:line="240" w:lineRule="auto"/>
              <w:ind w:right="66" w:firstLine="17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4CAD" w:rsidRPr="0070449C" w:rsidTr="00CD1823">
        <w:tc>
          <w:tcPr>
            <w:tcW w:w="17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CAD" w:rsidRPr="00524CAD" w:rsidRDefault="00524CAD" w:rsidP="0052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Альтернатива </w:t>
            </w:r>
            <w:r w:rsidR="00AD34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24CAD" w:rsidRPr="00524CAD" w:rsidRDefault="00524CAD" w:rsidP="00524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Прийняття регуляторного </w:t>
            </w:r>
            <w:proofErr w:type="spellStart"/>
            <w:r w:rsidRPr="00524CAD">
              <w:rPr>
                <w:rFonts w:ascii="Times New Roman" w:eastAsia="Calibri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327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24CAD" w:rsidRPr="0070449C" w:rsidRDefault="00852D60" w:rsidP="0070449C">
            <w:pPr>
              <w:pStyle w:val="a7"/>
              <w:shd w:val="clear" w:color="auto" w:fill="FFFFFF"/>
              <w:spacing w:before="0" w:beforeAutospacing="0" w:after="0" w:afterAutospacing="0"/>
              <w:ind w:firstLine="21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Прийняття </w:t>
            </w:r>
            <w:r w:rsidR="0070449C" w:rsidRPr="0070449C">
              <w:rPr>
                <w:sz w:val="28"/>
                <w:szCs w:val="28"/>
                <w:lang w:val="uk-UA"/>
              </w:rPr>
              <w:t xml:space="preserve">наказу </w:t>
            </w:r>
            <w:r>
              <w:rPr>
                <w:sz w:val="28"/>
                <w:szCs w:val="28"/>
                <w:lang w:val="uk-UA"/>
              </w:rPr>
              <w:t xml:space="preserve">Мінінфраструктури </w:t>
            </w:r>
            <w:r w:rsidR="0070449C" w:rsidRPr="0070449C">
              <w:rPr>
                <w:sz w:val="28"/>
                <w:szCs w:val="28"/>
                <w:lang w:val="uk-UA"/>
              </w:rPr>
              <w:t>«</w:t>
            </w:r>
            <w:r w:rsidR="0070449C" w:rsidRPr="0070449C">
              <w:rPr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  <w:r>
              <w:rPr>
                <w:sz w:val="28"/>
                <w:szCs w:val="28"/>
                <w:lang w:val="uk-UA"/>
              </w:rPr>
              <w:t>Т</w:t>
            </w:r>
            <w:r w:rsidR="0064709C">
              <w:rPr>
                <w:sz w:val="28"/>
                <w:szCs w:val="28"/>
                <w:lang w:val="uk-UA"/>
              </w:rPr>
              <w:t>имчасового п</w:t>
            </w:r>
            <w:r w:rsidR="0070449C" w:rsidRPr="0070449C">
              <w:rPr>
                <w:sz w:val="28"/>
                <w:szCs w:val="28"/>
                <w:lang w:val="uk-UA"/>
              </w:rPr>
              <w:t xml:space="preserve">оложення </w:t>
            </w:r>
            <w:r w:rsidR="0070449C" w:rsidRPr="0070449C">
              <w:rPr>
                <w:bCs/>
                <w:noProof/>
                <w:sz w:val="28"/>
                <w:szCs w:val="28"/>
                <w:lang w:val="uk-UA"/>
              </w:rPr>
              <w:t xml:space="preserve">про порядок допуску приватних локомотивів </w:t>
            </w:r>
            <w:r w:rsidR="0070449C" w:rsidRPr="0070449C">
              <w:rPr>
                <w:color w:val="000000" w:themeColor="text1"/>
                <w:sz w:val="28"/>
                <w:szCs w:val="28"/>
                <w:lang w:val="uk-UA"/>
              </w:rPr>
              <w:t>до роботи окремими маршрутами на залізничних коліях загального користування»</w:t>
            </w:r>
          </w:p>
        </w:tc>
      </w:tr>
    </w:tbl>
    <w:p w:rsidR="003A3CF1" w:rsidRDefault="003A3CF1" w:rsidP="0059145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4CAD" w:rsidRPr="00FD19DF" w:rsidRDefault="00FD19DF" w:rsidP="0059145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Оцінка вибраних альтернативних способів досягнення цілей</w:t>
      </w:r>
    </w:p>
    <w:p w:rsidR="00524CAD" w:rsidRDefault="00524CAD" w:rsidP="0059145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F77" w:rsidRDefault="00AB0F77" w:rsidP="00AB0F7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4469C">
        <w:rPr>
          <w:rFonts w:ascii="Times New Roman" w:hAnsi="Times New Roman" w:cs="Times New Roman"/>
          <w:sz w:val="28"/>
          <w:szCs w:val="28"/>
        </w:rPr>
        <w:t>Оцінка впливу на сферу інтересів держави</w:t>
      </w:r>
    </w:p>
    <w:p w:rsidR="00AB0F77" w:rsidRDefault="00AB0F77" w:rsidP="00AB0F7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3827"/>
      </w:tblGrid>
      <w:tr w:rsidR="00AB0F77" w:rsidRPr="00AB0F77" w:rsidTr="00D50001">
        <w:tc>
          <w:tcPr>
            <w:tcW w:w="2694" w:type="dxa"/>
          </w:tcPr>
          <w:p w:rsidR="00AB0F77" w:rsidRPr="00AB0F77" w:rsidRDefault="00AB0F77" w:rsidP="00AB0F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0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альтернативи</w:t>
            </w:r>
          </w:p>
        </w:tc>
        <w:tc>
          <w:tcPr>
            <w:tcW w:w="3118" w:type="dxa"/>
          </w:tcPr>
          <w:p w:rsidR="00AB0F77" w:rsidRPr="00AB0F77" w:rsidRDefault="00AB0F77" w:rsidP="00AB0F77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0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Вигоди</w:t>
            </w:r>
          </w:p>
        </w:tc>
        <w:tc>
          <w:tcPr>
            <w:tcW w:w="3827" w:type="dxa"/>
          </w:tcPr>
          <w:p w:rsidR="00AB0F77" w:rsidRPr="00AB0F77" w:rsidRDefault="00AB0F77" w:rsidP="00AB0F77">
            <w:pPr>
              <w:tabs>
                <w:tab w:val="left" w:pos="0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0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Витрати</w:t>
            </w:r>
          </w:p>
        </w:tc>
      </w:tr>
      <w:tr w:rsidR="00AB0F77" w:rsidRPr="00AB0F77" w:rsidTr="00D50001">
        <w:trPr>
          <w:trHeight w:val="2010"/>
        </w:trPr>
        <w:tc>
          <w:tcPr>
            <w:tcW w:w="2694" w:type="dxa"/>
          </w:tcPr>
          <w:p w:rsidR="00AB0F77" w:rsidRDefault="00AB0F77" w:rsidP="00C9429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0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Альтернатива 1.</w:t>
            </w:r>
          </w:p>
          <w:p w:rsidR="00745C18" w:rsidRPr="00AB0F77" w:rsidRDefault="00745C18" w:rsidP="00C9429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4CAD">
              <w:rPr>
                <w:rFonts w:ascii="Times New Roman" w:eastAsia="Calibri" w:hAnsi="Times New Roman" w:cs="Times New Roman"/>
                <w:sz w:val="28"/>
                <w:szCs w:val="28"/>
              </w:rPr>
              <w:t>Збереження ситуації, яка існує на цей час</w:t>
            </w:r>
          </w:p>
          <w:p w:rsidR="00AB0F77" w:rsidRPr="00AB0F77" w:rsidRDefault="00AB0F77" w:rsidP="00891CD1">
            <w:pPr>
              <w:tabs>
                <w:tab w:val="left" w:pos="42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AB0F77" w:rsidRPr="00AB0F77" w:rsidRDefault="00684ACD" w:rsidP="00684ACD">
            <w:pPr>
              <w:tabs>
                <w:tab w:val="left" w:pos="567"/>
              </w:tabs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3827" w:type="dxa"/>
          </w:tcPr>
          <w:p w:rsidR="00684ACD" w:rsidRPr="00AB0F77" w:rsidRDefault="00AB0F77" w:rsidP="005E001A">
            <w:pPr>
              <w:tabs>
                <w:tab w:val="left" w:pos="567"/>
              </w:tabs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B0F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Не </w:t>
            </w:r>
            <w:proofErr w:type="spellStart"/>
            <w:r w:rsidR="00B872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створені</w:t>
            </w:r>
            <w:proofErr w:type="spellEnd"/>
            <w:r w:rsidR="00C9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684ACD" w:rsidRPr="00537758">
              <w:rPr>
                <w:rFonts w:ascii="Times New Roman" w:hAnsi="Times New Roman" w:cs="Times New Roman"/>
                <w:sz w:val="28"/>
                <w:szCs w:val="28"/>
              </w:rPr>
              <w:t>умов</w:t>
            </w:r>
            <w:r w:rsidR="00B872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4ACD" w:rsidRPr="00537758"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конкурентного середовища на ринку залізничних перевезень</w:t>
            </w:r>
            <w:r w:rsidR="005E0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7240" w:rsidRPr="0039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01A">
              <w:rPr>
                <w:rFonts w:ascii="Times New Roman" w:hAnsi="Times New Roman" w:cs="Times New Roman"/>
                <w:sz w:val="28"/>
                <w:szCs w:val="28"/>
              </w:rPr>
              <w:t xml:space="preserve">збережений </w:t>
            </w:r>
            <w:proofErr w:type="gramStart"/>
            <w:r w:rsidR="005E00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E001A">
              <w:rPr>
                <w:rFonts w:ascii="Times New Roman" w:hAnsi="Times New Roman" w:cs="Times New Roman"/>
                <w:sz w:val="28"/>
                <w:szCs w:val="28"/>
              </w:rPr>
              <w:t xml:space="preserve">івень </w:t>
            </w:r>
            <w:r w:rsidR="00B87240" w:rsidRPr="003944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7240">
              <w:rPr>
                <w:rFonts w:ascii="Times New Roman" w:hAnsi="Times New Roman" w:cs="Times New Roman"/>
                <w:sz w:val="28"/>
                <w:szCs w:val="28"/>
              </w:rPr>
              <w:t>ефіцит</w:t>
            </w:r>
            <w:r w:rsidR="005E00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7240">
              <w:rPr>
                <w:rFonts w:ascii="Times New Roman" w:hAnsi="Times New Roman" w:cs="Times New Roman"/>
                <w:sz w:val="28"/>
                <w:szCs w:val="28"/>
              </w:rPr>
              <w:t xml:space="preserve"> тягового рухомого складу</w:t>
            </w:r>
          </w:p>
        </w:tc>
      </w:tr>
      <w:tr w:rsidR="00BD46CD" w:rsidRPr="00AB0F77" w:rsidTr="00D50001">
        <w:tc>
          <w:tcPr>
            <w:tcW w:w="2694" w:type="dxa"/>
          </w:tcPr>
          <w:p w:rsidR="00BD46CD" w:rsidRDefault="00BD46CD" w:rsidP="00BD46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0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Альтернатива 2.</w:t>
            </w:r>
          </w:p>
          <w:p w:rsidR="00BD46CD" w:rsidRDefault="00BD46CD" w:rsidP="00BD46CD">
            <w:pPr>
              <w:tabs>
                <w:tab w:val="left" w:pos="42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регуляторного </w:t>
            </w:r>
            <w:proofErr w:type="spellStart"/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  <w:p w:rsidR="00BD46CD" w:rsidRPr="00AB0F77" w:rsidRDefault="00BD46CD" w:rsidP="00BD46CD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D46CD" w:rsidRPr="00AB0F77" w:rsidRDefault="00BD46CD" w:rsidP="00BD46CD">
            <w:pPr>
              <w:tabs>
                <w:tab w:val="left" w:pos="42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D46CD" w:rsidRDefault="00BD46CD" w:rsidP="00BD46C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7758">
              <w:rPr>
                <w:rFonts w:ascii="Times New Roman" w:hAnsi="Times New Roman" w:cs="Times New Roman"/>
                <w:sz w:val="28"/>
                <w:szCs w:val="28"/>
              </w:rPr>
              <w:t>творення умов для розвитку конкурентного середовища на ринку залізничних перевезень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46CD" w:rsidRPr="00AB0F77" w:rsidRDefault="00BD46CD" w:rsidP="00DC30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скорочення д</w:t>
            </w:r>
            <w:r w:rsidR="00DC30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фіциту тягового рухомого складу</w:t>
            </w:r>
            <w:r w:rsidR="00366E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6E05" w:rsidRPr="00B33758">
              <w:rPr>
                <w:rFonts w:ascii="Times New Roman" w:hAnsi="Times New Roman" w:cs="Times New Roman"/>
                <w:sz w:val="28"/>
                <w:szCs w:val="28"/>
              </w:rPr>
              <w:t>збільшення обсягів перевезень</w:t>
            </w:r>
            <w:r w:rsidR="00DC30C2" w:rsidRPr="00B33758">
              <w:rPr>
                <w:rFonts w:ascii="Times New Roman" w:hAnsi="Times New Roman" w:cs="Times New Roman"/>
                <w:sz w:val="28"/>
                <w:szCs w:val="28"/>
              </w:rPr>
              <w:t xml:space="preserve"> вантажів</w:t>
            </w:r>
            <w:r w:rsidR="00366E05" w:rsidRPr="00B33758">
              <w:rPr>
                <w:rFonts w:ascii="Times New Roman" w:hAnsi="Times New Roman" w:cs="Times New Roman"/>
                <w:sz w:val="28"/>
                <w:szCs w:val="28"/>
              </w:rPr>
              <w:t>, оновлення локомотивного парку, підвище</w:t>
            </w:r>
            <w:r w:rsidR="00E3677E" w:rsidRPr="00B33758">
              <w:rPr>
                <w:rFonts w:ascii="Times New Roman" w:hAnsi="Times New Roman" w:cs="Times New Roman"/>
                <w:sz w:val="28"/>
                <w:szCs w:val="28"/>
              </w:rPr>
              <w:t>ння інвестиційної привабливості</w:t>
            </w:r>
            <w:r w:rsidR="00366E05" w:rsidRPr="00B3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BD46CD" w:rsidRPr="00853014" w:rsidRDefault="00366E05" w:rsidP="00366E05">
            <w:pPr>
              <w:tabs>
                <w:tab w:val="left" w:pos="567"/>
              </w:tabs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Адміністративні витрати пов’язані з роботою </w:t>
            </w:r>
            <w:r w:rsidRPr="00B33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Комісії з відбору учасників експериментального проекту та дільниць залізничних колій загального користування для здійснення курсування приватних локомотивів, а також для моніторингу реалізації експериментального проекту</w:t>
            </w:r>
            <w:r w:rsidR="00CC460D" w:rsidRPr="00B33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(далі – Комісія)</w:t>
            </w:r>
            <w:r w:rsidR="00853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Адміністративні витрати складуть 33 826 гривень.</w:t>
            </w:r>
          </w:p>
        </w:tc>
      </w:tr>
    </w:tbl>
    <w:p w:rsidR="003B45FE" w:rsidRDefault="003B45FE" w:rsidP="00E53E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45FE" w:rsidRDefault="003B45FE" w:rsidP="00891CD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91CD1" w:rsidRDefault="00891CD1" w:rsidP="00891CD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4469C">
        <w:rPr>
          <w:rFonts w:ascii="Times New Roman" w:hAnsi="Times New Roman" w:cs="Times New Roman"/>
          <w:sz w:val="28"/>
          <w:szCs w:val="28"/>
        </w:rPr>
        <w:lastRenderedPageBreak/>
        <w:t>Оцінка впливу на сферу інтересів громадян</w:t>
      </w:r>
    </w:p>
    <w:p w:rsidR="00F30B65" w:rsidRPr="0064469C" w:rsidRDefault="00F30B65" w:rsidP="00891CD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93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126"/>
        <w:gridCol w:w="2623"/>
      </w:tblGrid>
      <w:tr w:rsidR="00891CD1" w:rsidRPr="0064469C" w:rsidTr="00B33758">
        <w:trPr>
          <w:cantSplit/>
        </w:trPr>
        <w:tc>
          <w:tcPr>
            <w:tcW w:w="4962" w:type="dxa"/>
            <w:hideMark/>
          </w:tcPr>
          <w:p w:rsidR="00891CD1" w:rsidRPr="0064469C" w:rsidRDefault="00891CD1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2126" w:type="dxa"/>
            <w:hideMark/>
          </w:tcPr>
          <w:p w:rsidR="00891CD1" w:rsidRPr="0064469C" w:rsidRDefault="00891CD1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2623" w:type="dxa"/>
            <w:hideMark/>
          </w:tcPr>
          <w:p w:rsidR="00891CD1" w:rsidRPr="0064469C" w:rsidRDefault="00891CD1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891CD1" w:rsidRPr="0064469C" w:rsidTr="00B33758">
        <w:trPr>
          <w:cantSplit/>
          <w:trHeight w:val="926"/>
        </w:trPr>
        <w:tc>
          <w:tcPr>
            <w:tcW w:w="4962" w:type="dxa"/>
            <w:hideMark/>
          </w:tcPr>
          <w:p w:rsidR="00891CD1" w:rsidRPr="0064469C" w:rsidRDefault="00891CD1" w:rsidP="000520A9">
            <w:pPr>
              <w:spacing w:after="0" w:line="240" w:lineRule="auto"/>
              <w:ind w:left="142" w:right="10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446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Альтернатива 1</w:t>
            </w:r>
          </w:p>
          <w:p w:rsidR="00891CD1" w:rsidRPr="0064469C" w:rsidRDefault="00745C18" w:rsidP="005E001A">
            <w:pPr>
              <w:spacing w:after="0" w:line="240" w:lineRule="auto"/>
              <w:ind w:left="142" w:right="10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24CAD">
              <w:rPr>
                <w:rFonts w:ascii="Times New Roman" w:eastAsia="Calibri" w:hAnsi="Times New Roman" w:cs="Times New Roman"/>
                <w:sz w:val="28"/>
                <w:szCs w:val="28"/>
              </w:rPr>
              <w:t>Збереження ситуації, яка існує на цей час</w:t>
            </w:r>
          </w:p>
        </w:tc>
        <w:tc>
          <w:tcPr>
            <w:tcW w:w="2126" w:type="dxa"/>
            <w:hideMark/>
          </w:tcPr>
          <w:p w:rsidR="00891CD1" w:rsidRPr="0064469C" w:rsidRDefault="00891CD1" w:rsidP="00891CD1">
            <w:pPr>
              <w:spacing w:after="0" w:line="240" w:lineRule="auto"/>
              <w:ind w:left="143" w:right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2623" w:type="dxa"/>
            <w:hideMark/>
          </w:tcPr>
          <w:p w:rsidR="00891CD1" w:rsidRPr="0064469C" w:rsidRDefault="00891CD1" w:rsidP="00891CD1">
            <w:pPr>
              <w:spacing w:after="0" w:line="240" w:lineRule="auto"/>
              <w:ind w:left="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</w:tr>
      <w:tr w:rsidR="00891CD1" w:rsidRPr="0064469C" w:rsidTr="00B33758">
        <w:trPr>
          <w:cantSplit/>
          <w:trHeight w:val="660"/>
        </w:trPr>
        <w:tc>
          <w:tcPr>
            <w:tcW w:w="4962" w:type="dxa"/>
          </w:tcPr>
          <w:p w:rsidR="00891CD1" w:rsidRPr="0064469C" w:rsidRDefault="00891CD1" w:rsidP="000520A9">
            <w:pPr>
              <w:spacing w:after="0" w:line="240" w:lineRule="auto"/>
              <w:ind w:left="142" w:right="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Альтернатива 2</w:t>
            </w:r>
          </w:p>
          <w:p w:rsidR="00891CD1" w:rsidRPr="0064469C" w:rsidRDefault="00891CD1" w:rsidP="000520A9">
            <w:pPr>
              <w:spacing w:after="0" w:line="240" w:lineRule="auto"/>
              <w:ind w:left="142" w:right="10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регуляторного </w:t>
            </w:r>
            <w:proofErr w:type="spellStart"/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126" w:type="dxa"/>
          </w:tcPr>
          <w:p w:rsidR="00891CD1" w:rsidRPr="00583D2F" w:rsidRDefault="005E001A" w:rsidP="005E001A">
            <w:pPr>
              <w:spacing w:after="0" w:line="240" w:lineRule="auto"/>
              <w:ind w:left="51" w:right="9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2623" w:type="dxa"/>
          </w:tcPr>
          <w:p w:rsidR="00891CD1" w:rsidRPr="0064469C" w:rsidRDefault="00891CD1" w:rsidP="00891CD1">
            <w:pPr>
              <w:spacing w:after="0" w:line="240" w:lineRule="auto"/>
              <w:ind w:left="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</w:tr>
    </w:tbl>
    <w:p w:rsidR="00F30B65" w:rsidRDefault="00F30B65" w:rsidP="00852D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3D2F" w:rsidRDefault="00583D2F" w:rsidP="00583D2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4469C">
        <w:rPr>
          <w:rFonts w:ascii="Times New Roman" w:hAnsi="Times New Roman" w:cs="Times New Roman"/>
          <w:sz w:val="28"/>
          <w:szCs w:val="28"/>
        </w:rPr>
        <w:t>Оцінка впливу на сферу інтересів суб’єктів господарювання</w:t>
      </w:r>
    </w:p>
    <w:p w:rsidR="00F30B65" w:rsidRPr="0064469C" w:rsidRDefault="00F30B65" w:rsidP="00583D2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93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1560"/>
        <w:gridCol w:w="1418"/>
        <w:gridCol w:w="1274"/>
        <w:gridCol w:w="1274"/>
        <w:gridCol w:w="1490"/>
      </w:tblGrid>
      <w:tr w:rsidR="00583D2F" w:rsidRPr="0064469C" w:rsidTr="00B33758">
        <w:trPr>
          <w:cantSplit/>
        </w:trPr>
        <w:tc>
          <w:tcPr>
            <w:tcW w:w="1388" w:type="pct"/>
            <w:hideMark/>
          </w:tcPr>
          <w:p w:rsidR="00583D2F" w:rsidRPr="0064469C" w:rsidRDefault="00583D2F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  <w:p w:rsidR="00583D2F" w:rsidRPr="0064469C" w:rsidRDefault="00583D2F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  <w:hideMark/>
          </w:tcPr>
          <w:p w:rsidR="00583D2F" w:rsidRPr="0064469C" w:rsidRDefault="00583D2F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Великі</w:t>
            </w:r>
          </w:p>
        </w:tc>
        <w:tc>
          <w:tcPr>
            <w:tcW w:w="730" w:type="pct"/>
            <w:hideMark/>
          </w:tcPr>
          <w:p w:rsidR="00583D2F" w:rsidRPr="0064469C" w:rsidRDefault="00583D2F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Середні</w:t>
            </w:r>
          </w:p>
        </w:tc>
        <w:tc>
          <w:tcPr>
            <w:tcW w:w="656" w:type="pct"/>
            <w:hideMark/>
          </w:tcPr>
          <w:p w:rsidR="00583D2F" w:rsidRPr="0064469C" w:rsidRDefault="00583D2F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Малі</w:t>
            </w:r>
          </w:p>
        </w:tc>
        <w:tc>
          <w:tcPr>
            <w:tcW w:w="656" w:type="pct"/>
            <w:hideMark/>
          </w:tcPr>
          <w:p w:rsidR="00583D2F" w:rsidRPr="0064469C" w:rsidRDefault="00583D2F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Мікро</w:t>
            </w:r>
          </w:p>
        </w:tc>
        <w:tc>
          <w:tcPr>
            <w:tcW w:w="767" w:type="pct"/>
            <w:hideMark/>
          </w:tcPr>
          <w:p w:rsidR="00583D2F" w:rsidRPr="0064469C" w:rsidRDefault="00583D2F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583D2F" w:rsidRPr="0064469C" w:rsidTr="00B33758">
        <w:trPr>
          <w:cantSplit/>
        </w:trPr>
        <w:tc>
          <w:tcPr>
            <w:tcW w:w="1388" w:type="pct"/>
            <w:hideMark/>
          </w:tcPr>
          <w:p w:rsidR="00583D2F" w:rsidRPr="0064469C" w:rsidRDefault="00583D2F" w:rsidP="000520A9">
            <w:pPr>
              <w:spacing w:after="0" w:line="240" w:lineRule="auto"/>
              <w:ind w:left="142" w:right="2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803" w:type="pct"/>
          </w:tcPr>
          <w:p w:rsidR="00583D2F" w:rsidRPr="005E001A" w:rsidRDefault="003E23DC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pct"/>
          </w:tcPr>
          <w:p w:rsidR="00583D2F" w:rsidRPr="005E001A" w:rsidRDefault="003E23DC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6" w:type="pct"/>
          </w:tcPr>
          <w:p w:rsidR="00583D2F" w:rsidRPr="0064469C" w:rsidRDefault="008E21A2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pct"/>
          </w:tcPr>
          <w:p w:rsidR="00583D2F" w:rsidRPr="0064469C" w:rsidRDefault="008E21A2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7" w:type="pct"/>
          </w:tcPr>
          <w:p w:rsidR="00583D2F" w:rsidRPr="0064469C" w:rsidRDefault="003E23DC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83D2F" w:rsidRPr="0064469C" w:rsidTr="00B33758">
        <w:trPr>
          <w:cantSplit/>
        </w:trPr>
        <w:tc>
          <w:tcPr>
            <w:tcW w:w="1388" w:type="pct"/>
            <w:hideMark/>
          </w:tcPr>
          <w:p w:rsidR="00583D2F" w:rsidRPr="0064469C" w:rsidRDefault="00583D2F" w:rsidP="000520A9">
            <w:pPr>
              <w:spacing w:after="0" w:line="240" w:lineRule="auto"/>
              <w:ind w:left="142" w:right="2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803" w:type="pct"/>
          </w:tcPr>
          <w:p w:rsidR="00583D2F" w:rsidRPr="0064469C" w:rsidRDefault="003E23DC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52D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30" w:type="pct"/>
          </w:tcPr>
          <w:p w:rsidR="00583D2F" w:rsidRPr="0064469C" w:rsidRDefault="003E23DC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852D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56" w:type="pct"/>
          </w:tcPr>
          <w:p w:rsidR="00583D2F" w:rsidRPr="0064469C" w:rsidRDefault="00D50001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pct"/>
          </w:tcPr>
          <w:p w:rsidR="00583D2F" w:rsidRPr="0064469C" w:rsidRDefault="00D50001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7" w:type="pct"/>
          </w:tcPr>
          <w:p w:rsidR="00583D2F" w:rsidRPr="0064469C" w:rsidRDefault="00D50001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52D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F011A" w:rsidRDefault="004F011A" w:rsidP="00AB0F7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54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3537"/>
        <w:gridCol w:w="4017"/>
      </w:tblGrid>
      <w:tr w:rsidR="00720301" w:rsidRPr="0064469C" w:rsidTr="00B33758">
        <w:trPr>
          <w:cantSplit/>
          <w:trHeight w:val="314"/>
        </w:trPr>
        <w:tc>
          <w:tcPr>
            <w:tcW w:w="2276" w:type="dxa"/>
            <w:hideMark/>
          </w:tcPr>
          <w:p w:rsidR="00720301" w:rsidRPr="0064469C" w:rsidRDefault="00720301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537" w:type="dxa"/>
            <w:hideMark/>
          </w:tcPr>
          <w:p w:rsidR="00720301" w:rsidRPr="0064469C" w:rsidRDefault="00720301" w:rsidP="00052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4017" w:type="dxa"/>
            <w:hideMark/>
          </w:tcPr>
          <w:p w:rsidR="00720301" w:rsidRDefault="00720301" w:rsidP="003845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  <w:p w:rsidR="001E012A" w:rsidRPr="0064469C" w:rsidRDefault="001E012A" w:rsidP="001E012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758" w:rsidRPr="0064469C" w:rsidTr="00B33758">
        <w:trPr>
          <w:cantSplit/>
          <w:trHeight w:val="4636"/>
        </w:trPr>
        <w:tc>
          <w:tcPr>
            <w:tcW w:w="2276" w:type="dxa"/>
          </w:tcPr>
          <w:p w:rsidR="00B33758" w:rsidRPr="0064469C" w:rsidRDefault="00B33758" w:rsidP="001E012A">
            <w:pPr>
              <w:spacing w:after="0" w:line="240" w:lineRule="auto"/>
              <w:ind w:left="142" w:right="10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446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Альтернатива 1</w:t>
            </w:r>
          </w:p>
          <w:p w:rsidR="00B33758" w:rsidRPr="0064469C" w:rsidRDefault="00B33758" w:rsidP="001E012A">
            <w:pPr>
              <w:spacing w:after="0" w:line="240" w:lineRule="auto"/>
              <w:ind w:left="142" w:right="10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24CAD">
              <w:rPr>
                <w:rFonts w:ascii="Times New Roman" w:eastAsia="Calibri" w:hAnsi="Times New Roman" w:cs="Times New Roman"/>
                <w:sz w:val="28"/>
                <w:szCs w:val="28"/>
              </w:rPr>
              <w:t>Збереження ситуації, яка існує на цей час</w:t>
            </w:r>
          </w:p>
        </w:tc>
        <w:tc>
          <w:tcPr>
            <w:tcW w:w="3537" w:type="dxa"/>
          </w:tcPr>
          <w:p w:rsidR="00B33758" w:rsidRPr="0064469C" w:rsidRDefault="00B33758" w:rsidP="000520A9">
            <w:pPr>
              <w:spacing w:after="0" w:line="240" w:lineRule="auto"/>
              <w:ind w:left="143" w:right="1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4017" w:type="dxa"/>
          </w:tcPr>
          <w:p w:rsidR="00B33758" w:rsidRDefault="00B33758" w:rsidP="001E012A">
            <w:pPr>
              <w:widowControl w:val="0"/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758">
              <w:rPr>
                <w:rFonts w:ascii="Times New Roman" w:hAnsi="Times New Roman" w:cs="Times New Roman"/>
                <w:bCs/>
                <w:sz w:val="28"/>
                <w:szCs w:val="28"/>
              </w:rPr>
              <w:t>Дефіцит магістральних тепловозів та електровозів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що не дає можливість</w:t>
            </w:r>
            <w:r w:rsidRPr="00537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задовільнити </w:t>
            </w:r>
            <w:r w:rsidRPr="00537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потреб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37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вантажних перевезеннях, </w:t>
            </w:r>
          </w:p>
          <w:p w:rsidR="00B33758" w:rsidRPr="00537758" w:rsidRDefault="00B33758" w:rsidP="00384547">
            <w:pPr>
              <w:widowControl w:val="0"/>
              <w:tabs>
                <w:tab w:val="left" w:pos="3686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Негативний вплив</w:t>
            </w:r>
            <w:r w:rsidRPr="00537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37758">
              <w:rPr>
                <w:rFonts w:ascii="Times New Roman" w:hAnsi="Times New Roman" w:cs="Times New Roman"/>
                <w:bCs/>
                <w:sz w:val="28"/>
                <w:szCs w:val="28"/>
              </w:rPr>
              <w:t>конкурентоспромо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жність вітчизняних підприємств,</w:t>
            </w:r>
          </w:p>
          <w:p w:rsidR="00B33758" w:rsidRPr="00537758" w:rsidRDefault="00B33758" w:rsidP="001E012A">
            <w:pPr>
              <w:widowControl w:val="0"/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758">
              <w:rPr>
                <w:rFonts w:ascii="Times New Roman" w:hAnsi="Times New Roman" w:cs="Times New Roman"/>
                <w:sz w:val="28"/>
                <w:szCs w:val="28"/>
              </w:rPr>
              <w:t>економічні та репутаційні  втрати підприємств через несвоєчасне виконання</w:t>
            </w:r>
            <w:r w:rsidRPr="00B33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3758">
              <w:rPr>
                <w:rFonts w:ascii="Times New Roman" w:hAnsi="Times New Roman" w:cs="Times New Roman"/>
                <w:sz w:val="28"/>
                <w:szCs w:val="28"/>
              </w:rPr>
              <w:t>зобов’язань щодо поставок продукції</w:t>
            </w:r>
          </w:p>
        </w:tc>
      </w:tr>
      <w:tr w:rsidR="00B33758" w:rsidRPr="0064469C" w:rsidTr="00B33758">
        <w:trPr>
          <w:cantSplit/>
          <w:trHeight w:val="11714"/>
        </w:trPr>
        <w:tc>
          <w:tcPr>
            <w:tcW w:w="2276" w:type="dxa"/>
          </w:tcPr>
          <w:p w:rsidR="00B33758" w:rsidRPr="0064469C" w:rsidRDefault="00B33758" w:rsidP="001E012A">
            <w:pPr>
              <w:spacing w:after="0" w:line="240" w:lineRule="auto"/>
              <w:ind w:left="142" w:right="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Альтернатива 2</w:t>
            </w:r>
          </w:p>
          <w:p w:rsidR="00B33758" w:rsidRPr="0064469C" w:rsidRDefault="00B33758" w:rsidP="001E012A">
            <w:pPr>
              <w:spacing w:after="0" w:line="240" w:lineRule="auto"/>
              <w:ind w:left="142" w:right="10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4469C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регуляторного </w:t>
            </w:r>
            <w:proofErr w:type="spellStart"/>
            <w:r w:rsidRPr="0064469C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3537" w:type="dxa"/>
          </w:tcPr>
          <w:p w:rsidR="00B33758" w:rsidRPr="00B33758" w:rsidRDefault="00B33758" w:rsidP="001E012A">
            <w:pPr>
              <w:spacing w:after="0" w:line="240" w:lineRule="auto"/>
              <w:ind w:left="143" w:right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58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регуляторного </w:t>
            </w:r>
            <w:proofErr w:type="spellStart"/>
            <w:r w:rsidRPr="00B33758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B33758">
              <w:rPr>
                <w:rFonts w:ascii="Times New Roman" w:hAnsi="Times New Roman" w:cs="Times New Roman"/>
                <w:sz w:val="28"/>
                <w:szCs w:val="28"/>
              </w:rPr>
              <w:t xml:space="preserve"> дозволить самим суб’єктам господарювання здійснювати перевезення вантажів власним (орендованим) тяговим рухомим складом, мінімізувати строки поставок вантажів, своєчасне виконання зобов’язань підприємств  щодо поставок продукції, вдосконалення виробничих процесів та логістичних рішень, </w:t>
            </w:r>
            <w:r w:rsidRPr="00B337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відпрацювати технічні та технологічні особливості підчас перевізного процесу </w:t>
            </w:r>
            <w:r w:rsidRPr="00B33758">
              <w:rPr>
                <w:rFonts w:ascii="Times New Roman" w:hAnsi="Times New Roman" w:cs="Times New Roman"/>
                <w:sz w:val="28"/>
                <w:szCs w:val="28"/>
              </w:rPr>
              <w:t>окремими маршрутами на залізничних коліях загального користування</w:t>
            </w:r>
          </w:p>
        </w:tc>
        <w:tc>
          <w:tcPr>
            <w:tcW w:w="4017" w:type="dxa"/>
          </w:tcPr>
          <w:p w:rsidR="00B33758" w:rsidRPr="00B33758" w:rsidRDefault="00B33758" w:rsidP="00190B17">
            <w:pPr>
              <w:widowControl w:val="0"/>
              <w:shd w:val="clear" w:color="auto" w:fill="FFFFFF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Регуляторний акт не вимагає від суб’єктів господарювання обов’язкових додаткових витрат, пов’язаних з державним регулюванням. </w:t>
            </w:r>
          </w:p>
          <w:p w:rsidR="00B33758" w:rsidRPr="00B33758" w:rsidRDefault="00B33758" w:rsidP="00190B17">
            <w:pPr>
              <w:widowControl w:val="0"/>
              <w:shd w:val="clear" w:color="auto" w:fill="FFFFFF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Разом з тим, суб’єкти господарювання будуть нести адміністративні витрати на подання документів до Комісії для участі в експериментальному </w:t>
            </w:r>
            <w:proofErr w:type="spellStart"/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проєкті</w:t>
            </w:r>
            <w:proofErr w:type="spellEnd"/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що складатимуть (на одного суб’єкта господарювання)  2967,8 гривень.</w:t>
            </w:r>
          </w:p>
          <w:p w:rsidR="00B33758" w:rsidRPr="00B33758" w:rsidRDefault="00B33758" w:rsidP="001E012A">
            <w:pPr>
              <w:widowControl w:val="0"/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Інші витрати суб’єкта господарювання, пов’язані з реалізацією регуляторного </w:t>
            </w:r>
            <w:proofErr w:type="spellStart"/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акта</w:t>
            </w:r>
            <w:proofErr w:type="spellEnd"/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не можливо розрахувати через значну кількість можливих варіантів участі суб’єктів господарювання у експериментальному </w:t>
            </w:r>
            <w:proofErr w:type="spellStart"/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проєкті</w:t>
            </w:r>
            <w:proofErr w:type="spellEnd"/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(кількість ділянок, на які будуть подані заявки, кількість та тип локомотивів, шляхи придбання локомотивів (закупівля або оренда), кількість персоналу), які впливають на розрахунок витрат.</w:t>
            </w:r>
          </w:p>
          <w:p w:rsidR="00B33758" w:rsidRPr="00B33758" w:rsidRDefault="00B33758" w:rsidP="007F1F6A">
            <w:pPr>
              <w:widowControl w:val="0"/>
              <w:shd w:val="clear" w:color="auto" w:fill="FFFFFF"/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Як приклад, надається розрахунок інших витрат суб’єкта господарювання, які виникають внаслідок дії регуляторного </w:t>
            </w:r>
            <w:proofErr w:type="spellStart"/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акта</w:t>
            </w:r>
            <w:proofErr w:type="spellEnd"/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у разі участі в </w:t>
            </w:r>
            <w:proofErr w:type="spellStart"/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експериметальному</w:t>
            </w:r>
            <w:proofErr w:type="spellEnd"/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проєкті</w:t>
            </w:r>
            <w:proofErr w:type="spellEnd"/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(додаток 3)</w:t>
            </w:r>
          </w:p>
        </w:tc>
      </w:tr>
    </w:tbl>
    <w:p w:rsidR="00B33758" w:rsidRDefault="00B33758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034"/>
        <w:gridCol w:w="3820"/>
      </w:tblGrid>
      <w:tr w:rsidR="00745C18" w:rsidRPr="00745C18" w:rsidTr="00B33758">
        <w:trPr>
          <w:jc w:val="center"/>
        </w:trPr>
        <w:tc>
          <w:tcPr>
            <w:tcW w:w="6034" w:type="dxa"/>
          </w:tcPr>
          <w:p w:rsidR="00745C18" w:rsidRPr="00745C18" w:rsidRDefault="00745C18" w:rsidP="00745C18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Сумарні витрати за альтернативами</w:t>
            </w:r>
          </w:p>
        </w:tc>
        <w:tc>
          <w:tcPr>
            <w:tcW w:w="3820" w:type="dxa"/>
          </w:tcPr>
          <w:p w:rsidR="00745C18" w:rsidRPr="00745C18" w:rsidRDefault="00745C18" w:rsidP="00745C18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Сума витрат, гривень</w:t>
            </w:r>
          </w:p>
        </w:tc>
      </w:tr>
      <w:tr w:rsidR="008E1D54" w:rsidRPr="008E1D54" w:rsidTr="00B33758">
        <w:trPr>
          <w:trHeight w:val="1239"/>
          <w:jc w:val="center"/>
        </w:trPr>
        <w:tc>
          <w:tcPr>
            <w:tcW w:w="6034" w:type="dxa"/>
          </w:tcPr>
          <w:p w:rsidR="003C1C99" w:rsidRPr="008E1D54" w:rsidRDefault="003C1C99" w:rsidP="00B337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1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Альтернатива 1. Сумарні витрати для суб’єктів господарювання великого і середнього підприємництва (</w:t>
            </w:r>
            <w:r w:rsidR="00B33758" w:rsidRPr="00200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Додаток </w:t>
            </w:r>
            <w:r w:rsidR="00B337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33758" w:rsidRPr="00200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33758" w:rsidRPr="00200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аналізу впливу регуляторного </w:t>
            </w:r>
            <w:proofErr w:type="spellStart"/>
            <w:r w:rsidR="00B33758" w:rsidRPr="00200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акта</w:t>
            </w:r>
            <w:proofErr w:type="spellEnd"/>
            <w:r w:rsidRPr="008E1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</w:tc>
        <w:tc>
          <w:tcPr>
            <w:tcW w:w="3820" w:type="dxa"/>
          </w:tcPr>
          <w:p w:rsidR="003C1C99" w:rsidRPr="008E1D54" w:rsidRDefault="003C1C99" w:rsidP="008E1D5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E1D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1A5273" w:rsidRPr="001A5273" w:rsidTr="00B33758">
        <w:trPr>
          <w:jc w:val="center"/>
        </w:trPr>
        <w:tc>
          <w:tcPr>
            <w:tcW w:w="6034" w:type="dxa"/>
          </w:tcPr>
          <w:p w:rsidR="003C1C99" w:rsidRPr="008E1D54" w:rsidRDefault="003C1C99" w:rsidP="00B337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1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Альтернатива 2. Сумарні витрати для суб’єктів господарювання великого і середнього підприємництва (</w:t>
            </w:r>
            <w:r w:rsidR="00B33758" w:rsidRPr="00200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Додаток </w:t>
            </w:r>
            <w:r w:rsidR="00B337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33758" w:rsidRPr="00200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33758" w:rsidRPr="00200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аналізу впливу регуляторного </w:t>
            </w:r>
            <w:proofErr w:type="spellStart"/>
            <w:r w:rsidR="00B33758" w:rsidRPr="00200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акта</w:t>
            </w:r>
            <w:proofErr w:type="spellEnd"/>
            <w:r w:rsidR="00B337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820" w:type="dxa"/>
          </w:tcPr>
          <w:p w:rsidR="00534145" w:rsidRPr="00B33758" w:rsidRDefault="001D2ABA" w:rsidP="001A5273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Витрати суб’єкта господарювання </w:t>
            </w:r>
            <w:r w:rsidR="001A5273"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великого та середнього підприємництва за рік становитиме </w:t>
            </w:r>
            <w:r w:rsidR="00014E37"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38 581,4 гривень</w:t>
            </w:r>
          </w:p>
        </w:tc>
      </w:tr>
    </w:tbl>
    <w:p w:rsidR="00031C97" w:rsidRPr="001A5273" w:rsidRDefault="00031C97" w:rsidP="001A527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14F7" w:rsidRDefault="006514F7" w:rsidP="00031C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Вибір найбільш оптимального альтернативного способу досягнення цілей</w:t>
      </w:r>
    </w:p>
    <w:p w:rsidR="004F011A" w:rsidRPr="00031C97" w:rsidRDefault="004F011A" w:rsidP="00031C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4252"/>
      </w:tblGrid>
      <w:tr w:rsidR="006514F7" w:rsidRPr="006514F7" w:rsidTr="00F81D16">
        <w:tc>
          <w:tcPr>
            <w:tcW w:w="2977" w:type="dxa"/>
            <w:shd w:val="clear" w:color="auto" w:fill="auto"/>
            <w:vAlign w:val="center"/>
          </w:tcPr>
          <w:p w:rsidR="006514F7" w:rsidRPr="006514F7" w:rsidRDefault="006514F7" w:rsidP="006514F7">
            <w:pPr>
              <w:tabs>
                <w:tab w:val="left" w:pos="567"/>
              </w:tabs>
              <w:spacing w:after="0" w:line="240" w:lineRule="auto"/>
              <w:ind w:firstLine="2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14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Рейтинг результативності (досягнення цілей  під час вирішення проблеми)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4F7" w:rsidRPr="006514F7" w:rsidRDefault="006514F7" w:rsidP="006514F7">
            <w:pPr>
              <w:tabs>
                <w:tab w:val="left" w:pos="567"/>
              </w:tabs>
              <w:spacing w:after="0" w:line="240" w:lineRule="auto"/>
              <w:ind w:left="-30" w:right="-30" w:firstLine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14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4252" w:type="dxa"/>
            <w:shd w:val="clear" w:color="auto" w:fill="auto"/>
          </w:tcPr>
          <w:p w:rsidR="006514F7" w:rsidRPr="006514F7" w:rsidRDefault="006514F7" w:rsidP="006514F7">
            <w:pPr>
              <w:tabs>
                <w:tab w:val="left" w:pos="567"/>
              </w:tabs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514F7" w:rsidRPr="006514F7" w:rsidRDefault="006514F7" w:rsidP="006514F7">
            <w:pPr>
              <w:tabs>
                <w:tab w:val="left" w:pos="567"/>
              </w:tabs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514F7" w:rsidRPr="006514F7" w:rsidRDefault="006514F7" w:rsidP="006514F7">
            <w:pPr>
              <w:tabs>
                <w:tab w:val="left" w:pos="567"/>
              </w:tabs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14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6514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бала</w:t>
            </w:r>
            <w:proofErr w:type="spellEnd"/>
          </w:p>
        </w:tc>
      </w:tr>
      <w:tr w:rsidR="006514F7" w:rsidRPr="006514F7" w:rsidTr="00F81D16">
        <w:tc>
          <w:tcPr>
            <w:tcW w:w="2977" w:type="dxa"/>
            <w:shd w:val="clear" w:color="auto" w:fill="auto"/>
          </w:tcPr>
          <w:p w:rsidR="006514F7" w:rsidRPr="006514F7" w:rsidRDefault="006514F7" w:rsidP="00D500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14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1.</w:t>
            </w:r>
          </w:p>
          <w:p w:rsidR="006514F7" w:rsidRPr="006514F7" w:rsidRDefault="006514F7" w:rsidP="00D500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14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Збереження чинного регулювання</w:t>
            </w:r>
          </w:p>
        </w:tc>
        <w:tc>
          <w:tcPr>
            <w:tcW w:w="2410" w:type="dxa"/>
            <w:shd w:val="clear" w:color="auto" w:fill="auto"/>
          </w:tcPr>
          <w:p w:rsidR="006514F7" w:rsidRPr="006514F7" w:rsidRDefault="006514F7" w:rsidP="006514F7">
            <w:pPr>
              <w:tabs>
                <w:tab w:val="left" w:pos="567"/>
              </w:tabs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14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514F7" w:rsidRPr="006514F7" w:rsidRDefault="00C83222" w:rsidP="003A423A">
            <w:pPr>
              <w:tabs>
                <w:tab w:val="left" w:pos="567"/>
              </w:tabs>
              <w:spacing w:after="0" w:line="240" w:lineRule="auto"/>
              <w:ind w:right="111" w:firstLine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DF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У випадку з</w:t>
            </w:r>
            <w:r w:rsidRPr="00E47453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береження ситуації, яка існує на цей час</w:t>
            </w:r>
            <w:r w:rsidRPr="00E53DF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цілі прийнятт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я регуляторного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акта</w:t>
            </w:r>
            <w:proofErr w:type="spellEnd"/>
            <w:r w:rsidRPr="00E53DF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не </w:t>
            </w:r>
            <w:r w:rsidRPr="006F1C9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будуть досягнуті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6514F7" w:rsidRPr="006514F7" w:rsidTr="00F81D16">
        <w:tc>
          <w:tcPr>
            <w:tcW w:w="2977" w:type="dxa"/>
            <w:shd w:val="clear" w:color="auto" w:fill="auto"/>
          </w:tcPr>
          <w:p w:rsidR="006514F7" w:rsidRPr="006514F7" w:rsidRDefault="006514F7" w:rsidP="00C0257E">
            <w:pPr>
              <w:tabs>
                <w:tab w:val="left" w:pos="567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14F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2.</w:t>
            </w:r>
          </w:p>
          <w:p w:rsidR="006514F7" w:rsidRPr="006514F7" w:rsidRDefault="006514F7" w:rsidP="00C0257E">
            <w:pPr>
              <w:tabs>
                <w:tab w:val="left" w:pos="567"/>
              </w:tabs>
              <w:spacing w:after="0" w:line="240" w:lineRule="auto"/>
              <w:ind w:left="-30"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514F7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 xml:space="preserve">Прийняття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регуляторного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514F7" w:rsidRPr="006514F7" w:rsidRDefault="001A5273" w:rsidP="006514F7">
            <w:pPr>
              <w:tabs>
                <w:tab w:val="left" w:pos="567"/>
              </w:tabs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D50001" w:rsidRPr="00B33758" w:rsidRDefault="00D50001" w:rsidP="006514F7">
            <w:pPr>
              <w:tabs>
                <w:tab w:val="left" w:pos="567"/>
              </w:tabs>
              <w:spacing w:after="0" w:line="240" w:lineRule="auto"/>
              <w:ind w:firstLine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1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 xml:space="preserve">У разі прийняття </w:t>
            </w:r>
            <w:r w:rsidRPr="00D5000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регуляторного </w:t>
            </w:r>
            <w:proofErr w:type="spellStart"/>
            <w:r w:rsidRPr="00D5000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акта</w:t>
            </w:r>
            <w:proofErr w:type="spellEnd"/>
            <w:r w:rsidRPr="00D50001">
              <w:rPr>
                <w:rFonts w:ascii="Times New Roman" w:hAnsi="Times New Roman" w:cs="Times New Roman"/>
                <w:sz w:val="28"/>
                <w:szCs w:val="28"/>
              </w:rPr>
              <w:t xml:space="preserve"> буде частково вирішен</w:t>
            </w:r>
            <w:r w:rsidR="008420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14D6" w:rsidRPr="00D50001">
              <w:rPr>
                <w:rFonts w:ascii="Times New Roman" w:hAnsi="Times New Roman" w:cs="Times New Roman"/>
                <w:sz w:val="28"/>
                <w:szCs w:val="28"/>
              </w:rPr>
              <w:t xml:space="preserve"> питання дефіциту тягового рухомого ск</w:t>
            </w:r>
            <w:r w:rsidR="00891330">
              <w:rPr>
                <w:rFonts w:ascii="Times New Roman" w:hAnsi="Times New Roman" w:cs="Times New Roman"/>
                <w:sz w:val="28"/>
                <w:szCs w:val="28"/>
              </w:rPr>
              <w:t xml:space="preserve">ладу національного перевізника, </w:t>
            </w:r>
            <w:r w:rsidR="00891330" w:rsidRPr="00B33758">
              <w:rPr>
                <w:rFonts w:ascii="Times New Roman" w:hAnsi="Times New Roman" w:cs="Times New Roman"/>
                <w:sz w:val="28"/>
                <w:szCs w:val="28"/>
              </w:rPr>
              <w:t>збільшено обсяги перевезень вантажів, оновлено локомотивний парк, що сприятиме підвищенню інвестиційної привабливості</w:t>
            </w:r>
            <w:r w:rsidR="00B33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4D6" w:rsidRPr="00B337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001" w:rsidRPr="00D50001" w:rsidRDefault="00D50001" w:rsidP="006514F7">
            <w:pPr>
              <w:tabs>
                <w:tab w:val="left" w:pos="567"/>
              </w:tabs>
              <w:spacing w:after="0" w:line="240" w:lineRule="auto"/>
              <w:ind w:firstLine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1">
              <w:rPr>
                <w:rFonts w:ascii="Times New Roman" w:hAnsi="Times New Roman" w:cs="Times New Roman"/>
                <w:sz w:val="28"/>
                <w:szCs w:val="28"/>
              </w:rPr>
              <w:t xml:space="preserve">При цьому </w:t>
            </w:r>
            <w:r w:rsidRPr="00D50001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 xml:space="preserve">прийняття </w:t>
            </w:r>
            <w:r w:rsidRPr="00D5000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регуляторного </w:t>
            </w:r>
            <w:proofErr w:type="spellStart"/>
            <w:r w:rsidRPr="00D5000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акта</w:t>
            </w:r>
            <w:proofErr w:type="spellEnd"/>
            <w:r w:rsidRPr="00D5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4D6" w:rsidRPr="00D50001">
              <w:rPr>
                <w:rFonts w:ascii="Times New Roman" w:hAnsi="Times New Roman" w:cs="Times New Roman"/>
                <w:sz w:val="28"/>
                <w:szCs w:val="28"/>
              </w:rPr>
              <w:t>дозволить</w:t>
            </w:r>
            <w:r w:rsidRPr="00D500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14D6" w:rsidRPr="00D5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4D6" w:rsidRPr="00D50001" w:rsidRDefault="009E14D6" w:rsidP="006514F7">
            <w:pPr>
              <w:tabs>
                <w:tab w:val="left" w:pos="567"/>
              </w:tabs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50001">
              <w:rPr>
                <w:rFonts w:ascii="Times New Roman" w:hAnsi="Times New Roman" w:cs="Times New Roman"/>
                <w:sz w:val="28"/>
                <w:szCs w:val="28"/>
              </w:rPr>
              <w:t>протестувати функціонування ринку залізничних перевезень в умовах роботи дек</w:t>
            </w:r>
            <w:r w:rsidR="00D50001" w:rsidRPr="00D50001">
              <w:rPr>
                <w:rFonts w:ascii="Times New Roman" w:hAnsi="Times New Roman" w:cs="Times New Roman"/>
                <w:sz w:val="28"/>
                <w:szCs w:val="28"/>
              </w:rPr>
              <w:t>ількох залізничних перевізників;</w:t>
            </w:r>
          </w:p>
          <w:p w:rsidR="00D50001" w:rsidRPr="00D50001" w:rsidRDefault="00D50001" w:rsidP="00D50001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00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відпрацювати технічні та технологічні особливості реалізації доступу до залізничної інфраструктури;</w:t>
            </w:r>
          </w:p>
          <w:p w:rsidR="006514F7" w:rsidRDefault="00D50001" w:rsidP="00D50001">
            <w:pPr>
              <w:tabs>
                <w:tab w:val="left" w:pos="567"/>
              </w:tabs>
              <w:spacing w:after="0" w:line="240" w:lineRule="auto"/>
              <w:ind w:firstLine="39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00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дослідити ризики в організації безпеки руху при експлуатації приватних локомотивів.</w:t>
            </w:r>
          </w:p>
          <w:p w:rsidR="003A423A" w:rsidRPr="00D50001" w:rsidRDefault="003A423A" w:rsidP="00D50001">
            <w:pPr>
              <w:tabs>
                <w:tab w:val="left" w:pos="567"/>
              </w:tabs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покращити якість та доступність</w:t>
            </w:r>
            <w:r w:rsidRPr="004F7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послуг перевезень залізничним транспортом</w:t>
            </w:r>
            <w:r w:rsidR="00852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4CAD" w:rsidRDefault="00524CAD" w:rsidP="00591452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694"/>
        <w:gridCol w:w="2409"/>
      </w:tblGrid>
      <w:tr w:rsidR="008E1D54" w:rsidRPr="008E1D54" w:rsidTr="00852D60">
        <w:tc>
          <w:tcPr>
            <w:tcW w:w="2268" w:type="dxa"/>
            <w:shd w:val="clear" w:color="auto" w:fill="auto"/>
          </w:tcPr>
          <w:p w:rsidR="00394437" w:rsidRPr="008E1D54" w:rsidRDefault="00394437" w:rsidP="00394437">
            <w:pPr>
              <w:tabs>
                <w:tab w:val="left" w:pos="5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E1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Рейтинг результативності</w:t>
            </w:r>
          </w:p>
        </w:tc>
        <w:tc>
          <w:tcPr>
            <w:tcW w:w="2268" w:type="dxa"/>
            <w:shd w:val="clear" w:color="auto" w:fill="auto"/>
          </w:tcPr>
          <w:p w:rsidR="00394437" w:rsidRPr="008E1D54" w:rsidRDefault="00394437" w:rsidP="0039443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E1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Вигоди (підсумок)</w:t>
            </w:r>
          </w:p>
        </w:tc>
        <w:tc>
          <w:tcPr>
            <w:tcW w:w="2694" w:type="dxa"/>
            <w:shd w:val="clear" w:color="auto" w:fill="auto"/>
          </w:tcPr>
          <w:p w:rsidR="00394437" w:rsidRPr="008E1D54" w:rsidRDefault="00394437" w:rsidP="0039443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E1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Витрати (підсумок)</w:t>
            </w:r>
          </w:p>
        </w:tc>
        <w:tc>
          <w:tcPr>
            <w:tcW w:w="2409" w:type="dxa"/>
            <w:shd w:val="clear" w:color="auto" w:fill="auto"/>
          </w:tcPr>
          <w:p w:rsidR="00394437" w:rsidRPr="008E1D54" w:rsidRDefault="00394437" w:rsidP="0039443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E1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Обґрунтування відповідного місця альтернативи у рейтингу</w:t>
            </w:r>
          </w:p>
        </w:tc>
      </w:tr>
      <w:tr w:rsidR="008E1D54" w:rsidRPr="008E1D54" w:rsidTr="00852D60">
        <w:tc>
          <w:tcPr>
            <w:tcW w:w="2268" w:type="dxa"/>
            <w:shd w:val="clear" w:color="auto" w:fill="auto"/>
          </w:tcPr>
          <w:p w:rsidR="00394437" w:rsidRPr="008E1D54" w:rsidRDefault="00394437" w:rsidP="007E6E79">
            <w:pPr>
              <w:tabs>
                <w:tab w:val="left" w:pos="515"/>
              </w:tabs>
              <w:suppressAutoHyphens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E1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Альтернатива 1.</w:t>
            </w:r>
          </w:p>
          <w:p w:rsidR="00394437" w:rsidRPr="008E1D54" w:rsidRDefault="00394437" w:rsidP="00394437">
            <w:pPr>
              <w:tabs>
                <w:tab w:val="left" w:pos="515"/>
              </w:tabs>
              <w:suppressAutoHyphens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E1D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Збереження чинного регулювання.</w:t>
            </w:r>
          </w:p>
        </w:tc>
        <w:tc>
          <w:tcPr>
            <w:tcW w:w="2268" w:type="dxa"/>
            <w:shd w:val="clear" w:color="auto" w:fill="auto"/>
          </w:tcPr>
          <w:p w:rsidR="0016305C" w:rsidRPr="0016305C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держави:</w:t>
            </w:r>
          </w:p>
          <w:p w:rsidR="0016305C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  <w:p w:rsidR="0016305C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05C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05C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D60" w:rsidRDefault="00852D60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D60" w:rsidRDefault="00852D60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D60" w:rsidRDefault="00852D60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6305C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громадян: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відсутні</w:t>
            </w:r>
          </w:p>
          <w:p w:rsidR="00852D60" w:rsidRDefault="00852D60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437" w:rsidRPr="008E1D54" w:rsidRDefault="0016305C" w:rsidP="0016305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16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суб’єктів господарювання: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відсутні</w:t>
            </w:r>
            <w:r w:rsidRPr="008E1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16305C" w:rsidRPr="0016305C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держави:</w:t>
            </w:r>
          </w:p>
          <w:p w:rsidR="0016305C" w:rsidRDefault="0016305C" w:rsidP="0016305C">
            <w:pPr>
              <w:tabs>
                <w:tab w:val="left" w:pos="567"/>
              </w:tabs>
              <w:spacing w:after="0" w:line="240" w:lineRule="auto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вирішене</w:t>
            </w:r>
            <w:r w:rsidRPr="00D50001">
              <w:rPr>
                <w:rFonts w:ascii="Times New Roman" w:hAnsi="Times New Roman" w:cs="Times New Roman"/>
                <w:sz w:val="28"/>
                <w:szCs w:val="28"/>
              </w:rPr>
              <w:t xml:space="preserve"> питання дефіциту тягового рухомого складу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305C" w:rsidRDefault="0016305C" w:rsidP="0016305C">
            <w:pPr>
              <w:tabs>
                <w:tab w:val="left" w:pos="567"/>
              </w:tabs>
              <w:spacing w:after="0" w:line="240" w:lineRule="auto"/>
              <w:ind w:hanging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збереження існуючого рівня </w:t>
            </w:r>
            <w:r w:rsidRPr="004F77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якості та доступності послуг перевезень залізничним транспортом</w:t>
            </w:r>
            <w:r w:rsidR="0016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6305C" w:rsidRDefault="0016305C" w:rsidP="0016305C">
            <w:pPr>
              <w:tabs>
                <w:tab w:val="left" w:pos="567"/>
              </w:tabs>
              <w:spacing w:after="0" w:line="240" w:lineRule="auto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C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громадян: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  <w:p w:rsidR="0016305C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05C" w:rsidRPr="0016305C" w:rsidRDefault="0016305C" w:rsidP="0016305C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суб’єктів господарювання: </w:t>
            </w:r>
          </w:p>
          <w:p w:rsidR="00394437" w:rsidRPr="008E1D54" w:rsidRDefault="0016305C" w:rsidP="0016305C">
            <w:pPr>
              <w:tabs>
                <w:tab w:val="left" w:pos="567"/>
              </w:tabs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вирішене</w:t>
            </w:r>
            <w:r w:rsidRPr="00D50001">
              <w:rPr>
                <w:rFonts w:ascii="Times New Roman" w:hAnsi="Times New Roman" w:cs="Times New Roman"/>
                <w:sz w:val="28"/>
                <w:szCs w:val="28"/>
              </w:rPr>
              <w:t xml:space="preserve"> питання дефіциту тягового рухомого складу</w:t>
            </w:r>
            <w:r w:rsidR="006449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4912" w:rsidRPr="00B33758">
              <w:rPr>
                <w:rFonts w:ascii="Times New Roman" w:hAnsi="Times New Roman" w:cs="Times New Roman"/>
                <w:sz w:val="28"/>
                <w:szCs w:val="28"/>
              </w:rPr>
              <w:t>Негативний вплив на конкурентоспроможність вітчизняних підприємств,</w:t>
            </w:r>
            <w:r w:rsidR="00644912" w:rsidRPr="00B33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4912" w:rsidRPr="00B33758">
              <w:rPr>
                <w:rFonts w:ascii="Times New Roman" w:hAnsi="Times New Roman" w:cs="Times New Roman"/>
                <w:sz w:val="28"/>
                <w:szCs w:val="28"/>
              </w:rPr>
              <w:t>економічні та репутаційні  втрати підприємств через несвоєчасне виконання</w:t>
            </w:r>
            <w:r w:rsidR="00644912" w:rsidRPr="00B33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4912" w:rsidRPr="00B33758">
              <w:rPr>
                <w:rFonts w:ascii="Times New Roman" w:hAnsi="Times New Roman" w:cs="Times New Roman"/>
                <w:sz w:val="28"/>
                <w:szCs w:val="28"/>
              </w:rPr>
              <w:t>зобов’язань щодо поставок продукції</w:t>
            </w:r>
          </w:p>
        </w:tc>
        <w:tc>
          <w:tcPr>
            <w:tcW w:w="2409" w:type="dxa"/>
            <w:shd w:val="clear" w:color="auto" w:fill="auto"/>
          </w:tcPr>
          <w:p w:rsidR="00394437" w:rsidRPr="008E1D54" w:rsidRDefault="003A423A" w:rsidP="00394437">
            <w:pPr>
              <w:tabs>
                <w:tab w:val="left" w:pos="567"/>
              </w:tabs>
              <w:suppressAutoHyphens/>
              <w:spacing w:after="0" w:line="240" w:lineRule="auto"/>
              <w:ind w:firstLine="2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E1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</w:t>
            </w:r>
            <w:r w:rsidR="00394437" w:rsidRPr="008E1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е дає змоги досягнути поставлених цілей державного регулювання. </w:t>
            </w:r>
          </w:p>
          <w:p w:rsidR="003A423A" w:rsidRDefault="003A423A" w:rsidP="00DD768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8E1D54" w:rsidRPr="008E1D54" w:rsidRDefault="008E1D54" w:rsidP="00DD768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E1D54" w:rsidRPr="008E1D54" w:rsidTr="00852D60">
        <w:trPr>
          <w:trHeight w:val="1776"/>
        </w:trPr>
        <w:tc>
          <w:tcPr>
            <w:tcW w:w="2268" w:type="dxa"/>
            <w:shd w:val="clear" w:color="auto" w:fill="auto"/>
          </w:tcPr>
          <w:p w:rsidR="00394437" w:rsidRPr="008E1D54" w:rsidRDefault="00394437" w:rsidP="007E6E79">
            <w:pPr>
              <w:tabs>
                <w:tab w:val="left" w:pos="515"/>
              </w:tabs>
              <w:suppressAutoHyphens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E1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Альтернатива 2.</w:t>
            </w:r>
          </w:p>
          <w:p w:rsidR="007E6E79" w:rsidRPr="008E1D54" w:rsidRDefault="007E6E79" w:rsidP="007E6E79">
            <w:pPr>
              <w:tabs>
                <w:tab w:val="left" w:pos="515"/>
              </w:tabs>
              <w:suppressAutoHyphens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E1D5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8"/>
                <w:sz w:val="28"/>
                <w:szCs w:val="28"/>
              </w:rPr>
              <w:t xml:space="preserve">Прийняття </w:t>
            </w:r>
            <w:r w:rsidRPr="008E1D54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регуляторного </w:t>
            </w:r>
            <w:proofErr w:type="spellStart"/>
            <w:r w:rsidRPr="008E1D54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акта</w:t>
            </w:r>
            <w:proofErr w:type="spellEnd"/>
          </w:p>
          <w:p w:rsidR="007E6E79" w:rsidRPr="008E1D54" w:rsidRDefault="007E6E79" w:rsidP="00394437">
            <w:pPr>
              <w:tabs>
                <w:tab w:val="left" w:pos="515"/>
              </w:tabs>
              <w:suppressAutoHyphens/>
              <w:spacing w:after="0" w:line="240" w:lineRule="auto"/>
              <w:ind w:right="112" w:firstLine="5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394437" w:rsidRPr="008E1D54" w:rsidRDefault="00394437" w:rsidP="00394437">
            <w:pPr>
              <w:tabs>
                <w:tab w:val="left" w:pos="515"/>
              </w:tabs>
              <w:suppressAutoHyphens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18509F" w:rsidRPr="0016305C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держави:</w:t>
            </w:r>
            <w:r w:rsidR="0084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проведення підготовчої роботи для відкриття </w:t>
            </w:r>
            <w:r w:rsidR="0084208F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конкурентного </w:t>
            </w:r>
            <w:r w:rsidR="0084208F" w:rsidRPr="00D50001">
              <w:rPr>
                <w:rFonts w:ascii="Times New Roman" w:hAnsi="Times New Roman" w:cs="Times New Roman"/>
                <w:sz w:val="28"/>
                <w:szCs w:val="28"/>
              </w:rPr>
              <w:t>ринку залізничних перевезень</w:t>
            </w:r>
            <w:r w:rsidR="008420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20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визначення ризиків</w:t>
            </w:r>
            <w:r w:rsidR="0084208F" w:rsidRPr="00D500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організації безпеки руху при експлуатації приватних локомотивів</w:t>
            </w: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громадян: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відсутні</w:t>
            </w:r>
          </w:p>
          <w:p w:rsidR="00A66CFA" w:rsidRDefault="00A66CFA" w:rsidP="0018509F">
            <w:pPr>
              <w:tabs>
                <w:tab w:val="left" w:pos="515"/>
              </w:tabs>
              <w:suppressAutoHyphens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273" w:rsidRPr="00534145" w:rsidRDefault="00B251BC" w:rsidP="001A5273">
            <w:pPr>
              <w:tabs>
                <w:tab w:val="left" w:pos="567"/>
              </w:tabs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суб’єктів господарю</w:t>
            </w:r>
            <w:r w:rsidR="0018509F" w:rsidRPr="0018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вання:</w:t>
            </w:r>
            <w:r w:rsidR="0084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4437" w:rsidRPr="00534145" w:rsidRDefault="001A5273" w:rsidP="00C72167">
            <w:pPr>
              <w:tabs>
                <w:tab w:val="left" w:pos="515"/>
              </w:tabs>
              <w:suppressAutoHyphens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758">
              <w:rPr>
                <w:rFonts w:ascii="Times New Roman" w:hAnsi="Times New Roman" w:cs="Times New Roman"/>
                <w:sz w:val="28"/>
                <w:szCs w:val="28"/>
              </w:rPr>
              <w:t xml:space="preserve">здійснювати </w:t>
            </w:r>
            <w:r w:rsidR="001E42C0" w:rsidRPr="00B33758">
              <w:rPr>
                <w:rFonts w:ascii="Times New Roman" w:hAnsi="Times New Roman" w:cs="Times New Roman"/>
                <w:sz w:val="28"/>
                <w:szCs w:val="28"/>
              </w:rPr>
              <w:t>самим суб’єктом</w:t>
            </w:r>
            <w:r w:rsidR="00C72167" w:rsidRPr="00B33758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господарювання </w:t>
            </w:r>
            <w:r w:rsidRPr="00B33758">
              <w:rPr>
                <w:rFonts w:ascii="Times New Roman" w:hAnsi="Times New Roman" w:cs="Times New Roman"/>
                <w:sz w:val="28"/>
                <w:szCs w:val="28"/>
              </w:rPr>
              <w:t xml:space="preserve">перевезення вантажів власним (орендованим) тяговим рухомим складом, мінімізувати строки поставок вантажів, </w:t>
            </w:r>
            <w:r w:rsidR="00A43A6E" w:rsidRPr="00B33758">
              <w:rPr>
                <w:rFonts w:ascii="Times New Roman" w:hAnsi="Times New Roman" w:cs="Times New Roman"/>
                <w:sz w:val="28"/>
                <w:szCs w:val="28"/>
              </w:rPr>
              <w:t xml:space="preserve">своєчасне виконання зобов’язань </w:t>
            </w:r>
            <w:r w:rsidR="00A43A6E" w:rsidRPr="00B33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підприємств  щодо поставок продукції, вдосконалення виробничих процесів та логістичних рішень, </w:t>
            </w:r>
            <w:r w:rsidRPr="00B337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відпрацювати технічні та технологічні особливості підчас перевізного процесу </w:t>
            </w:r>
            <w:r w:rsidRPr="00B33758">
              <w:rPr>
                <w:rFonts w:ascii="Times New Roman" w:hAnsi="Times New Roman" w:cs="Times New Roman"/>
                <w:sz w:val="28"/>
                <w:szCs w:val="28"/>
              </w:rPr>
              <w:t>окремими маршрутами на залізничних коліях загального користування</w:t>
            </w:r>
          </w:p>
        </w:tc>
        <w:tc>
          <w:tcPr>
            <w:tcW w:w="2694" w:type="dxa"/>
            <w:shd w:val="clear" w:color="auto" w:fill="auto"/>
          </w:tcPr>
          <w:p w:rsidR="0018509F" w:rsidRPr="0016305C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держави:</w:t>
            </w: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09F" w:rsidRDefault="0018509F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1BE" w:rsidRDefault="006D71BE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014" w:rsidRDefault="00853014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014" w:rsidRDefault="00853014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014" w:rsidRDefault="00853014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014" w:rsidRDefault="00853014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014" w:rsidRDefault="00853014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014" w:rsidRDefault="00853014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014" w:rsidRDefault="00853014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014" w:rsidRDefault="00853014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014" w:rsidRDefault="00853014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145" w:rsidRDefault="00534145" w:rsidP="0018509F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145" w:rsidRDefault="0018509F" w:rsidP="00534145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громадян: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відсутні</w:t>
            </w:r>
          </w:p>
          <w:p w:rsidR="00534145" w:rsidRDefault="00534145" w:rsidP="00534145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2C0" w:rsidRPr="001E42C0" w:rsidRDefault="0018509F" w:rsidP="001E42C0">
            <w:pPr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суб’єктів господарювання:</w:t>
            </w:r>
            <w:r w:rsidR="001E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42C0"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адміністративні витрати на подання документів до Комісії для участі в експериментальному </w:t>
            </w:r>
            <w:proofErr w:type="spellStart"/>
            <w:r w:rsidR="001E42C0" w:rsidRPr="00B337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проєкті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D768F" w:rsidRPr="008E1D54" w:rsidRDefault="00DD768F" w:rsidP="00DD768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Досягнення</w:t>
            </w:r>
            <w:r w:rsidR="00394437" w:rsidRPr="008E1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поставлених цілей </w:t>
            </w:r>
            <w:r w:rsidRPr="008E1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державного регулювання, а саме</w:t>
            </w:r>
            <w:r w:rsidR="00C11680" w:rsidRPr="008E1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:</w:t>
            </w:r>
            <w:r w:rsidRPr="008E1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8E1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покращення якості та доступності послуг перевезень залізничним </w:t>
            </w:r>
            <w:r w:rsidRPr="008E1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транспортом;</w:t>
            </w:r>
            <w:r w:rsidR="006D7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D71BE" w:rsidRPr="00B33758">
              <w:rPr>
                <w:rFonts w:ascii="Times New Roman" w:hAnsi="Times New Roman" w:cs="Times New Roman"/>
                <w:sz w:val="28"/>
                <w:szCs w:val="28"/>
              </w:rPr>
              <w:t>збільшення обсягів перевезень вантажів, оновлення локомотивного парку, підвищення інвестиційної привабливості</w:t>
            </w:r>
          </w:p>
          <w:p w:rsidR="00DD768F" w:rsidRPr="008E1D54" w:rsidRDefault="00DD768F" w:rsidP="00DD768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8E1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відпрацювання технічних та технологічних особливостей реалізації доступу до залізничної інфраструктури, </w:t>
            </w:r>
          </w:p>
          <w:p w:rsidR="00394437" w:rsidRPr="0018509F" w:rsidRDefault="00DD768F" w:rsidP="0018509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E1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дослідження ризиків в організації безпеки руху при експлуатації приватних локомотивів.</w:t>
            </w:r>
            <w:r w:rsidRPr="008E1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</w:tbl>
    <w:p w:rsidR="00394437" w:rsidRDefault="00394437" w:rsidP="003C415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C2E" w:rsidRDefault="00394437" w:rsidP="00453C2E">
      <w:pPr>
        <w:tabs>
          <w:tab w:val="left" w:pos="-368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4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9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Механізм та заходи, які забезпечать розв’язання визначеної проблеми</w:t>
      </w:r>
    </w:p>
    <w:p w:rsidR="004F011A" w:rsidRPr="00453C2E" w:rsidRDefault="004F011A" w:rsidP="00453C2E">
      <w:pPr>
        <w:tabs>
          <w:tab w:val="left" w:pos="-368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601" w:rsidRPr="00B33758" w:rsidRDefault="00394437" w:rsidP="00C1168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B33758">
        <w:rPr>
          <w:sz w:val="28"/>
          <w:szCs w:val="28"/>
        </w:rPr>
        <w:t>Механізмом</w:t>
      </w:r>
      <w:proofErr w:type="spellEnd"/>
      <w:r w:rsidRPr="00B33758">
        <w:rPr>
          <w:sz w:val="28"/>
          <w:szCs w:val="28"/>
        </w:rPr>
        <w:t xml:space="preserve">, </w:t>
      </w:r>
      <w:proofErr w:type="spellStart"/>
      <w:r w:rsidRPr="00B33758">
        <w:rPr>
          <w:sz w:val="28"/>
          <w:szCs w:val="28"/>
        </w:rPr>
        <w:t>який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забезпечить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розв’язання</w:t>
      </w:r>
      <w:proofErr w:type="spellEnd"/>
      <w:r w:rsidRPr="00B33758">
        <w:rPr>
          <w:sz w:val="28"/>
          <w:szCs w:val="28"/>
        </w:rPr>
        <w:t xml:space="preserve"> проблематики,</w:t>
      </w:r>
      <w:r w:rsidR="00C11680" w:rsidRPr="00B33758">
        <w:rPr>
          <w:sz w:val="28"/>
          <w:szCs w:val="28"/>
        </w:rPr>
        <w:t xml:space="preserve"> є </w:t>
      </w:r>
      <w:r w:rsidR="00E20601" w:rsidRPr="00B33758">
        <w:rPr>
          <w:sz w:val="28"/>
          <w:szCs w:val="28"/>
          <w:lang w:val="uk-UA"/>
        </w:rPr>
        <w:t xml:space="preserve">надання допуску </w:t>
      </w:r>
      <w:r w:rsidR="00E20601" w:rsidRPr="00B33758">
        <w:rPr>
          <w:bCs/>
          <w:noProof/>
          <w:sz w:val="28"/>
          <w:szCs w:val="28"/>
          <w:lang w:val="uk-UA"/>
        </w:rPr>
        <w:t xml:space="preserve">приватним локомотивам </w:t>
      </w:r>
      <w:r w:rsidR="00E20601" w:rsidRPr="00B33758">
        <w:rPr>
          <w:sz w:val="28"/>
          <w:szCs w:val="28"/>
          <w:lang w:val="uk-UA"/>
        </w:rPr>
        <w:t xml:space="preserve">до роботи окремими маршрутами на залізничних коліях загального користування шляхом </w:t>
      </w:r>
      <w:r w:rsidR="006D23BC" w:rsidRPr="00B33758">
        <w:rPr>
          <w:sz w:val="28"/>
          <w:szCs w:val="28"/>
          <w:lang w:val="uk-UA"/>
        </w:rPr>
        <w:t xml:space="preserve">участі в </w:t>
      </w:r>
      <w:r w:rsidR="00E20601" w:rsidRPr="00B33758">
        <w:rPr>
          <w:sz w:val="28"/>
          <w:szCs w:val="28"/>
          <w:lang w:val="uk-UA"/>
        </w:rPr>
        <w:t xml:space="preserve">реалізації експериментального </w:t>
      </w:r>
      <w:proofErr w:type="spellStart"/>
      <w:r w:rsidR="00E20601" w:rsidRPr="00B33758">
        <w:rPr>
          <w:sz w:val="28"/>
          <w:szCs w:val="28"/>
          <w:lang w:val="uk-UA"/>
        </w:rPr>
        <w:t>проєкту</w:t>
      </w:r>
      <w:proofErr w:type="spellEnd"/>
      <w:r w:rsidR="00E20601" w:rsidRPr="00B33758">
        <w:rPr>
          <w:sz w:val="28"/>
          <w:szCs w:val="28"/>
          <w:lang w:val="uk-UA"/>
        </w:rPr>
        <w:t xml:space="preserve"> </w:t>
      </w:r>
      <w:r w:rsidR="00402814" w:rsidRPr="00B33758">
        <w:rPr>
          <w:sz w:val="28"/>
          <w:szCs w:val="28"/>
          <w:lang w:val="uk-UA"/>
        </w:rPr>
        <w:t xml:space="preserve">строком </w:t>
      </w:r>
      <w:r w:rsidR="00E20601" w:rsidRPr="00B33758">
        <w:rPr>
          <w:sz w:val="28"/>
          <w:szCs w:val="28"/>
          <w:lang w:val="uk-UA"/>
        </w:rPr>
        <w:t>на 2 роки.</w:t>
      </w:r>
    </w:p>
    <w:p w:rsidR="005F0A9C" w:rsidRPr="00B33758" w:rsidRDefault="005F0A9C" w:rsidP="00C7216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33758">
        <w:rPr>
          <w:sz w:val="28"/>
          <w:szCs w:val="28"/>
          <w:lang w:val="uk-UA"/>
        </w:rPr>
        <w:t>Відповідно до Порядку реалізації експериментального проекту щодо допуску приватних локомотивів до роботи окремими маршрутами на залізничних коліях загального користування, затвердженого постановою Кабінету Міністрів України від 04.12.2019 № 1043, Мінінфраструктури утворює комісію з відбору учасників експериментального проекту та дільниць залізничних колій загального користування для здійснення курсування приватних локомотивів, а також для моніторингу реалізації експериментального проекту</w:t>
      </w:r>
      <w:r w:rsidR="0054371E" w:rsidRPr="00B33758">
        <w:rPr>
          <w:sz w:val="28"/>
          <w:szCs w:val="28"/>
          <w:lang w:val="uk-UA"/>
        </w:rPr>
        <w:t xml:space="preserve"> (далі – Комісія)</w:t>
      </w:r>
      <w:r w:rsidRPr="00B33758">
        <w:rPr>
          <w:sz w:val="28"/>
          <w:szCs w:val="28"/>
          <w:lang w:val="uk-UA"/>
        </w:rPr>
        <w:t>.</w:t>
      </w:r>
      <w:r w:rsidR="00797FE3" w:rsidRPr="00B33758">
        <w:rPr>
          <w:sz w:val="28"/>
          <w:szCs w:val="28"/>
          <w:lang w:val="uk-UA"/>
        </w:rPr>
        <w:t xml:space="preserve"> До складу Комісії увійдуть представники </w:t>
      </w:r>
      <w:r w:rsidR="00BC1967" w:rsidRPr="00B33758">
        <w:rPr>
          <w:sz w:val="28"/>
          <w:szCs w:val="28"/>
          <w:lang w:val="uk-UA"/>
        </w:rPr>
        <w:t>Мінінфраструктури</w:t>
      </w:r>
      <w:r w:rsidR="00797FE3" w:rsidRPr="00B33758">
        <w:rPr>
          <w:sz w:val="28"/>
          <w:szCs w:val="28"/>
          <w:lang w:val="uk-UA"/>
        </w:rPr>
        <w:t xml:space="preserve">, Державної служби з безпеки на транспорті, </w:t>
      </w:r>
      <w:r w:rsidR="00BC1967">
        <w:rPr>
          <w:sz w:val="28"/>
          <w:szCs w:val="28"/>
          <w:lang w:val="uk-UA"/>
        </w:rPr>
        <w:br/>
      </w:r>
      <w:r w:rsidR="00797FE3" w:rsidRPr="00B33758">
        <w:rPr>
          <w:sz w:val="28"/>
          <w:szCs w:val="28"/>
          <w:lang w:val="uk-UA"/>
        </w:rPr>
        <w:t>АТ «Укрзалізниця» та бізнес-асоціацій.</w:t>
      </w:r>
    </w:p>
    <w:p w:rsidR="00797FE3" w:rsidRPr="00B33758" w:rsidRDefault="00797FE3" w:rsidP="00797FE3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33758">
        <w:rPr>
          <w:sz w:val="28"/>
          <w:szCs w:val="28"/>
          <w:lang w:val="uk-UA"/>
        </w:rPr>
        <w:t xml:space="preserve">У регуляторному акті </w:t>
      </w:r>
      <w:r w:rsidRPr="00BC1967">
        <w:rPr>
          <w:sz w:val="28"/>
          <w:szCs w:val="28"/>
          <w:lang w:val="uk-UA"/>
        </w:rPr>
        <w:t>пропонується</w:t>
      </w:r>
      <w:r w:rsidRPr="00B33758">
        <w:rPr>
          <w:sz w:val="28"/>
          <w:szCs w:val="28"/>
          <w:lang w:val="uk-UA"/>
        </w:rPr>
        <w:t xml:space="preserve"> здійснювати відбір учасників експериментального проекту та дільниць залізничних колій загального користування для здійснення курсування приватних локомотивів вищезазначеною Комісією.</w:t>
      </w:r>
    </w:p>
    <w:p w:rsidR="0054371E" w:rsidRPr="00B33758" w:rsidRDefault="0054371E" w:rsidP="00C7216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33758">
        <w:rPr>
          <w:sz w:val="28"/>
          <w:szCs w:val="28"/>
          <w:lang w:val="uk-UA"/>
        </w:rPr>
        <w:lastRenderedPageBreak/>
        <w:t xml:space="preserve">Комісія визначає </w:t>
      </w:r>
      <w:r w:rsidR="00797FE3" w:rsidRPr="00B33758">
        <w:rPr>
          <w:sz w:val="28"/>
          <w:szCs w:val="28"/>
          <w:lang w:val="uk-UA"/>
        </w:rPr>
        <w:t xml:space="preserve">чіткі </w:t>
      </w:r>
      <w:r w:rsidRPr="00B33758">
        <w:rPr>
          <w:sz w:val="28"/>
          <w:szCs w:val="28"/>
          <w:lang w:val="uk-UA"/>
        </w:rPr>
        <w:t xml:space="preserve">критерії щодо дільниць залізничних колій загального користування, які можливо використовувати для реалізації експериментального </w:t>
      </w:r>
      <w:proofErr w:type="spellStart"/>
      <w:r w:rsidRPr="00B33758">
        <w:rPr>
          <w:sz w:val="28"/>
          <w:szCs w:val="28"/>
          <w:lang w:val="uk-UA"/>
        </w:rPr>
        <w:t>проєкту</w:t>
      </w:r>
      <w:proofErr w:type="spellEnd"/>
      <w:r w:rsidRPr="00B33758">
        <w:rPr>
          <w:sz w:val="28"/>
          <w:szCs w:val="28"/>
          <w:lang w:val="uk-UA"/>
        </w:rPr>
        <w:t>, які публікуються на офіційному сайті Мінінфраструктури.</w:t>
      </w:r>
    </w:p>
    <w:p w:rsidR="00797FE3" w:rsidRPr="00B33758" w:rsidRDefault="00797FE3" w:rsidP="00C7216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33758">
        <w:rPr>
          <w:sz w:val="28"/>
          <w:szCs w:val="28"/>
          <w:lang w:val="uk-UA"/>
        </w:rPr>
        <w:t xml:space="preserve">Суб’єкти господарювання, які бажають взяти участь в експериментальному </w:t>
      </w:r>
      <w:proofErr w:type="spellStart"/>
      <w:r w:rsidRPr="00B33758">
        <w:rPr>
          <w:sz w:val="28"/>
          <w:szCs w:val="28"/>
          <w:lang w:val="uk-UA"/>
        </w:rPr>
        <w:t>проєкті</w:t>
      </w:r>
      <w:proofErr w:type="spellEnd"/>
      <w:r w:rsidRPr="00B33758">
        <w:rPr>
          <w:sz w:val="28"/>
          <w:szCs w:val="28"/>
          <w:lang w:val="uk-UA"/>
        </w:rPr>
        <w:t>, подають визначений регуляторним актом пакет документів до Комісії.</w:t>
      </w:r>
    </w:p>
    <w:p w:rsidR="006D23BC" w:rsidRPr="00B33758" w:rsidRDefault="006D23BC" w:rsidP="00C7216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33758">
        <w:rPr>
          <w:sz w:val="28"/>
          <w:szCs w:val="28"/>
          <w:lang w:val="uk-UA"/>
        </w:rPr>
        <w:t xml:space="preserve">Комісія розглядає дільниці щодо </w:t>
      </w:r>
      <w:r w:rsidR="00797FE3" w:rsidRPr="00B33758">
        <w:rPr>
          <w:sz w:val="28"/>
          <w:szCs w:val="28"/>
          <w:lang w:val="uk-UA"/>
        </w:rPr>
        <w:t>відповідності визначеним критеріям</w:t>
      </w:r>
      <w:r w:rsidR="00971A5A" w:rsidRPr="00B33758">
        <w:rPr>
          <w:sz w:val="28"/>
          <w:szCs w:val="28"/>
          <w:lang w:val="uk-UA"/>
        </w:rPr>
        <w:t xml:space="preserve">, </w:t>
      </w:r>
      <w:r w:rsidRPr="00B33758">
        <w:rPr>
          <w:sz w:val="28"/>
          <w:szCs w:val="28"/>
          <w:lang w:val="uk-UA"/>
        </w:rPr>
        <w:t>проводить аналіз поданих заявником документів</w:t>
      </w:r>
      <w:r w:rsidR="00C72167" w:rsidRPr="00B33758">
        <w:rPr>
          <w:sz w:val="28"/>
          <w:szCs w:val="28"/>
          <w:lang w:val="uk-UA"/>
        </w:rPr>
        <w:t>,</w:t>
      </w:r>
      <w:r w:rsidRPr="00B33758">
        <w:rPr>
          <w:sz w:val="28"/>
          <w:szCs w:val="28"/>
          <w:lang w:val="uk-UA"/>
        </w:rPr>
        <w:t xml:space="preserve"> </w:t>
      </w:r>
      <w:r w:rsidR="00C72167" w:rsidRPr="00B33758">
        <w:rPr>
          <w:sz w:val="28"/>
          <w:szCs w:val="28"/>
          <w:lang w:val="uk-UA"/>
        </w:rPr>
        <w:t>визначає заявника</w:t>
      </w:r>
      <w:r w:rsidRPr="00B33758">
        <w:rPr>
          <w:sz w:val="28"/>
          <w:szCs w:val="28"/>
          <w:lang w:val="uk-UA"/>
        </w:rPr>
        <w:t xml:space="preserve"> </w:t>
      </w:r>
      <w:r w:rsidR="003113E8" w:rsidRPr="00B33758">
        <w:rPr>
          <w:sz w:val="28"/>
          <w:szCs w:val="28"/>
          <w:lang w:val="uk-UA"/>
        </w:rPr>
        <w:t xml:space="preserve">залізничним </w:t>
      </w:r>
      <w:r w:rsidRPr="00B33758">
        <w:rPr>
          <w:sz w:val="28"/>
          <w:szCs w:val="28"/>
          <w:lang w:val="uk-UA"/>
        </w:rPr>
        <w:t>підприємством-у</w:t>
      </w:r>
      <w:r w:rsidR="00C72167" w:rsidRPr="00B33758">
        <w:rPr>
          <w:sz w:val="28"/>
          <w:szCs w:val="28"/>
          <w:lang w:val="uk-UA"/>
        </w:rPr>
        <w:t xml:space="preserve">часником експериментального </w:t>
      </w:r>
      <w:proofErr w:type="spellStart"/>
      <w:r w:rsidR="00C72167" w:rsidRPr="00B33758">
        <w:rPr>
          <w:sz w:val="28"/>
          <w:szCs w:val="28"/>
          <w:lang w:val="uk-UA"/>
        </w:rPr>
        <w:t>проє</w:t>
      </w:r>
      <w:r w:rsidRPr="00B33758">
        <w:rPr>
          <w:sz w:val="28"/>
          <w:szCs w:val="28"/>
          <w:lang w:val="uk-UA"/>
        </w:rPr>
        <w:t>кту</w:t>
      </w:r>
      <w:proofErr w:type="spellEnd"/>
      <w:r w:rsidR="003113E8" w:rsidRPr="00B33758">
        <w:rPr>
          <w:sz w:val="28"/>
          <w:szCs w:val="28"/>
          <w:lang w:val="uk-UA"/>
        </w:rPr>
        <w:t>.</w:t>
      </w:r>
      <w:r w:rsidR="00971A5A" w:rsidRPr="00B33758">
        <w:rPr>
          <w:sz w:val="28"/>
          <w:szCs w:val="28"/>
          <w:lang w:val="uk-UA"/>
        </w:rPr>
        <w:t xml:space="preserve"> </w:t>
      </w:r>
    </w:p>
    <w:p w:rsidR="00402814" w:rsidRPr="00B33758" w:rsidRDefault="00935156" w:rsidP="0093515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33758">
        <w:rPr>
          <w:sz w:val="28"/>
          <w:szCs w:val="28"/>
          <w:lang w:val="uk-UA"/>
        </w:rPr>
        <w:t xml:space="preserve">Суб’єкти господарювання протягом трьох місяців з моменту прийняття позитивного рішення Комісії щодо їх участі в експериментальному </w:t>
      </w:r>
      <w:proofErr w:type="spellStart"/>
      <w:r w:rsidRPr="00B33758">
        <w:rPr>
          <w:sz w:val="28"/>
          <w:szCs w:val="28"/>
          <w:lang w:val="uk-UA"/>
        </w:rPr>
        <w:t>проєкті</w:t>
      </w:r>
      <w:proofErr w:type="spellEnd"/>
      <w:r w:rsidRPr="00B33758">
        <w:rPr>
          <w:sz w:val="28"/>
          <w:szCs w:val="28"/>
          <w:lang w:val="uk-UA"/>
        </w:rPr>
        <w:t xml:space="preserve"> зобов’язані надати до Комісії копії документів, що підтверджують придбання приватних локомотивів, які будуть експлуатуватись заявником, і які відповідають вимогам цього Положення, та копії документів про види та дати проведення останніх технічних ремонтів та/або обслуговування приватних локомотивів, а також копію підписаного керівником Підприємства Системного документу щодо забезпечення безпеки руху.</w:t>
      </w:r>
    </w:p>
    <w:p w:rsidR="00820054" w:rsidRPr="00B33758" w:rsidRDefault="00DB15BC" w:rsidP="00B3375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33758">
        <w:rPr>
          <w:sz w:val="28"/>
          <w:szCs w:val="28"/>
          <w:lang w:val="uk-UA"/>
        </w:rPr>
        <w:t>Комісія проводить аналіз поданих заявником документів та готує протокол засідання Комісії, який містить висновки про відповідність заявника вимогам, визначеним цим Положенням, та можливість участі у експериментальному проекті.</w:t>
      </w:r>
      <w:r w:rsidR="00DF3F54" w:rsidRPr="00B33758">
        <w:rPr>
          <w:sz w:val="28"/>
          <w:szCs w:val="28"/>
          <w:lang w:val="uk-UA"/>
        </w:rPr>
        <w:t xml:space="preserve"> На основі протоколу засідання Комісії приймається наказ Мінінфраструктури про участь в експериментальному </w:t>
      </w:r>
      <w:proofErr w:type="spellStart"/>
      <w:r w:rsidR="00DF3F54" w:rsidRPr="00B33758">
        <w:rPr>
          <w:sz w:val="28"/>
          <w:szCs w:val="28"/>
          <w:lang w:val="uk-UA"/>
        </w:rPr>
        <w:t>проєкті</w:t>
      </w:r>
      <w:proofErr w:type="spellEnd"/>
      <w:r w:rsidR="00DF3F54" w:rsidRPr="00B33758">
        <w:rPr>
          <w:sz w:val="28"/>
          <w:szCs w:val="28"/>
          <w:lang w:val="uk-UA"/>
        </w:rPr>
        <w:t>.</w:t>
      </w:r>
    </w:p>
    <w:p w:rsidR="00394437" w:rsidRPr="00C11680" w:rsidRDefault="00C11680" w:rsidP="00394437">
      <w:pPr>
        <w:widowControl w:val="0"/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8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Реалізація регуляторного </w:t>
      </w:r>
      <w:proofErr w:type="spellStart"/>
      <w:r w:rsidR="00394437" w:rsidRPr="00C1168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акта</w:t>
      </w:r>
      <w:proofErr w:type="spellEnd"/>
      <w:r w:rsidR="00394437" w:rsidRPr="00C11680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94437" w:rsidRPr="00C11680">
        <w:rPr>
          <w:rFonts w:ascii="Times New Roman" w:hAnsi="Times New Roman" w:cs="Times New Roman"/>
          <w:color w:val="000000" w:themeColor="text1"/>
          <w:sz w:val="28"/>
          <w:szCs w:val="28"/>
        </w:rPr>
        <w:t>дасть змогу:</w:t>
      </w:r>
    </w:p>
    <w:p w:rsidR="00852D60" w:rsidRDefault="00C11680" w:rsidP="00852D6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6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покращити якість та доступність послуг перевезень залізничним транспортом</w:t>
      </w:r>
      <w:r w:rsidR="000852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85275" w:rsidRPr="00C11680">
        <w:rPr>
          <w:rFonts w:ascii="Times New Roman" w:hAnsi="Times New Roman" w:cs="Times New Roman"/>
          <w:color w:val="000000" w:themeColor="text1"/>
          <w:sz w:val="28"/>
          <w:szCs w:val="28"/>
        </w:rPr>
        <w:t>скоротити дефіцит тягового рухомого складу</w:t>
      </w:r>
      <w:r w:rsidRPr="00C116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1680" w:rsidRPr="00852D60" w:rsidRDefault="00C11680" w:rsidP="00852D6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6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відпрацювати технічні та технологічні особливості реалізації доступу до залізничної інфраструктури, </w:t>
      </w:r>
    </w:p>
    <w:p w:rsidR="00C11680" w:rsidRDefault="00C11680" w:rsidP="00852D60">
      <w:pPr>
        <w:widowControl w:val="0"/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6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дослідити ризики в організації безпеки руху при експлуатації приватних локомотивів</w:t>
      </w:r>
      <w:r w:rsidR="00085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2167" w:rsidRPr="00852D60" w:rsidRDefault="00C72167" w:rsidP="00852D60">
      <w:pPr>
        <w:widowControl w:val="0"/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437" w:rsidRDefault="00394437" w:rsidP="007C28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Оцінка виконання вимог регуляторного </w:t>
      </w:r>
      <w:proofErr w:type="spellStart"/>
      <w:r w:rsidRPr="00394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394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7C28D6" w:rsidRDefault="007C28D6" w:rsidP="007C28D6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05EFE" w:rsidRPr="00654DE9" w:rsidRDefault="00605EFE" w:rsidP="00605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4D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регуляторного </w:t>
      </w:r>
      <w:proofErr w:type="spellStart"/>
      <w:r w:rsidRPr="00654DE9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654D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605EFE" w:rsidRPr="00654DE9" w:rsidRDefault="00605EFE" w:rsidP="00605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4DE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605EFE" w:rsidRPr="00B33758" w:rsidRDefault="00971A5A" w:rsidP="00605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3758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05EFE" w:rsidRPr="00B337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озрахунок витрат на виконання вимог регуляторного </w:t>
      </w:r>
      <w:proofErr w:type="spellStart"/>
      <w:r w:rsidR="00605EFE" w:rsidRPr="00B3375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605EFE" w:rsidRPr="00B337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органів виконавчої влади чи органів місцевого самоврядування</w:t>
      </w:r>
      <w:r w:rsidRPr="00B3375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05EFE" w:rsidRPr="00B337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додатком 3 до Методики проведення аналізу впливу регуляторного</w:t>
      </w:r>
      <w:r w:rsidRPr="00B337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3375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B33758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додається</w:t>
      </w:r>
      <w:r w:rsidR="00B33758" w:rsidRPr="00B337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 2)</w:t>
      </w:r>
      <w:r w:rsidR="00605EFE" w:rsidRPr="00B337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C28D6" w:rsidRDefault="00852D60" w:rsidP="008E1D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Оскільки на </w:t>
      </w:r>
      <w:r w:rsidR="00394437" w:rsidRPr="00394437">
        <w:rPr>
          <w:rFonts w:ascii="Times New Roman" w:eastAsia="Times New Roman" w:hAnsi="Times New Roman" w:cs="Times New Roman"/>
          <w:sz w:val="28"/>
          <w:szCs w:val="28"/>
        </w:rPr>
        <w:t xml:space="preserve">суб’єктів малого підприємництва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94437" w:rsidRPr="00394437">
        <w:rPr>
          <w:rFonts w:ascii="Times New Roman" w:eastAsia="Times New Roman" w:hAnsi="Times New Roman" w:cs="Times New Roman"/>
          <w:sz w:val="28"/>
          <w:szCs w:val="28"/>
        </w:rPr>
        <w:t>поширюється регулювання,  тому тест малого підприємництва не здійснювався.</w:t>
      </w:r>
    </w:p>
    <w:p w:rsidR="003C4150" w:rsidRPr="00394437" w:rsidRDefault="003C4150" w:rsidP="00971A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437" w:rsidRPr="00394437" w:rsidRDefault="00394437" w:rsidP="0039443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Обґрунтування запропонованого строку дії регуляторного </w:t>
      </w:r>
      <w:proofErr w:type="spellStart"/>
      <w:r w:rsidRPr="00394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394437" w:rsidRPr="00394437" w:rsidRDefault="00394437" w:rsidP="0039443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E25" w:rsidRPr="00126E9E" w:rsidRDefault="00394437" w:rsidP="007C28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bookmarkStart w:id="1" w:name="n167"/>
      <w:bookmarkEnd w:id="1"/>
      <w:r w:rsidRPr="00126E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Строк дії регуляторного </w:t>
      </w:r>
      <w:proofErr w:type="spellStart"/>
      <w:r w:rsidRPr="00126E9E">
        <w:rPr>
          <w:rFonts w:ascii="Times New Roman" w:eastAsia="Times New Roman" w:hAnsi="Times New Roman" w:cs="Times New Roman"/>
          <w:spacing w:val="-3"/>
          <w:sz w:val="28"/>
          <w:szCs w:val="28"/>
        </w:rPr>
        <w:t>акта</w:t>
      </w:r>
      <w:proofErr w:type="spellEnd"/>
      <w:r w:rsidRPr="00126E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26E9E" w:rsidRPr="00126E9E">
        <w:rPr>
          <w:rFonts w:ascii="Times New Roman" w:eastAsia="Times New Roman" w:hAnsi="Times New Roman" w:cs="Times New Roman"/>
          <w:spacing w:val="-3"/>
          <w:sz w:val="28"/>
          <w:szCs w:val="28"/>
        </w:rPr>
        <w:t>до 4 грудня 2021 року.</w:t>
      </w:r>
    </w:p>
    <w:p w:rsidR="00126E9E" w:rsidRPr="00126E9E" w:rsidRDefault="00126E9E" w:rsidP="00126E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26E9E">
        <w:rPr>
          <w:rFonts w:ascii="Times New Roman" w:hAnsi="Times New Roman" w:cs="Times New Roman"/>
          <w:sz w:val="28"/>
          <w:szCs w:val="28"/>
        </w:rPr>
        <w:t>Відповідно до пункту 1 постанови</w:t>
      </w:r>
      <w:r w:rsidRPr="00126E9E">
        <w:rPr>
          <w:rFonts w:ascii="Times New Roman" w:hAnsi="Times New Roman" w:cs="Times New Roman"/>
          <w:color w:val="000000"/>
          <w:sz w:val="28"/>
          <w:szCs w:val="28"/>
        </w:rPr>
        <w:t xml:space="preserve"> Кабінету Міністрів України </w:t>
      </w:r>
      <w:r w:rsidRPr="00126E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A5A">
        <w:rPr>
          <w:rFonts w:ascii="Times New Roman" w:hAnsi="Times New Roman" w:cs="Times New Roman"/>
          <w:sz w:val="28"/>
          <w:szCs w:val="28"/>
        </w:rPr>
        <w:t>від</w:t>
      </w:r>
      <w:r w:rsidRPr="00126E9E">
        <w:rPr>
          <w:rFonts w:ascii="Times New Roman" w:hAnsi="Times New Roman" w:cs="Times New Roman"/>
          <w:sz w:val="28"/>
          <w:szCs w:val="28"/>
        </w:rPr>
        <w:t xml:space="preserve"> 04.12.2019 № 1043 «</w:t>
      </w:r>
      <w:r w:rsidRPr="00126E9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Про реалізацію</w:t>
      </w:r>
      <w:r w:rsidRPr="00126E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126E9E">
        <w:rPr>
          <w:rFonts w:ascii="Times New Roman" w:hAnsi="Times New Roman" w:cs="Times New Roman"/>
          <w:sz w:val="28"/>
          <w:szCs w:val="28"/>
        </w:rPr>
        <w:t>експериментального проекту щодо допуску</w:t>
      </w:r>
      <w:r w:rsidRPr="00126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приватних локомотивів</w:t>
      </w:r>
      <w:r w:rsidRPr="00126E9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26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роботи окремими маршрутами на залізничних коліях загального користування» </w:t>
      </w:r>
      <w:r w:rsidR="00FC1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встановлено </w:t>
      </w:r>
      <w:r w:rsidRPr="00126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 реалізації </w:t>
      </w:r>
      <w:r w:rsidRPr="00126E9E">
        <w:rPr>
          <w:rFonts w:ascii="Times New Roman" w:hAnsi="Times New Roman" w:cs="Times New Roman"/>
          <w:sz w:val="28"/>
          <w:szCs w:val="28"/>
        </w:rPr>
        <w:t>експериментального проекту щодо допуску</w:t>
      </w:r>
      <w:r w:rsidRPr="00126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приватних локомотивів</w:t>
      </w:r>
      <w:r w:rsidRPr="00126E9E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26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роботи окремими маршрутами на залізничних коліях загального користування – </w:t>
      </w:r>
      <w:r w:rsidR="003D08F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6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126E9E">
        <w:rPr>
          <w:rFonts w:ascii="Times New Roman" w:eastAsia="Times New Roman" w:hAnsi="Times New Roman" w:cs="Times New Roman"/>
          <w:spacing w:val="-3"/>
          <w:sz w:val="28"/>
          <w:szCs w:val="28"/>
        </w:rPr>
        <w:t>4 грудня 2021 року.</w:t>
      </w:r>
    </w:p>
    <w:p w:rsidR="003C4150" w:rsidRDefault="003C4150" w:rsidP="00320B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B80" w:rsidRPr="00320B80" w:rsidRDefault="00320B80" w:rsidP="00320B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VIII. Визначення показників результативності дії регуляторного </w:t>
      </w:r>
      <w:proofErr w:type="spellStart"/>
      <w:r w:rsidRPr="00320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320B80" w:rsidRPr="00320B80" w:rsidRDefault="00320B80" w:rsidP="00320B8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B80" w:rsidRPr="002234DC" w:rsidRDefault="00320B80" w:rsidP="00FC1CE7">
      <w:pPr>
        <w:shd w:val="clear" w:color="auto" w:fill="FFFFFF"/>
        <w:tabs>
          <w:tab w:val="left" w:pos="567"/>
        </w:tabs>
        <w:spacing w:after="0" w:line="240" w:lineRule="auto"/>
        <w:ind w:left="82" w:right="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n169"/>
      <w:bookmarkEnd w:id="2"/>
      <w:r w:rsidRPr="002234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Основними показниками результативності регуляторного </w:t>
      </w:r>
      <w:proofErr w:type="spellStart"/>
      <w:r w:rsidRPr="002234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2234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є:</w:t>
      </w:r>
    </w:p>
    <w:p w:rsidR="004A6133" w:rsidRPr="00B33758" w:rsidRDefault="00320B80" w:rsidP="00FC1CE7">
      <w:pPr>
        <w:shd w:val="clear" w:color="auto" w:fill="FFFFFF"/>
        <w:tabs>
          <w:tab w:val="left" w:pos="567"/>
        </w:tabs>
        <w:spacing w:after="0" w:line="240" w:lineRule="auto"/>
        <w:ind w:left="82"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58">
        <w:rPr>
          <w:rFonts w:ascii="Times New Roman" w:eastAsia="Times New Roman" w:hAnsi="Times New Roman" w:cs="Times New Roman"/>
          <w:sz w:val="28"/>
          <w:szCs w:val="28"/>
          <w:lang w:eastAsia="ru-RU"/>
        </w:rPr>
        <w:t>- к</w:t>
      </w:r>
      <w:r w:rsidR="000E1559" w:rsidRPr="00B33758">
        <w:rPr>
          <w:rFonts w:ascii="Times New Roman" w:eastAsia="Times New Roman" w:hAnsi="Times New Roman" w:cs="Times New Roman"/>
          <w:sz w:val="28"/>
          <w:szCs w:val="28"/>
        </w:rPr>
        <w:t>ількість суб’</w:t>
      </w:r>
      <w:r w:rsidRPr="00B33758">
        <w:rPr>
          <w:rFonts w:ascii="Times New Roman" w:eastAsia="Times New Roman" w:hAnsi="Times New Roman" w:cs="Times New Roman"/>
          <w:sz w:val="28"/>
          <w:szCs w:val="28"/>
        </w:rPr>
        <w:t xml:space="preserve">єктів господарювання на які поширюватиметься дія регуляторного </w:t>
      </w:r>
      <w:proofErr w:type="spellStart"/>
      <w:r w:rsidRPr="00B3375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53383F" w:rsidRPr="00B3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6E0" w:rsidRPr="00B33758">
        <w:rPr>
          <w:rFonts w:ascii="Times New Roman" w:eastAsia="Times New Roman" w:hAnsi="Times New Roman" w:cs="Times New Roman"/>
          <w:sz w:val="28"/>
          <w:szCs w:val="28"/>
        </w:rPr>
        <w:t>(</w:t>
      </w:r>
      <w:r w:rsidR="0053383F" w:rsidRPr="00B3375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A66E0" w:rsidRPr="00B33758">
        <w:rPr>
          <w:rFonts w:ascii="Times New Roman" w:eastAsia="Times New Roman" w:hAnsi="Times New Roman" w:cs="Times New Roman"/>
          <w:sz w:val="28"/>
          <w:szCs w:val="28"/>
        </w:rPr>
        <w:t xml:space="preserve"> суб’єкті господарювання)</w:t>
      </w:r>
      <w:r w:rsidRPr="00B3375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3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A95" w:rsidRPr="00B33758" w:rsidRDefault="00FC1CE7" w:rsidP="00FC1CE7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B33758">
        <w:rPr>
          <w:sz w:val="28"/>
          <w:szCs w:val="28"/>
          <w:lang w:val="uk-UA"/>
        </w:rPr>
        <w:t xml:space="preserve">- кількість тягового рухомого складу, що буде задіяний суб’єктами господарювання у зв’язку із виконанням вимог </w:t>
      </w:r>
      <w:proofErr w:type="spellStart"/>
      <w:r w:rsidRPr="00B33758">
        <w:rPr>
          <w:sz w:val="28"/>
          <w:szCs w:val="28"/>
          <w:lang w:val="uk-UA"/>
        </w:rPr>
        <w:t>акта</w:t>
      </w:r>
      <w:proofErr w:type="spellEnd"/>
      <w:r w:rsidR="00852D60" w:rsidRPr="00B33758">
        <w:rPr>
          <w:sz w:val="28"/>
          <w:szCs w:val="28"/>
          <w:lang w:val="uk-UA"/>
        </w:rPr>
        <w:t>;</w:t>
      </w:r>
    </w:p>
    <w:p w:rsidR="00FC1CE7" w:rsidRPr="00B33758" w:rsidRDefault="00215A95" w:rsidP="00FC1CE7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B33758">
        <w:rPr>
          <w:sz w:val="28"/>
          <w:szCs w:val="28"/>
          <w:lang w:val="uk-UA"/>
        </w:rPr>
        <w:t xml:space="preserve">- обсяг вантажоперевезень (вантажообіг, </w:t>
      </w:r>
      <w:proofErr w:type="spellStart"/>
      <w:r w:rsidRPr="00B33758">
        <w:rPr>
          <w:sz w:val="28"/>
          <w:szCs w:val="28"/>
          <w:lang w:val="uk-UA"/>
        </w:rPr>
        <w:t>ткм</w:t>
      </w:r>
      <w:proofErr w:type="spellEnd"/>
      <w:r w:rsidRPr="00B33758">
        <w:rPr>
          <w:sz w:val="28"/>
          <w:szCs w:val="28"/>
          <w:lang w:val="uk-UA"/>
        </w:rPr>
        <w:t xml:space="preserve">), що здійснюється суб’єктами господарювання в рамках експериментального </w:t>
      </w:r>
      <w:proofErr w:type="spellStart"/>
      <w:r w:rsidRPr="00B33758">
        <w:rPr>
          <w:sz w:val="28"/>
          <w:szCs w:val="28"/>
          <w:lang w:val="uk-UA"/>
        </w:rPr>
        <w:t>проєкту</w:t>
      </w:r>
      <w:proofErr w:type="spellEnd"/>
      <w:r w:rsidR="002234DC" w:rsidRPr="00B33758">
        <w:rPr>
          <w:sz w:val="28"/>
          <w:szCs w:val="28"/>
          <w:lang w:val="uk-UA"/>
        </w:rPr>
        <w:t>;</w:t>
      </w:r>
    </w:p>
    <w:p w:rsidR="002A66E0" w:rsidRPr="00B33758" w:rsidRDefault="002A66E0" w:rsidP="00FC1CE7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B33758">
        <w:rPr>
          <w:sz w:val="28"/>
          <w:szCs w:val="28"/>
          <w:lang w:val="uk-UA"/>
        </w:rPr>
        <w:t xml:space="preserve">- кількість транспортних подій та </w:t>
      </w:r>
      <w:r w:rsidR="003F509F" w:rsidRPr="00B33758">
        <w:rPr>
          <w:sz w:val="28"/>
          <w:szCs w:val="28"/>
          <w:lang w:val="uk-UA"/>
        </w:rPr>
        <w:t>інцидентів</w:t>
      </w:r>
      <w:r w:rsidRPr="00B33758">
        <w:rPr>
          <w:sz w:val="28"/>
          <w:szCs w:val="28"/>
          <w:lang w:val="uk-UA"/>
        </w:rPr>
        <w:t xml:space="preserve"> за участі приватних локомотивів;</w:t>
      </w:r>
    </w:p>
    <w:p w:rsidR="002234DC" w:rsidRPr="00B33758" w:rsidRDefault="002234DC" w:rsidP="00FC1CE7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B33758">
        <w:rPr>
          <w:sz w:val="28"/>
          <w:szCs w:val="28"/>
          <w:lang w:val="uk-UA"/>
        </w:rPr>
        <w:t>- розмір надходжень до державного та місцевих бюджетів;</w:t>
      </w:r>
    </w:p>
    <w:p w:rsidR="002234DC" w:rsidRPr="00B33758" w:rsidRDefault="002234DC" w:rsidP="00FC1CE7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B33758">
        <w:rPr>
          <w:sz w:val="28"/>
          <w:szCs w:val="28"/>
          <w:lang w:val="uk-UA"/>
        </w:rPr>
        <w:t xml:space="preserve">- розмір коштів і час, що витрачатимуть суб’єкти господарювання, пов’язані з виконанням вимог регуляторного </w:t>
      </w:r>
      <w:proofErr w:type="spellStart"/>
      <w:r w:rsidRPr="00B33758">
        <w:rPr>
          <w:sz w:val="28"/>
          <w:szCs w:val="28"/>
          <w:lang w:val="uk-UA"/>
        </w:rPr>
        <w:t>акта</w:t>
      </w:r>
      <w:proofErr w:type="spellEnd"/>
      <w:r w:rsidR="00014E37" w:rsidRPr="00B33758">
        <w:rPr>
          <w:sz w:val="28"/>
          <w:szCs w:val="28"/>
          <w:lang w:val="uk-UA"/>
        </w:rPr>
        <w:t xml:space="preserve"> (38581,4 гривень)</w:t>
      </w:r>
      <w:r w:rsidRPr="00B33758">
        <w:rPr>
          <w:sz w:val="28"/>
          <w:szCs w:val="28"/>
          <w:lang w:val="uk-UA"/>
        </w:rPr>
        <w:t>.</w:t>
      </w:r>
    </w:p>
    <w:p w:rsidR="00FC1CE7" w:rsidRPr="00B33758" w:rsidRDefault="00FC1CE7" w:rsidP="003C4150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B33758">
        <w:rPr>
          <w:sz w:val="28"/>
          <w:szCs w:val="28"/>
          <w:shd w:val="clear" w:color="auto" w:fill="FFFFFF"/>
          <w:lang w:val="uk-UA"/>
        </w:rPr>
        <w:t>Рі</w:t>
      </w:r>
      <w:r w:rsidR="000E1559" w:rsidRPr="00B33758">
        <w:rPr>
          <w:sz w:val="28"/>
          <w:szCs w:val="28"/>
          <w:shd w:val="clear" w:color="auto" w:fill="FFFFFF"/>
          <w:lang w:val="uk-UA"/>
        </w:rPr>
        <w:t xml:space="preserve">вень </w:t>
      </w:r>
      <w:proofErr w:type="spellStart"/>
      <w:r w:rsidR="000E1559" w:rsidRPr="00B33758">
        <w:rPr>
          <w:sz w:val="28"/>
          <w:szCs w:val="28"/>
          <w:shd w:val="clear" w:color="auto" w:fill="FFFFFF"/>
          <w:lang w:val="uk-UA"/>
        </w:rPr>
        <w:t>поінформо</w:t>
      </w:r>
      <w:r w:rsidR="00FD6CCC" w:rsidRPr="00B33758">
        <w:rPr>
          <w:sz w:val="28"/>
          <w:szCs w:val="28"/>
          <w:shd w:val="clear" w:color="auto" w:fill="FFFFFF"/>
          <w:lang w:val="uk-UA"/>
        </w:rPr>
        <w:t>д</w:t>
      </w:r>
      <w:r w:rsidR="000E1559" w:rsidRPr="00B33758">
        <w:rPr>
          <w:sz w:val="28"/>
          <w:szCs w:val="28"/>
          <w:shd w:val="clear" w:color="auto" w:fill="FFFFFF"/>
          <w:lang w:val="uk-UA"/>
        </w:rPr>
        <w:t>ваності</w:t>
      </w:r>
      <w:proofErr w:type="spellEnd"/>
      <w:r w:rsidR="000E1559" w:rsidRPr="00B33758">
        <w:rPr>
          <w:sz w:val="28"/>
          <w:szCs w:val="28"/>
          <w:shd w:val="clear" w:color="auto" w:fill="FFFFFF"/>
          <w:lang w:val="uk-UA"/>
        </w:rPr>
        <w:t xml:space="preserve"> суб’</w:t>
      </w:r>
      <w:r w:rsidRPr="00B33758">
        <w:rPr>
          <w:sz w:val="28"/>
          <w:szCs w:val="28"/>
          <w:shd w:val="clear" w:color="auto" w:fill="FFFFFF"/>
          <w:lang w:val="uk-UA"/>
        </w:rPr>
        <w:t>єктів господарювання та/або фізичних осіб з о</w:t>
      </w:r>
      <w:r w:rsidR="002A66E0" w:rsidRPr="00B33758">
        <w:rPr>
          <w:sz w:val="28"/>
          <w:szCs w:val="28"/>
          <w:shd w:val="clear" w:color="auto" w:fill="FFFFFF"/>
          <w:lang w:val="uk-UA"/>
        </w:rPr>
        <w:t xml:space="preserve">сновних положень </w:t>
      </w:r>
      <w:proofErr w:type="spellStart"/>
      <w:r w:rsidR="002A66E0" w:rsidRPr="00B33758">
        <w:rPr>
          <w:sz w:val="28"/>
          <w:szCs w:val="28"/>
          <w:shd w:val="clear" w:color="auto" w:fill="FFFFFF"/>
          <w:lang w:val="uk-UA"/>
        </w:rPr>
        <w:t>акта</w:t>
      </w:r>
      <w:proofErr w:type="spellEnd"/>
      <w:r w:rsidR="002A66E0" w:rsidRPr="00B33758">
        <w:rPr>
          <w:sz w:val="28"/>
          <w:szCs w:val="28"/>
          <w:shd w:val="clear" w:color="auto" w:fill="FFFFFF"/>
          <w:lang w:val="uk-UA"/>
        </w:rPr>
        <w:t xml:space="preserve"> – високий</w:t>
      </w:r>
      <w:r w:rsidRPr="00B33758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2A66E0" w:rsidRPr="00B33758" w:rsidRDefault="002A66E0" w:rsidP="002A66E0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B33758">
        <w:rPr>
          <w:spacing w:val="-5"/>
          <w:sz w:val="28"/>
          <w:szCs w:val="28"/>
          <w:lang w:val="uk-UA"/>
        </w:rPr>
        <w:t xml:space="preserve">Питання проведення вищезазначеного експериментального </w:t>
      </w:r>
      <w:proofErr w:type="spellStart"/>
      <w:r w:rsidRPr="00B33758">
        <w:rPr>
          <w:spacing w:val="-5"/>
          <w:sz w:val="28"/>
          <w:szCs w:val="28"/>
          <w:lang w:val="uk-UA"/>
        </w:rPr>
        <w:t>проєкту</w:t>
      </w:r>
      <w:proofErr w:type="spellEnd"/>
      <w:r w:rsidRPr="00B33758">
        <w:rPr>
          <w:spacing w:val="-5"/>
          <w:sz w:val="28"/>
          <w:szCs w:val="28"/>
          <w:lang w:val="uk-UA"/>
        </w:rPr>
        <w:t xml:space="preserve"> та прийняття регуляторного </w:t>
      </w:r>
      <w:proofErr w:type="spellStart"/>
      <w:r w:rsidRPr="00B33758">
        <w:rPr>
          <w:spacing w:val="-5"/>
          <w:sz w:val="28"/>
          <w:szCs w:val="28"/>
          <w:lang w:val="uk-UA"/>
        </w:rPr>
        <w:t>акта</w:t>
      </w:r>
      <w:proofErr w:type="spellEnd"/>
      <w:r w:rsidRPr="00B33758">
        <w:rPr>
          <w:spacing w:val="-5"/>
          <w:sz w:val="28"/>
          <w:szCs w:val="28"/>
          <w:lang w:val="uk-UA"/>
        </w:rPr>
        <w:t xml:space="preserve"> обговорювались на засіданнях </w:t>
      </w:r>
      <w:proofErr w:type="spellStart"/>
      <w:r w:rsidRPr="00B33758">
        <w:rPr>
          <w:sz w:val="28"/>
          <w:szCs w:val="28"/>
        </w:rPr>
        <w:t>Робоч</w:t>
      </w:r>
      <w:r w:rsidRPr="00B33758">
        <w:rPr>
          <w:sz w:val="28"/>
          <w:szCs w:val="28"/>
          <w:lang w:val="uk-UA"/>
        </w:rPr>
        <w:t>ої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груп</w:t>
      </w:r>
      <w:proofErr w:type="spellEnd"/>
      <w:r w:rsidRPr="00B33758">
        <w:rPr>
          <w:sz w:val="28"/>
          <w:szCs w:val="28"/>
          <w:lang w:val="uk-UA"/>
        </w:rPr>
        <w:t>и</w:t>
      </w:r>
      <w:r w:rsidRPr="00B33758">
        <w:rPr>
          <w:sz w:val="28"/>
          <w:szCs w:val="28"/>
        </w:rPr>
        <w:t xml:space="preserve"> з </w:t>
      </w:r>
      <w:proofErr w:type="spellStart"/>
      <w:r w:rsidRPr="00B33758">
        <w:rPr>
          <w:sz w:val="28"/>
          <w:szCs w:val="28"/>
        </w:rPr>
        <w:t>розгляду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питань</w:t>
      </w:r>
      <w:proofErr w:type="spellEnd"/>
      <w:r w:rsidRPr="00B33758">
        <w:rPr>
          <w:sz w:val="28"/>
          <w:szCs w:val="28"/>
        </w:rPr>
        <w:t xml:space="preserve"> допуску </w:t>
      </w:r>
      <w:proofErr w:type="spellStart"/>
      <w:r w:rsidRPr="00B33758">
        <w:rPr>
          <w:sz w:val="28"/>
          <w:szCs w:val="28"/>
        </w:rPr>
        <w:t>приватних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локомотивів</w:t>
      </w:r>
      <w:proofErr w:type="spellEnd"/>
      <w:r w:rsidRPr="00B33758">
        <w:rPr>
          <w:sz w:val="28"/>
          <w:szCs w:val="28"/>
        </w:rPr>
        <w:t xml:space="preserve"> до </w:t>
      </w:r>
      <w:proofErr w:type="spellStart"/>
      <w:r w:rsidRPr="00B33758">
        <w:rPr>
          <w:sz w:val="28"/>
          <w:szCs w:val="28"/>
        </w:rPr>
        <w:t>оперування</w:t>
      </w:r>
      <w:proofErr w:type="spellEnd"/>
      <w:r w:rsidRPr="00B33758">
        <w:rPr>
          <w:sz w:val="28"/>
          <w:szCs w:val="28"/>
        </w:rPr>
        <w:t xml:space="preserve"> на </w:t>
      </w:r>
      <w:proofErr w:type="spellStart"/>
      <w:r w:rsidRPr="00B33758">
        <w:rPr>
          <w:sz w:val="28"/>
          <w:szCs w:val="28"/>
        </w:rPr>
        <w:t>залізничних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коліях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загального</w:t>
      </w:r>
      <w:proofErr w:type="spellEnd"/>
      <w:r w:rsidRPr="00B33758">
        <w:rPr>
          <w:sz w:val="28"/>
          <w:szCs w:val="28"/>
        </w:rPr>
        <w:t xml:space="preserve"> </w:t>
      </w:r>
      <w:proofErr w:type="spellStart"/>
      <w:r w:rsidRPr="00B33758">
        <w:rPr>
          <w:sz w:val="28"/>
          <w:szCs w:val="28"/>
        </w:rPr>
        <w:t>користування</w:t>
      </w:r>
      <w:proofErr w:type="spellEnd"/>
      <w:r w:rsidRPr="00B33758">
        <w:rPr>
          <w:sz w:val="28"/>
          <w:szCs w:val="28"/>
          <w:lang w:val="uk-UA"/>
        </w:rPr>
        <w:t>, утвореної</w:t>
      </w:r>
      <w:r w:rsidRPr="00B33758">
        <w:rPr>
          <w:sz w:val="28"/>
          <w:szCs w:val="28"/>
        </w:rPr>
        <w:t xml:space="preserve"> наказом Мінінфраструктури </w:t>
      </w:r>
      <w:r w:rsidRPr="00B33758">
        <w:rPr>
          <w:sz w:val="28"/>
          <w:szCs w:val="28"/>
        </w:rPr>
        <w:br/>
      </w:r>
      <w:proofErr w:type="spellStart"/>
      <w:r w:rsidRPr="00B33758">
        <w:rPr>
          <w:sz w:val="28"/>
          <w:szCs w:val="28"/>
        </w:rPr>
        <w:t>від</w:t>
      </w:r>
      <w:proofErr w:type="spellEnd"/>
      <w:r w:rsidRPr="00B33758">
        <w:rPr>
          <w:sz w:val="28"/>
          <w:szCs w:val="28"/>
        </w:rPr>
        <w:t xml:space="preserve"> 22.12.2017 № 463</w:t>
      </w:r>
      <w:r w:rsidRPr="00B33758">
        <w:rPr>
          <w:sz w:val="28"/>
          <w:szCs w:val="28"/>
          <w:lang w:val="uk-UA"/>
        </w:rPr>
        <w:t>, та зустрічах із суб’єктами господарювання, зацікавленими у доступі приватних локомотивів до роботи окремими маршрутами на залізничних коліях загального користування.</w:t>
      </w:r>
    </w:p>
    <w:p w:rsidR="00FC1CE7" w:rsidRDefault="00EC561D" w:rsidP="00FC1CE7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  <w:bookmarkStart w:id="3" w:name="n36"/>
      <w:bookmarkStart w:id="4" w:name="n37"/>
      <w:bookmarkEnd w:id="3"/>
      <w:bookmarkEnd w:id="4"/>
      <w:proofErr w:type="spellStart"/>
      <w:r>
        <w:rPr>
          <w:color w:val="000000" w:themeColor="text1"/>
          <w:spacing w:val="-5"/>
          <w:sz w:val="28"/>
          <w:szCs w:val="28"/>
          <w:lang w:val="uk-UA"/>
        </w:rPr>
        <w:t>Проєкт</w:t>
      </w:r>
      <w:proofErr w:type="spellEnd"/>
      <w:r>
        <w:rPr>
          <w:color w:val="000000" w:themeColor="text1"/>
          <w:spacing w:val="-5"/>
          <w:sz w:val="28"/>
          <w:szCs w:val="28"/>
          <w:lang w:val="uk-UA"/>
        </w:rPr>
        <w:t xml:space="preserve"> регуляторного </w:t>
      </w:r>
      <w:proofErr w:type="spellStart"/>
      <w:r>
        <w:rPr>
          <w:color w:val="000000" w:themeColor="text1"/>
          <w:spacing w:val="-5"/>
          <w:sz w:val="28"/>
          <w:szCs w:val="28"/>
          <w:lang w:val="uk-UA"/>
        </w:rPr>
        <w:t>акта</w:t>
      </w:r>
      <w:proofErr w:type="spellEnd"/>
      <w:r>
        <w:rPr>
          <w:color w:val="000000" w:themeColor="text1"/>
          <w:spacing w:val="-5"/>
          <w:sz w:val="28"/>
          <w:szCs w:val="28"/>
          <w:lang w:val="uk-UA"/>
        </w:rPr>
        <w:t xml:space="preserve"> </w:t>
      </w:r>
      <w:r w:rsidR="00FC1CE7">
        <w:rPr>
          <w:bCs/>
          <w:sz w:val="28"/>
          <w:szCs w:val="28"/>
          <w:lang w:val="uk-UA"/>
        </w:rPr>
        <w:t>та аналіз регуляторного впливу</w:t>
      </w:r>
      <w:r w:rsidR="003D08FD">
        <w:rPr>
          <w:bCs/>
          <w:sz w:val="28"/>
          <w:szCs w:val="28"/>
          <w:lang w:val="uk-UA"/>
        </w:rPr>
        <w:t xml:space="preserve"> оприлюднено на офіційному </w:t>
      </w:r>
      <w:proofErr w:type="spellStart"/>
      <w:r w:rsidR="003D08FD">
        <w:rPr>
          <w:bCs/>
          <w:sz w:val="28"/>
          <w:szCs w:val="28"/>
          <w:lang w:val="uk-UA"/>
        </w:rPr>
        <w:t>веб</w:t>
      </w:r>
      <w:r w:rsidR="00FC1CE7" w:rsidRPr="0094772C">
        <w:rPr>
          <w:bCs/>
          <w:sz w:val="28"/>
          <w:szCs w:val="28"/>
          <w:lang w:val="uk-UA"/>
        </w:rPr>
        <w:t>сайті</w:t>
      </w:r>
      <w:proofErr w:type="spellEnd"/>
      <w:r w:rsidR="00FC1CE7" w:rsidRPr="0094772C">
        <w:rPr>
          <w:bCs/>
          <w:sz w:val="28"/>
          <w:szCs w:val="28"/>
          <w:lang w:val="uk-UA"/>
        </w:rPr>
        <w:t xml:space="preserve"> </w:t>
      </w:r>
      <w:r w:rsidR="00FC1CE7" w:rsidRPr="0094772C">
        <w:rPr>
          <w:sz w:val="28"/>
          <w:szCs w:val="28"/>
          <w:lang w:val="uk-UA"/>
        </w:rPr>
        <w:t>Міністерства інфраструктури України</w:t>
      </w:r>
      <w:r w:rsidR="00FC1CE7">
        <w:rPr>
          <w:sz w:val="28"/>
          <w:szCs w:val="28"/>
          <w:lang w:val="uk-UA"/>
        </w:rPr>
        <w:t xml:space="preserve"> в розділі «Діяльність/Регуляторна діяльність»</w:t>
      </w:r>
      <w:r w:rsidR="00FC1CE7" w:rsidRPr="0094772C">
        <w:rPr>
          <w:sz w:val="28"/>
          <w:szCs w:val="28"/>
          <w:lang w:val="uk-UA"/>
        </w:rPr>
        <w:t>.</w:t>
      </w:r>
    </w:p>
    <w:p w:rsidR="00394437" w:rsidRDefault="00394437" w:rsidP="003C4150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C4150" w:rsidRDefault="004A6133" w:rsidP="003C4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4A6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3C4150" w:rsidRPr="004A6133" w:rsidRDefault="003C4150" w:rsidP="003C4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2E4" w:rsidRDefault="004A6133" w:rsidP="008448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Базове відстеження результативності регуляторного </w:t>
      </w:r>
      <w:proofErr w:type="spellStart"/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здійснюватиметься</w:t>
      </w:r>
      <w:r w:rsidR="00DC5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рік</w:t>
      </w:r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після набрання чинності регуляторним актом</w:t>
      </w:r>
      <w:r w:rsidR="00DC5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48B8" w:rsidRPr="008448B8" w:rsidRDefault="004A6133" w:rsidP="008448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Повторне відстеження результативності регуляторного </w:t>
      </w:r>
      <w:proofErr w:type="spellStart"/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здійснюватися через </w:t>
      </w:r>
      <w:r w:rsidR="00DC5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роки</w:t>
      </w:r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дня набрання ним чинності, але не пізніше </w:t>
      </w:r>
      <w:r w:rsidR="007E0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5" w:name="_GoBack"/>
      <w:bookmarkEnd w:id="5"/>
      <w:r w:rsidR="001A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грудня 2021 року</w:t>
      </w:r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48B8" w:rsidRPr="008448B8" w:rsidRDefault="008448B8" w:rsidP="008448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8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Оскільки строк дії регуляторного </w:t>
      </w:r>
      <w:proofErr w:type="spellStart"/>
      <w:r w:rsidRPr="008448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акта</w:t>
      </w:r>
      <w:proofErr w:type="spellEnd"/>
      <w:r w:rsidRPr="008448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до 4 грудня 2021 року</w:t>
      </w:r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періодичне відстеження результативності регуляторного </w:t>
      </w:r>
      <w:proofErr w:type="spellStart"/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здійснюватися не буде.</w:t>
      </w:r>
    </w:p>
    <w:p w:rsidR="004F011A" w:rsidRPr="001A2FB1" w:rsidRDefault="008448B8" w:rsidP="001A2FB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4A6133"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відстеження результативності </w:t>
      </w:r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дії регуляторного </w:t>
      </w:r>
      <w:proofErr w:type="spellStart"/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</w:t>
      </w:r>
      <w:proofErr w:type="spellEnd"/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застосуватиметься статистичний метод проведення відстеження результативності з використанням статистичних даних та відомостей,</w:t>
      </w:r>
      <w:r w:rsidRPr="008448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що надаються суб’єктами підприємництва у галузі транспорту </w:t>
      </w:r>
      <w:r w:rsidR="001A2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Мінінфраструктури </w:t>
      </w:r>
      <w:r w:rsidRPr="00844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межах їх компетенції. </w:t>
      </w:r>
    </w:p>
    <w:p w:rsidR="00FC1CE7" w:rsidRPr="008448B8" w:rsidRDefault="00FC1CE7" w:rsidP="008448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48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Відстеження результативності регуляторного </w:t>
      </w:r>
      <w:proofErr w:type="spellStart"/>
      <w:r w:rsidRPr="008448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акта</w:t>
      </w:r>
      <w:proofErr w:type="spellEnd"/>
      <w:r w:rsidRPr="008448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здійснюватиметься Міністерством інфраструктури України.</w:t>
      </w:r>
    </w:p>
    <w:p w:rsidR="00FC1CE7" w:rsidRDefault="00FC1CE7" w:rsidP="008448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133" w:rsidRPr="004A6133" w:rsidRDefault="004A6133" w:rsidP="004A6133">
      <w:pPr>
        <w:tabs>
          <w:tab w:val="left" w:pos="567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133" w:rsidRPr="004A6133" w:rsidRDefault="004A6133" w:rsidP="004A6133">
      <w:pPr>
        <w:tabs>
          <w:tab w:val="left" w:pos="567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133" w:rsidRPr="004A6133" w:rsidRDefault="004A6133" w:rsidP="004A6133">
      <w:pPr>
        <w:tabs>
          <w:tab w:val="left" w:pos="567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33">
        <w:rPr>
          <w:rFonts w:ascii="Times New Roman" w:eastAsia="Times New Roman" w:hAnsi="Times New Roman" w:cs="Times New Roman"/>
          <w:sz w:val="28"/>
          <w:szCs w:val="28"/>
        </w:rPr>
        <w:t xml:space="preserve">Міністр інфраструктури України </w:t>
      </w:r>
      <w:r w:rsidRPr="004A6133">
        <w:rPr>
          <w:rFonts w:ascii="Times New Roman" w:eastAsia="Times New Roman" w:hAnsi="Times New Roman" w:cs="Times New Roman"/>
          <w:sz w:val="28"/>
          <w:szCs w:val="28"/>
        </w:rPr>
        <w:tab/>
        <w:t>Владислав КРИКЛІЙ</w:t>
      </w:r>
    </w:p>
    <w:p w:rsidR="004A6133" w:rsidRPr="004A6133" w:rsidRDefault="004A6133" w:rsidP="004A6133">
      <w:pPr>
        <w:tabs>
          <w:tab w:val="left" w:pos="567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133" w:rsidRPr="004A6133" w:rsidRDefault="00203EA9" w:rsidP="004A6133">
      <w:pPr>
        <w:tabs>
          <w:tab w:val="left" w:pos="567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«____»_________________2020</w:t>
      </w:r>
      <w:r w:rsidR="004A6133" w:rsidRPr="004A6133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A00CFC" w:rsidRDefault="00A00CFC" w:rsidP="007222FE">
      <w:pPr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CFC" w:rsidRDefault="00A00CFC" w:rsidP="00394437">
      <w:pPr>
        <w:tabs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CFC" w:rsidRDefault="00A00CFC" w:rsidP="00394437">
      <w:pPr>
        <w:tabs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37" w:rsidRDefault="00394437" w:rsidP="00394437">
      <w:pPr>
        <w:tabs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4437" w:rsidSect="00CF21C3">
      <w:headerReference w:type="default" r:id="rId10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9C" w:rsidRDefault="00FA129C" w:rsidP="00C94293">
      <w:pPr>
        <w:spacing w:after="0" w:line="240" w:lineRule="auto"/>
      </w:pPr>
      <w:r>
        <w:separator/>
      </w:r>
    </w:p>
  </w:endnote>
  <w:endnote w:type="continuationSeparator" w:id="0">
    <w:p w:rsidR="00FA129C" w:rsidRDefault="00FA129C" w:rsidP="00C9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9C" w:rsidRDefault="00FA129C" w:rsidP="00C94293">
      <w:pPr>
        <w:spacing w:after="0" w:line="240" w:lineRule="auto"/>
      </w:pPr>
      <w:r>
        <w:separator/>
      </w:r>
    </w:p>
  </w:footnote>
  <w:footnote w:type="continuationSeparator" w:id="0">
    <w:p w:rsidR="00FA129C" w:rsidRDefault="00FA129C" w:rsidP="00C9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421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4293" w:rsidRDefault="00C94293">
        <w:pPr>
          <w:pStyle w:val="a9"/>
          <w:jc w:val="center"/>
        </w:pPr>
        <w:r w:rsidRPr="00C942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42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42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08C7" w:rsidRPr="007E08C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13</w:t>
        </w:r>
        <w:r w:rsidRPr="00C942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4293" w:rsidRDefault="00C94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83B"/>
    <w:multiLevelType w:val="hybridMultilevel"/>
    <w:tmpl w:val="E1980590"/>
    <w:lvl w:ilvl="0" w:tplc="2CA65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E5529"/>
    <w:multiLevelType w:val="hybridMultilevel"/>
    <w:tmpl w:val="5AE45300"/>
    <w:lvl w:ilvl="0" w:tplc="BF0824C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8C35D5"/>
    <w:multiLevelType w:val="hybridMultilevel"/>
    <w:tmpl w:val="DBD07F04"/>
    <w:lvl w:ilvl="0" w:tplc="048024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94120F1"/>
    <w:multiLevelType w:val="hybridMultilevel"/>
    <w:tmpl w:val="23B89B1A"/>
    <w:lvl w:ilvl="0" w:tplc="7042F8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AD58AD"/>
    <w:multiLevelType w:val="hybridMultilevel"/>
    <w:tmpl w:val="7CC63FA4"/>
    <w:lvl w:ilvl="0" w:tplc="1D5EF284">
      <w:start w:val="2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58"/>
    <w:rsid w:val="000030F0"/>
    <w:rsid w:val="00005481"/>
    <w:rsid w:val="000128A2"/>
    <w:rsid w:val="00014E37"/>
    <w:rsid w:val="00031C97"/>
    <w:rsid w:val="00037640"/>
    <w:rsid w:val="00052D4A"/>
    <w:rsid w:val="000564CD"/>
    <w:rsid w:val="00061C0F"/>
    <w:rsid w:val="00082AF6"/>
    <w:rsid w:val="00085275"/>
    <w:rsid w:val="000B714A"/>
    <w:rsid w:val="000E1559"/>
    <w:rsid w:val="001133E6"/>
    <w:rsid w:val="00126E9E"/>
    <w:rsid w:val="0016004B"/>
    <w:rsid w:val="0016305C"/>
    <w:rsid w:val="001710AB"/>
    <w:rsid w:val="00177C34"/>
    <w:rsid w:val="0018509F"/>
    <w:rsid w:val="00190B17"/>
    <w:rsid w:val="0019321D"/>
    <w:rsid w:val="001A1E25"/>
    <w:rsid w:val="001A2FB1"/>
    <w:rsid w:val="001A5273"/>
    <w:rsid w:val="001D2ABA"/>
    <w:rsid w:val="001E012A"/>
    <w:rsid w:val="001E42C0"/>
    <w:rsid w:val="00203EA9"/>
    <w:rsid w:val="00215A95"/>
    <w:rsid w:val="002234DC"/>
    <w:rsid w:val="0025465E"/>
    <w:rsid w:val="00270532"/>
    <w:rsid w:val="00287CF4"/>
    <w:rsid w:val="00297811"/>
    <w:rsid w:val="00297FA4"/>
    <w:rsid w:val="002A382E"/>
    <w:rsid w:val="002A66E0"/>
    <w:rsid w:val="002C29C9"/>
    <w:rsid w:val="003113E8"/>
    <w:rsid w:val="00320B80"/>
    <w:rsid w:val="00351728"/>
    <w:rsid w:val="00356611"/>
    <w:rsid w:val="0035687D"/>
    <w:rsid w:val="00366E05"/>
    <w:rsid w:val="00384547"/>
    <w:rsid w:val="003900F5"/>
    <w:rsid w:val="00394437"/>
    <w:rsid w:val="003A3CF1"/>
    <w:rsid w:val="003A423A"/>
    <w:rsid w:val="003A621D"/>
    <w:rsid w:val="003A658D"/>
    <w:rsid w:val="003B2A5A"/>
    <w:rsid w:val="003B45FE"/>
    <w:rsid w:val="003C1C99"/>
    <w:rsid w:val="003C4150"/>
    <w:rsid w:val="003D08FD"/>
    <w:rsid w:val="003E23DC"/>
    <w:rsid w:val="003E6E1C"/>
    <w:rsid w:val="003F509F"/>
    <w:rsid w:val="003F5D55"/>
    <w:rsid w:val="00402814"/>
    <w:rsid w:val="0041588F"/>
    <w:rsid w:val="00441909"/>
    <w:rsid w:val="00453C2E"/>
    <w:rsid w:val="0047248B"/>
    <w:rsid w:val="004A499C"/>
    <w:rsid w:val="004A6133"/>
    <w:rsid w:val="004C1CF2"/>
    <w:rsid w:val="004C3395"/>
    <w:rsid w:val="004C3BEA"/>
    <w:rsid w:val="004C4039"/>
    <w:rsid w:val="004D77BD"/>
    <w:rsid w:val="004F011A"/>
    <w:rsid w:val="004F775E"/>
    <w:rsid w:val="00524CAD"/>
    <w:rsid w:val="005307DD"/>
    <w:rsid w:val="0053383F"/>
    <w:rsid w:val="00534145"/>
    <w:rsid w:val="00537758"/>
    <w:rsid w:val="0054371E"/>
    <w:rsid w:val="00547926"/>
    <w:rsid w:val="00577DD6"/>
    <w:rsid w:val="00583D2F"/>
    <w:rsid w:val="00591452"/>
    <w:rsid w:val="005D2302"/>
    <w:rsid w:val="005E001A"/>
    <w:rsid w:val="005E6BD4"/>
    <w:rsid w:val="005F0A9C"/>
    <w:rsid w:val="00605EFE"/>
    <w:rsid w:val="00644912"/>
    <w:rsid w:val="00644BC9"/>
    <w:rsid w:val="0064709C"/>
    <w:rsid w:val="006514F7"/>
    <w:rsid w:val="00684ACD"/>
    <w:rsid w:val="006A2569"/>
    <w:rsid w:val="006C3993"/>
    <w:rsid w:val="006D0CBD"/>
    <w:rsid w:val="006D23BC"/>
    <w:rsid w:val="006D5447"/>
    <w:rsid w:val="006D71BE"/>
    <w:rsid w:val="006F7099"/>
    <w:rsid w:val="006F71BD"/>
    <w:rsid w:val="0070449C"/>
    <w:rsid w:val="007171CA"/>
    <w:rsid w:val="00720301"/>
    <w:rsid w:val="00722254"/>
    <w:rsid w:val="007222FE"/>
    <w:rsid w:val="00726667"/>
    <w:rsid w:val="00745C18"/>
    <w:rsid w:val="00797FE3"/>
    <w:rsid w:val="007A666E"/>
    <w:rsid w:val="007B7FBF"/>
    <w:rsid w:val="007C28D6"/>
    <w:rsid w:val="007E08C7"/>
    <w:rsid w:val="007E1AB2"/>
    <w:rsid w:val="007E6E79"/>
    <w:rsid w:val="007F1F6A"/>
    <w:rsid w:val="007F4D3D"/>
    <w:rsid w:val="00807220"/>
    <w:rsid w:val="00815398"/>
    <w:rsid w:val="00820054"/>
    <w:rsid w:val="008306D5"/>
    <w:rsid w:val="00837B2B"/>
    <w:rsid w:val="00840552"/>
    <w:rsid w:val="0084208F"/>
    <w:rsid w:val="008448B8"/>
    <w:rsid w:val="00852D60"/>
    <w:rsid w:val="00853014"/>
    <w:rsid w:val="00861E92"/>
    <w:rsid w:val="00864FAA"/>
    <w:rsid w:val="00880F87"/>
    <w:rsid w:val="00891330"/>
    <w:rsid w:val="00891CD1"/>
    <w:rsid w:val="008B0906"/>
    <w:rsid w:val="008E1D54"/>
    <w:rsid w:val="008E21A2"/>
    <w:rsid w:val="008F3E52"/>
    <w:rsid w:val="0093250A"/>
    <w:rsid w:val="00935156"/>
    <w:rsid w:val="009422A9"/>
    <w:rsid w:val="0095477C"/>
    <w:rsid w:val="00971A5A"/>
    <w:rsid w:val="00977FDD"/>
    <w:rsid w:val="009A42E8"/>
    <w:rsid w:val="009A4E2B"/>
    <w:rsid w:val="009D1296"/>
    <w:rsid w:val="009E14D6"/>
    <w:rsid w:val="00A00CFC"/>
    <w:rsid w:val="00A10D7D"/>
    <w:rsid w:val="00A17797"/>
    <w:rsid w:val="00A32065"/>
    <w:rsid w:val="00A43A6E"/>
    <w:rsid w:val="00A66CFA"/>
    <w:rsid w:val="00A97C60"/>
    <w:rsid w:val="00AB0F77"/>
    <w:rsid w:val="00AB2AAB"/>
    <w:rsid w:val="00AD3428"/>
    <w:rsid w:val="00AF4E9C"/>
    <w:rsid w:val="00B251BC"/>
    <w:rsid w:val="00B277BA"/>
    <w:rsid w:val="00B33758"/>
    <w:rsid w:val="00B87240"/>
    <w:rsid w:val="00B940A0"/>
    <w:rsid w:val="00BC1967"/>
    <w:rsid w:val="00BC2A15"/>
    <w:rsid w:val="00BD46CD"/>
    <w:rsid w:val="00C0257E"/>
    <w:rsid w:val="00C11680"/>
    <w:rsid w:val="00C444E2"/>
    <w:rsid w:val="00C52641"/>
    <w:rsid w:val="00C72167"/>
    <w:rsid w:val="00C83222"/>
    <w:rsid w:val="00C93FEF"/>
    <w:rsid w:val="00C94293"/>
    <w:rsid w:val="00CC23A5"/>
    <w:rsid w:val="00CC460D"/>
    <w:rsid w:val="00CF21C3"/>
    <w:rsid w:val="00D30096"/>
    <w:rsid w:val="00D50001"/>
    <w:rsid w:val="00D74259"/>
    <w:rsid w:val="00D872C8"/>
    <w:rsid w:val="00DA4ACB"/>
    <w:rsid w:val="00DB15BC"/>
    <w:rsid w:val="00DC30C2"/>
    <w:rsid w:val="00DC52E4"/>
    <w:rsid w:val="00DD768F"/>
    <w:rsid w:val="00DE0356"/>
    <w:rsid w:val="00DF3F54"/>
    <w:rsid w:val="00E12A85"/>
    <w:rsid w:val="00E20601"/>
    <w:rsid w:val="00E322E7"/>
    <w:rsid w:val="00E3677E"/>
    <w:rsid w:val="00E37283"/>
    <w:rsid w:val="00E53E03"/>
    <w:rsid w:val="00EA0F12"/>
    <w:rsid w:val="00EC561D"/>
    <w:rsid w:val="00ED3B77"/>
    <w:rsid w:val="00F30B65"/>
    <w:rsid w:val="00F35828"/>
    <w:rsid w:val="00F37385"/>
    <w:rsid w:val="00F43013"/>
    <w:rsid w:val="00F62DC3"/>
    <w:rsid w:val="00F91726"/>
    <w:rsid w:val="00FA129C"/>
    <w:rsid w:val="00FA1454"/>
    <w:rsid w:val="00FC1CE7"/>
    <w:rsid w:val="00FC71DB"/>
    <w:rsid w:val="00FD19DF"/>
    <w:rsid w:val="00FD6CCC"/>
    <w:rsid w:val="00FE1A4F"/>
    <w:rsid w:val="00FE70BE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7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5377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t1">
    <w:name w:val="st1"/>
    <w:rsid w:val="00537758"/>
  </w:style>
  <w:style w:type="character" w:customStyle="1" w:styleId="rvts0">
    <w:name w:val="rvts0"/>
    <w:rsid w:val="00537758"/>
  </w:style>
  <w:style w:type="paragraph" w:styleId="a5">
    <w:name w:val="List Paragraph"/>
    <w:basedOn w:val="a"/>
    <w:uiPriority w:val="34"/>
    <w:qFormat/>
    <w:rsid w:val="00537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14">
    <w:name w:val="rvps14"/>
    <w:basedOn w:val="a"/>
    <w:rsid w:val="0065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5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65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4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C444E2"/>
    <w:rPr>
      <w:b/>
      <w:bCs/>
    </w:rPr>
  </w:style>
  <w:style w:type="paragraph" w:styleId="a9">
    <w:name w:val="header"/>
    <w:basedOn w:val="a"/>
    <w:link w:val="aa"/>
    <w:uiPriority w:val="99"/>
    <w:unhideWhenUsed/>
    <w:rsid w:val="00C942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4293"/>
  </w:style>
  <w:style w:type="paragraph" w:styleId="ab">
    <w:name w:val="footer"/>
    <w:basedOn w:val="a"/>
    <w:link w:val="ac"/>
    <w:uiPriority w:val="99"/>
    <w:unhideWhenUsed/>
    <w:rsid w:val="00C942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4293"/>
  </w:style>
  <w:style w:type="character" w:styleId="ad">
    <w:name w:val="Hyperlink"/>
    <w:basedOn w:val="a0"/>
    <w:uiPriority w:val="99"/>
    <w:semiHidden/>
    <w:unhideWhenUsed/>
    <w:rsid w:val="00031C9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0F8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564C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Без интервала1"/>
    <w:rsid w:val="00935156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7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5377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t1">
    <w:name w:val="st1"/>
    <w:rsid w:val="00537758"/>
  </w:style>
  <w:style w:type="character" w:customStyle="1" w:styleId="rvts0">
    <w:name w:val="rvts0"/>
    <w:rsid w:val="00537758"/>
  </w:style>
  <w:style w:type="paragraph" w:styleId="a5">
    <w:name w:val="List Paragraph"/>
    <w:basedOn w:val="a"/>
    <w:uiPriority w:val="34"/>
    <w:qFormat/>
    <w:rsid w:val="00537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14">
    <w:name w:val="rvps14"/>
    <w:basedOn w:val="a"/>
    <w:rsid w:val="0065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5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65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4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C444E2"/>
    <w:rPr>
      <w:b/>
      <w:bCs/>
    </w:rPr>
  </w:style>
  <w:style w:type="paragraph" w:styleId="a9">
    <w:name w:val="header"/>
    <w:basedOn w:val="a"/>
    <w:link w:val="aa"/>
    <w:uiPriority w:val="99"/>
    <w:unhideWhenUsed/>
    <w:rsid w:val="00C942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4293"/>
  </w:style>
  <w:style w:type="paragraph" w:styleId="ab">
    <w:name w:val="footer"/>
    <w:basedOn w:val="a"/>
    <w:link w:val="ac"/>
    <w:uiPriority w:val="99"/>
    <w:unhideWhenUsed/>
    <w:rsid w:val="00C942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4293"/>
  </w:style>
  <w:style w:type="character" w:styleId="ad">
    <w:name w:val="Hyperlink"/>
    <w:basedOn w:val="a0"/>
    <w:uiPriority w:val="99"/>
    <w:semiHidden/>
    <w:unhideWhenUsed/>
    <w:rsid w:val="00031C9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0F8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564C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Без интервала1"/>
    <w:rsid w:val="00935156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uk-UA" sz="1300">
                <a:latin typeface="Times New Roman" panose="02020603050405020304" pitchFamily="18" charset="0"/>
                <a:cs typeface="Times New Roman" panose="02020603050405020304" pitchFamily="18" charset="0"/>
              </a:rPr>
              <a:t>Обсяги</a:t>
            </a:r>
            <a:r>
              <a:rPr lang="uk-UA" sz="13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перевезень вантажів залізничним транспортом протягом 2012-2019 років</a:t>
            </a:r>
            <a:endParaRPr lang="uk-UA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420961646239541"/>
          <c:y val="0.1883984867591425"/>
          <c:w val="0.70872215623124868"/>
          <c:h val="0.67352466818066403"/>
        </c:manualLayout>
      </c:layout>
      <c:lineChart>
        <c:grouping val="standard"/>
        <c:varyColors val="0"/>
        <c:ser>
          <c:idx val="0"/>
          <c:order val="0"/>
          <c:tx>
            <c:v>обсяги перевезень вантажів, тис.тонн</c:v>
          </c:tx>
          <c:dLbls>
            <c:dLbl>
              <c:idx val="0"/>
              <c:layout>
                <c:manualLayout>
                  <c:x val="-3.21081823677863E-2"/>
                  <c:y val="-3.1477510181499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B3-4588-AEF7-50C9AA297B0A}"/>
                </c:ext>
              </c:extLst>
            </c:dLbl>
            <c:dLbl>
              <c:idx val="1"/>
              <c:layout>
                <c:manualLayout>
                  <c:x val="-8.1312561218611482E-2"/>
                  <c:y val="2.8080585393891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B3-4588-AEF7-50C9AA297B0A}"/>
                </c:ext>
              </c:extLst>
            </c:dLbl>
            <c:dLbl>
              <c:idx val="2"/>
              <c:layout>
                <c:manualLayout>
                  <c:x val="-2.3658639628221345E-2"/>
                  <c:y val="-4.0764314854580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B3-4588-AEF7-50C9AA297B0A}"/>
                </c:ext>
              </c:extLst>
            </c:dLbl>
            <c:dLbl>
              <c:idx val="3"/>
              <c:layout>
                <c:manualLayout>
                  <c:x val="-6.9286016054076888E-2"/>
                  <c:y val="4.0764314854580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B3-4588-AEF7-50C9AA297B0A}"/>
                </c:ext>
              </c:extLst>
            </c:dLbl>
            <c:dLbl>
              <c:idx val="4"/>
              <c:layout>
                <c:manualLayout>
                  <c:x val="-2.7038445289395859E-2"/>
                  <c:y val="-4.0764314854580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B3-4588-AEF7-50C9AA297B0A}"/>
                </c:ext>
              </c:extLst>
            </c:dLbl>
            <c:dLbl>
              <c:idx val="5"/>
              <c:layout>
                <c:manualLayout>
                  <c:x val="-5.7555323960772224E-2"/>
                  <c:y val="3.7367409258085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B3-4588-AEF7-50C9AA297B0A}"/>
                </c:ext>
              </c:extLst>
            </c:dLbl>
            <c:dLbl>
              <c:idx val="6"/>
              <c:layout>
                <c:manualLayout>
                  <c:x val="-1.351922264469793E-2"/>
                  <c:y val="-5.77494460439890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uk-UA"/>
                      <a:t>2</a:t>
                    </a:r>
                    <a:r>
                      <a:rPr lang="en-US"/>
                      <a:t>2 342,00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B3-4588-AEF7-50C9AA297B0A}"/>
                </c:ext>
              </c:extLst>
            </c:dLbl>
            <c:dLbl>
              <c:idx val="7"/>
              <c:layout>
                <c:manualLayout>
                  <c:x val="-6.0836501901140684E-2"/>
                  <c:y val="5.4352419806107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B3-4588-AEF7-50C9AA297B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Лист1!$A$3:$H$3</c:f>
              <c:strCache>
                <c:ptCount val="8"/>
                <c:pt idx="0">
                  <c:v>2012 рік </c:v>
                </c:pt>
                <c:pt idx="1">
                  <c:v>2013 рік</c:v>
                </c:pt>
                <c:pt idx="2">
                  <c:v>2014 рік </c:v>
                </c:pt>
                <c:pt idx="3">
                  <c:v>2015 рік </c:v>
                </c:pt>
                <c:pt idx="4">
                  <c:v>2016 рік </c:v>
                </c:pt>
                <c:pt idx="5">
                  <c:v>2017 рік </c:v>
                </c:pt>
                <c:pt idx="6">
                  <c:v>2018 рік </c:v>
                </c:pt>
                <c:pt idx="7">
                  <c:v>2019 рік </c:v>
                </c:pt>
              </c:strCache>
            </c:strRef>
          </c:cat>
          <c:val>
            <c:numRef>
              <c:f>Лист1!$A$4:$H$4</c:f>
              <c:numCache>
                <c:formatCode>#,##0.0</c:formatCode>
                <c:ptCount val="8"/>
                <c:pt idx="0">
                  <c:v>457454.49200000009</c:v>
                </c:pt>
                <c:pt idx="1">
                  <c:v>443601.48099999991</c:v>
                </c:pt>
                <c:pt idx="2">
                  <c:v>389702.26900000003</c:v>
                </c:pt>
                <c:pt idx="3">
                  <c:v>349994.8</c:v>
                </c:pt>
                <c:pt idx="4">
                  <c:v>343433.5</c:v>
                </c:pt>
                <c:pt idx="5">
                  <c:v>339550.44999999995</c:v>
                </c:pt>
                <c:pt idx="6" formatCode="#,##0.00">
                  <c:v>332342</c:v>
                </c:pt>
                <c:pt idx="7" formatCode="#,##0.00">
                  <c:v>312938.90000000002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C8B3-4588-AEF7-50C9AA297B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202240"/>
        <c:axId val="64177280"/>
      </c:lineChart>
      <c:dateAx>
        <c:axId val="6220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64177280"/>
        <c:crosses val="autoZero"/>
        <c:auto val="0"/>
        <c:lblOffset val="100"/>
        <c:baseTimeUnit val="days"/>
      </c:dateAx>
      <c:valAx>
        <c:axId val="6417728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6220224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.81880440683639277"/>
          <c:y val="0.53926454114467481"/>
          <c:w val="0.16721474870631836"/>
          <c:h val="0.236877250808765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E181-A26E-4CF1-AF19-51AA13E0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13485</Words>
  <Characters>7687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Деньщікова Ганна</dc:creator>
  <cp:lastModifiedBy>Деньщікова Ганна</cp:lastModifiedBy>
  <cp:revision>3</cp:revision>
  <cp:lastPrinted>2019-12-28T11:37:00Z</cp:lastPrinted>
  <dcterms:created xsi:type="dcterms:W3CDTF">2020-01-20T14:24:00Z</dcterms:created>
  <dcterms:modified xsi:type="dcterms:W3CDTF">2020-01-20T14:27:00Z</dcterms:modified>
</cp:coreProperties>
</file>