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2F" w:rsidRPr="00E64B2F" w:rsidRDefault="005508E3" w:rsidP="005508E3">
      <w:pPr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E64B2F" w:rsidRPr="00E64B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Додаток 2</w:t>
      </w:r>
    </w:p>
    <w:p w:rsidR="00E64B2F" w:rsidRPr="00E64B2F" w:rsidRDefault="005508E3" w:rsidP="005508E3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E64B2F" w:rsidRPr="00E64B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аналізу впливу</w:t>
      </w:r>
      <w:r w:rsidR="00E64B2F" w:rsidRPr="00E64B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регуляторного </w:t>
      </w:r>
      <w:r w:rsidR="00E64B2F" w:rsidRPr="00E64B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акта</w:t>
      </w:r>
    </w:p>
    <w:p w:rsidR="00E64B2F" w:rsidRDefault="00E64B2F" w:rsidP="00E64B2F">
      <w:pPr>
        <w:spacing w:after="0" w:line="240" w:lineRule="auto"/>
        <w:ind w:left="4956" w:firstLine="573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08E3" w:rsidRDefault="005508E3" w:rsidP="00E64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4814" w:rsidRDefault="009B4814" w:rsidP="00E64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ВИТРАТИ 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9B4814" w:rsidRPr="00354231" w:rsidRDefault="009B4814" w:rsidP="009B48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5473"/>
        <w:gridCol w:w="1200"/>
        <w:gridCol w:w="1200"/>
      </w:tblGrid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78"/>
            <w:bookmarkEnd w:id="0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Витрати, пов’язані із </w:t>
            </w:r>
            <w:proofErr w:type="spellStart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наймом</w:t>
            </w:r>
            <w:proofErr w:type="spellEnd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 (уточнити),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50" w:type="pct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00" w:type="pct"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00" w:type="pct"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9B4814" w:rsidRPr="00354231" w:rsidTr="009B4814">
        <w:trPr>
          <w:jc w:val="center"/>
        </w:trPr>
        <w:tc>
          <w:tcPr>
            <w:tcW w:w="7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Сумарні витрати суб’єктів господарювання великого та середнього підприємництва, на 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виконання регулювання (вартість регулювання) (рядок 9 х рядок 10), гривень</w:t>
            </w:r>
          </w:p>
        </w:tc>
        <w:tc>
          <w:tcPr>
            <w:tcW w:w="600" w:type="pct"/>
            <w:shd w:val="clear" w:color="auto" w:fill="FFFFFF"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600" w:type="pct"/>
            <w:shd w:val="clear" w:color="auto" w:fill="FFFFFF"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</w:tbl>
    <w:p w:rsidR="005508E3" w:rsidRDefault="005508E3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354231">
        <w:rPr>
          <w:rFonts w:ascii="Times New Roman" w:eastAsia="Calibri" w:hAnsi="Times New Roman" w:cs="Times New Roman"/>
          <w:sz w:val="28"/>
          <w:szCs w:val="28"/>
        </w:rPr>
        <w:t>*Враховуючи 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4231">
        <w:rPr>
          <w:rFonts w:ascii="Times New Roman" w:eastAsia="Calibri" w:hAnsi="Times New Roman" w:cs="Times New Roman"/>
          <w:sz w:val="28"/>
          <w:szCs w:val="28"/>
        </w:rPr>
        <w:t>, що відповідно до ст</w:t>
      </w:r>
      <w:r>
        <w:rPr>
          <w:rFonts w:ascii="Times New Roman" w:eastAsia="Calibri" w:hAnsi="Times New Roman" w:cs="Times New Roman"/>
          <w:sz w:val="28"/>
          <w:szCs w:val="28"/>
        </w:rPr>
        <w:t>атті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14 Закону України «Про ліцензування видів господарської діяльності» за видачу ліцензії справляється разова плата у розмірі одного прожиткового мінімуму, виходячи з розміру прожиткового мінімуму для працездатних осіб, що діє на день прийняття органом ліцензування рішення про видачу ліцензії, </w:t>
      </w:r>
      <w:r>
        <w:rPr>
          <w:rFonts w:ascii="Times New Roman" w:eastAsia="Calibri" w:hAnsi="Times New Roman" w:cs="Times New Roman"/>
          <w:sz w:val="28"/>
          <w:szCs w:val="28"/>
        </w:rPr>
        <w:t>під час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розрахунку використано цифру, закладену в державному бюджеті з 01.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54231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20,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EC0">
        <w:rPr>
          <w:rFonts w:ascii="Times New Roman" w:eastAsia="Calibri" w:hAnsi="Times New Roman" w:cs="Times New Roman"/>
          <w:sz w:val="28"/>
          <w:szCs w:val="28"/>
        </w:rPr>
        <w:t>та</w:t>
      </w:r>
      <w:r w:rsidRPr="00EC2C3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BE7EC0">
        <w:rPr>
          <w:rFonts w:ascii="Times New Roman" w:eastAsia="Calibri" w:hAnsi="Times New Roman" w:cs="Times New Roman"/>
          <w:sz w:val="28"/>
          <w:szCs w:val="28"/>
        </w:rPr>
        <w:t>становитиме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2027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грн. Подальша вартість ліцензії залежати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від установленого Законом України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ро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ержавний бюджет України на відповідний період показника прожиткового мінімуму.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**Згідно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перехідни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положен</w:t>
      </w:r>
      <w:r>
        <w:rPr>
          <w:rFonts w:ascii="Times New Roman" w:eastAsia="Calibri" w:hAnsi="Times New Roman" w:cs="Times New Roman"/>
          <w:sz w:val="28"/>
          <w:szCs w:val="28"/>
        </w:rPr>
        <w:t>нями</w:t>
      </w:r>
      <w:r w:rsidR="00E64B2F">
        <w:rPr>
          <w:rFonts w:ascii="Times New Roman" w:eastAsia="Calibri" w:hAnsi="Times New Roman" w:cs="Times New Roman"/>
          <w:sz w:val="28"/>
          <w:szCs w:val="28"/>
        </w:rPr>
        <w:t xml:space="preserve"> до проє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кту </w:t>
      </w:r>
      <w:r>
        <w:rPr>
          <w:rFonts w:ascii="Times New Roman" w:eastAsia="Calibri" w:hAnsi="Times New Roman" w:cs="Times New Roman"/>
          <w:sz w:val="28"/>
          <w:szCs w:val="28"/>
        </w:rPr>
        <w:t>Закону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на строк протягом 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54231">
        <w:rPr>
          <w:rFonts w:ascii="Times New Roman" w:eastAsia="Calibri" w:hAnsi="Times New Roman" w:cs="Times New Roman"/>
          <w:sz w:val="28"/>
          <w:szCs w:val="28"/>
        </w:rPr>
        <w:t>років (для внутрішніх перевезень) та протягом 3 років (для міжнародних перевезень), остаточна сума може варіюватис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залежно від року приведення своєї господарської діяльності у відповідність </w:t>
      </w:r>
      <w:r>
        <w:rPr>
          <w:rFonts w:ascii="Times New Roman" w:eastAsia="Calibri" w:hAnsi="Times New Roman" w:cs="Times New Roman"/>
          <w:sz w:val="28"/>
          <w:szCs w:val="28"/>
        </w:rPr>
        <w:t>із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особливост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54231">
        <w:rPr>
          <w:rFonts w:ascii="Times New Roman" w:eastAsia="Calibri" w:hAnsi="Times New Roman" w:cs="Times New Roman"/>
          <w:sz w:val="28"/>
          <w:szCs w:val="28"/>
        </w:rPr>
        <w:t>, а також року отримання ліцензії для внутрішнього перевезення вантажів, норма щодо обов’язкової наявності якої передбачена з 1 січня 2024 року.</w:t>
      </w:r>
    </w:p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Для прикладу, згідно з консенсус-прогнозом Міністерства економічного розвитку і торгівлі України, прогнозний розмір доходів населення зросте у 2019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54231">
        <w:rPr>
          <w:rFonts w:ascii="Times New Roman" w:eastAsia="Calibri" w:hAnsi="Times New Roman" w:cs="Times New Roman"/>
          <w:sz w:val="28"/>
          <w:szCs w:val="28"/>
        </w:rPr>
        <w:t>році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+23,5%, у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+17,4%, у 2021 році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+14,8%. </w:t>
      </w:r>
      <w:r>
        <w:rPr>
          <w:rFonts w:ascii="Times New Roman" w:eastAsia="Calibri" w:hAnsi="Times New Roman" w:cs="Times New Roman"/>
          <w:sz w:val="28"/>
          <w:szCs w:val="28"/>
        </w:rPr>
        <w:t>Отже</w:t>
      </w:r>
      <w:r w:rsidRPr="00354231">
        <w:rPr>
          <w:rFonts w:ascii="Times New Roman" w:eastAsia="Calibri" w:hAnsi="Times New Roman" w:cs="Times New Roman"/>
          <w:sz w:val="28"/>
          <w:szCs w:val="28"/>
        </w:rPr>
        <w:t>, вартість ліцензії у наступні періоди зростатиме відповідно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рівн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прожиткового мінімуму.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Таким чином, прогнозний розмір прожиткового мінімуму становитиме:</w:t>
      </w:r>
    </w:p>
    <w:p w:rsidR="009B4814" w:rsidRPr="00354231" w:rsidRDefault="009B4814" w:rsidP="009B48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814" w:rsidRPr="00354231" w:rsidRDefault="009B4814" w:rsidP="009B48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у 2020 році – 2687,6 грн;</w:t>
      </w:r>
    </w:p>
    <w:p w:rsidR="009B4814" w:rsidRPr="00354231" w:rsidRDefault="009B4814" w:rsidP="009B48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у 2021 році – 3085,8 грн.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814" w:rsidRDefault="009B4814" w:rsidP="009B48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 відповідних витрат на одного суб’єкта господарювання</w:t>
      </w:r>
    </w:p>
    <w:p w:rsidR="005508E3" w:rsidRPr="00354231" w:rsidRDefault="005508E3" w:rsidP="009B48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637"/>
        <w:gridCol w:w="1637"/>
        <w:gridCol w:w="1542"/>
      </w:tblGrid>
      <w:tr w:rsidR="009B4814" w:rsidRPr="00354231" w:rsidTr="009B481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180"/>
            <w:bookmarkEnd w:id="2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перший рік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 (за рік)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 п’ять років</w:t>
            </w:r>
          </w:p>
        </w:tc>
      </w:tr>
      <w:tr w:rsidR="009B4814" w:rsidRPr="00354231" w:rsidTr="009B4814">
        <w:tc>
          <w:tcPr>
            <w:tcW w:w="2423" w:type="pct"/>
            <w:tcBorders>
              <w:top w:val="single" w:sz="4" w:space="0" w:color="auto"/>
            </w:tcBorders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 законодавчі зміни не передбачають витрат на придбання основних фондів, обладнання та приладів, серві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обслуговування.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3177"/>
        <w:gridCol w:w="1869"/>
      </w:tblGrid>
      <w:tr w:rsidR="009B4814" w:rsidRPr="00354231" w:rsidTr="009B4814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 на сплату податків та зборів 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(змінених/нововведених) (за рік)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Витрати за п’ять років</w:t>
            </w:r>
          </w:p>
        </w:tc>
      </w:tr>
      <w:tr w:rsidR="009B4814" w:rsidRPr="00354231" w:rsidTr="009B4814">
        <w:tc>
          <w:tcPr>
            <w:tcW w:w="230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0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Pr="00354231" w:rsidRDefault="009B4814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814" w:rsidRPr="00354231" w:rsidRDefault="00E64B2F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="009B4814"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ктом </w:t>
      </w:r>
      <w:r w:rsidR="009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</w:t>
      </w:r>
      <w:r w:rsidR="009B4814"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передбачається внесення змін до Податкового кодексу України в частині зміни розміру податків та зборів</w:t>
      </w:r>
      <w:r w:rsidR="009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4814"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="009B4814" w:rsidRPr="00BE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Закону стосується</w:t>
      </w:r>
      <w:r w:rsidR="009B4814" w:rsidRPr="0035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суб’єктів господарювання, що на сьогодні є платниками податків та зборів.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682"/>
        <w:gridCol w:w="1682"/>
        <w:gridCol w:w="1589"/>
        <w:gridCol w:w="1589"/>
      </w:tblGrid>
      <w:tr w:rsidR="009B4814" w:rsidRPr="00354231" w:rsidTr="009B4814">
        <w:tc>
          <w:tcPr>
            <w:tcW w:w="15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9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 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ведення обліку, підготовку та подання звітності (за рік)</w:t>
            </w:r>
          </w:p>
        </w:tc>
        <w:tc>
          <w:tcPr>
            <w:tcW w:w="9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 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оплату штрафних санкцій за рік</w:t>
            </w:r>
          </w:p>
        </w:tc>
        <w:tc>
          <w:tcPr>
            <w:tcW w:w="8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 за рік</w:t>
            </w:r>
          </w:p>
        </w:tc>
        <w:tc>
          <w:tcPr>
            <w:tcW w:w="8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за п’ять років</w:t>
            </w:r>
          </w:p>
        </w:tc>
      </w:tr>
      <w:tr w:rsidR="009B4814" w:rsidRPr="00354231" w:rsidTr="009B4814">
        <w:tc>
          <w:tcPr>
            <w:tcW w:w="15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Default="009B4814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8E3" w:rsidRPr="00354231" w:rsidRDefault="005508E3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243"/>
        <w:gridCol w:w="1589"/>
        <w:gridCol w:w="1215"/>
        <w:gridCol w:w="1402"/>
      </w:tblGrid>
      <w:tr w:rsidR="009B4814" w:rsidRPr="00354231" w:rsidTr="009B4814">
        <w:tc>
          <w:tcPr>
            <w:tcW w:w="15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12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 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адміністрування заходів державного нагляду (контролю) (за рік)</w:t>
            </w:r>
          </w:p>
        </w:tc>
        <w:tc>
          <w:tcPr>
            <w:tcW w:w="8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 за рік</w:t>
            </w:r>
          </w:p>
        </w:tc>
        <w:tc>
          <w:tcPr>
            <w:tcW w:w="7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за п’ять років</w:t>
            </w:r>
          </w:p>
        </w:tc>
      </w:tr>
      <w:tr w:rsidR="009B4814" w:rsidRPr="00354231" w:rsidTr="009B4814">
        <w:tc>
          <w:tcPr>
            <w:tcW w:w="15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Default="009B4814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814" w:rsidRDefault="00E64B2F" w:rsidP="009B481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Проє</w:t>
      </w:r>
      <w:r w:rsidR="009B4814" w:rsidRPr="00354231">
        <w:rPr>
          <w:rFonts w:ascii="Times New Roman" w:eastAsia="Calibri" w:hAnsi="Times New Roman" w:cs="Times New Roman"/>
          <w:sz w:val="28"/>
          <w:szCs w:val="28"/>
        </w:rPr>
        <w:t xml:space="preserve">ктом </w:t>
      </w:r>
      <w:r w:rsidR="009B4814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r w:rsidR="009B4814" w:rsidRPr="00354231">
        <w:rPr>
          <w:rFonts w:ascii="Times New Roman" w:eastAsia="Calibri" w:hAnsi="Times New Roman" w:cs="Times New Roman"/>
          <w:sz w:val="28"/>
          <w:szCs w:val="28"/>
        </w:rPr>
        <w:t>передбачається (</w:t>
      </w:r>
      <w:r w:rsidR="009B4814">
        <w:rPr>
          <w:rFonts w:ascii="Times New Roman" w:eastAsia="Calibri" w:hAnsi="Times New Roman" w:cs="Times New Roman"/>
          <w:sz w:val="28"/>
          <w:szCs w:val="28"/>
        </w:rPr>
        <w:t>у</w:t>
      </w:r>
      <w:r w:rsidR="009B4814" w:rsidRPr="00354231">
        <w:rPr>
          <w:rFonts w:ascii="Times New Roman" w:eastAsia="Calibri" w:hAnsi="Times New Roman" w:cs="Times New Roman"/>
          <w:sz w:val="28"/>
          <w:szCs w:val="28"/>
        </w:rPr>
        <w:t xml:space="preserve"> ряді випадків) конфіскація транспортного засобу, що став знаряддям вчинення правопорушення.</w:t>
      </w:r>
    </w:p>
    <w:p w:rsidR="005508E3" w:rsidRPr="00354231" w:rsidRDefault="005508E3" w:rsidP="009B481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918"/>
        <w:gridCol w:w="1819"/>
        <w:gridCol w:w="1404"/>
        <w:gridCol w:w="1308"/>
      </w:tblGrid>
      <w:tr w:rsidR="009B4814" w:rsidRPr="00354231" w:rsidTr="00B51A16">
        <w:tc>
          <w:tcPr>
            <w:tcW w:w="1549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1026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3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751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 за рік (стартовий)</w:t>
            </w:r>
          </w:p>
        </w:tc>
        <w:tc>
          <w:tcPr>
            <w:tcW w:w="7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за п’ять років</w:t>
            </w:r>
          </w:p>
        </w:tc>
      </w:tr>
      <w:tr w:rsidR="009B4814" w:rsidRPr="00354231" w:rsidTr="00B51A16">
        <w:tc>
          <w:tcPr>
            <w:tcW w:w="1549" w:type="pct"/>
            <w:shd w:val="clear" w:color="auto" w:fill="FFFFFF"/>
            <w:hideMark/>
          </w:tcPr>
          <w:p w:rsidR="009B4814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</w:t>
            </w:r>
            <w:r w:rsidR="00E6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тощо)</w:t>
            </w:r>
          </w:p>
          <w:p w:rsidR="00E64B2F" w:rsidRPr="00354231" w:rsidRDefault="00E64B2F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B4814" w:rsidRPr="00E64B2F" w:rsidRDefault="00E64B2F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3" w:type="pct"/>
            <w:shd w:val="clear" w:color="auto" w:fill="FFFFFF"/>
            <w:vAlign w:val="bottom"/>
            <w:hideMark/>
          </w:tcPr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B2F" w:rsidRDefault="00E64B2F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B2F" w:rsidRDefault="00E64B2F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B2F" w:rsidRDefault="00E64B2F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B2F" w:rsidRDefault="00E64B2F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B2F" w:rsidRDefault="00E64B2F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shd w:val="clear" w:color="auto" w:fill="FFFFFF"/>
            <w:vAlign w:val="bottom"/>
            <w:hideMark/>
          </w:tcPr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B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869"/>
        <w:gridCol w:w="1962"/>
        <w:gridCol w:w="1962"/>
      </w:tblGrid>
      <w:tr w:rsidR="009B4814" w:rsidRPr="00354231" w:rsidTr="009B4814">
        <w:tc>
          <w:tcPr>
            <w:tcW w:w="19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10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рік (стартовий)</w:t>
            </w:r>
          </w:p>
        </w:tc>
        <w:tc>
          <w:tcPr>
            <w:tcW w:w="10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Періодичні 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(за наступний рік)</w:t>
            </w:r>
          </w:p>
        </w:tc>
        <w:tc>
          <w:tcPr>
            <w:tcW w:w="105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за п’ять років</w:t>
            </w:r>
          </w:p>
        </w:tc>
      </w:tr>
      <w:tr w:rsidR="009B4814" w:rsidRPr="00354231" w:rsidTr="009B4814">
        <w:tc>
          <w:tcPr>
            <w:tcW w:w="19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814" w:rsidRPr="00354231" w:rsidRDefault="009B4814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 основних (транспортних) засобів, оборотних засобів, доходів, оборотних активів за останній звітний фінансовий рік на підтвердження належного фінансового стану автомобільним перевізником, здобувачем ліцензії на здійснення діяльності з перевезення пасажирів чи вантажів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визначатиметься Ліцензійними умовами. При цьому автомобільний перевізник – здобувач ліцензії може підтвердити свій  належний фінансовий стан шляхом надання банківської гарантії, договору страхування професійної відповідальності на суму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 передбачатиметься Ліцензійними умовами.</w:t>
      </w:r>
    </w:p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</w:t>
      </w:r>
      <w:r w:rsidRPr="00354231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Регламенту (ЄС) № 1071/2009 Європейського Парламенту та Ради від 21 жовтня 2009 р</w:t>
      </w:r>
      <w:r w:rsidR="00B51A16">
        <w:rPr>
          <w:rFonts w:ascii="Times New Roman" w:eastAsia="Calibri" w:hAnsi="Times New Roman" w:cs="Times New Roman"/>
          <w:color w:val="000000"/>
          <w:sz w:val="28"/>
          <w:szCs w:val="28"/>
        </w:rPr>
        <w:t>оку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відповідності вимозі,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становленій у підпункті (с) частини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3, підприємство повинно завжди мати здатність виконувати свої фінансові зобов’язання протягом фінансового року. З цією метою підприємство демонструє, на основі щорічних звітів, засвідчених аудитором або відповідно акредитованою особою, що воно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щороку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у своєму розпорядженні капітал і резерви на загальну суму щонайменше 9000 євро у випадку використання одного транспортного засобу та 5000 євро за використання кожного додаткового транспортного засобу</w:t>
      </w:r>
      <w:r w:rsidRPr="003542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 умови, які стосуються вимоги щодо необхідної суми</w:t>
      </w:r>
      <w:r w:rsidRPr="00354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капіталу, не застосовуються для України (Додаток 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). </w:t>
      </w:r>
    </w:p>
    <w:p w:rsidR="009B4814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акону умови щодо належного фінансового стану визначатимуться Ліцензійними умовами. </w:t>
      </w: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910"/>
        <w:gridCol w:w="1716"/>
      </w:tblGrid>
      <w:tr w:rsidR="009B4814" w:rsidRPr="00354231" w:rsidTr="009B4814">
        <w:tc>
          <w:tcPr>
            <w:tcW w:w="199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витрат</w:t>
            </w:r>
          </w:p>
        </w:tc>
        <w:tc>
          <w:tcPr>
            <w:tcW w:w="2092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за 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п’ять років</w:t>
            </w:r>
          </w:p>
        </w:tc>
      </w:tr>
      <w:tr w:rsidR="009B4814" w:rsidRPr="00354231" w:rsidTr="009B4814">
        <w:tc>
          <w:tcPr>
            <w:tcW w:w="1990" w:type="pct"/>
            <w:shd w:val="clear" w:color="auto" w:fill="FFFFFF"/>
            <w:hideMark/>
          </w:tcPr>
          <w:p w:rsidR="009B4814" w:rsidRPr="00354231" w:rsidRDefault="009B4814" w:rsidP="009B4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Витрати, пов’язані із </w:t>
            </w:r>
            <w:proofErr w:type="spellStart"/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наймом</w:t>
            </w:r>
            <w:proofErr w:type="spellEnd"/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додаткового персоналу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4814" w:rsidRPr="00354231" w:rsidRDefault="009B4814" w:rsidP="009B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B4814" w:rsidRPr="00354231" w:rsidRDefault="009B4814" w:rsidP="009B481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814" w:rsidRPr="00354231" w:rsidRDefault="009B4814" w:rsidP="009B4814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9B4814" w:rsidRPr="00354231" w:rsidSect="009B48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F6" w:rsidRDefault="00B642F6" w:rsidP="009B4814">
      <w:pPr>
        <w:spacing w:after="0" w:line="240" w:lineRule="auto"/>
      </w:pPr>
      <w:r>
        <w:separator/>
      </w:r>
    </w:p>
  </w:endnote>
  <w:endnote w:type="continuationSeparator" w:id="0">
    <w:p w:rsidR="00B642F6" w:rsidRDefault="00B642F6" w:rsidP="009B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 Narrow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F6" w:rsidRDefault="00B642F6" w:rsidP="009B4814">
      <w:pPr>
        <w:spacing w:after="0" w:line="240" w:lineRule="auto"/>
      </w:pPr>
      <w:r>
        <w:separator/>
      </w:r>
    </w:p>
  </w:footnote>
  <w:footnote w:type="continuationSeparator" w:id="0">
    <w:p w:rsidR="00B642F6" w:rsidRDefault="00B642F6" w:rsidP="009B4814">
      <w:pPr>
        <w:spacing w:after="0" w:line="240" w:lineRule="auto"/>
      </w:pPr>
      <w:r>
        <w:continuationSeparator/>
      </w:r>
    </w:p>
  </w:footnote>
  <w:footnote w:id="1">
    <w:p w:rsidR="009B4814" w:rsidRPr="00D852DC" w:rsidRDefault="009B4814" w:rsidP="009B4814">
      <w:pPr>
        <w:pStyle w:val="o1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proofErr w:type="spellStart"/>
      <w:r w:rsidRPr="00D852DC">
        <w:rPr>
          <w:rFonts w:ascii="Times New Roman" w:hAnsi="Times New Roman"/>
        </w:rPr>
        <w:t>Регламент</w:t>
      </w:r>
      <w:proofErr w:type="spellEnd"/>
      <w:r w:rsidRPr="00D852DC">
        <w:rPr>
          <w:rFonts w:ascii="Times New Roman" w:hAnsi="Times New Roman"/>
        </w:rPr>
        <w:t xml:space="preserve"> (ЕС) 1071/2009, </w:t>
      </w:r>
      <w:proofErr w:type="spellStart"/>
      <w:r w:rsidRPr="00D852DC">
        <w:rPr>
          <w:rFonts w:ascii="Times New Roman" w:hAnsi="Times New Roman"/>
        </w:rPr>
        <w:t>стаття</w:t>
      </w:r>
      <w:proofErr w:type="spellEnd"/>
      <w:r w:rsidRPr="00D852DC">
        <w:rPr>
          <w:rFonts w:ascii="Times New Roman" w:hAnsi="Times New Roman"/>
        </w:rPr>
        <w:t xml:space="preserve">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6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4814" w:rsidRPr="009B4814" w:rsidRDefault="009B481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08E3" w:rsidRPr="005508E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4814" w:rsidRDefault="009B48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C33"/>
    <w:multiLevelType w:val="hybridMultilevel"/>
    <w:tmpl w:val="3760E52A"/>
    <w:lvl w:ilvl="0" w:tplc="AA66893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4"/>
    <w:rsid w:val="005508E3"/>
    <w:rsid w:val="009B4814"/>
    <w:rsid w:val="00A366A9"/>
    <w:rsid w:val="00B51A16"/>
    <w:rsid w:val="00B642F6"/>
    <w:rsid w:val="00E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B27"/>
  <w15:chartTrackingRefBased/>
  <w15:docId w15:val="{8B0BEE84-D6E5-4E26-AD00-3383362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-E Fußnotenzeichen,Footnote symbol,Voetnootverwijzing,Fußnotenzeichen2,Times 10 Point, Exposant 3 Point,Exposant 3 Point,Odwołanie przypisu,Footnote Reference Number,Footnote Reference Superscript,SUPERS,Ref,de nota al pie"/>
    <w:uiPriority w:val="99"/>
    <w:rsid w:val="009B4814"/>
    <w:rPr>
      <w:rFonts w:ascii="Myriad Pro Cond" w:hAnsi="Myriad Pro Cond"/>
      <w:color w:val="002060"/>
      <w:sz w:val="22"/>
      <w:szCs w:val="22"/>
      <w:vertAlign w:val="superscript"/>
      <w:lang w:val="en-GB"/>
    </w:rPr>
  </w:style>
  <w:style w:type="paragraph" w:customStyle="1" w:styleId="o1">
    <w:name w:val="o1"/>
    <w:basedOn w:val="a"/>
    <w:next w:val="a4"/>
    <w:link w:val="a5"/>
    <w:uiPriority w:val="99"/>
    <w:unhideWhenUsed/>
    <w:qFormat/>
    <w:rsid w:val="009B4814"/>
    <w:pPr>
      <w:spacing w:after="0" w:line="240" w:lineRule="auto"/>
    </w:pPr>
    <w:rPr>
      <w:rFonts w:ascii="Arial" w:eastAsia="Times New Roman" w:hAnsi="Arial"/>
      <w:sz w:val="16"/>
      <w:szCs w:val="20"/>
      <w:lang w:val="en-GB"/>
    </w:rPr>
  </w:style>
  <w:style w:type="character" w:customStyle="1" w:styleId="a5">
    <w:name w:val="Текст сноски Знак"/>
    <w:aliases w:val="Reference Знак,-E Fußnotentext Знак,-E Fußnotentext1 Знак,-E Fußnotentext2 Знак,-E Fußnotentext3 Знак,Fußnotentext Ursprung Знак,footnote text Знак,Fußnotentextf Знак,Fußnotentextr Знак,stile 1 Знак,Footnote Знак,Footnote1 Знак,o Знак"/>
    <w:basedOn w:val="a0"/>
    <w:link w:val="o1"/>
    <w:uiPriority w:val="99"/>
    <w:rsid w:val="009B4814"/>
    <w:rPr>
      <w:rFonts w:ascii="Arial" w:eastAsia="Times New Roman" w:hAnsi="Arial"/>
      <w:sz w:val="16"/>
      <w:szCs w:val="20"/>
      <w:lang w:val="en-GB"/>
    </w:rPr>
  </w:style>
  <w:style w:type="paragraph" w:styleId="a4">
    <w:name w:val="footnote text"/>
    <w:basedOn w:val="a"/>
    <w:link w:val="1"/>
    <w:uiPriority w:val="99"/>
    <w:semiHidden/>
    <w:unhideWhenUsed/>
    <w:rsid w:val="009B481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9B4814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B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814"/>
  </w:style>
  <w:style w:type="paragraph" w:styleId="a8">
    <w:name w:val="footer"/>
    <w:basedOn w:val="a"/>
    <w:link w:val="a9"/>
    <w:uiPriority w:val="99"/>
    <w:unhideWhenUsed/>
    <w:rsid w:val="009B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814"/>
  </w:style>
  <w:style w:type="paragraph" w:styleId="aa">
    <w:name w:val="Balloon Text"/>
    <w:basedOn w:val="a"/>
    <w:link w:val="ab"/>
    <w:uiPriority w:val="99"/>
    <w:semiHidden/>
    <w:unhideWhenUsed/>
    <w:rsid w:val="0055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Юсина Лидия</cp:lastModifiedBy>
  <cp:revision>2</cp:revision>
  <cp:lastPrinted>2020-01-14T07:55:00Z</cp:lastPrinted>
  <dcterms:created xsi:type="dcterms:W3CDTF">2020-01-13T15:57:00Z</dcterms:created>
  <dcterms:modified xsi:type="dcterms:W3CDTF">2020-01-14T07:56:00Z</dcterms:modified>
</cp:coreProperties>
</file>