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ІІ КОШИК</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Механізм відбору програм для забезпечення потреб відновлення, відбудови та модернізації субнаціональних органів влади України, зокрема місцевого самоврядування</w:t>
      </w:r>
    </w:p>
    <w:p w:rsidR="00000000" w:rsidDel="00000000" w:rsidP="00000000" w:rsidRDefault="00000000" w:rsidRPr="00000000" w14:paraId="0000000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ЗМІСТ</w:t>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Передмова</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Короткий зміст</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Український фонд: правові засади</w:t>
              <w:tab/>
              <w:t xml:space="preserve">4</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Державна стратегія регіонального розвитку (згідно проєкту оновленої Стратегії)</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Запропонований механізм відбору програм Українського фонду через ДФРР</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Загальний підхід</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Критерії відбору програм для фінансування за рахунок коштів Українського фонду</w:t>
              <w:tab/>
              <w:t xml:space="preserve">4</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Програмний підхід  – основний напрямок для розподілу фінансування Українського фонду для задоволення потреб відновлення, відбудови та модернізації субнаціональних органів влади України, зокрема місцевого самоврядування</w:t>
              <w:tab/>
              <w:t xml:space="preserve">5</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Процес подання та відбору програм до фінансування</w:t>
              <w:tab/>
              <w:t xml:space="preserve">6</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 Моніторинг виконання програми та показники ефективності</w:t>
              <w:tab/>
              <w:t xml:space="preserve">8</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Підтримка спроможності територіальних громад</w:t>
              <w:tab/>
              <w:t xml:space="preserve">8</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Кореляція з Дорожньою картою управління державними інвестиціями (PIM).</w:t>
              <w:tab/>
              <w:t xml:space="preserve">9</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Зміни до законодавства для впровадження запропонованого механізму</w:t>
              <w:tab/>
              <w:t xml:space="preserve">9</w:t>
            </w:r>
          </w:hyperlink>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pPr>
      <w:bookmarkStart w:colFirst="0" w:colLast="0" w:name="_gjdgxs" w:id="0"/>
      <w:bookmarkEnd w:id="0"/>
      <w:r w:rsidDel="00000000" w:rsidR="00000000" w:rsidRPr="00000000">
        <w:rPr>
          <w:rtl w:val="0"/>
        </w:rPr>
        <w:t xml:space="preserve">Передмова</w:t>
      </w:r>
    </w:p>
    <w:p w:rsidR="00000000" w:rsidDel="00000000" w:rsidP="00000000" w:rsidRDefault="00000000" w:rsidRPr="00000000" w14:paraId="00000016">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проєкт механізму відбору програм підготовлений з метою розпочати широку дискусію серед центральних органів виконавчої влади України, органів влади та дорадчих органів Європейського Союзу, органів місцевого самоврядування та громадянського суспільства щодо порядку використання фінансової допомоги Європейського Союзу в межах Українського Фонду (Ukraine Facility) для задоволення потреб у відновленні, відбудові та модернізації субнаціональних органів влади України, зокрема органів місцевого самоврядування.</w:t>
      </w:r>
    </w:p>
    <w:p w:rsidR="00000000" w:rsidDel="00000000" w:rsidP="00000000" w:rsidRDefault="00000000" w:rsidRPr="00000000" w14:paraId="00000017">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Остаточний порядок використання коштів буде визначений на підставі узгодженої позиції Уряду України з урахування вимог Регламенту Українського Фонду, Українського Плану, Рамкової Угоди та інших інструментів.</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pPr>
      <w:bookmarkStart w:colFirst="0" w:colLast="0" w:name="_30j0zll" w:id="1"/>
      <w:bookmarkEnd w:id="1"/>
      <w:r w:rsidDel="00000000" w:rsidR="00000000" w:rsidRPr="00000000">
        <w:rPr>
          <w:rtl w:val="0"/>
        </w:rPr>
        <w:t xml:space="preserve">Короткий зміст</w:t>
      </w:r>
    </w:p>
    <w:p w:rsidR="00000000" w:rsidDel="00000000" w:rsidP="00000000" w:rsidRDefault="00000000" w:rsidRPr="00000000" w14:paraId="0000001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України ("Міністерство") вітає прийняття та набуття чинності Регламентом (ЄС) 2024/792 Європейського Парламенту та Ради від 29 лютого 2024 року про заснування Українського Фонду ("Регламент Українського Фонду"). Імплементація Регламенту Українського Фонду має першочергове значення для фінансової, соціальної та економічної стабільності та стійкості України у воєнний час та після Перемоги.</w:t>
      </w:r>
    </w:p>
    <w:p w:rsidR="00000000" w:rsidDel="00000000" w:rsidP="00000000" w:rsidRDefault="00000000" w:rsidRPr="00000000" w14:paraId="0000001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Серед ключових пріоритетів, визначених під час розробки цього Регламенту, є потреби у відновленні, відбудові та модернізації субнаціональних органів влади України, зокрема органів місцевого самоврядування, із спеціальним виділенням суми, еквівалентної щонайменше 20 % безповоротної фінансової підтримки в рамках Компоненту 1, для задоволення таких потреб.</w:t>
      </w:r>
    </w:p>
    <w:p w:rsidR="00000000" w:rsidDel="00000000" w:rsidP="00000000" w:rsidRDefault="00000000" w:rsidRPr="00000000" w14:paraId="0000001D">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 відбору для розподілу фінансування повинен відповідати вимогам Регламенту, зокрема, статті 17, яка вимагає запровадження такого механізму відбору, а також рекомендаціям щодо управління публічними інвестиціями, викладеним у Діагностичному звіті Світового Банку з управління публічними інвестиціями (“УПІ”), а саме:</w:t>
      </w:r>
    </w:p>
    <w:p w:rsidR="00000000" w:rsidDel="00000000" w:rsidP="00000000" w:rsidRDefault="00000000" w:rsidRPr="00000000" w14:paraId="0000001E">
      <w:pPr>
        <w:spacing w:after="0" w:line="360" w:lineRule="auto"/>
        <w:ind w:left="851"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"Фінансування ДФРР … має бути субвенцією до бюджетів місцевого самоврядування, а не прямим фінансуванням проєктів, щоб не підривати бюджетний процес на місцевому рівні... "; та</w:t>
      </w:r>
    </w:p>
    <w:p w:rsidR="00000000" w:rsidDel="00000000" w:rsidP="00000000" w:rsidRDefault="00000000" w:rsidRPr="00000000" w14:paraId="0000001F">
      <w:pPr>
        <w:spacing w:after="0" w:line="360" w:lineRule="auto"/>
        <w:ind w:left="851"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всі інвестиції з державного бюджету в місцеву інфраструктуру повинні базуватися на програмно-цільовому методі бюджетування".</w:t>
      </w:r>
    </w:p>
    <w:p w:rsidR="00000000" w:rsidDel="00000000" w:rsidP="00000000" w:rsidRDefault="00000000" w:rsidRPr="00000000" w14:paraId="00000020">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як центральний орган виконавчої влади, який, серед іншого, відповідає за розробку державної політики у сфері децентралізації та регіонального розвитку, наразі оновлює Державну стратегію регіонального розвитку (“Стратегія”), щоб сформулювати стратегічні та оперативні цілі воєнного та повоєнного часу. Очікувані результати від її реалізації будуть відображені в Плані заходів Стратегії та регіональних планах заходів.  Такі результати також необхідно каскадувати на місцевий рівень, пов'язавши їх з механізмом розподілу субвенцій.</w:t>
      </w:r>
    </w:p>
    <w:p w:rsidR="00000000" w:rsidDel="00000000" w:rsidP="00000000" w:rsidRDefault="00000000" w:rsidRPr="00000000" w14:paraId="00000021">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Метою механізму відбору, який пропонується в цьому документі, є надання безповоротної фінансової підтримки в рамках Українського Фонду територіальним громадам та регіонам, які найбільше постраждали від жорстокої війни росії проти України та які не можуть бути відновлені без такого фінансування.  Це дозволить зменшити кількість територій відновлення.  Ефективність механізму буде відстежуватися за допомогою Геоінформаційної системи регіонального розвитку Міністерства за наступними показниками:</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Динаміка змін кількості населення;</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Динаміка доходів місцевих бюджетів (без урахування трансфертів); та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Відновлення пошкоджених/зруйнованих об’єктів</w:t>
      </w:r>
    </w:p>
    <w:p w:rsidR="00000000" w:rsidDel="00000000" w:rsidP="00000000" w:rsidRDefault="00000000" w:rsidRPr="00000000" w14:paraId="00000025">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механізм відбору дозволить, з одного боку, дотримуватися принципу субсидіарності, надаючи можливість органам місцевого самоврядування самостійно  вирішувати внутрішні питання, пов'язані з реалізацією проєктів, а з іншого боку, сприятиме досягненню стратегічних цілей на національному рівні.</w:t>
      </w:r>
    </w:p>
    <w:p w:rsidR="00000000" w:rsidDel="00000000" w:rsidP="00000000" w:rsidRDefault="00000000" w:rsidRPr="00000000" w14:paraId="00000026">
      <w:pPr>
        <w:pStyle w:val="Heading1"/>
        <w:spacing w:before="0" w:lineRule="auto"/>
        <w:rPr/>
      </w:pPr>
      <w:bookmarkStart w:colFirst="0" w:colLast="0" w:name="_lnxbz9" w:id="2"/>
      <w:bookmarkEnd w:id="2"/>
      <w:r w:rsidDel="00000000" w:rsidR="00000000" w:rsidRPr="00000000">
        <w:rPr>
          <w:rtl w:val="0"/>
        </w:rPr>
        <w:t xml:space="preserve">1. Український фонд: правові засади </w:t>
      </w:r>
    </w:p>
    <w:p w:rsidR="00000000" w:rsidDel="00000000" w:rsidP="00000000" w:rsidRDefault="00000000" w:rsidRPr="00000000" w14:paraId="00000027">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Положення Регламенту визначають наступні ключові засади: </w:t>
      </w:r>
    </w:p>
    <w:p w:rsidR="00000000" w:rsidDel="00000000" w:rsidP="00000000" w:rsidRDefault="00000000" w:rsidRPr="00000000" w14:paraId="00000028">
      <w:pPr>
        <w:numPr>
          <w:ilvl w:val="0"/>
          <w:numId w:val="12"/>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потреб у відновленні, відбудові та модернізації субнаціональних органів влади України, зокрема органів місцевого самоврядування, передбачено </w:t>
      </w:r>
      <w:r w:rsidDel="00000000" w:rsidR="00000000" w:rsidRPr="00000000">
        <w:rPr>
          <w:rFonts w:ascii="Times New Roman" w:cs="Times New Roman" w:eastAsia="Times New Roman" w:hAnsi="Times New Roman"/>
          <w:b w:val="1"/>
          <w:rtl w:val="0"/>
        </w:rPr>
        <w:t xml:space="preserve">щонайменше 20 % безповоротної фінансової підтримки в рамках Компоненту 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numPr>
          <w:ilvl w:val="0"/>
          <w:numId w:val="12"/>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механізм відбору повинен відповідати вимогам Регламенту, зокрема, статті 17, а також рекомендаціям щодо управління публічними інвестиціями</w:t>
      </w:r>
      <w:r w:rsidDel="00000000" w:rsidR="00000000" w:rsidRPr="00000000">
        <w:rPr>
          <w:rFonts w:ascii="Times New Roman" w:cs="Times New Roman" w:eastAsia="Times New Roman" w:hAnsi="Times New Roman"/>
          <w:rtl w:val="0"/>
        </w:rPr>
        <w:t xml:space="preserve">, викладеним у Діагностичному звіті Світового Банку з управління публічними інвестиціями, відповідно до якого </w:t>
      </w:r>
      <w:r w:rsidDel="00000000" w:rsidR="00000000" w:rsidRPr="00000000">
        <w:rPr>
          <w:rFonts w:ascii="Times New Roman" w:cs="Times New Roman" w:eastAsia="Times New Roman" w:hAnsi="Times New Roman"/>
          <w:i w:val="1"/>
          <w:rtl w:val="0"/>
        </w:rPr>
        <w:t xml:space="preserve">"...фінансування ДФРР … має бути субвенцією до бюджетів місцевого самоврядування, а не прямим фінансуванням проєктів, щоб не підривати бюджетний процес на місцевому рівні... На національному рівні мають бути встановлені правила управління публічними інвестиціями для органів місцевого самоврядування, консультативні  методичні рекомендації, які можуть застосовуватися органами місцевого самоврядування"; та базуватися на програмно-цільовому методі бюджетування. </w:t>
      </w:r>
      <w:r w:rsidDel="00000000" w:rsidR="00000000" w:rsidRPr="00000000">
        <w:rPr>
          <w:rtl w:val="0"/>
        </w:rPr>
      </w:r>
    </w:p>
    <w:p w:rsidR="00000000" w:rsidDel="00000000" w:rsidP="00000000" w:rsidRDefault="00000000" w:rsidRPr="00000000" w14:paraId="0000002A">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забезпечення консультацій з місцевими і регіональними органів влади, та їх асоціаціями</w:t>
      </w:r>
      <w:r w:rsidDel="00000000" w:rsidR="00000000" w:rsidRPr="00000000">
        <w:rPr>
          <w:rFonts w:ascii="Times New Roman" w:cs="Times New Roman" w:eastAsia="Times New Roman" w:hAnsi="Times New Roman"/>
          <w:rtl w:val="0"/>
        </w:rPr>
        <w:t xml:space="preserve">, а також участь українських організацій громадянського суспільства, а також посилення потенціалу місцевих та регіональних органів влади, у тому числі для реалізації проєктів у рамках програми, відповідно до принципу місцевого самоврядування, визначеного в Європейській хартії місцевого самоврядування, стороною якої є Україна.</w:t>
      </w:r>
    </w:p>
    <w:p w:rsidR="00000000" w:rsidDel="00000000" w:rsidP="00000000" w:rsidRDefault="00000000" w:rsidRPr="00000000" w14:paraId="0000002B">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наявність методології та процесів, що використовуються для відбору та впровадження проєктів</w:t>
      </w:r>
      <w:r w:rsidDel="00000000" w:rsidR="00000000" w:rsidRPr="00000000">
        <w:rPr>
          <w:rFonts w:ascii="Times New Roman" w:cs="Times New Roman" w:eastAsia="Times New Roman" w:hAnsi="Times New Roman"/>
          <w:rtl w:val="0"/>
        </w:rPr>
        <w:t xml:space="preserve">, а також механізмів залучення субнаціональних органів влади, зокрема муніципалітетів, а також організацій громадянського суспільства, до прийняття рішень щодо використання підтримки, зокрема своєчасний і рівний доступ до інформації та коштів для відповідних субнаціональних органів влади, включаючи методологію, яка використовується для відстеження відповідних витрат;</w:t>
      </w:r>
    </w:p>
    <w:p w:rsidR="00000000" w:rsidDel="00000000" w:rsidP="00000000" w:rsidRDefault="00000000" w:rsidRPr="00000000" w14:paraId="0000002C">
      <w:pPr>
        <w:numPr>
          <w:ilvl w:val="0"/>
          <w:numId w:val="12"/>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обґрунтування, яким чином  План України гарантує, що проєкти відбудови</w:t>
      </w:r>
      <w:r w:rsidDel="00000000" w:rsidR="00000000" w:rsidRPr="00000000">
        <w:rPr>
          <w:rFonts w:ascii="Times New Roman" w:cs="Times New Roman" w:eastAsia="Times New Roman" w:hAnsi="Times New Roman"/>
          <w:rtl w:val="0"/>
        </w:rPr>
        <w:t xml:space="preserve">, відібрані та реалізовані такими субнаціональними органами влади, </w:t>
      </w:r>
      <w:r w:rsidDel="00000000" w:rsidR="00000000" w:rsidRPr="00000000">
        <w:rPr>
          <w:rFonts w:ascii="Times New Roman" w:cs="Times New Roman" w:eastAsia="Times New Roman" w:hAnsi="Times New Roman"/>
          <w:b w:val="1"/>
          <w:rtl w:val="0"/>
        </w:rPr>
        <w:t xml:space="preserve">становлять достатньо значну частку підтримки. </w:t>
      </w:r>
      <w:r w:rsidDel="00000000" w:rsidR="00000000" w:rsidRPr="00000000">
        <w:rPr>
          <w:rtl w:val="0"/>
        </w:rPr>
      </w:r>
    </w:p>
    <w:p w:rsidR="00000000" w:rsidDel="00000000" w:rsidP="00000000" w:rsidRDefault="00000000" w:rsidRPr="00000000" w14:paraId="0000002D">
      <w:pPr>
        <w:spacing w:after="0" w:line="360" w:lineRule="auto"/>
        <w:rPr>
          <w:rFonts w:ascii="Times New Roman" w:cs="Times New Roman" w:eastAsia="Times New Roman" w:hAnsi="Times New Roman"/>
        </w:rPr>
        <w:sectPr>
          <w:footerReference r:id="rId6" w:type="default"/>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rtl w:val="0"/>
        </w:rPr>
        <w:t xml:space="preserve">Окрім того, потрібно зазначити, що </w:t>
      </w:r>
      <w:r w:rsidDel="00000000" w:rsidR="00000000" w:rsidRPr="00000000">
        <w:rPr>
          <w:rFonts w:ascii="Times New Roman" w:cs="Times New Roman" w:eastAsia="Times New Roman" w:hAnsi="Times New Roman"/>
          <w:b w:val="1"/>
          <w:rtl w:val="0"/>
        </w:rPr>
        <w:t xml:space="preserve">План України визначає перелік показників </w:t>
      </w:r>
      <w:r w:rsidDel="00000000" w:rsidR="00000000" w:rsidRPr="00000000">
        <w:rPr>
          <w:rFonts w:ascii="Times New Roman" w:cs="Times New Roman" w:eastAsia="Times New Roman" w:hAnsi="Times New Roman"/>
          <w:rtl w:val="0"/>
        </w:rPr>
        <w:t xml:space="preserve">(наведені в таблиці нижче) для впровадження реформ/ інвестицій, які стосуються реалізації проєктів для цілей відновлення, відбудови та модернізації.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
        <w:tblW w:w="15158.0" w:type="dxa"/>
        <w:jc w:val="left"/>
        <w:tblLayout w:type="fixed"/>
        <w:tblLook w:val="0400"/>
      </w:tblPr>
      <w:tblGrid>
        <w:gridCol w:w="1582"/>
        <w:gridCol w:w="658"/>
        <w:gridCol w:w="2339"/>
        <w:gridCol w:w="3516"/>
        <w:gridCol w:w="2221"/>
        <w:gridCol w:w="3455"/>
        <w:gridCol w:w="1387"/>
        <w:tblGridChange w:id="0">
          <w:tblGrid>
            <w:gridCol w:w="1582"/>
            <w:gridCol w:w="658"/>
            <w:gridCol w:w="2339"/>
            <w:gridCol w:w="3516"/>
            <w:gridCol w:w="2221"/>
            <w:gridCol w:w="3455"/>
            <w:gridCol w:w="1387"/>
          </w:tblGrid>
        </w:tblGridChange>
      </w:tblGrid>
      <w:tr>
        <w:trPr>
          <w:cantSplit w:val="0"/>
          <w:trHeight w:val="187" w:hRule="atLeast"/>
          <w:tblHeader w:val="0"/>
        </w:trPr>
        <w:tc>
          <w:tcPr>
            <w:gridSpan w:val="7"/>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2F">
            <w:pPr>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 України</w:t>
            </w:r>
          </w:p>
        </w:tc>
      </w:tr>
      <w:tr>
        <w:trPr>
          <w:cantSplit w:val="0"/>
          <w:trHeight w:val="114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6">
            <w:pPr>
              <w:spacing w:after="0" w:line="360" w:lineRule="auto"/>
              <w:ind w:left="4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Розділ</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7">
            <w:pPr>
              <w:spacing w:after="0" w:line="360" w:lineRule="auto"/>
              <w:ind w:left="1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8">
            <w:pPr>
              <w:spacing w:after="0" w:line="360" w:lineRule="auto"/>
              <w:ind w:left="24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Реформи та інвестиції</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9">
            <w:pPr>
              <w:spacing w:after="0" w:line="360" w:lineRule="auto"/>
              <w:ind w:left="4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 кроків (кількісні та якісні показники для впровадження реформ/інвестицій)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A">
            <w:pPr>
              <w:spacing w:after="0" w:line="360" w:lineRule="auto"/>
              <w:ind w:right="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Агентство</w:t>
            </w:r>
            <w:r w:rsidDel="00000000" w:rsidR="00000000" w:rsidRPr="00000000">
              <w:rPr>
                <w:rtl w:val="0"/>
              </w:rPr>
            </w:r>
          </w:p>
          <w:p w:rsidR="00000000" w:rsidDel="00000000" w:rsidP="00000000" w:rsidRDefault="00000000" w:rsidRPr="00000000" w14:paraId="0000003B">
            <w:pPr>
              <w:spacing w:after="0" w:line="360" w:lineRule="auto"/>
              <w:ind w:left="302" w:right="37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відповідальне за реалізацію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C">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Результат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7.0" w:type="dxa"/>
              <w:left w:w="15.0" w:type="dxa"/>
              <w:bottom w:w="0.0" w:type="dxa"/>
              <w:right w:w="15.0" w:type="dxa"/>
            </w:tcMar>
          </w:tcPr>
          <w:p w:rsidR="00000000" w:rsidDel="00000000" w:rsidP="00000000" w:rsidRDefault="00000000" w:rsidRPr="00000000" w14:paraId="0000003D">
            <w:pPr>
              <w:spacing w:after="0" w:line="360" w:lineRule="auto"/>
              <w:ind w:left="1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Часові рамки</w:t>
            </w:r>
            <w:r w:rsidDel="00000000" w:rsidR="00000000" w:rsidRPr="00000000">
              <w:rPr>
                <w:rtl w:val="0"/>
              </w:rPr>
            </w:r>
          </w:p>
        </w:tc>
      </w:tr>
      <w:tr>
        <w:trPr>
          <w:cantSplit w:val="0"/>
          <w:trHeight w:val="275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3E">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Децентралізація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3F">
            <w:pPr>
              <w:spacing w:after="0" w:line="360" w:lineRule="auto"/>
              <w:ind w:left="1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0">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Інвестиції 1. Інвестиції у</w:t>
            </w:r>
            <w:r w:rsidDel="00000000" w:rsidR="00000000" w:rsidRPr="00000000">
              <w:rPr>
                <w:rtl w:val="0"/>
              </w:rPr>
            </w:r>
          </w:p>
          <w:p w:rsidR="00000000" w:rsidDel="00000000" w:rsidP="00000000" w:rsidRDefault="00000000" w:rsidRPr="00000000" w14:paraId="00000041">
            <w:pPr>
              <w:spacing w:after="0" w:line="360" w:lineRule="auto"/>
              <w:ind w:left="43" w:right="5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відновлення, відбудову та модернізацію субнаціональних органів влади України, зокрема органів місцевого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2">
            <w:pPr>
              <w:spacing w:after="0" w:line="360" w:lineRule="auto"/>
              <w:ind w:left="8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Надання безповоротної фінансової</w:t>
            </w:r>
            <w:r w:rsidDel="00000000" w:rsidR="00000000" w:rsidRPr="00000000">
              <w:rPr>
                <w:rtl w:val="0"/>
              </w:rPr>
            </w:r>
          </w:p>
          <w:p w:rsidR="00000000" w:rsidDel="00000000" w:rsidP="00000000" w:rsidRDefault="00000000" w:rsidRPr="00000000" w14:paraId="00000043">
            <w:pPr>
              <w:spacing w:after="0" w:line="360" w:lineRule="auto"/>
              <w:ind w:left="43" w:right="38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підтримки в рамках компоненту I Українського Фонду для покриття потреб у відновленні, відбудові та модернізації субнаціональних органів влади України, включаючи місцеве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4">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Міністерство розвитку</w:t>
            </w:r>
            <w:r w:rsidDel="00000000" w:rsidR="00000000" w:rsidRPr="00000000">
              <w:rPr>
                <w:rtl w:val="0"/>
              </w:rPr>
            </w:r>
          </w:p>
          <w:p w:rsidR="00000000" w:rsidDel="00000000" w:rsidP="00000000" w:rsidRDefault="00000000" w:rsidRPr="00000000" w14:paraId="00000045">
            <w:pPr>
              <w:spacing w:after="0" w:line="360" w:lineRule="auto"/>
              <w:ind w:left="43" w:right="7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громад, територій та інфраструктури,</w:t>
            </w: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Міністерство фінансів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7">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Проміжний звіт показує, що</w:t>
            </w:r>
            <w:r w:rsidDel="00000000" w:rsidR="00000000" w:rsidRPr="00000000">
              <w:rPr>
                <w:rtl w:val="0"/>
              </w:rPr>
            </w:r>
          </w:p>
          <w:p w:rsidR="00000000" w:rsidDel="00000000" w:rsidP="00000000" w:rsidRDefault="00000000" w:rsidRPr="00000000" w14:paraId="00000048">
            <w:pPr>
              <w:spacing w:after="0" w:line="360" w:lineRule="auto"/>
              <w:ind w:left="43" w:right="1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щонайменше 5% безповоротної фінансової підтримки в рамках Першого компоненту Українського Фонду було виділено на відновлення, відбудову та модернізацію потреб українських субнаціональних органів влади, зокрема, місцевого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9">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Q2 2026</w:t>
            </w:r>
            <w:r w:rsidDel="00000000" w:rsidR="00000000" w:rsidRPr="00000000">
              <w:rPr>
                <w:rtl w:val="0"/>
              </w:rPr>
            </w:r>
          </w:p>
        </w:tc>
      </w:tr>
      <w:tr>
        <w:trPr>
          <w:cantSplit w:val="0"/>
          <w:trHeight w:val="312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A">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Децентралізація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B">
            <w:pPr>
              <w:spacing w:after="0" w:line="360" w:lineRule="auto"/>
              <w:ind w:left="1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C">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Інвестиції 1. Інвестиції у</w:t>
            </w:r>
            <w:r w:rsidDel="00000000" w:rsidR="00000000" w:rsidRPr="00000000">
              <w:rPr>
                <w:rtl w:val="0"/>
              </w:rPr>
            </w:r>
          </w:p>
          <w:p w:rsidR="00000000" w:rsidDel="00000000" w:rsidP="00000000" w:rsidRDefault="00000000" w:rsidRPr="00000000" w14:paraId="0000004D">
            <w:pPr>
              <w:spacing w:after="0" w:line="360" w:lineRule="auto"/>
              <w:ind w:left="43" w:right="5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відновлення, відбудову та модернізацію субнаціональних органів влади України, зокрема органів місцевого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4E">
            <w:pPr>
              <w:spacing w:after="0" w:line="360" w:lineRule="auto"/>
              <w:ind w:left="1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Надання безповоротної фінансової</w:t>
            </w:r>
            <w:r w:rsidDel="00000000" w:rsidR="00000000" w:rsidRPr="00000000">
              <w:rPr>
                <w:rtl w:val="0"/>
              </w:rPr>
            </w:r>
          </w:p>
          <w:p w:rsidR="00000000" w:rsidDel="00000000" w:rsidP="00000000" w:rsidRDefault="00000000" w:rsidRPr="00000000" w14:paraId="0000004F">
            <w:pPr>
              <w:spacing w:after="0" w:line="360" w:lineRule="auto"/>
              <w:ind w:left="43" w:right="38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підтримки в рамках Компоненту I Українського Фонду для покриття потреб у відновленні, відбудові та модернізації субнаціональних органів влади України, зокрема місцевого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50">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Міністерство розвитку</w:t>
            </w:r>
            <w:r w:rsidDel="00000000" w:rsidR="00000000" w:rsidRPr="00000000">
              <w:rPr>
                <w:rtl w:val="0"/>
              </w:rPr>
            </w:r>
          </w:p>
          <w:p w:rsidR="00000000" w:rsidDel="00000000" w:rsidP="00000000" w:rsidRDefault="00000000" w:rsidRPr="00000000" w14:paraId="00000051">
            <w:pPr>
              <w:spacing w:after="0" w:line="360" w:lineRule="auto"/>
              <w:ind w:left="43" w:right="7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громад, територій та інфраструктури,</w:t>
            </w:r>
            <w:r w:rsidDel="00000000" w:rsidR="00000000" w:rsidRPr="00000000">
              <w:rPr>
                <w:rtl w:val="0"/>
              </w:rPr>
            </w:r>
          </w:p>
          <w:p w:rsidR="00000000" w:rsidDel="00000000" w:rsidP="00000000" w:rsidRDefault="00000000" w:rsidRPr="00000000" w14:paraId="00000052">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Міністерство фінансів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53">
            <w:pPr>
              <w:spacing w:after="0" w:line="360" w:lineRule="auto"/>
              <w:ind w:left="11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Звіт, який показує, що щонайменше</w:t>
            </w:r>
            <w:r w:rsidDel="00000000" w:rsidR="00000000" w:rsidRPr="00000000">
              <w:rPr>
                <w:rtl w:val="0"/>
              </w:rPr>
            </w:r>
          </w:p>
          <w:p w:rsidR="00000000" w:rsidDel="00000000" w:rsidP="00000000" w:rsidRDefault="00000000" w:rsidRPr="00000000" w14:paraId="00000054">
            <w:pPr>
              <w:spacing w:after="0" w:line="360" w:lineRule="auto"/>
              <w:ind w:left="43" w:right="3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 безповоротної фінансової підтримки в рамках Компоненту І Українського Фонду було виділено на потреби відновлення , відбудови та модернізації субнаціональних органів влади України, зокрема органів місцевого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78.0" w:type="dxa"/>
              <w:left w:w="15.0" w:type="dxa"/>
              <w:bottom w:w="0.0" w:type="dxa"/>
              <w:right w:w="15.0" w:type="dxa"/>
            </w:tcMar>
          </w:tcPr>
          <w:p w:rsidR="00000000" w:rsidDel="00000000" w:rsidP="00000000" w:rsidRDefault="00000000" w:rsidRPr="00000000" w14:paraId="00000055">
            <w:pPr>
              <w:spacing w:after="0" w:line="360" w:lineRule="auto"/>
              <w:ind w:left="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Q4 2027</w:t>
            </w:r>
            <w:r w:rsidDel="00000000" w:rsidR="00000000" w:rsidRPr="00000000">
              <w:rPr>
                <w:rtl w:val="0"/>
              </w:rPr>
            </w:r>
          </w:p>
        </w:tc>
      </w:tr>
    </w:tbl>
    <w:p w:rsidR="00000000" w:rsidDel="00000000" w:rsidP="00000000" w:rsidRDefault="00000000" w:rsidRPr="00000000" w14:paraId="00000056">
      <w:pPr>
        <w:spacing w:after="0" w:line="360" w:lineRule="auto"/>
        <w:rPr>
          <w:rFonts w:ascii="Times New Roman" w:cs="Times New Roman" w:eastAsia="Times New Roman" w:hAnsi="Times New Roman"/>
        </w:rPr>
        <w:sectPr>
          <w:type w:val="nextPage"/>
          <w:pgSz w:h="11906" w:w="16838" w:orient="landscape"/>
          <w:pgMar w:bottom="851" w:top="1701" w:left="1134" w:right="1134" w:header="708" w:footer="708"/>
          <w:pgNumType w:start="1"/>
        </w:sectPr>
      </w:pPr>
      <w:r w:rsidDel="00000000" w:rsidR="00000000" w:rsidRPr="00000000">
        <w:rPr>
          <w:rtl w:val="0"/>
        </w:rPr>
      </w:r>
    </w:p>
    <w:p w:rsidR="00000000" w:rsidDel="00000000" w:rsidP="00000000" w:rsidRDefault="00000000" w:rsidRPr="00000000" w14:paraId="00000057">
      <w:pPr>
        <w:spacing w:after="0" w:line="360" w:lineRule="auto"/>
        <w:jc w:val="both"/>
        <w:rPr>
          <w:rFonts w:ascii="Times New Roman" w:cs="Times New Roman" w:eastAsia="Times New Roman" w:hAnsi="Times New Roman"/>
          <w:b w:val="1"/>
        </w:rPr>
      </w:pPr>
      <w:bookmarkStart w:colFirst="0" w:colLast="0" w:name="_35nkun2" w:id="3"/>
      <w:bookmarkEnd w:id="3"/>
      <w:r w:rsidDel="00000000" w:rsidR="00000000" w:rsidRPr="00000000">
        <w:rPr>
          <w:rFonts w:ascii="Times New Roman" w:cs="Times New Roman" w:eastAsia="Times New Roman" w:hAnsi="Times New Roman"/>
          <w:b w:val="1"/>
          <w:rtl w:val="0"/>
        </w:rPr>
        <w:t xml:space="preserve">Україна - Звіт про діагностичну оцінку управління державними інвестиціями - Європейська Комісія - Програма партнерства Світового банку Частина III для Європи та Центральної Азії Програмний цільовий фонд єдиного донора (TF0473423) - Програма підтримки управління державними фінансами в Україні (EUR4PFM)</w:t>
      </w:r>
    </w:p>
    <w:p w:rsidR="00000000" w:rsidDel="00000000" w:rsidP="00000000" w:rsidRDefault="00000000" w:rsidRPr="00000000" w14:paraId="00000058">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Рекомендації щодо фінансування місцевої інфраструктури:</w:t>
      </w:r>
    </w:p>
    <w:p w:rsidR="00000000" w:rsidDel="00000000" w:rsidP="00000000" w:rsidRDefault="00000000" w:rsidRPr="00000000" w14:paraId="00000059">
      <w:pPr>
        <w:spacing w:after="0" w:line="360" w:lineRule="auto"/>
        <w:jc w:val="both"/>
        <w:rPr>
          <w:rFonts w:ascii="Times New Roman" w:cs="Times New Roman" w:eastAsia="Times New Roman" w:hAnsi="Times New Roman"/>
          <w:i w:val="1"/>
        </w:rPr>
      </w:pPr>
      <w:bookmarkStart w:colFirst="0" w:colLast="0" w:name="_1ksv4uv" w:id="4"/>
      <w:bookmarkEnd w:id="4"/>
      <w:r w:rsidDel="00000000" w:rsidR="00000000" w:rsidRPr="00000000">
        <w:rPr>
          <w:rFonts w:ascii="Times New Roman" w:cs="Times New Roman" w:eastAsia="Times New Roman" w:hAnsi="Times New Roman"/>
          <w:i w:val="1"/>
          <w:rtl w:val="0"/>
        </w:rPr>
        <w:t xml:space="preserve">“Рекомендації полягають у тому, що всі інвестиції в місцеву інфраструктуру повинні дотримуватися єдиного підходу, а органи місцевого самоврядування також повинні дотримуватися комплексних правил, які охоплюють усі етапи PIM. Стаття 105 Бюджетного кодексу про «субвенції на реалізацію інвестиційних проєктів», яка охоплює всі субвенції інвестиційного характеру, представляє основи належної практики та має належним чином застосовуватися. Цю статтю також можна було б покращити, наприклад, додавши щільність населення як критерій для відбору проєктів. </w:t>
      </w:r>
      <w:r w:rsidDel="00000000" w:rsidR="00000000" w:rsidRPr="00000000">
        <w:rPr>
          <w:rFonts w:ascii="Times New Roman" w:cs="Times New Roman" w:eastAsia="Times New Roman" w:hAnsi="Times New Roman"/>
          <w:b w:val="1"/>
          <w:i w:val="1"/>
          <w:rtl w:val="0"/>
        </w:rPr>
        <w:t xml:space="preserve">Фінансування ДФРР також має бути субвенцією місцевим бюджетам, а не прямим фінансуванням проєктів, щоб це не підривало бюджетний процес на місцевому рівні</w:t>
      </w:r>
      <w:r w:rsidDel="00000000" w:rsidR="00000000" w:rsidRPr="00000000">
        <w:rPr>
          <w:rFonts w:ascii="Times New Roman" w:cs="Times New Roman" w:eastAsia="Times New Roman" w:hAnsi="Times New Roman"/>
          <w:i w:val="1"/>
          <w:rtl w:val="0"/>
        </w:rPr>
        <w:t xml:space="preserve">. Щодо правил PIM для органів місцевого самоврядування, консультативні методичні вказівки, які можуть застосовувати органи місцевого самоврядування, повинні бути встановлені на національному рівні. Також має бути доступним постійне навчання місцевого персоналу, в тому числі через спеціальну навчальну онлайн-платформу. Якщо застосовувати їх належним чином, такі правила сприятимуть підвищенню ефективності та раціональності державних інвестицій у місцеву інфраструктуру».</w:t>
      </w:r>
    </w:p>
    <w:p w:rsidR="00000000" w:rsidDel="00000000" w:rsidP="00000000" w:rsidRDefault="00000000" w:rsidRPr="00000000" w14:paraId="0000005A">
      <w:pPr>
        <w:spacing w:after="0" w:line="360" w:lineRule="auto"/>
        <w:jc w:val="both"/>
        <w:rPr>
          <w:rFonts w:ascii="Times New Roman" w:cs="Times New Roman" w:eastAsia="Times New Roman" w:hAnsi="Times New Roman"/>
          <w:i w:val="1"/>
        </w:rPr>
      </w:pPr>
      <w:bookmarkStart w:colFirst="0" w:colLast="0" w:name="_44sinio" w:id="5"/>
      <w:bookmarkEnd w:id="5"/>
      <w:r w:rsidDel="00000000" w:rsidR="00000000" w:rsidRPr="00000000">
        <w:rPr>
          <w:rFonts w:ascii="Times New Roman" w:cs="Times New Roman" w:eastAsia="Times New Roman" w:hAnsi="Times New Roman"/>
          <w:i w:val="1"/>
          <w:rtl w:val="0"/>
        </w:rPr>
        <w:t xml:space="preserve">“Рекомендація полягає в тому, що </w:t>
      </w:r>
      <w:r w:rsidDel="00000000" w:rsidR="00000000" w:rsidRPr="00000000">
        <w:rPr>
          <w:rFonts w:ascii="Times New Roman" w:cs="Times New Roman" w:eastAsia="Times New Roman" w:hAnsi="Times New Roman"/>
          <w:b w:val="1"/>
          <w:i w:val="1"/>
          <w:rtl w:val="0"/>
        </w:rPr>
        <w:t xml:space="preserve">всі інвестиції з державного бюджету в місцеву інфраструктуру мають базуватися на програмно-цільовому бюджетуванні</w:t>
      </w:r>
      <w:r w:rsidDel="00000000" w:rsidR="00000000" w:rsidRPr="00000000">
        <w:rPr>
          <w:rFonts w:ascii="Times New Roman" w:cs="Times New Roman" w:eastAsia="Times New Roman" w:hAnsi="Times New Roman"/>
          <w:i w:val="1"/>
          <w:rtl w:val="0"/>
        </w:rPr>
        <w:t xml:space="preserve">. Кожна бюджетна програма інвестиційної субвенції (включаючи ДФРР) з державного бюджету місцевим бюджетам повинна мати високу середньострокову мету, результати та результати. Це забезпечить сприяння обраних проєктів досягненню стратегічних цілей.”</w:t>
      </w:r>
    </w:p>
    <w:p w:rsidR="00000000" w:rsidDel="00000000" w:rsidP="00000000" w:rsidRDefault="00000000" w:rsidRPr="00000000" w14:paraId="0000005B">
      <w:pPr>
        <w:spacing w:after="0"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C">
      <w:pPr>
        <w:pStyle w:val="Heading1"/>
        <w:spacing w:before="0" w:lineRule="auto"/>
        <w:rPr>
          <w:i w:val="1"/>
        </w:rPr>
      </w:pPr>
      <w:bookmarkStart w:colFirst="0" w:colLast="0" w:name="_2jxsxqh" w:id="6"/>
      <w:bookmarkEnd w:id="6"/>
      <w:r w:rsidDel="00000000" w:rsidR="00000000" w:rsidRPr="00000000">
        <w:rPr>
          <w:rtl w:val="0"/>
        </w:rPr>
        <w:t xml:space="preserve">2. Державна стратегія регіонального розвитку (згідно проєкту оновленої Стратегії)</w:t>
      </w:r>
      <w:r w:rsidDel="00000000" w:rsidR="00000000" w:rsidRPr="00000000">
        <w:rPr>
          <w:rtl w:val="0"/>
        </w:rPr>
      </w:r>
    </w:p>
    <w:p w:rsidR="00000000" w:rsidDel="00000000" w:rsidP="00000000" w:rsidRDefault="00000000" w:rsidRPr="00000000" w14:paraId="0000005D">
      <w:pPr>
        <w:spacing w:after="0" w:line="360" w:lineRule="auto"/>
        <w:jc w:val="both"/>
        <w:rPr>
          <w:rFonts w:ascii="Times New Roman" w:cs="Times New Roman" w:eastAsia="Times New Roman" w:hAnsi="Times New Roman"/>
          <w:i w:val="1"/>
        </w:rPr>
      </w:pPr>
      <w:bookmarkStart w:colFirst="0" w:colLast="0" w:name="_z337ya" w:id="7"/>
      <w:bookmarkEnd w:id="7"/>
      <w:r w:rsidDel="00000000" w:rsidR="00000000" w:rsidRPr="00000000">
        <w:rPr>
          <w:rFonts w:ascii="Times New Roman" w:cs="Times New Roman" w:eastAsia="Times New Roman" w:hAnsi="Times New Roman"/>
          <w:i w:val="1"/>
          <w:rtl w:val="0"/>
        </w:rPr>
        <w:t xml:space="preserve">Відправною точкою для розподілу фінансування для задоволення потреб у відновленні, відбудові та модернізації субнаціональних органів влади України, зокрема місцевого самоврядування, у рамках Першої частини </w:t>
      </w:r>
      <w:r w:rsidDel="00000000" w:rsidR="00000000" w:rsidRPr="00000000">
        <w:rPr>
          <w:rFonts w:ascii="Times New Roman" w:cs="Times New Roman" w:eastAsia="Times New Roman" w:hAnsi="Times New Roman"/>
          <w:i w:val="1"/>
          <w:color w:val="000000"/>
          <w:rtl w:val="0"/>
        </w:rPr>
        <w:t xml:space="preserve">Українського фонду</w:t>
      </w:r>
      <w:r w:rsidDel="00000000" w:rsidR="00000000" w:rsidRPr="00000000">
        <w:rPr>
          <w:rFonts w:ascii="Times New Roman" w:cs="Times New Roman" w:eastAsia="Times New Roman" w:hAnsi="Times New Roman"/>
          <w:i w:val="1"/>
          <w:rtl w:val="0"/>
        </w:rPr>
        <w:t xml:space="preserve"> є План України. План України посилається на Державну стратегію регіонального розвитку (“Стратегія”) як на стратегічну основу цілепокладання.</w:t>
      </w:r>
    </w:p>
    <w:p w:rsidR="00000000" w:rsidDel="00000000" w:rsidP="00000000" w:rsidRDefault="00000000" w:rsidRPr="00000000" w14:paraId="0000005E">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Метою Стратегії є зміцнення соціогуманітарної, економічної та просторової згуртованості України, підвищення рівня безпеки та добробуту громадян шляхом відбудови інфраструктури та модернізації економіки за принципом “Відбудувати краще, ніж було”, ефективно використовуючи внутрішній потенціал територій та розвитку демократичної, децентралізованої та інклюзивної багаторівневої системи управління.</w:t>
      </w:r>
    </w:p>
    <w:p w:rsidR="00000000" w:rsidDel="00000000" w:rsidP="00000000" w:rsidRDefault="00000000" w:rsidRPr="00000000" w14:paraId="0000005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Стратегічна мета державної регіональної політики до 2027 року досягається на основі трьох стратегічних цілей:</w:t>
      </w:r>
    </w:p>
    <w:p w:rsidR="00000000" w:rsidDel="00000000" w:rsidP="00000000" w:rsidRDefault="00000000" w:rsidRPr="00000000" w14:paraId="00000060">
      <w:pPr>
        <w:spacing w:after="0" w:line="360" w:lineRule="auto"/>
        <w:ind w:left="56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Формування згуртованої держави в соціальному, гуманітарному, економічному, екологічному, безпековому та просторовому вимірах.</w:t>
      </w:r>
    </w:p>
    <w:p w:rsidR="00000000" w:rsidDel="00000000" w:rsidP="00000000" w:rsidRDefault="00000000" w:rsidRPr="00000000" w14:paraId="00000061">
      <w:pPr>
        <w:spacing w:after="0" w:line="360" w:lineRule="auto"/>
        <w:ind w:left="56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Підвищення рівня конкурентоспроможності регіонів.</w:t>
      </w:r>
    </w:p>
    <w:p w:rsidR="00000000" w:rsidDel="00000000" w:rsidP="00000000" w:rsidRDefault="00000000" w:rsidRPr="00000000" w14:paraId="00000062">
      <w:pPr>
        <w:spacing w:after="0" w:line="360" w:lineRule="auto"/>
        <w:ind w:left="56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Розбудова ефективного багаторівневого врядування.</w:t>
      </w:r>
    </w:p>
    <w:p w:rsidR="00000000" w:rsidDel="00000000" w:rsidP="00000000" w:rsidRDefault="00000000" w:rsidRPr="00000000" w14:paraId="0000006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Серед джерел фінансування Стратегією визначено Державний ДФРР та Фонд ліквідації наслідків збройної агресії.</w:t>
      </w:r>
    </w:p>
    <w:p w:rsidR="00000000" w:rsidDel="00000000" w:rsidP="00000000" w:rsidRDefault="00000000" w:rsidRPr="00000000" w14:paraId="00000064">
      <w:pPr>
        <w:spacing w:after="0" w:line="360" w:lineRule="auto"/>
        <w:jc w:val="both"/>
        <w:rPr>
          <w:rFonts w:ascii="Times New Roman" w:cs="Times New Roman" w:eastAsia="Times New Roman" w:hAnsi="Times New Roman"/>
        </w:rPr>
      </w:pPr>
      <w:bookmarkStart w:colFirst="0" w:colLast="0" w:name="_3j2qqm3" w:id="8"/>
      <w:bookmarkEnd w:id="8"/>
      <w:r w:rsidDel="00000000" w:rsidR="00000000" w:rsidRPr="00000000">
        <w:rPr>
          <w:rFonts w:ascii="Times New Roman" w:cs="Times New Roman" w:eastAsia="Times New Roman" w:hAnsi="Times New Roman"/>
          <w:rtl w:val="0"/>
        </w:rPr>
        <w:t xml:space="preserve">У зв’язку з цим слід зазначити, що відповідно до статті 24-1 Бюджетного кодексу України у складі Державного бюджету України утворюється Державний фонд регіонального розвитку (“ДФРР”). Його ресурси використовуються для реалізації пріоритетів, визначених Стратегією, через програми та проєкти, подані зацікавленими сторонами регіонального та місцевого рівнів. Зазначимо, що в Законі України “Про Державний бюджет України на 2024 рік” функціонування ДФРР зупинено. Для відновлення функціонування ДФРР як бюджетного інструменту для розподілу фінансування потрібні зміни до Бюджетного кодексу України та інших законів (Див. відповідний розділ далі). </w:t>
      </w:r>
    </w:p>
    <w:p w:rsidR="00000000" w:rsidDel="00000000" w:rsidP="00000000" w:rsidRDefault="00000000" w:rsidRPr="00000000" w14:paraId="00000065">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Style w:val="Heading1"/>
        <w:spacing w:before="0" w:lineRule="auto"/>
        <w:rPr/>
      </w:pPr>
      <w:bookmarkStart w:colFirst="0" w:colLast="0" w:name="_1y810tw" w:id="9"/>
      <w:bookmarkEnd w:id="9"/>
      <w:r w:rsidDel="00000000" w:rsidR="00000000" w:rsidRPr="00000000">
        <w:rPr>
          <w:rtl w:val="0"/>
        </w:rPr>
        <w:t xml:space="preserve">3. Запропонований механізм відбору програм Українського фонду через ДФРР</w:t>
      </w:r>
    </w:p>
    <w:p w:rsidR="00000000" w:rsidDel="00000000" w:rsidP="00000000" w:rsidRDefault="00000000" w:rsidRPr="00000000" w14:paraId="0000006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Виходячи з положень Регламенту та рекомендацій PIM, було розроблено такий підхід до розподілу коштів, передбачених в Українському Фонді для забезпечення потреб відновлення, відбудови та модернізації субнаціональних органів влади України, зокрема місцевого самоврядування через ДФРР. Відповідно до запропонованого підходу можуть також розподілятись кошти, які спрямовуються іншими партнерами України на потреби місцевого самоврядування у відновленні, відбудові та модернізації.</w:t>
      </w:r>
    </w:p>
    <w:p w:rsidR="00000000" w:rsidDel="00000000" w:rsidP="00000000" w:rsidRDefault="00000000" w:rsidRPr="00000000" w14:paraId="00000068">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Style w:val="Heading2"/>
        <w:spacing w:after="0" w:before="0" w:line="360" w:lineRule="auto"/>
        <w:jc w:val="both"/>
        <w:rPr>
          <w:rFonts w:ascii="Times New Roman" w:cs="Times New Roman" w:eastAsia="Times New Roman" w:hAnsi="Times New Roman"/>
          <w:sz w:val="22"/>
          <w:szCs w:val="22"/>
        </w:rPr>
      </w:pPr>
      <w:bookmarkStart w:colFirst="0" w:colLast="0" w:name="_tyjcwt" w:id="10"/>
      <w:bookmarkEnd w:id="10"/>
      <w:r w:rsidDel="00000000" w:rsidR="00000000" w:rsidRPr="00000000">
        <w:rPr>
          <w:rFonts w:ascii="Times New Roman" w:cs="Times New Roman" w:eastAsia="Times New Roman" w:hAnsi="Times New Roman"/>
          <w:sz w:val="22"/>
          <w:szCs w:val="22"/>
          <w:rtl w:val="0"/>
        </w:rPr>
        <w:t xml:space="preserve">3.1. Загальний підхід </w:t>
      </w:r>
    </w:p>
    <w:p w:rsidR="00000000" w:rsidDel="00000000" w:rsidP="00000000" w:rsidRDefault="00000000" w:rsidRPr="00000000" w14:paraId="0000006A">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Виходячи зі стратегічних цілей Державної стратегії регіонального розвитку України, територіальні громади та області (органи самоврядування) розробляють і приймають свої місцеві/регіональні стратегії, плани заходів.</w:t>
      </w:r>
    </w:p>
    <w:p w:rsidR="00000000" w:rsidDel="00000000" w:rsidP="00000000" w:rsidRDefault="00000000" w:rsidRPr="00000000" w14:paraId="0000006B">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Територіальні громади/області також готують </w:t>
      </w:r>
      <w:r w:rsidDel="00000000" w:rsidR="00000000" w:rsidRPr="00000000">
        <w:rPr>
          <w:rFonts w:ascii="Times New Roman" w:cs="Times New Roman" w:eastAsia="Times New Roman" w:hAnsi="Times New Roman"/>
          <w:b w:val="1"/>
          <w:rtl w:val="0"/>
        </w:rPr>
        <w:t xml:space="preserve">портфелі проєктів (програми)</w:t>
      </w:r>
      <w:r w:rsidDel="00000000" w:rsidR="00000000" w:rsidRPr="00000000">
        <w:rPr>
          <w:rFonts w:ascii="Times New Roman" w:cs="Times New Roman" w:eastAsia="Times New Roman" w:hAnsi="Times New Roman"/>
          <w:rtl w:val="0"/>
        </w:rPr>
        <w:t xml:space="preserve"> для фінансування яких звертатимуться за отриманням фінансування від Українського фонду (далі вони називаються  </w:t>
      </w:r>
      <w:r w:rsidDel="00000000" w:rsidR="00000000" w:rsidRPr="00000000">
        <w:rPr>
          <w:rFonts w:ascii="Times New Roman" w:cs="Times New Roman" w:eastAsia="Times New Roman" w:hAnsi="Times New Roman"/>
          <w:b w:val="1"/>
          <w:rtl w:val="0"/>
        </w:rPr>
        <w:t xml:space="preserve">“програми”</w:t>
      </w:r>
      <w:r w:rsidDel="00000000" w:rsidR="00000000" w:rsidRPr="00000000">
        <w:rPr>
          <w:rFonts w:ascii="Times New Roman" w:cs="Times New Roman" w:eastAsia="Times New Roman" w:hAnsi="Times New Roman"/>
          <w:rtl w:val="0"/>
        </w:rPr>
        <w:t xml:space="preserve">). Проєкти, які будуть включені до програми, мають бути в планах заходів, розроблених для реалізації місцевих/регіональних стратегій та узгоджених з Державною стратегією регіонального розвитку.</w:t>
      </w:r>
    </w:p>
    <w:p w:rsidR="00000000" w:rsidDel="00000000" w:rsidP="00000000" w:rsidRDefault="00000000" w:rsidRPr="00000000" w14:paraId="0000006C">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Плани заходів поширюються для громадського обговорення. Територіальна громада/область проводить консультації з громадськістю щодо таких планів та з інших питань, передбачених законодавством України.  Як похідна від плану заходів програма проходить громадське обговорення під час консультації щодо плану заходів.</w:t>
      </w:r>
    </w:p>
    <w:p w:rsidR="00000000" w:rsidDel="00000000" w:rsidP="00000000" w:rsidRDefault="00000000" w:rsidRPr="00000000" w14:paraId="0000006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Основну частину доступного фінансування Українського фонду передбачається виділити на програми територіальних громад як ключовий елемент реформи децентралізації, а решту – на обласні програми та екстрені проєкти. Метою такого розподілу є підвищення участі територіальних громад у прийнятті фінансових рішень щодо місцевого та регіонального розвитку.</w:t>
      </w:r>
    </w:p>
    <w:p w:rsidR="00000000" w:rsidDel="00000000" w:rsidP="00000000" w:rsidRDefault="00000000" w:rsidRPr="00000000" w14:paraId="0000006E">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Фінансування Українського фонду покриватиме лише певний відсоток від загальної вартості програми, поданої на фінансування територіальною громадою/областю. Такий відсоток підлягає щорічній переоцінці відповідно до вичерпного переліку критеріїв. Критерії та показники для визначення фактичного відсотка, що надається, будуть визначені вищезазначеною Методологією та законом.</w:t>
      </w:r>
    </w:p>
    <w:p w:rsidR="00000000" w:rsidDel="00000000" w:rsidP="00000000" w:rsidRDefault="00000000" w:rsidRPr="00000000" w14:paraId="0000006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Запропонований підхід складається з таких елементів:</w:t>
      </w:r>
    </w:p>
    <w:p w:rsidR="00000000" w:rsidDel="00000000" w:rsidP="00000000" w:rsidRDefault="00000000" w:rsidRPr="00000000" w14:paraId="00000070">
      <w:pPr>
        <w:numPr>
          <w:ilvl w:val="0"/>
          <w:numId w:val="11"/>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критерії відбору програм ОМС до фінансування за рахунок коштів, передбачених Українським фондом;</w:t>
      </w:r>
    </w:p>
    <w:p w:rsidR="00000000" w:rsidDel="00000000" w:rsidP="00000000" w:rsidRDefault="00000000" w:rsidRPr="00000000" w14:paraId="00000071">
      <w:pPr>
        <w:numPr>
          <w:ilvl w:val="0"/>
          <w:numId w:val="11"/>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 розподілу фінансування за програмним підходом; та</w:t>
      </w:r>
    </w:p>
    <w:p w:rsidR="00000000" w:rsidDel="00000000" w:rsidP="00000000" w:rsidRDefault="00000000" w:rsidRPr="00000000" w14:paraId="00000072">
      <w:pPr>
        <w:numPr>
          <w:ilvl w:val="0"/>
          <w:numId w:val="11"/>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механізми контролю та звітності у процесі витрачання коштів.</w:t>
      </w:r>
    </w:p>
    <w:p w:rsidR="00000000" w:rsidDel="00000000" w:rsidP="00000000" w:rsidRDefault="00000000" w:rsidRPr="00000000" w14:paraId="0000007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Style w:val="Heading2"/>
        <w:spacing w:after="0" w:before="0" w:line="360" w:lineRule="auto"/>
        <w:rPr>
          <w:rFonts w:ascii="Times New Roman" w:cs="Times New Roman" w:eastAsia="Times New Roman" w:hAnsi="Times New Roman"/>
          <w:sz w:val="22"/>
          <w:szCs w:val="22"/>
        </w:rPr>
      </w:pPr>
      <w:bookmarkStart w:colFirst="0" w:colLast="0" w:name="_4i7ojhp" w:id="11"/>
      <w:bookmarkEnd w:id="11"/>
      <w:r w:rsidDel="00000000" w:rsidR="00000000" w:rsidRPr="00000000">
        <w:rPr>
          <w:rFonts w:ascii="Times New Roman" w:cs="Times New Roman" w:eastAsia="Times New Roman" w:hAnsi="Times New Roman"/>
          <w:sz w:val="22"/>
          <w:szCs w:val="22"/>
          <w:rtl w:val="0"/>
        </w:rPr>
        <w:t xml:space="preserve">3.2. Критерії відбору програм для фінансування за рахунок коштів Українського фонду</w:t>
      </w:r>
    </w:p>
    <w:p w:rsidR="00000000" w:rsidDel="00000000" w:rsidP="00000000" w:rsidRDefault="00000000" w:rsidRPr="00000000" w14:paraId="00000075">
      <w:pPr>
        <w:numPr>
          <w:ilvl w:val="0"/>
          <w:numId w:val="16"/>
        </w:numPr>
        <w:spacing w:after="0" w:line="360" w:lineRule="auto"/>
        <w:ind w:left="360" w:hanging="360"/>
        <w:jc w:val="both"/>
        <w:rPr/>
      </w:pPr>
      <w:bookmarkStart w:colFirst="0" w:colLast="0" w:name="_2xcytpi" w:id="12"/>
      <w:bookmarkEnd w:id="12"/>
      <w:r w:rsidDel="00000000" w:rsidR="00000000" w:rsidRPr="00000000">
        <w:rPr>
          <w:rFonts w:ascii="Times New Roman" w:cs="Times New Roman" w:eastAsia="Times New Roman" w:hAnsi="Times New Roman"/>
          <w:rtl w:val="0"/>
        </w:rPr>
        <w:t xml:space="preserve">Проєкти, які можуть бути включені до програми, повинні:</w:t>
      </w:r>
    </w:p>
    <w:p w:rsidR="00000000" w:rsidDel="00000000" w:rsidP="00000000" w:rsidRDefault="00000000" w:rsidRPr="00000000" w14:paraId="00000076">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відповідати вимога до проєктів, які ставляться в межах single project pipeline PIM реформи.</w:t>
      </w:r>
    </w:p>
    <w:p w:rsidR="00000000" w:rsidDel="00000000" w:rsidP="00000000" w:rsidRDefault="00000000" w:rsidRPr="00000000" w14:paraId="00000077">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забезпечити досягнення визначених показників ефективності;</w:t>
      </w:r>
    </w:p>
    <w:p w:rsidR="00000000" w:rsidDel="00000000" w:rsidP="00000000" w:rsidRDefault="00000000" w:rsidRPr="00000000" w14:paraId="00000078">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бути частиною планів заходів територіальних громад/областей;</w:t>
      </w:r>
    </w:p>
    <w:p w:rsidR="00000000" w:rsidDel="00000000" w:rsidP="00000000" w:rsidRDefault="00000000" w:rsidRPr="00000000" w14:paraId="00000079">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належати до однієї з пріоритетних галузей і бути результатом громадських обговорень. Пріоритетні галузі можуть орієнтовно охоплювати:</w:t>
      </w:r>
    </w:p>
    <w:p w:rsidR="00000000" w:rsidDel="00000000" w:rsidP="00000000" w:rsidRDefault="00000000" w:rsidRPr="00000000" w14:paraId="0000007A">
      <w:pPr>
        <w:spacing w:after="0" w:line="360" w:lineRule="auto"/>
        <w:ind w:left="141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Житло;</w:t>
      </w:r>
    </w:p>
    <w:p w:rsidR="00000000" w:rsidDel="00000000" w:rsidP="00000000" w:rsidRDefault="00000000" w:rsidRPr="00000000" w14:paraId="0000007B">
      <w:pPr>
        <w:spacing w:after="0" w:line="360" w:lineRule="auto"/>
        <w:ind w:left="141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Критична інфраструктура життєдіяльності:</w:t>
      </w:r>
    </w:p>
    <w:p w:rsidR="00000000" w:rsidDel="00000000" w:rsidP="00000000" w:rsidRDefault="00000000" w:rsidRPr="00000000" w14:paraId="0000007C">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Електроенергія, газ та опалення;</w:t>
      </w:r>
    </w:p>
    <w:p w:rsidR="00000000" w:rsidDel="00000000" w:rsidP="00000000" w:rsidRDefault="00000000" w:rsidRPr="00000000" w14:paraId="0000007D">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Водопостачання, водовідведення;</w:t>
      </w:r>
    </w:p>
    <w:p w:rsidR="00000000" w:rsidDel="00000000" w:rsidP="00000000" w:rsidRDefault="00000000" w:rsidRPr="00000000" w14:paraId="0000007E">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Управління відходами;</w:t>
      </w:r>
    </w:p>
    <w:p w:rsidR="00000000" w:rsidDel="00000000" w:rsidP="00000000" w:rsidRDefault="00000000" w:rsidRPr="00000000" w14:paraId="0000007F">
      <w:pPr>
        <w:spacing w:after="0" w:line="360" w:lineRule="auto"/>
        <w:ind w:left="141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Соціальна інфраструктура:</w:t>
      </w:r>
    </w:p>
    <w:p w:rsidR="00000000" w:rsidDel="00000000" w:rsidP="00000000" w:rsidRDefault="00000000" w:rsidRPr="00000000" w14:paraId="00000080">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Освіта;</w:t>
      </w:r>
    </w:p>
    <w:p w:rsidR="00000000" w:rsidDel="00000000" w:rsidP="00000000" w:rsidRDefault="00000000" w:rsidRPr="00000000" w14:paraId="00000081">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Охорона здоров'я;</w:t>
      </w:r>
    </w:p>
    <w:p w:rsidR="00000000" w:rsidDel="00000000" w:rsidP="00000000" w:rsidRDefault="00000000" w:rsidRPr="00000000" w14:paraId="00000082">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Бомбосховища;</w:t>
      </w:r>
    </w:p>
    <w:p w:rsidR="00000000" w:rsidDel="00000000" w:rsidP="00000000" w:rsidRDefault="00000000" w:rsidRPr="00000000" w14:paraId="00000083">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Центри безпеки;</w:t>
      </w:r>
    </w:p>
    <w:p w:rsidR="00000000" w:rsidDel="00000000" w:rsidP="00000000" w:rsidRDefault="00000000" w:rsidRPr="00000000" w14:paraId="00000084">
      <w:pPr>
        <w:spacing w:after="0" w:line="360" w:lineRule="auto"/>
        <w:ind w:left="340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Адміністративні будівлі;</w:t>
      </w:r>
    </w:p>
    <w:p w:rsidR="00000000" w:rsidDel="00000000" w:rsidP="00000000" w:rsidRDefault="00000000" w:rsidRPr="00000000" w14:paraId="00000085">
      <w:pPr>
        <w:spacing w:after="0" w:line="360" w:lineRule="auto"/>
        <w:ind w:left="141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Транспортна інфраструктура.</w:t>
      </w:r>
    </w:p>
    <w:p w:rsidR="00000000" w:rsidDel="00000000" w:rsidP="00000000" w:rsidRDefault="00000000" w:rsidRPr="00000000" w14:paraId="00000086">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не перевищувати максимальних загальних витрат, дозволених для проєкту.</w:t>
      </w:r>
    </w:p>
    <w:p w:rsidR="00000000" w:rsidDel="00000000" w:rsidP="00000000" w:rsidRDefault="00000000" w:rsidRPr="00000000" w14:paraId="0000008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Конкретні вимоги, передбачені підпунктами (4) і (5) вище, будуть додатково розроблені в рамках спільного проєкту Міністерства та Програми міжнародної технічної допомоги за результатами реалізованих проєктів на місцевому та регіональному рівнях у 2022-2023 роках. .</w:t>
      </w:r>
    </w:p>
    <w:p w:rsidR="00000000" w:rsidDel="00000000" w:rsidP="00000000" w:rsidRDefault="00000000" w:rsidRPr="00000000" w14:paraId="00000088">
      <w:pPr>
        <w:numPr>
          <w:ilvl w:val="0"/>
          <w:numId w:val="16"/>
        </w:numPr>
        <w:spacing w:after="0" w:line="360" w:lineRule="auto"/>
        <w:ind w:left="360" w:hanging="360"/>
        <w:jc w:val="both"/>
        <w:rPr/>
      </w:pPr>
      <w:r w:rsidDel="00000000" w:rsidR="00000000" w:rsidRPr="00000000">
        <w:rPr>
          <w:rFonts w:ascii="Times New Roman" w:cs="Times New Roman" w:eastAsia="Times New Roman" w:hAnsi="Times New Roman"/>
          <w:rtl w:val="0"/>
        </w:rPr>
        <w:t xml:space="preserve">Програми повинні, серед іншого:</w:t>
      </w:r>
    </w:p>
    <w:p w:rsidR="00000000" w:rsidDel="00000000" w:rsidP="00000000" w:rsidRDefault="00000000" w:rsidRPr="00000000" w14:paraId="00000089">
      <w:pPr>
        <w:numPr>
          <w:ilvl w:val="0"/>
          <w:numId w:val="14"/>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дотримуватись вимог статті 105 Бюджетного кодексу України та інших норм щодо субвенцій;</w:t>
      </w:r>
    </w:p>
    <w:p w:rsidR="00000000" w:rsidDel="00000000" w:rsidP="00000000" w:rsidRDefault="00000000" w:rsidRPr="00000000" w14:paraId="0000008A">
      <w:pPr>
        <w:numPr>
          <w:ilvl w:val="0"/>
          <w:numId w:val="14"/>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забезпечити досягнення обраних показників ефективності, що сприяють досягненню стратегічних цілей Державної стратегії регіонального розвитку ;</w:t>
      </w:r>
    </w:p>
    <w:p w:rsidR="00000000" w:rsidDel="00000000" w:rsidP="00000000" w:rsidRDefault="00000000" w:rsidRPr="00000000" w14:paraId="0000008B">
      <w:pPr>
        <w:numPr>
          <w:ilvl w:val="0"/>
          <w:numId w:val="14"/>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охоплюють період до кінця 2027 року;</w:t>
      </w:r>
    </w:p>
    <w:p w:rsidR="00000000" w:rsidDel="00000000" w:rsidP="00000000" w:rsidRDefault="00000000" w:rsidRPr="00000000" w14:paraId="0000008C">
      <w:pPr>
        <w:numPr>
          <w:ilvl w:val="0"/>
          <w:numId w:val="14"/>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передбачити їх загальну вартість, відсоток співфінансування з місцевих/регіональних бюджетів, включаючи мінімальний поріг співфінансування, як це передбачено Бюджетним кодексом України (для найбільш постраждалих громад вимога щодо співфінансування може бути скасована) та додаткове джерело фінансування програми за наявності (наприклад, місцеві бюджети, міжнародні фінансові установи та організації);</w:t>
      </w:r>
    </w:p>
    <w:p w:rsidR="00000000" w:rsidDel="00000000" w:rsidP="00000000" w:rsidRDefault="00000000" w:rsidRPr="00000000" w14:paraId="0000008D">
      <w:pPr>
        <w:numPr>
          <w:ilvl w:val="0"/>
          <w:numId w:val="14"/>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запланувати необхідне фінансування для програми відповідно до графіку виділення коштів Українського фонду.</w:t>
      </w:r>
    </w:p>
    <w:p w:rsidR="00000000" w:rsidDel="00000000" w:rsidP="00000000" w:rsidRDefault="00000000" w:rsidRPr="00000000" w14:paraId="0000008E">
      <w:pP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Програми можливо оновлювати щороку, але оновлення є підставою для оцінці її відповідності зазначеним вище вимогам і збільшення загальних витрат не призведе автоматично до збільшення виділеного фінансування.</w:t>
      </w:r>
    </w:p>
    <w:p w:rsidR="00000000" w:rsidDel="00000000" w:rsidP="00000000" w:rsidRDefault="00000000" w:rsidRPr="00000000" w14:paraId="0000008F">
      <w:pPr>
        <w:numPr>
          <w:ilvl w:val="0"/>
          <w:numId w:val="16"/>
        </w:numPr>
        <w:spacing w:after="0" w:line="360" w:lineRule="auto"/>
        <w:ind w:left="360" w:hanging="360"/>
        <w:jc w:val="both"/>
        <w:rPr/>
      </w:pPr>
      <w:r w:rsidDel="00000000" w:rsidR="00000000" w:rsidRPr="00000000">
        <w:rPr>
          <w:rFonts w:ascii="Times New Roman" w:cs="Times New Roman" w:eastAsia="Times New Roman" w:hAnsi="Times New Roman"/>
          <w:rtl w:val="0"/>
        </w:rPr>
        <w:t xml:space="preserve">Кожна територіальна громада/область зможе подати одну програму на 2024-2027 роки. Територіальні громади заохочуватимуться, коли закон це дозволить, розробляти спільні програми для задоволення потреб відновлення, модернізації та відбудови не однієї територіальної громади, а двох і більше.</w:t>
      </w:r>
    </w:p>
    <w:p w:rsidR="00000000" w:rsidDel="00000000" w:rsidP="00000000" w:rsidRDefault="00000000" w:rsidRPr="00000000" w14:paraId="00000090">
      <w:pPr>
        <w:spacing w:after="0" w:line="360" w:lineRule="auto"/>
        <w:jc w:val="both"/>
        <w:rPr>
          <w:rFonts w:ascii="Times New Roman" w:cs="Times New Roman" w:eastAsia="Times New Roman" w:hAnsi="Times New Roman"/>
        </w:rPr>
      </w:pPr>
      <w:bookmarkStart w:colFirst="0" w:colLast="0" w:name="_1ci93xb" w:id="13"/>
      <w:bookmarkEnd w:id="13"/>
      <w:r w:rsidDel="00000000" w:rsidR="00000000" w:rsidRPr="00000000">
        <w:rPr>
          <w:rtl w:val="0"/>
        </w:rPr>
      </w:r>
    </w:p>
    <w:p w:rsidR="00000000" w:rsidDel="00000000" w:rsidP="00000000" w:rsidRDefault="00000000" w:rsidRPr="00000000" w14:paraId="00000091">
      <w:pPr>
        <w:pStyle w:val="Heading2"/>
        <w:spacing w:after="0" w:before="0" w:line="360" w:lineRule="auto"/>
        <w:jc w:val="both"/>
        <w:rPr>
          <w:rFonts w:ascii="Times New Roman" w:cs="Times New Roman" w:eastAsia="Times New Roman" w:hAnsi="Times New Roman"/>
          <w:sz w:val="22"/>
          <w:szCs w:val="22"/>
        </w:rPr>
      </w:pPr>
      <w:bookmarkStart w:colFirst="0" w:colLast="0" w:name="_3whwml4" w:id="14"/>
      <w:bookmarkEnd w:id="14"/>
      <w:r w:rsidDel="00000000" w:rsidR="00000000" w:rsidRPr="00000000">
        <w:rPr>
          <w:rFonts w:ascii="Times New Roman" w:cs="Times New Roman" w:eastAsia="Times New Roman" w:hAnsi="Times New Roman"/>
          <w:sz w:val="22"/>
          <w:szCs w:val="22"/>
          <w:rtl w:val="0"/>
        </w:rPr>
        <w:t xml:space="preserve">(A) Програмний підхід  – основний напрямок для розподілу фінансування Українського фонду для задоволення потреб відновлення, відбудови та модернізації субнаціональних органів влади України, зокрема місцевого самоврядування</w:t>
      </w:r>
    </w:p>
    <w:p w:rsidR="00000000" w:rsidDel="00000000" w:rsidP="00000000" w:rsidRDefault="00000000" w:rsidRPr="00000000" w14:paraId="00000092">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pPr>
      <w:bookmarkStart w:colFirst="0" w:colLast="0" w:name="_2bn6wsx" w:id="15"/>
      <w:bookmarkEnd w:id="15"/>
      <w:r w:rsidDel="00000000" w:rsidR="00000000" w:rsidRPr="00000000">
        <w:rPr>
          <w:rFonts w:ascii="Times New Roman" w:cs="Times New Roman" w:eastAsia="Times New Roman" w:hAnsi="Times New Roman"/>
          <w:color w:val="000000"/>
          <w:rtl w:val="0"/>
        </w:rPr>
        <w:t xml:space="preserve">Методологія визначення пріоритетів (Методологія) та інші законодавчі ініціативи будуть розроблені в тісній координації з Європейською Комісією, органами місцевого самоврядування та громадянським суспільством.</w:t>
      </w:r>
      <w:r w:rsidDel="00000000" w:rsidR="00000000" w:rsidRPr="00000000">
        <w:rPr>
          <w:rFonts w:ascii="Times New Roman" w:cs="Times New Roman" w:eastAsia="Times New Roman" w:hAnsi="Times New Roman"/>
          <w:rtl w:val="0"/>
        </w:rPr>
        <w:t xml:space="preserve"> Розробці Методології передуватиме фінансове моделювання розподілу коштів на основі заздалегідь визначених критеріїв.</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Методологія ґрунтуватиметься на принципі пріоритетності потреб найбільш фізично постраждалих територіальних громад, з урахуванням обмежень, наприклад, їх близькості до лінії фронту та тимчасово окупованих територій (наприклад, радіус 30 км від цих територій може бути застосований для визначення обмеження з урахуванням особливостей окремих областей).  Усі територіальні громади, крім тих, щодо яких існуватимуть зазначені обмеження, матимуть право подавати свої програми на фінансування.</w:t>
      </w:r>
    </w:p>
    <w:p w:rsidR="00000000" w:rsidDel="00000000" w:rsidP="00000000" w:rsidRDefault="00000000" w:rsidRPr="00000000" w14:paraId="00000094">
      <w:pPr>
        <w:numPr>
          <w:ilvl w:val="0"/>
          <w:numId w:val="13"/>
        </w:numPr>
        <w:spacing w:after="0"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Законодавчі ініціативи також визначатимуть:</w:t>
      </w:r>
      <w:r w:rsidDel="00000000" w:rsidR="00000000" w:rsidRPr="00000000">
        <w:rPr>
          <w:rtl w:val="0"/>
        </w:rPr>
      </w:r>
    </w:p>
    <w:p w:rsidR="00000000" w:rsidDel="00000000" w:rsidP="00000000" w:rsidRDefault="00000000" w:rsidRPr="00000000" w14:paraId="00000095">
      <w:pPr>
        <w:numPr>
          <w:ilvl w:val="0"/>
          <w:numId w:val="1"/>
        </w:numPr>
        <w:spacing w:after="0" w:line="360" w:lineRule="auto"/>
        <w:ind w:left="212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критерії пріоритетності, які застосовуються до власників програми (субнаціональних органів влади України) та змісту програми;</w:t>
      </w:r>
      <w:r w:rsidDel="00000000" w:rsidR="00000000" w:rsidRPr="00000000">
        <w:rPr>
          <w:rtl w:val="0"/>
        </w:rPr>
      </w:r>
    </w:p>
    <w:p w:rsidR="00000000" w:rsidDel="00000000" w:rsidP="00000000" w:rsidRDefault="00000000" w:rsidRPr="00000000" w14:paraId="00000096">
      <w:pPr>
        <w:numPr>
          <w:ilvl w:val="0"/>
          <w:numId w:val="1"/>
        </w:numPr>
        <w:spacing w:after="0" w:line="360" w:lineRule="auto"/>
        <w:ind w:left="212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метод, який використовується для встановлення пріоритетів;</w:t>
      </w:r>
      <w:r w:rsidDel="00000000" w:rsidR="00000000" w:rsidRPr="00000000">
        <w:rPr>
          <w:rtl w:val="0"/>
        </w:rPr>
      </w:r>
    </w:p>
    <w:p w:rsidR="00000000" w:rsidDel="00000000" w:rsidP="00000000" w:rsidRDefault="00000000" w:rsidRPr="00000000" w14:paraId="00000097">
      <w:pPr>
        <w:numPr>
          <w:ilvl w:val="0"/>
          <w:numId w:val="1"/>
        </w:numPr>
        <w:spacing w:after="0" w:line="360" w:lineRule="auto"/>
        <w:ind w:left="2127" w:hanging="360"/>
        <w:jc w:val="both"/>
        <w:rPr>
          <w:rFonts w:ascii="Times New Roman" w:cs="Times New Roman" w:eastAsia="Times New Roman" w:hAnsi="Times New Roman"/>
        </w:rPr>
      </w:pPr>
      <w:bookmarkStart w:colFirst="0" w:colLast="0" w:name="_qsh70q" w:id="16"/>
      <w:bookmarkEnd w:id="16"/>
      <w:r w:rsidDel="00000000" w:rsidR="00000000" w:rsidRPr="00000000">
        <w:rPr>
          <w:rFonts w:ascii="Times New Roman" w:cs="Times New Roman" w:eastAsia="Times New Roman" w:hAnsi="Times New Roman"/>
          <w:color w:val="000000"/>
          <w:rtl w:val="0"/>
        </w:rPr>
        <w:t xml:space="preserve">порядок визначення відсотка фінансування на основі критеріїв, що застосовуються до власників програми (органів місцевого самоврядування України) та змісту програми; і</w:t>
      </w:r>
      <w:r w:rsidDel="00000000" w:rsidR="00000000" w:rsidRPr="00000000">
        <w:rPr>
          <w:rtl w:val="0"/>
        </w:rPr>
      </w:r>
    </w:p>
    <w:p w:rsidR="00000000" w:rsidDel="00000000" w:rsidP="00000000" w:rsidRDefault="00000000" w:rsidRPr="00000000" w14:paraId="00000098">
      <w:pPr>
        <w:numPr>
          <w:ilvl w:val="0"/>
          <w:numId w:val="1"/>
        </w:numPr>
        <w:spacing w:after="0" w:line="360" w:lineRule="auto"/>
        <w:ind w:left="212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порядок застосування обмеження у наявних фінансових ресурсах для розподілу фінансування.</w:t>
      </w:r>
      <w:r w:rsidDel="00000000" w:rsidR="00000000" w:rsidRPr="00000000">
        <w:rPr>
          <w:rtl w:val="0"/>
        </w:rPr>
      </w:r>
    </w:p>
    <w:p w:rsidR="00000000" w:rsidDel="00000000" w:rsidP="00000000" w:rsidRDefault="00000000" w:rsidRPr="00000000" w14:paraId="00000099">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При визначенні відсотка загальної вартості програми, що покривається за рахунок фінансування Українського фонду, орієнтовно буде враховано наступне:</w:t>
      </w:r>
    </w:p>
    <w:p w:rsidR="00000000" w:rsidDel="00000000" w:rsidP="00000000" w:rsidRDefault="00000000" w:rsidRPr="00000000" w14:paraId="0000009A">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Дотримання вимог Бюджетного кодексу України, в тому числі, але не виключно, статті 105 «Субвенції на виконання інвестиційних проектів».</w:t>
      </w:r>
    </w:p>
    <w:p w:rsidR="00000000" w:rsidDel="00000000" w:rsidP="00000000" w:rsidRDefault="00000000" w:rsidRPr="00000000" w14:paraId="0000009B">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color w:val="000000"/>
          <w:rtl w:val="0"/>
        </w:rPr>
        <w:t xml:space="preserve">ідповідність Державн</w:t>
      </w:r>
      <w:r w:rsidDel="00000000" w:rsidR="00000000" w:rsidRPr="00000000">
        <w:rPr>
          <w:rFonts w:ascii="Times New Roman" w:cs="Times New Roman" w:eastAsia="Times New Roman" w:hAnsi="Times New Roman"/>
          <w:rtl w:val="0"/>
        </w:rPr>
        <w:t xml:space="preserve">ій</w:t>
      </w:r>
      <w:r w:rsidDel="00000000" w:rsidR="00000000" w:rsidRPr="00000000">
        <w:rPr>
          <w:rFonts w:ascii="Times New Roman" w:cs="Times New Roman" w:eastAsia="Times New Roman" w:hAnsi="Times New Roman"/>
          <w:color w:val="000000"/>
          <w:rtl w:val="0"/>
        </w:rPr>
        <w:t xml:space="preserve"> стратегі</w:t>
      </w:r>
      <w:r w:rsidDel="00000000" w:rsidR="00000000" w:rsidRPr="00000000">
        <w:rPr>
          <w:rFonts w:ascii="Times New Roman" w:cs="Times New Roman" w:eastAsia="Times New Roman" w:hAnsi="Times New Roman"/>
          <w:rtl w:val="0"/>
        </w:rPr>
        <w:t xml:space="preserve">ї</w:t>
      </w:r>
      <w:r w:rsidDel="00000000" w:rsidR="00000000" w:rsidRPr="00000000">
        <w:rPr>
          <w:rFonts w:ascii="Times New Roman" w:cs="Times New Roman" w:eastAsia="Times New Roman" w:hAnsi="Times New Roman"/>
          <w:color w:val="000000"/>
          <w:rtl w:val="0"/>
        </w:rPr>
        <w:t xml:space="preserve"> регіонального розвитку, документам стратегічного планування регіонального та місцевого рівнів;</w:t>
      </w:r>
    </w:p>
    <w:p w:rsidR="00000000" w:rsidDel="00000000" w:rsidP="00000000" w:rsidRDefault="00000000" w:rsidRPr="00000000" w14:paraId="0000009C">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Час перебування територіальної громади в тимчасовій окупації та/або в умовах військових дій до її звільнення;</w:t>
      </w:r>
    </w:p>
    <w:p w:rsidR="00000000" w:rsidDel="00000000" w:rsidP="00000000" w:rsidRDefault="00000000" w:rsidRPr="00000000" w14:paraId="0000009D">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Зміни доходів загального фонду місцевого бюджету у порівнянні з 2021 роком ;</w:t>
      </w:r>
    </w:p>
    <w:p w:rsidR="00000000" w:rsidDel="00000000" w:rsidP="00000000" w:rsidRDefault="00000000" w:rsidRPr="00000000" w14:paraId="0000009E">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Густота населення та втрати кількості населення;</w:t>
      </w:r>
    </w:p>
    <w:p w:rsidR="00000000" w:rsidDel="00000000" w:rsidP="00000000" w:rsidRDefault="00000000" w:rsidRPr="00000000" w14:paraId="0000009F">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Місцеві доходи у вигляді податку на доходи фізичних осіб;</w:t>
      </w:r>
    </w:p>
    <w:p w:rsidR="00000000" w:rsidDel="00000000" w:rsidP="00000000" w:rsidRDefault="00000000" w:rsidRPr="00000000" w14:paraId="000000A0">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Фізичний збиток майну територіальної громади внаслідок повномасштабної війни (відсоток знищеного/пошкодженого майна);</w:t>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Галузевий склад програми;</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Зрілість проєктів за програмою (завдання на проєктування, техніко-економічне обґрунтування, робочий проєкт, підготовка до будівництва, етапи будівництва);</w:t>
      </w:r>
    </w:p>
    <w:p w:rsidR="00000000" w:rsidDel="00000000" w:rsidP="00000000" w:rsidRDefault="00000000" w:rsidRPr="00000000" w14:paraId="000000A3">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Кількість користувачів;</w:t>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Кількість робочих місць, які будуть створені:</w:t>
      </w:r>
    </w:p>
    <w:p w:rsidR="00000000" w:rsidDel="00000000" w:rsidP="00000000" w:rsidRDefault="00000000" w:rsidRPr="00000000" w14:paraId="000000A5">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Пом’якшення наслідків зміни клімату (включаючи енергоефективність);</w:t>
      </w:r>
    </w:p>
    <w:p w:rsidR="00000000" w:rsidDel="00000000" w:rsidP="00000000" w:rsidRDefault="00000000" w:rsidRPr="00000000" w14:paraId="000000A6">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Адаптація до зміни клімату та сталість;</w:t>
      </w:r>
    </w:p>
    <w:p w:rsidR="00000000" w:rsidDel="00000000" w:rsidP="00000000" w:rsidRDefault="00000000" w:rsidRPr="00000000" w14:paraId="000000A7">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Вплив на навколишнє природнє середовище;</w:t>
      </w:r>
    </w:p>
    <w:p w:rsidR="00000000" w:rsidDel="00000000" w:rsidP="00000000" w:rsidRDefault="00000000" w:rsidRPr="00000000" w14:paraId="000000A8">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Інклюзивність;</w:t>
      </w:r>
    </w:p>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Безпека; та</w:t>
      </w:r>
    </w:p>
    <w:p w:rsidR="00000000" w:rsidDel="00000000" w:rsidP="00000000" w:rsidRDefault="00000000" w:rsidRPr="00000000" w14:paraId="000000AA">
      <w:pPr>
        <w:numPr>
          <w:ilvl w:val="0"/>
          <w:numId w:val="9"/>
        </w:numPr>
        <w:pBdr>
          <w:top w:space="0" w:sz="0" w:val="nil"/>
          <w:left w:space="0" w:sz="0" w:val="nil"/>
          <w:bottom w:space="0" w:sz="0" w:val="nil"/>
          <w:right w:space="0" w:sz="0" w:val="nil"/>
          <w:between w:space="0" w:sz="0" w:val="nil"/>
        </w:pBdr>
        <w:spacing w:after="0" w:line="360" w:lineRule="auto"/>
        <w:ind w:left="184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Ризики впровадження програми.</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Style w:val="Heading2"/>
        <w:spacing w:after="0" w:before="0" w:line="360" w:lineRule="auto"/>
        <w:rPr>
          <w:rFonts w:ascii="Times New Roman" w:cs="Times New Roman" w:eastAsia="Times New Roman" w:hAnsi="Times New Roman"/>
          <w:sz w:val="22"/>
          <w:szCs w:val="22"/>
        </w:rPr>
      </w:pPr>
      <w:bookmarkStart w:colFirst="0" w:colLast="0" w:name="_3as4poj" w:id="17"/>
      <w:bookmarkEnd w:id="17"/>
      <w:r w:rsidDel="00000000" w:rsidR="00000000" w:rsidRPr="00000000">
        <w:rPr>
          <w:rFonts w:ascii="Times New Roman" w:cs="Times New Roman" w:eastAsia="Times New Roman" w:hAnsi="Times New Roman"/>
          <w:sz w:val="22"/>
          <w:szCs w:val="22"/>
          <w:rtl w:val="0"/>
        </w:rPr>
        <w:t xml:space="preserve">3.3. Процес подання та відбору програм до фінансування</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подання та відбору програм для фінансування пропонується організувати наступним чином: </w:t>
      </w:r>
    </w:p>
    <w:p w:rsidR="00000000" w:rsidDel="00000000" w:rsidP="00000000" w:rsidRDefault="00000000" w:rsidRPr="00000000" w14:paraId="000000AE">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Для можливості звернення за фінансування ОМС мають мати чинну стратегію та план заходів до неї. </w:t>
      </w:r>
      <w:r w:rsidDel="00000000" w:rsidR="00000000" w:rsidRPr="00000000">
        <w:rPr>
          <w:rtl w:val="0"/>
        </w:rPr>
      </w:r>
    </w:p>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Територіальні громади подають програму та проєкту до неї з використанням системи DREAM. Щодо проєктів, які включають в програму, мають бути проведені громадські обговорення.  </w:t>
      </w:r>
      <w:r w:rsidDel="00000000" w:rsidR="00000000" w:rsidRPr="00000000">
        <w:rPr>
          <w:rtl w:val="0"/>
        </w:rPr>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Територіальні громади/області відбирають ті проекти, які відповідають критеріям, які описані вище, та формують із них програму, яка є зверненням за фінансуванням. Програма за допомогою програмних засобів системи DREAM в електронній формі подається Міністерству. </w:t>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етапі попереднього відбору проводиться автоматизована перевірка на предмет відповідності програм встановленим критеріям та комплаєнс проєктів в ній визначеним вимогам. </w:t>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тих програм, який пройшли попередній відбір, система DREAM автоматично розраховує відсоток загальної вартості програми, який буде підтримано фінансуванням Українського фонду.</w:t>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Фінальне рішення щодо надання фінансування приймається на Стратегічній інвестиційній раді, яка буде сформована відповідно до реформи Управління публічними інвестиціями. Для схвалення програм до складу ради планується залучити представників всеукраїнських асоціацій органів місцевого самоврядування.</w:t>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Стратегічна інвестиційна рада матиме повноваження виключати проєкти з програми, якщо вони не відповідають критеріям та/або галузевим пріоритетам (наприклад, спроможній мережі закладів охорони здоров’я та освіти). </w:t>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Засідання Стратегічної інвестиційної ради та рішення будуть повністю прозорими, у тому числі через вимогу публічної трансляції їх засідань, публікації протоколів засідань та інших відповідних документів.</w:t>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позитивного рішення Стратегічної інвестиційної ради Кабінет Міністрів України приймає рішення про виділення фінансування Українського фонду для кожної програми через Державний фонд регіонального розвитку (ДФРР). Інформація про фінансування окремих програм та результати їх моніторингу офіційно оприлюднюється та буде доступна для широкого загалу, зокрема, в системі DREAM.</w:t>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Кошти спрямовуються ОМС у вигляді субвенції з державного місцевим бюджетам відповідно до графіка виділення коштів програми в межах строку Українського фонду (тобто до кінця 2027 року). Розподіл коштів за рахунок субвенцій здійснюватиметься на вимогах та принципах, передбачених статтею 105 Бюджетного кодексу України, а саме принципах об’єктивності та прозорості, єдності, збалансованості розвитку та цільового використання коштів.</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Територіальні громади/області самостійно приймають рішення щодо черговості реалізації проєктів програми та використання коштів на ці цілі.</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Територіальні громади/області регулярно звітують про хід виконання програм відповідно до законодавства України, Регламенту Українського фонду та Рамкової угоди між ЄС та Україною, включаючи оновлення статусу проєктів у системі DREAM.</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Прогрес реалізації відібраних програм і проєктів контролюється та перевіряється, як це передбачено Регламентом та законодавством України.</w:t>
      </w:r>
    </w:p>
    <w:p w:rsidR="00000000" w:rsidDel="00000000" w:rsidP="00000000" w:rsidRDefault="00000000" w:rsidRPr="00000000" w14:paraId="000000BB">
      <w:pPr>
        <w:pStyle w:val="Heading2"/>
        <w:spacing w:after="0" w:before="0" w:line="360" w:lineRule="auto"/>
        <w:jc w:val="both"/>
        <w:rPr>
          <w:rFonts w:ascii="Times New Roman" w:cs="Times New Roman" w:eastAsia="Times New Roman" w:hAnsi="Times New Roman"/>
          <w:sz w:val="22"/>
          <w:szCs w:val="22"/>
        </w:rPr>
      </w:pPr>
      <w:bookmarkStart w:colFirst="0" w:colLast="0" w:name="_1pxezwc" w:id="18"/>
      <w:bookmarkEnd w:id="18"/>
      <w:r w:rsidDel="00000000" w:rsidR="00000000" w:rsidRPr="00000000">
        <w:rPr>
          <w:rFonts w:ascii="Times New Roman" w:cs="Times New Roman" w:eastAsia="Times New Roman" w:hAnsi="Times New Roman"/>
          <w:sz w:val="22"/>
          <w:szCs w:val="22"/>
          <w:rtl w:val="0"/>
        </w:rPr>
        <w:t xml:space="preserve">(Б) Моніторинг виконання програми та показники ефективності</w:t>
      </w:r>
    </w:p>
    <w:p w:rsidR="00000000" w:rsidDel="00000000" w:rsidP="00000000" w:rsidRDefault="00000000" w:rsidRPr="00000000" w14:paraId="000000BC">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pPr>
      <w:r w:rsidDel="00000000" w:rsidR="00000000" w:rsidRPr="00000000">
        <w:rPr>
          <w:rFonts w:ascii="Times New Roman" w:cs="Times New Roman" w:eastAsia="Times New Roman" w:hAnsi="Times New Roman"/>
          <w:rtl w:val="0"/>
        </w:rPr>
        <w:t xml:space="preserve">Після затвердження програми та виділення коштів територіальним громадам/областям Міністерство здійснюватиме моніторинг та оцінку прогресу виконання програми.</w:t>
      </w:r>
    </w:p>
    <w:p w:rsidR="00000000" w:rsidDel="00000000" w:rsidP="00000000" w:rsidRDefault="00000000" w:rsidRPr="00000000" w14:paraId="000000BD">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Показники ефективності будуть розділені між:</w:t>
      </w:r>
      <w:r w:rsidDel="00000000" w:rsidR="00000000" w:rsidRPr="00000000">
        <w:rPr>
          <w:rtl w:val="0"/>
        </w:rPr>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after="0" w:line="360" w:lineRule="auto"/>
        <w:ind w:left="141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ті, що пов’язані з власником програми (ОМС)</w:t>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pacing w:after="0" w:line="360" w:lineRule="auto"/>
        <w:ind w:left="2138"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зміни чисельності населення;</w:t>
      </w:r>
    </w:p>
    <w:p w:rsidR="00000000" w:rsidDel="00000000" w:rsidP="00000000" w:rsidRDefault="00000000" w:rsidRPr="00000000" w14:paraId="000000C0">
      <w:pPr>
        <w:numPr>
          <w:ilvl w:val="0"/>
          <w:numId w:val="5"/>
        </w:numPr>
        <w:pBdr>
          <w:top w:space="0" w:sz="0" w:val="nil"/>
          <w:left w:space="0" w:sz="0" w:val="nil"/>
          <w:bottom w:space="0" w:sz="0" w:val="nil"/>
          <w:right w:space="0" w:sz="0" w:val="nil"/>
          <w:between w:space="0" w:sz="0" w:val="nil"/>
        </w:pBdr>
        <w:spacing w:after="0" w:line="360" w:lineRule="auto"/>
        <w:ind w:left="2138"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зміни загального обсягу доходів місцевого бюджету;</w:t>
      </w:r>
    </w:p>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pacing w:after="0" w:line="360" w:lineRule="auto"/>
        <w:ind w:left="2138"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зміни загальної кількості знищеного та пошкодженого майна за даними Державного реєстру пошкодженого та знищеного майна.</w:t>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pacing w:after="0" w:line="360" w:lineRule="auto"/>
        <w:ind w:left="141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які демонструють позитивний прогрес у реалізації програми:</w:t>
      </w:r>
    </w:p>
    <w:p w:rsidR="00000000" w:rsidDel="00000000" w:rsidP="00000000" w:rsidRDefault="00000000" w:rsidRPr="00000000" w14:paraId="000000C3">
      <w:pPr>
        <w:numPr>
          <w:ilvl w:val="0"/>
          <w:numId w:val="10"/>
        </w:numPr>
        <w:pBdr>
          <w:top w:space="0" w:sz="0" w:val="nil"/>
          <w:left w:space="0" w:sz="0" w:val="nil"/>
          <w:bottom w:space="0" w:sz="0" w:val="nil"/>
          <w:right w:space="0" w:sz="0" w:val="nil"/>
          <w:between w:space="0" w:sz="0" w:val="nil"/>
        </w:pBdr>
        <w:spacing w:after="0" w:line="360" w:lineRule="auto"/>
        <w:ind w:left="2138"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відсоток проведених закупівель;</w:t>
      </w:r>
    </w:p>
    <w:p w:rsidR="00000000" w:rsidDel="00000000" w:rsidP="00000000" w:rsidRDefault="00000000" w:rsidRPr="00000000" w14:paraId="000000C4">
      <w:pPr>
        <w:numPr>
          <w:ilvl w:val="0"/>
          <w:numId w:val="10"/>
        </w:numPr>
        <w:pBdr>
          <w:top w:space="0" w:sz="0" w:val="nil"/>
          <w:left w:space="0" w:sz="0" w:val="nil"/>
          <w:bottom w:space="0" w:sz="0" w:val="nil"/>
          <w:right w:space="0" w:sz="0" w:val="nil"/>
          <w:between w:space="0" w:sz="0" w:val="nil"/>
        </w:pBdr>
        <w:spacing w:after="0" w:line="360" w:lineRule="auto"/>
        <w:ind w:left="2138"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відсоток укладених договорів за програмою; і</w:t>
      </w:r>
    </w:p>
    <w:p w:rsidR="00000000" w:rsidDel="00000000" w:rsidP="00000000" w:rsidRDefault="00000000" w:rsidRPr="00000000" w14:paraId="000000C5">
      <w:pPr>
        <w:numPr>
          <w:ilvl w:val="0"/>
          <w:numId w:val="10"/>
        </w:numPr>
        <w:pBdr>
          <w:top w:space="0" w:sz="0" w:val="nil"/>
          <w:left w:space="0" w:sz="0" w:val="nil"/>
          <w:bottom w:space="0" w:sz="0" w:val="nil"/>
          <w:right w:space="0" w:sz="0" w:val="nil"/>
          <w:between w:space="0" w:sz="0" w:val="nil"/>
        </w:pBdr>
        <w:spacing w:after="0" w:line="360" w:lineRule="auto"/>
        <w:ind w:left="2138"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прогрес програми у відсотках виконання окремих проєктів.</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28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Більш детальну інформацію про них буде надано в проєктах законодавчих ініціатив, включно з постановою Кабінету Міністрів України “Деякі питання державного фонду регіонального розвитку”.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284"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розгляді точного переліку показників, що підлягають моніторингу, ми будемо спиратися на такі міркування:</w:t>
      </w:r>
    </w:p>
    <w:p w:rsidR="00000000" w:rsidDel="00000000" w:rsidP="00000000" w:rsidRDefault="00000000" w:rsidRPr="00000000" w14:paraId="000000C8">
      <w:pPr>
        <w:numPr>
          <w:ilvl w:val="0"/>
          <w:numId w:val="6"/>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обмеження кількості показників, які використовуватимуться для оцінки результативності серед наявних у Стратегії, включаючи ГІС регіонального розвитку;</w:t>
      </w:r>
    </w:p>
    <w:p w:rsidR="00000000" w:rsidDel="00000000" w:rsidP="00000000" w:rsidRDefault="00000000" w:rsidRPr="00000000" w14:paraId="000000C9">
      <w:pPr>
        <w:numPr>
          <w:ilvl w:val="0"/>
          <w:numId w:val="6"/>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індикатори мають відповідати цілям Стратегії;</w:t>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зосередження на виборі найбільш репрезентативного показника для конкретної цілі має базуватися на SMART, щоб показники були конкретними, вимірними, досяжними, реалістичними та своєчасними;</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зосередження на показниках кінцевих результатів;</w:t>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індикатори з цілями (або індикатори, для яких будуть визначені цілі), щоб оцінити прогрес у досягненні мети;</w:t>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перевага показникам, зрозумілим читачам-неспеціалістам.</w:t>
      </w:r>
    </w:p>
    <w:p w:rsidR="00000000" w:rsidDel="00000000" w:rsidP="00000000" w:rsidRDefault="00000000" w:rsidRPr="00000000" w14:paraId="000000CE">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pPr>
      <w:r w:rsidDel="00000000" w:rsidR="00000000" w:rsidRPr="00000000">
        <w:rPr>
          <w:rFonts w:ascii="Times New Roman" w:cs="Times New Roman" w:eastAsia="Times New Roman" w:hAnsi="Times New Roman"/>
          <w:color w:val="000000"/>
          <w:rtl w:val="0"/>
        </w:rPr>
        <w:t xml:space="preserve">Точний перелік показників прогресу програми буде визначено в проєкті змін до законодавства України, включаючи постанову Кабінету Міністрів України “Деякі питання державного фонду регіонального розвитку”.</w:t>
      </w:r>
      <w:r w:rsidDel="00000000" w:rsidR="00000000" w:rsidRPr="00000000">
        <w:rPr>
          <w:rtl w:val="0"/>
        </w:rPr>
      </w:r>
    </w:p>
    <w:p w:rsidR="00000000" w:rsidDel="00000000" w:rsidP="00000000" w:rsidRDefault="00000000" w:rsidRPr="00000000" w14:paraId="000000CF">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pPr>
      <w:r w:rsidDel="00000000" w:rsidR="00000000" w:rsidRPr="00000000">
        <w:rPr>
          <w:rFonts w:ascii="Times New Roman" w:cs="Times New Roman" w:eastAsia="Times New Roman" w:hAnsi="Times New Roman"/>
          <w:color w:val="000000"/>
          <w:rtl w:val="0"/>
        </w:rPr>
        <w:t xml:space="preserve">До кінця 2027 року буде зроблена остаточна оцінка прогресу програм.</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3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1">
      <w:pPr>
        <w:pStyle w:val="Heading2"/>
        <w:spacing w:after="0" w:before="0" w:line="360" w:lineRule="auto"/>
        <w:jc w:val="both"/>
        <w:rPr>
          <w:rFonts w:ascii="Times New Roman" w:cs="Times New Roman" w:eastAsia="Times New Roman" w:hAnsi="Times New Roman"/>
          <w:sz w:val="22"/>
          <w:szCs w:val="22"/>
        </w:rPr>
      </w:pPr>
      <w:bookmarkStart w:colFirst="0" w:colLast="0" w:name="_49x2ik5" w:id="19"/>
      <w:bookmarkEnd w:id="19"/>
      <w:r w:rsidDel="00000000" w:rsidR="00000000" w:rsidRPr="00000000">
        <w:rPr>
          <w:rFonts w:ascii="Times New Roman" w:cs="Times New Roman" w:eastAsia="Times New Roman" w:hAnsi="Times New Roman"/>
          <w:sz w:val="22"/>
          <w:szCs w:val="22"/>
          <w:rtl w:val="0"/>
        </w:rPr>
        <w:t xml:space="preserve">(В) Підтримка спроможності територіальних громад</w:t>
      </w:r>
    </w:p>
    <w:p w:rsidR="00000000" w:rsidDel="00000000" w:rsidP="00000000" w:rsidRDefault="00000000" w:rsidRPr="00000000" w14:paraId="000000D2">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Територіальні громади/області мають різний потенціал для розробки портфелів проєктів (програм) для отримання фінансування Українського фонду.</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Деяким територіальним громадам/областям може не вистачати фінансової спроможності, наприклад, для надання співфінансування, тоді як інші мають проблеми з потенціалом людських ресурсів (кількість та/або навички та досвід) або технічною спроможністю (лише навички та досвід) розробляти та реалізовувати програми та окремі проєкти відбудови, відновлення та модернізації.</w:t>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За принципом “нікого не залишити осторонь” територіальні громади, які не матимуть достатньої спроможності, отримають підтримку, зокрема від наступних органів влади:</w:t>
      </w:r>
    </w:p>
    <w:p w:rsidR="00000000" w:rsidDel="00000000" w:rsidP="00000000" w:rsidRDefault="00000000" w:rsidRPr="00000000" w14:paraId="000000D5">
      <w:pPr>
        <w:numPr>
          <w:ilvl w:val="0"/>
          <w:numId w:val="15"/>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Державне агентство відновлення та розвитку інфраструктури України;</w:t>
      </w:r>
    </w:p>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spacing w:after="0" w:line="360" w:lineRule="auto"/>
        <w:ind w:left="1080" w:hanging="360"/>
        <w:jc w:val="both"/>
        <w:rPr>
          <w:color w:val="000000"/>
        </w:rPr>
      </w:pPr>
      <w:r w:rsidDel="00000000" w:rsidR="00000000" w:rsidRPr="00000000">
        <w:rPr>
          <w:rFonts w:ascii="Times New Roman" w:cs="Times New Roman" w:eastAsia="Times New Roman" w:hAnsi="Times New Roman"/>
          <w:color w:val="000000"/>
          <w:rtl w:val="0"/>
        </w:rPr>
        <w:t xml:space="preserve">Може діяти як орган реалізації програми/проєкту через свої регіональні служби, включаючи, але не обмежуючись, проведення закупівель, укладання договорів, виконання, введення в експлуатацію;</w:t>
      </w:r>
    </w:p>
    <w:p w:rsidR="00000000" w:rsidDel="00000000" w:rsidP="00000000" w:rsidRDefault="00000000" w:rsidRPr="00000000" w14:paraId="000000D7">
      <w:pPr>
        <w:numPr>
          <w:ilvl w:val="0"/>
          <w:numId w:val="15"/>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Обласні органи влади;</w:t>
      </w:r>
    </w:p>
    <w:p w:rsidR="00000000" w:rsidDel="00000000" w:rsidP="00000000" w:rsidRDefault="00000000" w:rsidRPr="00000000" w14:paraId="000000D8">
      <w:pPr>
        <w:numPr>
          <w:ilvl w:val="0"/>
          <w:numId w:val="7"/>
        </w:numPr>
        <w:pBdr>
          <w:top w:space="0" w:sz="0" w:val="nil"/>
          <w:left w:space="0" w:sz="0" w:val="nil"/>
          <w:bottom w:space="0" w:sz="0" w:val="nil"/>
          <w:right w:space="0" w:sz="0" w:val="nil"/>
          <w:between w:space="0" w:sz="0" w:val="nil"/>
        </w:pBdr>
        <w:spacing w:after="0" w:line="360" w:lineRule="auto"/>
        <w:ind w:left="1080" w:hanging="360"/>
        <w:jc w:val="both"/>
        <w:rPr>
          <w:color w:val="000000"/>
        </w:rPr>
      </w:pPr>
      <w:r w:rsidDel="00000000" w:rsidR="00000000" w:rsidRPr="00000000">
        <w:rPr>
          <w:rFonts w:ascii="Times New Roman" w:cs="Times New Roman" w:eastAsia="Times New Roman" w:hAnsi="Times New Roman"/>
          <w:color w:val="000000"/>
          <w:rtl w:val="0"/>
        </w:rPr>
        <w:t xml:space="preserve">Можуть також діяти як орган реалізації програми/проєкту включаючи, але не обмежуючись, проведення закупівель, укладання договорів, впровадження, введення в експлуатацію;</w:t>
      </w:r>
    </w:p>
    <w:p w:rsidR="00000000" w:rsidDel="00000000" w:rsidP="00000000" w:rsidRDefault="00000000" w:rsidRPr="00000000" w14:paraId="000000D9">
      <w:pPr>
        <w:numPr>
          <w:ilvl w:val="0"/>
          <w:numId w:val="15"/>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Агенції регіонального розвитку;</w:t>
      </w:r>
    </w:p>
    <w:p w:rsidR="00000000" w:rsidDel="00000000" w:rsidP="00000000" w:rsidRDefault="00000000" w:rsidRPr="00000000" w14:paraId="000000DA">
      <w:pPr>
        <w:numPr>
          <w:ilvl w:val="0"/>
          <w:numId w:val="7"/>
        </w:numPr>
        <w:pBdr>
          <w:top w:space="0" w:sz="0" w:val="nil"/>
          <w:left w:space="0" w:sz="0" w:val="nil"/>
          <w:bottom w:space="0" w:sz="0" w:val="nil"/>
          <w:right w:space="0" w:sz="0" w:val="nil"/>
          <w:between w:space="0" w:sz="0" w:val="nil"/>
        </w:pBdr>
        <w:spacing w:after="0" w:line="360" w:lineRule="auto"/>
        <w:ind w:left="1080" w:hanging="360"/>
        <w:jc w:val="both"/>
        <w:rPr>
          <w:color w:val="000000"/>
        </w:rPr>
      </w:pPr>
      <w:r w:rsidDel="00000000" w:rsidR="00000000" w:rsidRPr="00000000">
        <w:rPr>
          <w:rFonts w:ascii="Times New Roman" w:cs="Times New Roman" w:eastAsia="Times New Roman" w:hAnsi="Times New Roman"/>
          <w:color w:val="000000"/>
          <w:rtl w:val="0"/>
        </w:rPr>
        <w:t xml:space="preserve">Залежить від конкретної спроможності такої агенції та її кадрового потенціалу;</w:t>
      </w:r>
    </w:p>
    <w:p w:rsidR="00000000" w:rsidDel="00000000" w:rsidP="00000000" w:rsidRDefault="00000000" w:rsidRPr="00000000" w14:paraId="000000DB">
      <w:pPr>
        <w:numPr>
          <w:ilvl w:val="0"/>
          <w:numId w:val="15"/>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Програми та проєкти міжнародної технічної допомоги</w:t>
      </w:r>
    </w:p>
    <w:p w:rsidR="00000000" w:rsidDel="00000000" w:rsidP="00000000" w:rsidRDefault="00000000" w:rsidRPr="00000000" w14:paraId="000000DC">
      <w:pPr>
        <w:numPr>
          <w:ilvl w:val="0"/>
          <w:numId w:val="16"/>
        </w:numPr>
        <w:pBdr>
          <w:top w:space="0" w:sz="0" w:val="nil"/>
          <w:left w:space="0" w:sz="0" w:val="nil"/>
          <w:bottom w:space="0" w:sz="0" w:val="nil"/>
          <w:right w:space="0" w:sz="0" w:val="nil"/>
          <w:between w:space="0" w:sz="0" w:val="nil"/>
        </w:pBdr>
        <w:spacing w:after="0" w:line="360" w:lineRule="auto"/>
        <w:ind w:left="360" w:hanging="360"/>
        <w:jc w:val="both"/>
        <w:rPr/>
      </w:pPr>
      <w:r w:rsidDel="00000000" w:rsidR="00000000" w:rsidRPr="00000000">
        <w:rPr>
          <w:rFonts w:ascii="Times New Roman" w:cs="Times New Roman" w:eastAsia="Times New Roman" w:hAnsi="Times New Roman"/>
          <w:color w:val="000000"/>
          <w:rtl w:val="0"/>
        </w:rPr>
        <w:t xml:space="preserve">Ця підтримка може бути організована як:</w:t>
      </w:r>
      <w:r w:rsidDel="00000000" w:rsidR="00000000" w:rsidRPr="00000000">
        <w:rPr>
          <w:rtl w:val="0"/>
        </w:rPr>
      </w:r>
    </w:p>
    <w:p w:rsidR="00000000" w:rsidDel="00000000" w:rsidP="00000000" w:rsidRDefault="00000000" w:rsidRPr="00000000" w14:paraId="000000DD">
      <w:pPr>
        <w:numPr>
          <w:ilvl w:val="1"/>
          <w:numId w:val="16"/>
        </w:numPr>
        <w:spacing w:after="0" w:line="360" w:lineRule="auto"/>
        <w:ind w:left="1440" w:hanging="360"/>
        <w:jc w:val="both"/>
        <w:rPr>
          <w:rFonts w:ascii="Times New Roman" w:cs="Times New Roman" w:eastAsia="Times New Roman" w:hAnsi="Times New Roman"/>
          <w:color w:val="444746"/>
        </w:rPr>
      </w:pPr>
      <w:r w:rsidDel="00000000" w:rsidR="00000000" w:rsidRPr="00000000">
        <w:rPr>
          <w:rFonts w:ascii="Times New Roman" w:cs="Times New Roman" w:eastAsia="Times New Roman" w:hAnsi="Times New Roman"/>
          <w:color w:val="000000"/>
          <w:rtl w:val="0"/>
        </w:rPr>
        <w:t xml:space="preserve">Тренінги з підвищення кваліфікації, в тому числі з управління проєктами;</w:t>
      </w:r>
      <w:r w:rsidDel="00000000" w:rsidR="00000000" w:rsidRPr="00000000">
        <w:rPr>
          <w:rtl w:val="0"/>
        </w:rPr>
      </w:r>
    </w:p>
    <w:p w:rsidR="00000000" w:rsidDel="00000000" w:rsidP="00000000" w:rsidRDefault="00000000" w:rsidRPr="00000000" w14:paraId="000000DE">
      <w:pPr>
        <w:numPr>
          <w:ilvl w:val="1"/>
          <w:numId w:val="16"/>
        </w:numPr>
        <w:spacing w:after="0"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Обмін досвідом та кращими практиками між українськими субнаціональними органами влади;</w:t>
      </w:r>
      <w:r w:rsidDel="00000000" w:rsidR="00000000" w:rsidRPr="00000000">
        <w:rPr>
          <w:rtl w:val="0"/>
        </w:rPr>
      </w:r>
    </w:p>
    <w:p w:rsidR="00000000" w:rsidDel="00000000" w:rsidP="00000000" w:rsidRDefault="00000000" w:rsidRPr="00000000" w14:paraId="000000DF">
      <w:pPr>
        <w:numPr>
          <w:ilvl w:val="1"/>
          <w:numId w:val="16"/>
        </w:numPr>
        <w:spacing w:after="0"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Спеціальний сайт із тематичними матеріалами з різних питань децентралізації та відновлення;</w:t>
      </w:r>
      <w:r w:rsidDel="00000000" w:rsidR="00000000" w:rsidRPr="00000000">
        <w:rPr>
          <w:rtl w:val="0"/>
        </w:rPr>
      </w:r>
    </w:p>
    <w:p w:rsidR="00000000" w:rsidDel="00000000" w:rsidP="00000000" w:rsidRDefault="00000000" w:rsidRPr="00000000" w14:paraId="000000E0">
      <w:pPr>
        <w:numPr>
          <w:ilvl w:val="1"/>
          <w:numId w:val="16"/>
        </w:numPr>
        <w:spacing w:after="0"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Команда технічної підтримки системи DREAM;</w:t>
      </w:r>
      <w:r w:rsidDel="00000000" w:rsidR="00000000" w:rsidRPr="00000000">
        <w:rPr>
          <w:rtl w:val="0"/>
        </w:rPr>
      </w:r>
    </w:p>
    <w:p w:rsidR="00000000" w:rsidDel="00000000" w:rsidP="00000000" w:rsidRDefault="00000000" w:rsidRPr="00000000" w14:paraId="000000E1">
      <w:pPr>
        <w:numPr>
          <w:ilvl w:val="1"/>
          <w:numId w:val="16"/>
        </w:numPr>
        <w:spacing w:after="0" w:line="360" w:lineRule="auto"/>
        <w:ind w:left="1440" w:hanging="360"/>
        <w:jc w:val="both"/>
        <w:rPr>
          <w:rFonts w:ascii="Times New Roman" w:cs="Times New Roman" w:eastAsia="Times New Roman" w:hAnsi="Times New Roman"/>
          <w:color w:val="444746"/>
        </w:rPr>
      </w:pPr>
      <w:r w:rsidDel="00000000" w:rsidR="00000000" w:rsidRPr="00000000">
        <w:rPr>
          <w:rFonts w:ascii="Times New Roman" w:cs="Times New Roman" w:eastAsia="Times New Roman" w:hAnsi="Times New Roman"/>
          <w:color w:val="000000"/>
          <w:rtl w:val="0"/>
        </w:rPr>
        <w:t xml:space="preserve">Залучення керівників проєктів та незалежних інженерів-консультантів через програми та проєкти міжнародної технічної допомоги; та</w:t>
      </w:r>
      <w:r w:rsidDel="00000000" w:rsidR="00000000" w:rsidRPr="00000000">
        <w:rPr>
          <w:rtl w:val="0"/>
        </w:rPr>
      </w:r>
    </w:p>
    <w:p w:rsidR="00000000" w:rsidDel="00000000" w:rsidP="00000000" w:rsidRDefault="00000000" w:rsidRPr="00000000" w14:paraId="000000E2">
      <w:pPr>
        <w:numPr>
          <w:ilvl w:val="1"/>
          <w:numId w:val="16"/>
        </w:numPr>
        <w:spacing w:after="0"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Комплексні групи підтримки громад для найбільш постраждалих.</w:t>
      </w:r>
      <w:r w:rsidDel="00000000" w:rsidR="00000000" w:rsidRPr="00000000">
        <w:rPr>
          <w:rtl w:val="0"/>
        </w:rPr>
      </w:r>
    </w:p>
    <w:p w:rsidR="00000000" w:rsidDel="00000000" w:rsidP="00000000" w:rsidRDefault="00000000" w:rsidRPr="00000000" w14:paraId="000000E3">
      <w:pPr>
        <w:spacing w:after="0" w:line="360"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pStyle w:val="Heading2"/>
        <w:spacing w:after="0" w:before="0" w:line="360" w:lineRule="auto"/>
        <w:jc w:val="both"/>
        <w:rPr>
          <w:rFonts w:ascii="Times New Roman" w:cs="Times New Roman" w:eastAsia="Times New Roman" w:hAnsi="Times New Roman"/>
          <w:sz w:val="22"/>
          <w:szCs w:val="22"/>
        </w:rPr>
      </w:pPr>
      <w:bookmarkStart w:colFirst="0" w:colLast="0" w:name="_2p2csry" w:id="20"/>
      <w:bookmarkEnd w:id="20"/>
      <w:r w:rsidDel="00000000" w:rsidR="00000000" w:rsidRPr="00000000">
        <w:rPr>
          <w:rFonts w:ascii="Times New Roman" w:cs="Times New Roman" w:eastAsia="Times New Roman" w:hAnsi="Times New Roman"/>
          <w:sz w:val="22"/>
          <w:szCs w:val="22"/>
          <w:rtl w:val="0"/>
        </w:rPr>
        <w:t xml:space="preserve">(Г) Кореляція з Дорожньою картою управління державними інвестиціями (PIM).</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Запропонований підхід буде узгоджено з дорожньою картою управління державними інвестиціями (PIM), розробленою Міністерством фінансів у співпраці зі Світовим Банком і Міжнародним валютним фондом.</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7">
      <w:pPr>
        <w:pStyle w:val="Heading2"/>
        <w:spacing w:after="0" w:before="0" w:line="360" w:lineRule="auto"/>
        <w:jc w:val="both"/>
        <w:rPr>
          <w:rFonts w:ascii="Times New Roman" w:cs="Times New Roman" w:eastAsia="Times New Roman" w:hAnsi="Times New Roman"/>
          <w:color w:val="000000"/>
          <w:sz w:val="22"/>
          <w:szCs w:val="22"/>
        </w:rPr>
      </w:pPr>
      <w:bookmarkStart w:colFirst="0" w:colLast="0" w:name="_147n2zr" w:id="21"/>
      <w:bookmarkEnd w:id="21"/>
      <w:r w:rsidDel="00000000" w:rsidR="00000000" w:rsidRPr="00000000">
        <w:rPr>
          <w:rFonts w:ascii="Times New Roman" w:cs="Times New Roman" w:eastAsia="Times New Roman" w:hAnsi="Times New Roman"/>
          <w:color w:val="000000"/>
          <w:sz w:val="22"/>
          <w:szCs w:val="22"/>
          <w:rtl w:val="0"/>
        </w:rPr>
        <w:t xml:space="preserve">4. Зміни до законодавства для впровадження запропонованого механізму</w:t>
      </w:r>
    </w:p>
    <w:p w:rsidR="00000000" w:rsidDel="00000000" w:rsidP="00000000" w:rsidRDefault="00000000" w:rsidRPr="00000000" w14:paraId="000000E8">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імплементації запропонованого вище механізму, який би дозволяв дієво, ефективно та прозоро розподіляти кошти, передбачені в Українському фонді, для забезпечення потреб відновлення, відбудови та модернізації субнаціональних органів влади України, зокрема місцевого самоврядування, необхідні зміни до законодавства:</w:t>
      </w:r>
    </w:p>
    <w:p w:rsidR="00000000" w:rsidDel="00000000" w:rsidP="00000000" w:rsidRDefault="00000000" w:rsidRPr="00000000" w14:paraId="000000E9">
      <w:pPr>
        <w:numPr>
          <w:ilvl w:val="0"/>
          <w:numId w:val="8"/>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Бюджетний кодекс України </w:t>
      </w:r>
      <w:r w:rsidDel="00000000" w:rsidR="00000000" w:rsidRPr="00000000">
        <w:rPr>
          <w:rtl w:val="0"/>
        </w:rPr>
      </w:r>
    </w:p>
    <w:p w:rsidR="00000000" w:rsidDel="00000000" w:rsidP="00000000" w:rsidRDefault="00000000" w:rsidRPr="00000000" w14:paraId="000000EA">
      <w:pPr>
        <w:numPr>
          <w:ilvl w:val="0"/>
          <w:numId w:val="8"/>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Закон України “Про державний бюджет” </w:t>
      </w:r>
      <w:r w:rsidDel="00000000" w:rsidR="00000000" w:rsidRPr="00000000">
        <w:rPr>
          <w:rtl w:val="0"/>
        </w:rPr>
      </w:r>
    </w:p>
    <w:p w:rsidR="00000000" w:rsidDel="00000000" w:rsidP="00000000" w:rsidRDefault="00000000" w:rsidRPr="00000000" w14:paraId="000000EB">
      <w:pPr>
        <w:numPr>
          <w:ilvl w:val="0"/>
          <w:numId w:val="8"/>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Закон України “Про засади державної регіональної політики”.</w:t>
      </w:r>
      <w:r w:rsidDel="00000000" w:rsidR="00000000" w:rsidRPr="00000000">
        <w:rPr>
          <w:rtl w:val="0"/>
        </w:rPr>
      </w:r>
    </w:p>
    <w:p w:rsidR="00000000" w:rsidDel="00000000" w:rsidP="00000000" w:rsidRDefault="00000000" w:rsidRPr="00000000" w14:paraId="000000EC">
      <w:pPr>
        <w:numPr>
          <w:ilvl w:val="0"/>
          <w:numId w:val="8"/>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Постанови КМУ “Деякі питання державного ДФРР” (в текстів – “Положення про використання коштів ДФРР”).</w:t>
      </w:r>
      <w:r w:rsidDel="00000000" w:rsidR="00000000" w:rsidRPr="00000000">
        <w:rPr>
          <w:rtl w:val="0"/>
        </w:rPr>
      </w:r>
    </w:p>
    <w:p w:rsidR="00000000" w:rsidDel="00000000" w:rsidP="00000000" w:rsidRDefault="00000000" w:rsidRPr="00000000" w14:paraId="000000ED">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Ці законодавчі ініціативи дозволять, серед іншого:</w:t>
      </w:r>
    </w:p>
    <w:p w:rsidR="00000000" w:rsidDel="00000000" w:rsidP="00000000" w:rsidRDefault="00000000" w:rsidRPr="00000000" w14:paraId="000000EE">
      <w:pPr>
        <w:numPr>
          <w:ilvl w:val="0"/>
          <w:numId w:val="17"/>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покладатися на ДФРР як на бюджетний механізм для розподілу фінансової підтримки, наданої ЄС та іншими міжнародними партнерами України для відновлення України, задовольняючи потреби відновлення, відбудови та модернізації на регіональному та місцевому рівнях;</w:t>
      </w:r>
      <w:r w:rsidDel="00000000" w:rsidR="00000000" w:rsidRPr="00000000">
        <w:rPr>
          <w:rtl w:val="0"/>
        </w:rPr>
      </w:r>
    </w:p>
    <w:p w:rsidR="00000000" w:rsidDel="00000000" w:rsidP="00000000" w:rsidRDefault="00000000" w:rsidRPr="00000000" w14:paraId="000000EF">
      <w:pPr>
        <w:numPr>
          <w:ilvl w:val="0"/>
          <w:numId w:val="17"/>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уніфікувати вимоги до розробки та реалізації стратегій та планів заходів для відновлення територіальної громади/області;</w:t>
      </w:r>
      <w:r w:rsidDel="00000000" w:rsidR="00000000" w:rsidRPr="00000000">
        <w:rPr>
          <w:rtl w:val="0"/>
        </w:rPr>
      </w:r>
    </w:p>
    <w:p w:rsidR="00000000" w:rsidDel="00000000" w:rsidP="00000000" w:rsidRDefault="00000000" w:rsidRPr="00000000" w14:paraId="000000F0">
      <w:pPr>
        <w:numPr>
          <w:ilvl w:val="0"/>
          <w:numId w:val="17"/>
        </w:numPr>
        <w:spacing w:after="0" w:line="360" w:lineRule="auto"/>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сформулювати узгоджені критерії для відбору, пріоритезації та фінансування обраних програм і проєктів, які відповідають місцевим і регіональним стратегічним документам і політикам; і</w:t>
      </w:r>
      <w:r w:rsidDel="00000000" w:rsidR="00000000" w:rsidRPr="00000000">
        <w:rPr>
          <w:rtl w:val="0"/>
        </w:rPr>
      </w:r>
    </w:p>
    <w:p w:rsidR="00000000" w:rsidDel="00000000" w:rsidP="00000000" w:rsidRDefault="00000000" w:rsidRPr="00000000" w14:paraId="000000F1">
      <w:pPr>
        <w:numPr>
          <w:ilvl w:val="0"/>
          <w:numId w:val="17"/>
        </w:numPr>
        <w:spacing w:after="0" w:line="360" w:lineRule="auto"/>
        <w:ind w:left="1080" w:hanging="720"/>
        <w:jc w:val="both"/>
        <w:rPr>
          <w:rFonts w:ascii="Times New Roman" w:cs="Times New Roman" w:eastAsia="Times New Roman" w:hAnsi="Times New Roman"/>
        </w:rPr>
      </w:pPr>
      <w:bookmarkStart w:colFirst="0" w:colLast="0" w:name="_3o7alnk" w:id="22"/>
      <w:bookmarkEnd w:id="22"/>
      <w:r w:rsidDel="00000000" w:rsidR="00000000" w:rsidRPr="00000000">
        <w:rPr>
          <w:rFonts w:ascii="Times New Roman" w:cs="Times New Roman" w:eastAsia="Times New Roman" w:hAnsi="Times New Roman"/>
          <w:color w:val="000000"/>
          <w:rtl w:val="0"/>
        </w:rPr>
        <w:t xml:space="preserve">розробити консолідовані критерії моніторингу виконання обраних програм і проєктів. У зв’язку з цим Міністерство прагне розробити порядок моніторингу результатів та впливу програм, запропонованих субнаціональними органами влади та профінансованих через Український фонд.</w:t>
      </w:r>
      <w:r w:rsidDel="00000000" w:rsidR="00000000" w:rsidRPr="00000000">
        <w:rPr>
          <w:rtl w:val="0"/>
        </w:rPr>
      </w:r>
    </w:p>
    <w:p w:rsidR="00000000" w:rsidDel="00000000" w:rsidP="00000000" w:rsidRDefault="00000000" w:rsidRPr="00000000" w14:paraId="000000F2">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Очікується, що необхідні законодавчі зміни, зокрема зміни до Бюджетного кодексу України та закону про бюджет на 2024 рік, будуть розроблені до початку літа 2024 року.</w:t>
      </w:r>
    </w:p>
    <w:sectPr>
      <w:type w:val="nextPage"/>
      <w:pgSz w:h="16838" w:w="11906" w:orient="portrait"/>
      <w:pgMar w:bottom="1134" w:top="1134"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left"/>
      <w:pPr>
        <w:ind w:left="2138" w:hanging="72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5.%1."/>
      <w:lvlJc w:val="righ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2138" w:hanging="72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60" w:lineRule="auto"/>
      <w:jc w:val="both"/>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