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ind w:left="8789"/>
        <w:jc w:val="both"/>
        <w:rPr>
          <w:rFonts w:ascii="Times New Roman" w:hAnsi="Times New Roman" w:eastAsia="Times New Roman" w:cs="Times New Roman"/>
          <w:sz w:val="28"/>
          <w:szCs w:val="28"/>
        </w:rPr>
      </w:pPr>
      <w:bookmarkStart w:id="4" w:name="_GoBack"/>
      <w:bookmarkEnd w:id="4"/>
      <w:r>
        <w:rPr>
          <w:rFonts w:ascii="Times New Roman" w:hAnsi="Times New Roman" w:eastAsia="Times New Roman" w:cs="Times New Roman"/>
          <w:sz w:val="28"/>
          <w:szCs w:val="28"/>
        </w:rPr>
        <w:t>Додаток до Звіту про</w:t>
      </w:r>
      <w:r>
        <w:rPr>
          <w:rFonts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результати проведення публічного</w:t>
      </w:r>
      <w:r>
        <w:rPr>
          <w:rFonts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громадського обговорення</w:t>
      </w:r>
    </w:p>
    <w:p>
      <w:pPr>
        <w:shd w:val="clear" w:color="auto" w:fill="FFFFFF"/>
        <w:spacing w:after="0" w:line="240" w:lineRule="auto"/>
        <w:ind w:firstLine="4962"/>
        <w:jc w:val="both"/>
        <w:rPr>
          <w:rFonts w:ascii="Times New Roman" w:hAnsi="Times New Roman" w:eastAsia="Times New Roman" w:cs="Times New Roman"/>
          <w:sz w:val="28"/>
          <w:szCs w:val="28"/>
        </w:rPr>
      </w:pPr>
    </w:p>
    <w:tbl>
      <w:tblPr>
        <w:tblStyle w:val="15"/>
        <w:tblW w:w="147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9"/>
        <w:gridCol w:w="7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pPr>
            <w:bookmarkStart w:id="0" w:name="bookmark=id.2et92p0" w:colFirst="0" w:colLast="0"/>
            <w:bookmarkEnd w:id="0"/>
            <w:r>
              <w:rPr>
                <w:rFonts w:ascii="Times New Roman" w:hAnsi="Times New Roman" w:eastAsia="Times New Roman" w:cs="Times New Roman"/>
                <w:b/>
                <w:sz w:val="24"/>
                <w:szCs w:val="24"/>
              </w:rPr>
              <w:t>Пропозиції ГО «Лабораторія законодавчих ініціатив»</w:t>
            </w:r>
          </w:p>
        </w:tc>
        <w:tc>
          <w:tcPr>
            <w:tcW w:w="7648" w:type="dxa"/>
            <w:shd w:val="clear" w:color="auto" w:fill="auto"/>
          </w:tcPr>
          <w:p>
            <w:pPr>
              <w:spacing w:after="0" w:line="240" w:lineRule="auto"/>
              <w:jc w:val="both"/>
            </w:pPr>
            <w:r>
              <w:rPr>
                <w:rFonts w:ascii="Times New Roman" w:hAnsi="Times New Roman" w:eastAsia="Times New Roman" w:cs="Times New Roman"/>
                <w:b/>
                <w:sz w:val="24"/>
                <w:szCs w:val="24"/>
              </w:rPr>
              <w:t>Результати розгляду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Текст оновленої ДСРР</w:t>
            </w:r>
            <w:r>
              <w:rPr>
                <w:rFonts w:ascii="Times New Roman" w:hAnsi="Times New Roman" w:eastAsia="Times New Roman" w:cs="Times New Roman"/>
                <w:sz w:val="24"/>
                <w:szCs w:val="24"/>
              </w:rPr>
              <w:t>: «Заходи щодо реалізації державної регіональної політики спрямовуватимуться на відновлення інфраструктури, економічної активності та балансу екосистем»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Пропонується викласти в редакції</w:t>
            </w:r>
            <w:r>
              <w:rPr>
                <w:rFonts w:ascii="Times New Roman" w:hAnsi="Times New Roman" w:eastAsia="Times New Roman" w:cs="Times New Roman"/>
                <w:sz w:val="24"/>
                <w:szCs w:val="24"/>
              </w:rPr>
              <w:t xml:space="preserve"> «Заходи щодо реалізації державної регіональної політики спрямовуватимуться на відновлення інфраструктури, економічної активності, </w:t>
            </w:r>
            <w:r>
              <w:rPr>
                <w:rFonts w:ascii="Times New Roman" w:hAnsi="Times New Roman" w:eastAsia="Times New Roman" w:cs="Times New Roman"/>
                <w:i/>
                <w:sz w:val="24"/>
                <w:szCs w:val="24"/>
              </w:rPr>
              <w:t>публічних послуг</w:t>
            </w:r>
            <w:r>
              <w:rPr>
                <w:rFonts w:ascii="Times New Roman" w:hAnsi="Times New Roman" w:eastAsia="Times New Roman" w:cs="Times New Roman"/>
                <w:sz w:val="24"/>
                <w:szCs w:val="24"/>
              </w:rPr>
              <w:t>, балансу екосистем»</w:t>
            </w:r>
          </w:p>
          <w:p>
            <w:pPr>
              <w:spacing w:after="0" w:line="240" w:lineRule="auto"/>
              <w:jc w:val="both"/>
              <w:rPr>
                <w:rFonts w:ascii="Times New Roman" w:hAnsi="Times New Roman" w:cs="Times New Roman"/>
                <w:sz w:val="24"/>
                <w:szCs w:val="24"/>
              </w:rPr>
            </w:pP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Враховано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Текст проекту ДСРР викладено у редакції</w:t>
            </w:r>
            <w:r>
              <w:rPr>
                <w:rFonts w:ascii="Times New Roman" w:hAnsi="Times New Roman" w:eastAsia="Times New Roman" w:cs="Times New Roman"/>
                <w:sz w:val="24"/>
                <w:szCs w:val="24"/>
              </w:rPr>
              <w:t>:</w:t>
            </w: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«Заходи щодо реалізації державної регіональної політики спрямовуватимуться на відновлення інфраструктури, економічної активності, </w:t>
            </w:r>
            <w:r>
              <w:rPr>
                <w:rFonts w:ascii="Times New Roman" w:hAnsi="Times New Roman" w:eastAsia="Times New Roman" w:cs="Times New Roman"/>
                <w:i/>
                <w:sz w:val="24"/>
                <w:szCs w:val="24"/>
              </w:rPr>
              <w:t>публічних послуг</w:t>
            </w:r>
            <w:r>
              <w:rPr>
                <w:rFonts w:ascii="Times New Roman" w:hAnsi="Times New Roman" w:eastAsia="Times New Roman" w:cs="Times New Roman"/>
                <w:sz w:val="24"/>
                <w:szCs w:val="24"/>
              </w:rPr>
              <w:t>, балансу екосистем».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Текст оновленої ДСРР</w:t>
            </w:r>
            <w:r>
              <w:rPr>
                <w:rFonts w:ascii="Times New Roman" w:hAnsi="Times New Roman" w:eastAsia="Times New Roman" w:cs="Times New Roman"/>
                <w:sz w:val="24"/>
                <w:szCs w:val="24"/>
              </w:rPr>
              <w:t>: «Індекс оцінює спроможність країн забезпечити високий рівень процвітання власних громадян, що залежить від того, наскільки продуктивно країна використовує наявні ресурси»</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Пропонується «процвітання власних громадян» змінити на «розвитку потенціалу громадян держави</w:t>
            </w:r>
          </w:p>
          <w:p>
            <w:pPr>
              <w:spacing w:after="0" w:line="240" w:lineRule="auto"/>
              <w:jc w:val="both"/>
              <w:rPr>
                <w:rFonts w:ascii="Times New Roman" w:hAnsi="Times New Roman" w:cs="Times New Roman"/>
                <w:sz w:val="24"/>
                <w:szCs w:val="24"/>
              </w:rPr>
            </w:pPr>
          </w:p>
        </w:tc>
        <w:tc>
          <w:tcPr>
            <w:tcW w:w="7648" w:type="dxa"/>
            <w:shd w:val="clear" w:color="auto" w:fill="auto"/>
          </w:tcPr>
          <w:p>
            <w:pPr>
              <w:spacing w:after="0" w:line="240" w:lineRule="auto"/>
              <w:jc w:val="both"/>
              <w:rPr>
                <w:rFonts w:ascii="Times New Roman" w:hAnsi="Times New Roman" w:eastAsia="Times New Roman" w:cs="Times New Roman"/>
                <w:b/>
                <w:sz w:val="24"/>
                <w:szCs w:val="24"/>
                <w:lang w:val="ru-RU"/>
              </w:rPr>
            </w:pPr>
            <w:r>
              <w:rPr>
                <w:rFonts w:ascii="Times New Roman" w:hAnsi="Times New Roman" w:eastAsia="Times New Roman" w:cs="Times New Roman"/>
                <w:b/>
                <w:sz w:val="24"/>
                <w:szCs w:val="24"/>
              </w:rPr>
              <w:t xml:space="preserve">Враховано </w:t>
            </w:r>
            <w:r>
              <w:rPr>
                <w:rFonts w:ascii="Times New Roman" w:hAnsi="Times New Roman" w:eastAsia="Times New Roman" w:cs="Times New Roman"/>
                <w:b/>
                <w:sz w:val="24"/>
                <w:szCs w:val="24"/>
                <w:lang w:val="ru-RU"/>
              </w:rPr>
              <w:t>редакційно</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Текст проекту ДСРР викладено у редакції:</w:t>
            </w:r>
          </w:p>
          <w:p>
            <w:pPr>
              <w:spacing w:after="0" w:line="240" w:lineRule="auto"/>
              <w:jc w:val="both"/>
              <w:rPr>
                <w:rFonts w:ascii="Times New Roman" w:hAnsi="Times New Roman" w:eastAsia="Times New Roman" w:cs="Times New Roman"/>
                <w:i/>
                <w:sz w:val="24"/>
                <w:szCs w:val="24"/>
                <w:lang w:val="ru-RU"/>
              </w:rPr>
            </w:pPr>
            <w:r>
              <w:rPr>
                <w:rFonts w:ascii="Times New Roman" w:hAnsi="Times New Roman" w:eastAsia="Times New Roman" w:cs="Times New Roman"/>
                <w:i/>
                <w:sz w:val="24"/>
                <w:szCs w:val="24"/>
              </w:rPr>
              <w:t>«Індекс оцінює спроможність країн забезпечити високий рівень розвитку людського потенціалу, що залежить від того, наскільки продуктивно держава використовує наявні ресурси»</w:t>
            </w:r>
            <w:r>
              <w:rPr>
                <w:rFonts w:ascii="Times New Roman" w:hAnsi="Times New Roman" w:eastAsia="Times New Roman" w:cs="Times New Roman"/>
                <w:i/>
                <w:sz w:val="24"/>
                <w:szCs w:val="24"/>
                <w:lang w:val="ru-RU"/>
              </w:rPr>
              <w:t>.</w:t>
            </w:r>
          </w:p>
          <w:p>
            <w:pPr>
              <w:spacing w:after="0" w:line="240" w:lineRule="auto"/>
              <w:jc w:val="both"/>
              <w:rPr>
                <w:rFonts w:ascii="Times New Roman" w:hAnsi="Times New Roman" w:eastAsia="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Текст оновленої ДСРР</w:t>
            </w:r>
            <w:r>
              <w:rPr>
                <w:rFonts w:ascii="Times New Roman" w:hAnsi="Times New Roman" w:eastAsia="Times New Roman" w:cs="Times New Roman"/>
                <w:sz w:val="24"/>
                <w:szCs w:val="24"/>
              </w:rPr>
              <w:t>: «Збільшення кількості територій, які потребують державної підтримки»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Пропонується викласти в редакції: </w:t>
            </w:r>
            <w:r>
              <w:rPr>
                <w:rFonts w:ascii="Times New Roman" w:hAnsi="Times New Roman" w:eastAsia="Times New Roman" w:cs="Times New Roman"/>
                <w:sz w:val="24"/>
                <w:szCs w:val="24"/>
              </w:rPr>
              <w:t xml:space="preserve"> «збільшення кількості територіальних громад, які потребують державної підтримки» оскільки територія – це частина земної поверхні. Фінансової підтримки потребують територіальні громади.</w:t>
            </w: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Не враховано</w:t>
            </w:r>
          </w:p>
          <w:p>
            <w:pPr>
              <w:spacing w:after="0" w:line="240" w:lineRule="auto"/>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sz w:val="24"/>
                <w:szCs w:val="24"/>
              </w:rPr>
              <w:t>В проєкті Стратегії термін «території» є узагальнюючим та включає в себе в територіальні громади, мікрорегіони, макрорегіони, регіони та їх окремі частини.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4" w:hRule="atLeast"/>
        </w:trPr>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Текст оновленої ДСРР</w:t>
            </w:r>
            <w:r>
              <w:rPr>
                <w:rFonts w:ascii="Times New Roman" w:hAnsi="Times New Roman" w:eastAsia="Times New Roman" w:cs="Times New Roman"/>
                <w:sz w:val="24"/>
                <w:szCs w:val="24"/>
              </w:rPr>
              <w:t>: «Територіальні громади після деокупації потребуватимуть диференціації підходів реінтеграції в залежності від тривалості окупації.</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i/>
                <w:sz w:val="24"/>
                <w:szCs w:val="24"/>
              </w:rPr>
              <w:t>Пропонується доповнити</w:t>
            </w:r>
            <w:r>
              <w:rPr>
                <w:rFonts w:ascii="Times New Roman" w:hAnsi="Times New Roman" w:eastAsia="Times New Roman" w:cs="Times New Roman"/>
                <w:sz w:val="24"/>
                <w:szCs w:val="24"/>
              </w:rPr>
              <w:t xml:space="preserve"> «…в залежності від тривалості окупації, наближеності до лінії кордону з рф та білоруссю»</w:t>
            </w: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Не враховано</w:t>
            </w:r>
          </w:p>
          <w:p>
            <w:pPr>
              <w:spacing w:after="0" w:line="240" w:lineRule="auto"/>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sz w:val="24"/>
                <w:szCs w:val="24"/>
              </w:rPr>
              <w:t>Закон України «</w:t>
            </w:r>
            <w:r>
              <w:rPr>
                <w:rFonts w:ascii="Times New Roman" w:hAnsi="Times New Roman" w:eastAsia="Times New Roman" w:cs="Times New Roman"/>
                <w:color w:val="333333"/>
                <w:sz w:val="24"/>
                <w:szCs w:val="24"/>
                <w:highlight w:val="white"/>
              </w:rPr>
              <w:t>Про забезпечення прав і свобод громадян та правовий режим на тимчасово окупованій території України</w:t>
            </w:r>
            <w:r>
              <w:rPr>
                <w:rFonts w:ascii="Times New Roman" w:hAnsi="Times New Roman" w:eastAsia="Times New Roman" w:cs="Times New Roman"/>
                <w:color w:val="333333"/>
                <w:sz w:val="24"/>
                <w:szCs w:val="24"/>
              </w:rPr>
              <w:t>»</w:t>
            </w:r>
            <w:r>
              <w:rPr>
                <w:rFonts w:ascii="Times New Roman" w:hAnsi="Times New Roman" w:eastAsia="Times New Roman" w:cs="Times New Roman"/>
                <w:color w:val="333333"/>
                <w:sz w:val="24"/>
                <w:szCs w:val="24"/>
                <w:highlight w:val="white"/>
              </w:rPr>
              <w:t xml:space="preserve"> надає визначення </w:t>
            </w:r>
            <w:r>
              <w:rPr>
                <w:rFonts w:ascii="Times New Roman" w:hAnsi="Times New Roman" w:eastAsia="Times New Roman" w:cs="Times New Roman"/>
                <w:color w:val="333333"/>
                <w:sz w:val="24"/>
                <w:szCs w:val="24"/>
              </w:rPr>
              <w:t>«</w:t>
            </w:r>
            <w:r>
              <w:rPr>
                <w:rFonts w:ascii="Times New Roman" w:hAnsi="Times New Roman" w:eastAsia="Times New Roman" w:cs="Times New Roman"/>
                <w:color w:val="333333"/>
                <w:sz w:val="24"/>
                <w:szCs w:val="24"/>
                <w:highlight w:val="white"/>
              </w:rPr>
              <w:t>деокупація</w:t>
            </w:r>
            <w:r>
              <w:rPr>
                <w:rFonts w:ascii="Times New Roman" w:hAnsi="Times New Roman" w:eastAsia="Times New Roman" w:cs="Times New Roman"/>
                <w:color w:val="333333"/>
                <w:sz w:val="24"/>
                <w:szCs w:val="24"/>
                <w:highlight w:val="white"/>
                <w:lang w:val="ru-RU"/>
              </w:rPr>
              <w:t>»</w:t>
            </w:r>
            <w:r>
              <w:rPr>
                <w:rFonts w:ascii="Times New Roman" w:hAnsi="Times New Roman" w:eastAsia="Times New Roman" w:cs="Times New Roman"/>
                <w:color w:val="333333"/>
                <w:sz w:val="24"/>
                <w:szCs w:val="24"/>
                <w:highlight w:val="white"/>
              </w:rPr>
              <w:t xml:space="preserve"> та </w:t>
            </w:r>
            <w:r>
              <w:rPr>
                <w:rFonts w:ascii="Times New Roman" w:hAnsi="Times New Roman" w:eastAsia="Times New Roman" w:cs="Times New Roman"/>
                <w:color w:val="333333"/>
                <w:sz w:val="24"/>
                <w:szCs w:val="24"/>
                <w:highlight w:val="white"/>
                <w:lang w:val="ru-RU"/>
              </w:rPr>
              <w:t>«</w:t>
            </w:r>
            <w:r>
              <w:rPr>
                <w:rFonts w:ascii="Times New Roman" w:hAnsi="Times New Roman" w:eastAsia="Times New Roman" w:cs="Times New Roman"/>
                <w:color w:val="333333"/>
                <w:sz w:val="24"/>
                <w:szCs w:val="24"/>
                <w:highlight w:val="white"/>
              </w:rPr>
              <w:t>тимчасово окупована Російською Федерацією територія України (тимчасово окупована територія)</w:t>
            </w:r>
            <w:r>
              <w:rPr>
                <w:rFonts w:ascii="Times New Roman" w:hAnsi="Times New Roman" w:eastAsia="Times New Roman" w:cs="Times New Roman"/>
                <w:color w:val="333333"/>
                <w:sz w:val="24"/>
                <w:szCs w:val="24"/>
                <w:highlight w:val="white"/>
                <w:lang w:val="ru-RU"/>
              </w:rPr>
              <w:t>»</w:t>
            </w:r>
            <w:r>
              <w:rPr>
                <w:rFonts w:ascii="Times New Roman" w:hAnsi="Times New Roman" w:eastAsia="Times New Roman" w:cs="Times New Roman"/>
                <w:color w:val="333333"/>
                <w:sz w:val="24"/>
                <w:szCs w:val="24"/>
                <w:highlight w:val="white"/>
              </w:rPr>
              <w:t xml:space="preserve">.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highlight w:val="white"/>
              </w:rPr>
              <w:t xml:space="preserve">По тексту цього Закону не вживається словосполучення </w:t>
            </w:r>
            <w:r>
              <w:rPr>
                <w:rFonts w:ascii="Times New Roman" w:hAnsi="Times New Roman" w:eastAsia="Times New Roman" w:cs="Times New Roman"/>
                <w:color w:val="333333"/>
                <w:sz w:val="24"/>
                <w:szCs w:val="24"/>
              </w:rPr>
              <w:t>«</w:t>
            </w:r>
            <w:r>
              <w:rPr>
                <w:rFonts w:ascii="Times New Roman" w:hAnsi="Times New Roman" w:eastAsia="Times New Roman" w:cs="Times New Roman"/>
                <w:sz w:val="24"/>
                <w:szCs w:val="24"/>
              </w:rPr>
              <w:t>наближеності до лінії кордону з рф та білоруссю</w:t>
            </w:r>
            <w:r>
              <w:rPr>
                <w:rFonts w:ascii="Times New Roman" w:hAnsi="Times New Roman" w:eastAsia="Times New Roman" w:cs="Times New Roman"/>
                <w:sz w:val="24"/>
                <w:szCs w:val="24"/>
                <w:lang w:val="ru-RU"/>
              </w:rPr>
              <w:t>»</w:t>
            </w:r>
            <w:r>
              <w:rPr>
                <w:rFonts w:ascii="Times New Roman" w:hAnsi="Times New Roman" w:eastAsia="Times New Roman" w:cs="Times New Roman"/>
                <w:sz w:val="24"/>
                <w:szCs w:val="24"/>
              </w:rPr>
              <w:t>. Тобто Закон апелює поняттями «</w:t>
            </w:r>
            <w:r>
              <w:rPr>
                <w:rFonts w:ascii="Times New Roman" w:hAnsi="Times New Roman" w:eastAsia="Times New Roman" w:cs="Times New Roman"/>
                <w:color w:val="333333"/>
                <w:sz w:val="24"/>
                <w:szCs w:val="24"/>
                <w:highlight w:val="white"/>
              </w:rPr>
              <w:t xml:space="preserve">території України, що була тимчасово окупована», території (повернення тимчасово окупованої території під загальну юрисдикцію України та відновлення конституційного ладу України на цій території) без урахуванням такої ознаки як </w:t>
            </w:r>
            <w:r>
              <w:rPr>
                <w:rFonts w:ascii="Times New Roman" w:hAnsi="Times New Roman" w:eastAsia="Times New Roman" w:cs="Times New Roman"/>
                <w:sz w:val="24"/>
                <w:szCs w:val="24"/>
              </w:rPr>
              <w:t>наближеності до лінії кордону з рф та білоруссю.</w:t>
            </w:r>
          </w:p>
          <w:p>
            <w:pPr>
              <w:widowControl w:val="0"/>
              <w:spacing w:after="0" w:line="240" w:lineRule="auto"/>
              <w:ind w:right="28"/>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highlight w:val="white"/>
              </w:rPr>
              <w:t xml:space="preserve">Додатково звертаємо увагу, що розпорядженням Кабінету Міністрів України від 1 квітня 2022 р. № 265 </w:t>
            </w:r>
            <w:r>
              <w:rPr>
                <w:rFonts w:ascii="Times New Roman" w:hAnsi="Times New Roman" w:eastAsia="Times New Roman" w:cs="Times New Roman"/>
                <w:color w:val="333333"/>
                <w:sz w:val="24"/>
                <w:szCs w:val="24"/>
              </w:rPr>
              <w:t>«</w:t>
            </w:r>
            <w:r>
              <w:rPr>
                <w:rFonts w:ascii="Times New Roman" w:hAnsi="Times New Roman" w:eastAsia="Times New Roman" w:cs="Times New Roman"/>
                <w:color w:val="333333"/>
                <w:sz w:val="24"/>
                <w:szCs w:val="24"/>
                <w:highlight w:val="white"/>
              </w:rPr>
              <w:t xml:space="preserve">Про затвердження плану дій органів виконавчої влади та органів місцевого самоврядування під час збройної агресії Російської Федерації проти України» передбачено завдання </w:t>
            </w:r>
            <w:r>
              <w:rPr>
                <w:rFonts w:ascii="Times New Roman" w:hAnsi="Times New Roman" w:eastAsia="Times New Roman" w:cs="Times New Roman"/>
                <w:color w:val="333333"/>
                <w:sz w:val="24"/>
                <w:szCs w:val="24"/>
              </w:rPr>
              <w:t>«</w:t>
            </w:r>
            <w:r>
              <w:rPr>
                <w:rFonts w:ascii="Times New Roman" w:hAnsi="Times New Roman" w:eastAsia="Times New Roman" w:cs="Times New Roman"/>
                <w:color w:val="333333"/>
                <w:sz w:val="24"/>
                <w:szCs w:val="24"/>
                <w:highlight w:val="white"/>
              </w:rPr>
              <w:t>постійно» з дати завершення тимчасової окупації вжиття заходів до облаштування державного кордону (будівництво інженерно-технічних і фортифікаційних споруд, огорож, прикордонних знаків, прикордонних просік, комунікацій).</w:t>
            </w:r>
          </w:p>
          <w:p>
            <w:pPr>
              <w:widowControl w:val="0"/>
              <w:spacing w:after="0" w:line="240" w:lineRule="auto"/>
              <w:ind w:right="28"/>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Оперативну ціль 1.1. Відновлення інфраструктури, економічної активності та балансу екосистем, створення безпекових умов життєдіяльності на територіях відновлення пропонується доповнити завданням: «Розробка та затвердження  підготовчого етапу для деокупації територіальних громад». Підготовчий етап може включати: організацію ресурсів та кадрів, тобто накопичення людського ресурсу (волонтери, ГО, бізнес), які оперативно долучаться до відновлення відразу після деокупації ; накопичення гуманітарних запасів на географічно близьких територіях (тобто, якщо Україна звільняє територію Донецької області, важливим є наявність необхідної гуманітарної допомоги для жителів у найбільш наближеному регіоні і оперативна її доставка на визначені території); забезпечення необхідною технікою, у тому числі комп’ютерною, матеріалами; підготовку команди фахівців з надання психологічних та медичних послуг; створення комісій з оцінки пошкоджень)</w:t>
            </w: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bookmarkStart w:id="1" w:name="_heading=h.4x0x6s8naamn" w:colFirst="0" w:colLast="0"/>
            <w:bookmarkEnd w:id="1"/>
            <w:r>
              <w:rPr>
                <w:rFonts w:ascii="Times New Roman" w:hAnsi="Times New Roman" w:eastAsia="Times New Roman" w:cs="Times New Roman"/>
                <w:b/>
                <w:sz w:val="24"/>
                <w:szCs w:val="24"/>
              </w:rPr>
              <w:t>Не враховано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Оперативну ціль 1.1. Відновлення інфраструктури, економічної активності та балансу екосистем, створення безпекових умов життєдіяльності на територіях відновлення не може бути доповнено новим  завданням такого змісту: «Розробка та затвердження</w:t>
            </w:r>
            <w:r>
              <w:rPr>
                <w:rFonts w:ascii="Times New Roman" w:hAnsi="Times New Roman" w:eastAsia="Times New Roman" w:cs="Times New Roman"/>
                <w:i/>
                <w:sz w:val="24"/>
                <w:szCs w:val="24"/>
              </w:rPr>
              <w:t xml:space="preserve">  підготовчого етапу для деокупації територіальних громад»</w:t>
            </w:r>
            <w:r>
              <w:rPr>
                <w:rFonts w:ascii="Times New Roman" w:hAnsi="Times New Roman" w:eastAsia="Times New Roman" w:cs="Times New Roman"/>
                <w:sz w:val="24"/>
                <w:szCs w:val="24"/>
              </w:rPr>
              <w:t>, з огляду на таке.</w:t>
            </w:r>
          </w:p>
          <w:p>
            <w:pPr>
              <w:spacing w:after="0" w:line="240" w:lineRule="auto"/>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rPr>
              <w:t>Питання деокупації територіальних громад визначено в операційній цілі 3.3. Відновлення системи публічного управління та надання послуг на деокупованих територіях, однак, запропоновані заходи будуть розглянуті та враховані при опрацюванні проєкту Плану заходів щодо реалізації Державної стратегії регіонального розвитку на 2024-2027 року.</w:t>
            </w:r>
            <w:r>
              <w:rPr>
                <w:rFonts w:ascii="Times New Roman" w:hAnsi="Times New Roman" w:eastAsia="Times New Roman" w:cs="Times New Roman"/>
                <w:sz w:val="24"/>
                <w:szCs w:val="24"/>
                <w:lang w:val="ru-RU"/>
              </w:rPr>
              <w:t xml:space="preserve">  </w:t>
            </w:r>
            <w:r>
              <w:rPr>
                <w:rFonts w:ascii="Times New Roman" w:hAnsi="Times New Roman" w:eastAsia="Times New Roman" w:cs="Times New Roman"/>
                <w:sz w:val="24"/>
                <w:szCs w:val="24"/>
              </w:rPr>
              <w:t>Крім того, Зазначена пропозиція не відповідає пункту 2 Правил</w:t>
            </w:r>
            <w:r>
              <w:rPr>
                <w:rFonts w:ascii="Times New Roman" w:hAnsi="Times New Roman" w:eastAsia="Times New Roman" w:cs="Times New Roman"/>
                <w:color w:val="212529"/>
                <w:sz w:val="24"/>
                <w:szCs w:val="24"/>
                <w:highlight w:val="white"/>
              </w:rPr>
              <w:t xml:space="preserve"> підготовки проектів актів Кабінету Міністрів України, затверджених ПКМУ від 6 вересня 2005 р. № 870 відповідно до якого текст проекту акту КМУ має відповідати принципу: належна ясність викладу,   точність   опису, що  базується  на правильному та професійно грамотному доборі слів і  словосполучень (термінів),  точності,  лаконічності  і  водночас доступності мови актів. Крім того, відповідно до пункту 5 цих Правил проект акта повинен відповідати таким вимогам як логічна послідовність викладу та доступність для розуміння.</w:t>
            </w:r>
          </w:p>
          <w:p>
            <w:pPr>
              <w:spacing w:after="0" w:line="240" w:lineRule="auto"/>
              <w:jc w:val="both"/>
              <w:rPr>
                <w:rFonts w:ascii="Times New Roman" w:hAnsi="Times New Roman" w:eastAsia="Times New Roman" w:cs="Times New Roman"/>
                <w:color w:val="212529"/>
                <w:sz w:val="24"/>
                <w:szCs w:val="24"/>
                <w:highlight w:val="white"/>
              </w:rPr>
            </w:pPr>
            <w:r>
              <w:rPr>
                <w:rFonts w:ascii="Times New Roman" w:hAnsi="Times New Roman" w:eastAsia="Times New Roman" w:cs="Times New Roman"/>
                <w:color w:val="212529"/>
                <w:sz w:val="24"/>
                <w:szCs w:val="24"/>
                <w:highlight w:val="white"/>
              </w:rPr>
              <w:t>Із змісту завдання незрозуміло що саме мається на увазі, що несе ризик невиконання цього завдання.</w:t>
            </w:r>
          </w:p>
          <w:p>
            <w:pPr>
              <w:spacing w:after="0" w:line="240" w:lineRule="auto"/>
              <w:jc w:val="both"/>
              <w:rPr>
                <w:rFonts w:ascii="Times New Roman" w:hAnsi="Times New Roman" w:eastAsia="Times New Roman" w:cs="Times New Roman"/>
                <w:color w:val="212529"/>
                <w:sz w:val="24"/>
                <w:szCs w:val="24"/>
                <w:highlight w:val="white"/>
              </w:rPr>
            </w:pPr>
            <w:r>
              <w:rPr>
                <w:rFonts w:ascii="Times New Roman" w:hAnsi="Times New Roman" w:eastAsia="Times New Roman" w:cs="Times New Roman"/>
                <w:color w:val="212529"/>
                <w:sz w:val="24"/>
                <w:szCs w:val="24"/>
                <w:highlight w:val="white"/>
              </w:rPr>
              <w:t xml:space="preserve">Водночас мета завдання дублює </w:t>
            </w:r>
            <w:r>
              <w:rPr>
                <w:rFonts w:ascii="Times New Roman" w:hAnsi="Times New Roman" w:eastAsia="Times New Roman" w:cs="Times New Roman"/>
                <w:color w:val="333333"/>
                <w:sz w:val="24"/>
                <w:szCs w:val="24"/>
                <w:highlight w:val="white"/>
              </w:rPr>
              <w:t>здійснення заходів, передбачених розпорядженням Кабінету Міністрів України від 1 квітня 2022 р. № 265 «Про затвердження плану дій органів виконавчої влади та органів місцевого самоврядування під час збройної агресії Російської Федерації проти України», зокрема дій під час здійснення заходів з деокупації населених пунктів.</w:t>
            </w:r>
          </w:p>
          <w:p>
            <w:pPr>
              <w:spacing w:after="0" w:line="240" w:lineRule="auto"/>
              <w:jc w:val="both"/>
              <w:rPr>
                <w:rFonts w:ascii="Times New Roman" w:hAnsi="Times New Roman" w:eastAsia="Times New Roman" w:cs="Times New Roman"/>
                <w:color w:val="212529"/>
                <w:sz w:val="24"/>
                <w:szCs w:val="24"/>
                <w:highlight w:val="white"/>
              </w:rPr>
            </w:pPr>
            <w:r>
              <w:rPr>
                <w:rFonts w:ascii="Times New Roman" w:hAnsi="Times New Roman" w:eastAsia="Times New Roman" w:cs="Times New Roman"/>
                <w:color w:val="333333"/>
                <w:sz w:val="24"/>
                <w:szCs w:val="24"/>
                <w:highlight w:val="white"/>
              </w:rPr>
              <w:t xml:space="preserve"> </w:t>
            </w:r>
          </w:p>
        </w:tc>
        <w:bookmarkStart w:id="2" w:name="_heading=h.okvxjngn4zjm" w:colFirst="0" w:colLast="0"/>
        <w:bookmarkEnd w:id="2"/>
        <w:bookmarkStart w:id="3" w:name="_heading=h.tyjcwt" w:colFirst="0" w:colLast="0"/>
        <w:bookmarkEnd w:id="3"/>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Завдання 1.1.3. Відновлення інфраструктури, знищеної внаслідок збройної агресії російської федерації, з урахуванням </w:t>
            </w:r>
            <w:r>
              <w:rPr>
                <w:rFonts w:ascii="Times New Roman" w:hAnsi="Times New Roman" w:eastAsia="Times New Roman" w:cs="Times New Roman"/>
                <w:i/>
                <w:sz w:val="24"/>
                <w:szCs w:val="24"/>
              </w:rPr>
              <w:t>сучасних підходів до пріоритезації проєктів</w:t>
            </w:r>
            <w:r>
              <w:rPr>
                <w:rFonts w:ascii="Times New Roman" w:hAnsi="Times New Roman" w:eastAsia="Times New Roman" w:cs="Times New Roman"/>
                <w:sz w:val="24"/>
                <w:szCs w:val="24"/>
              </w:rPr>
              <w:t>, за принципом «краще, ніж було» (build back better) пропонується змінити на «Відновлення інфраструктури, знищеної внаслідок itзбройної агресії російської федерації,</w:t>
            </w:r>
            <w:r>
              <w:rPr>
                <w:rFonts w:ascii="Times New Roman" w:hAnsi="Times New Roman" w:eastAsia="Times New Roman" w:cs="Times New Roman"/>
                <w:i/>
                <w:sz w:val="24"/>
                <w:szCs w:val="24"/>
              </w:rPr>
              <w:t xml:space="preserve"> з урахуванням інклюзивності, доступності</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та</w:t>
            </w:r>
            <w:r>
              <w:rPr>
                <w:rFonts w:ascii="Times New Roman" w:hAnsi="Times New Roman" w:eastAsia="Times New Roman" w:cs="Times New Roman"/>
                <w:sz w:val="24"/>
                <w:szCs w:val="24"/>
              </w:rPr>
              <w:t xml:space="preserve"> сучасних підходів до пріоритезації проєктів, за принципом «краще, ніж було» (build back better»</w:t>
            </w: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Враховано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Завдання 1.1.3. «Відновлення інфраструктури, знищеної внаслідок збройної агресії російської федерації, з урахуванням </w:t>
            </w:r>
            <w:r>
              <w:rPr>
                <w:rFonts w:ascii="Times New Roman" w:hAnsi="Times New Roman" w:eastAsia="Times New Roman" w:cs="Times New Roman"/>
                <w:i/>
                <w:sz w:val="24"/>
                <w:szCs w:val="24"/>
              </w:rPr>
              <w:t>сучасних підходів до пріоритезації проєктів</w:t>
            </w:r>
            <w:r>
              <w:rPr>
                <w:rFonts w:ascii="Times New Roman" w:hAnsi="Times New Roman" w:eastAsia="Times New Roman" w:cs="Times New Roman"/>
                <w:sz w:val="24"/>
                <w:szCs w:val="24"/>
              </w:rPr>
              <w:t>, за принципом «краще, ніж було» (build back better)» доповнено після слів «з урахуванням» словами «</w:t>
            </w:r>
            <w:r>
              <w:rPr>
                <w:rFonts w:ascii="Times New Roman" w:hAnsi="Times New Roman" w:eastAsia="Times New Roman" w:cs="Times New Roman"/>
                <w:i/>
                <w:sz w:val="24"/>
                <w:szCs w:val="24"/>
              </w:rPr>
              <w:t>інклюзивності, доступності</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та», що відповідатиме змісту додатку 2 до проекту Стратегії  «</w:t>
            </w:r>
            <w:r>
              <w:rPr>
                <w:rFonts w:ascii="Times New Roman" w:hAnsi="Times New Roman" w:eastAsia="Times New Roman" w:cs="Times New Roman"/>
                <w:sz w:val="24"/>
                <w:szCs w:val="24"/>
              </w:rPr>
              <w:t>Оперативні цілі та основні завдання, що забезпечують досягнення стратегічних цілей».</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Завдання «1.1.1. Розроблення стратегічних та планувальних документів для відновлення та розвитку на місцевому та регіональному рівнях, зокрема із врахуванням заходів щодо відновлення (збереження) балансу екосистем та адаптації до зміни клімату» потребує уточнення, оскільки громади розробляють як Плани відновлення, так і Програми комплексного відновлення.</w:t>
            </w: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Не враховано</w:t>
            </w:r>
          </w:p>
          <w:p>
            <w:pPr>
              <w:spacing w:after="0" w:line="240" w:lineRule="auto"/>
              <w:jc w:val="both"/>
              <w:rPr>
                <w:rFonts w:ascii="Times New Roman" w:hAnsi="Times New Roman" w:eastAsia="Times New Roman" w:cs="Times New Roman"/>
                <w:i/>
                <w:color w:val="333333"/>
                <w:sz w:val="24"/>
                <w:szCs w:val="24"/>
              </w:rPr>
            </w:pPr>
            <w:r>
              <w:rPr>
                <w:rFonts w:ascii="Times New Roman" w:hAnsi="Times New Roman" w:eastAsia="Times New Roman" w:cs="Times New Roman"/>
                <w:sz w:val="24"/>
                <w:szCs w:val="24"/>
              </w:rPr>
              <w:t xml:space="preserve">Завданням 1.1.1. передбачено «Розроблення стратегічних та планувальних документів для відновлення та розвитку на місцевому та регіональному рівнях, зокрема із врахуванням заходів щодо відновлення (збереження) балансу екосистем та адаптації до зміни клімату.» Відповідно до ч. 6 ст. 7 Закону України «Про засади державної регіональної політики» </w:t>
            </w:r>
            <w:r>
              <w:rPr>
                <w:rFonts w:ascii="Times New Roman" w:hAnsi="Times New Roman" w:eastAsia="Times New Roman" w:cs="Times New Roman"/>
                <w:color w:val="333333"/>
                <w:sz w:val="24"/>
                <w:szCs w:val="24"/>
              </w:rPr>
              <w:t xml:space="preserve">до документів, що розробляються для відновлення та розвитку регіонів і територій, що постраждали внаслідок збройної агресії проти України, належать: </w:t>
            </w:r>
            <w:r>
              <w:rPr>
                <w:rFonts w:ascii="Times New Roman" w:hAnsi="Times New Roman" w:eastAsia="Times New Roman" w:cs="Times New Roman"/>
                <w:i/>
                <w:color w:val="333333"/>
                <w:sz w:val="24"/>
                <w:szCs w:val="24"/>
              </w:rPr>
              <w:t>1) план відновлення та розвитку регіонів; 2) плани відновлення та розвитку територіальних громад.</w:t>
            </w:r>
          </w:p>
          <w:p>
            <w:pPr>
              <w:spacing w:after="0" w:line="240" w:lineRule="auto"/>
              <w:jc w:val="both"/>
              <w:rPr>
                <w:rFonts w:ascii="Times New Roman" w:hAnsi="Times New Roman" w:eastAsia="Times New Roman" w:cs="Times New Roman"/>
                <w:i/>
                <w:color w:val="333333"/>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завдання за напрямом «Забезпечення стійкості та обороноздатності на територіях з міжнародними, безпековими обмеженнями» пропонується додати: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створення або модернізація ефективної системи оповіщень;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розробка алгоритмів дій та планів евакуації як у межах громади, так і регіону  на випадок загострення безпекової ситуації.</w:t>
            </w: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Не враховано</w:t>
            </w:r>
          </w:p>
          <w:p>
            <w:pPr>
              <w:spacing w:after="0" w:line="240" w:lineRule="auto"/>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sz w:val="24"/>
                <w:szCs w:val="24"/>
              </w:rPr>
              <w:t xml:space="preserve">Запропоновані пропозиції стосовно доповнення завдання  за напрямом «Забезпечення стійкості та обороноздатності на територіях з міжнародними, безпековими обмеженнями» позиціями такого змісту:  1) створення або модернізація ефективної системи оповіщень; 2) розробка алгоритмів дій та планів евакуації як у межах громади, так і регіону  на випадок загострення безпекової ситуації не можуть бути враховані з огляду на те, що </w:t>
            </w:r>
            <w:r>
              <w:rPr>
                <w:rFonts w:ascii="Times New Roman" w:hAnsi="Times New Roman" w:eastAsia="Times New Roman" w:cs="Times New Roman"/>
                <w:color w:val="212529"/>
                <w:sz w:val="24"/>
                <w:szCs w:val="24"/>
                <w:highlight w:val="white"/>
              </w:rPr>
              <w:t>дублюються із</w:t>
            </w:r>
            <w:r>
              <w:rPr>
                <w:rFonts w:ascii="Times New Roman" w:hAnsi="Times New Roman" w:eastAsia="Times New Roman" w:cs="Times New Roman"/>
                <w:color w:val="333333"/>
                <w:sz w:val="24"/>
                <w:szCs w:val="24"/>
                <w:highlight w:val="white"/>
              </w:rPr>
              <w:t xml:space="preserve"> заходами, передбаченими розпорядженням Кабінету Міністрів України від 1 квітня 2022 р. № 265 «Про затвердження плану дій органів виконавчої влади та органів місцевого самоврядування під час збройної агресії Російської Федерації проти України» а саме:</w:t>
            </w:r>
          </w:p>
          <w:p>
            <w:pPr>
              <w:spacing w:after="0" w:line="240" w:lineRule="auto"/>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color w:val="333333"/>
                <w:sz w:val="24"/>
                <w:szCs w:val="24"/>
                <w:highlight w:val="white"/>
              </w:rPr>
              <w:t>п. 57. Відновлення та впровадження новітніх зразків автоматизованої системи оповіщення різних рівнів; 93. Розроблення (коригування) планів здійснення заходів з евакуації населення (працівників).</w:t>
            </w:r>
          </w:p>
          <w:p>
            <w:pPr>
              <w:spacing w:after="0" w:line="240" w:lineRule="auto"/>
              <w:jc w:val="both"/>
              <w:rPr>
                <w:rFonts w:ascii="Times New Roman" w:hAnsi="Times New Roman" w:eastAsia="Times New Roman" w:cs="Times New Roman"/>
                <w:color w:val="212529"/>
                <w:sz w:val="24"/>
                <w:szCs w:val="24"/>
                <w:highlight w:val="white"/>
              </w:rPr>
            </w:pPr>
            <w:r>
              <w:rPr>
                <w:rFonts w:ascii="Times New Roman" w:hAnsi="Times New Roman" w:eastAsia="Times New Roman" w:cs="Times New Roman"/>
                <w:color w:val="333333"/>
                <w:sz w:val="24"/>
                <w:szCs w:val="24"/>
                <w:highlight w:val="white"/>
              </w:rPr>
              <w:t xml:space="preserve">Відповідно до пункту </w:t>
            </w:r>
            <w:r>
              <w:rPr>
                <w:rFonts w:ascii="Times New Roman" w:hAnsi="Times New Roman" w:eastAsia="Times New Roman" w:cs="Times New Roman"/>
                <w:color w:val="212529"/>
                <w:sz w:val="24"/>
                <w:szCs w:val="24"/>
                <w:highlight w:val="white"/>
              </w:rPr>
              <w:t xml:space="preserve">3 </w:t>
            </w:r>
            <w:r>
              <w:rPr>
                <w:rFonts w:ascii="Times New Roman" w:hAnsi="Times New Roman" w:eastAsia="Times New Roman" w:cs="Times New Roman"/>
                <w:sz w:val="24"/>
                <w:szCs w:val="24"/>
              </w:rPr>
              <w:t>Правил</w:t>
            </w:r>
            <w:r>
              <w:rPr>
                <w:rFonts w:ascii="Times New Roman" w:hAnsi="Times New Roman" w:eastAsia="Times New Roman" w:cs="Times New Roman"/>
                <w:color w:val="212529"/>
                <w:sz w:val="24"/>
                <w:szCs w:val="24"/>
                <w:highlight w:val="white"/>
              </w:rPr>
              <w:t xml:space="preserve"> підготовки проектів актів Кабінету Міністрів України, затверджених ПКМУ від 6 вересня 2005 р. № 870, не допускається  у  проектах  актів  повтор  нормативних положень,  визначених раніше прийнятими актами Кабінету  Міністрів України.</w:t>
            </w: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color w:val="212529"/>
                <w:sz w:val="24"/>
                <w:szCs w:val="24"/>
                <w:highlight w:val="whit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До завдання за напрямом «Створення безперешкодного життєвого середовища та забезпечення рівних можливостей для розвитку всіх груп населення» пропонується додати «забезпечення умов на регіональному та місцевому рівнях для соціалізації, інтеграції осіб з інвалідністю шляхом реалізації соціальних програм, сприяння розвитку соціальних підприємств».</w:t>
            </w:r>
          </w:p>
        </w:tc>
        <w:tc>
          <w:tcPr>
            <w:tcW w:w="7648" w:type="dxa"/>
            <w:shd w:val="clear" w:color="auto" w:fill="auto"/>
          </w:tcPr>
          <w:p>
            <w:pPr>
              <w:spacing w:after="0" w:line="240" w:lineRule="auto"/>
              <w:jc w:val="both"/>
              <w:rPr>
                <w:rFonts w:ascii="Times New Roman" w:hAnsi="Times New Roman" w:eastAsia="Times New Roman" w:cs="Times New Roman"/>
                <w:b/>
                <w:color w:val="333333"/>
                <w:sz w:val="24"/>
                <w:szCs w:val="24"/>
                <w:highlight w:val="white"/>
                <w:lang w:val="ru-RU"/>
              </w:rPr>
            </w:pPr>
            <w:r>
              <w:rPr>
                <w:rFonts w:ascii="Times New Roman" w:hAnsi="Times New Roman" w:eastAsia="Times New Roman" w:cs="Times New Roman"/>
                <w:b/>
                <w:color w:val="333333"/>
                <w:sz w:val="24"/>
                <w:szCs w:val="24"/>
                <w:highlight w:val="white"/>
                <w:lang w:val="ru-RU"/>
              </w:rPr>
              <w:t xml:space="preserve">Не враховано </w:t>
            </w:r>
          </w:p>
          <w:p>
            <w:pPr>
              <w:spacing w:after="0" w:line="240" w:lineRule="auto"/>
              <w:jc w:val="both"/>
              <w:rPr>
                <w:rFonts w:ascii="Times New Roman" w:hAnsi="Times New Roman" w:eastAsia="Times New Roman" w:cs="Times New Roman"/>
                <w:i/>
                <w:color w:val="333333"/>
                <w:sz w:val="24"/>
                <w:szCs w:val="24"/>
                <w:highlight w:val="white"/>
              </w:rPr>
            </w:pPr>
            <w:r>
              <w:rPr>
                <w:rFonts w:ascii="Times New Roman" w:hAnsi="Times New Roman" w:eastAsia="Times New Roman" w:cs="Times New Roman"/>
                <w:color w:val="333333"/>
                <w:sz w:val="24"/>
                <w:szCs w:val="24"/>
                <w:highlight w:val="white"/>
              </w:rPr>
              <w:t>Д</w:t>
            </w:r>
            <w:r>
              <w:rPr>
                <w:rFonts w:ascii="Times New Roman" w:hAnsi="Times New Roman" w:eastAsia="Times New Roman" w:cs="Times New Roman"/>
                <w:i/>
                <w:color w:val="333333"/>
                <w:sz w:val="24"/>
                <w:szCs w:val="24"/>
                <w:highlight w:val="white"/>
              </w:rPr>
              <w:t>одатком 2 до проекту Стратегії передбачено Завдання за напрямом «Створення безперешкодного життєвого середовища та забезпечення рівних можливостей для розвитку всіх груп населення».</w:t>
            </w:r>
          </w:p>
          <w:p>
            <w:pPr>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333333"/>
                <w:sz w:val="24"/>
                <w:szCs w:val="24"/>
                <w:highlight w:val="white"/>
              </w:rPr>
              <w:t>Зазначене завдання передбачає створення умов для розвитку всіх груп населення, що включає також осіб інвалідністю. При цьому, слід звернути увагу що за змістом запропонованої пропозиції документом передбачено такі завдання:</w:t>
            </w:r>
          </w:p>
          <w:p>
            <w:pPr>
              <w:spacing w:after="0" w:line="240" w:lineRule="auto"/>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color w:val="333333"/>
                <w:sz w:val="24"/>
                <w:szCs w:val="24"/>
                <w:highlight w:val="white"/>
              </w:rPr>
              <w:t>1.4.8. Створення умов для поетапного розселення внутрішньо переміщених осіб, які проживають в місцях компактного поселення, з урахуванням потреб регіонів у людських ресурсах, а також особливостей потреб окремих категорій осіб (осіб з інвалідністю, багатодітних сімей, літніх людей, представників національних меншин тощо) та принципу єдності родин.</w:t>
            </w:r>
          </w:p>
          <w:p>
            <w:pPr>
              <w:spacing w:after="0" w:line="240" w:lineRule="auto"/>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color w:val="333333"/>
                <w:sz w:val="24"/>
                <w:szCs w:val="24"/>
                <w:highlight w:val="white"/>
              </w:rPr>
              <w:t>2.1.25 Створення умов для залучення осіб та дітей з інвалідністю, у тому числі тих, які отримали її внаслідок збройної агресії рф, до занять фізичною культурою, спортом та фізкультурно-спортивною реабілітацією».</w:t>
            </w:r>
          </w:p>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highlight w:val="white"/>
              </w:rPr>
              <w:t xml:space="preserve">2.3.31. Забезпечення доступності для осіб з інвалідністю з порушенням зору, слуху та мовлення офіційних веб-сайтів, реєстрів і електронних послуг, доступ до яких забезпечується через Інтернет, органів виконавчої влади та органів місцевого самоврядування, заснованих ними підприємств, установ та організацій. </w:t>
            </w:r>
          </w:p>
          <w:p>
            <w:pPr>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До завдань за напрямом «Соціальна інфраструктура» пропонується додати «Сприяння розвитку ринку соціальних послуг відповідно до потреб жителів громади шляхом залучення недержавних надавачів соціальних послуг». </w:t>
            </w:r>
          </w:p>
          <w:p>
            <w:pPr>
              <w:spacing w:after="0" w:line="240" w:lineRule="auto"/>
              <w:jc w:val="both"/>
              <w:rPr>
                <w:rFonts w:ascii="Times New Roman" w:hAnsi="Times New Roman" w:eastAsia="Times New Roman" w:cs="Times New Roman"/>
                <w:sz w:val="24"/>
                <w:szCs w:val="24"/>
              </w:rPr>
            </w:pP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Враховано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Завдання 2.3.24 за напрямом «Соціальна інфраструктура» викладено в такій редакції (з урахуванням пропозицій Мінфіну):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2.3.24. Формування системи надання соціальних послуг відповідно до потреб населення, шляхом залучення недержавних надавачів соціальних послуг, модернізації існуючих і запровадження нових видів соціальних послуг з урахуванням гендерних особливостей, зокрема забезпечення розвитку якісних і доступних послуг з догляду,</w:t>
            </w:r>
            <w:r>
              <w:rPr>
                <w:rFonts w:hint="default" w:ascii="Times New Roman" w:hAnsi="Times New Roman" w:eastAsia="Times New Roman" w:cs="Times New Roman"/>
                <w:sz w:val="24"/>
                <w:szCs w:val="24"/>
                <w:lang w:val="ru-RU"/>
              </w:rPr>
              <w:t xml:space="preserve"> в першу чергу на основі діючої мережі</w:t>
            </w:r>
            <w:r>
              <w:rPr>
                <w:rFonts w:ascii="Times New Roman" w:hAnsi="Times New Roman" w:eastAsia="Times New Roman" w:cs="Times New Roman"/>
                <w:sz w:val="24"/>
                <w:szCs w:val="24"/>
              </w:rPr>
              <w:t>.</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Завдання 3.2.3. Сприяння розвитку співробітництва територіальних громад пропонується уточнити «Розробити відкритий реєстр пропозицій для співробітництва громад». Це спростить для громад пошук потенційних партнерів та розширить мережу контактів між громадами. Реєстр може включати інформацію про потреби громади, можливості для співпраці, ідеї проєктів. </w:t>
            </w:r>
          </w:p>
          <w:p>
            <w:pPr>
              <w:spacing w:after="0" w:line="240" w:lineRule="auto"/>
              <w:jc w:val="both"/>
              <w:rPr>
                <w:rFonts w:ascii="Times New Roman" w:hAnsi="Times New Roman" w:eastAsia="Times New Roman" w:cs="Times New Roman"/>
                <w:sz w:val="24"/>
                <w:szCs w:val="24"/>
              </w:rPr>
            </w:pP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Не враховано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завданні 3.2.3. </w:t>
            </w:r>
            <w:r>
              <w:rPr>
                <w:rFonts w:ascii="Times New Roman" w:hAnsi="Times New Roman" w:eastAsia="Times New Roman" w:cs="Times New Roman"/>
                <w:sz w:val="24"/>
                <w:szCs w:val="24"/>
                <w:lang w:val="ru-RU"/>
              </w:rPr>
              <w:t>«</w:t>
            </w:r>
            <w:r>
              <w:rPr>
                <w:rFonts w:ascii="Times New Roman" w:hAnsi="Times New Roman" w:eastAsia="Times New Roman" w:cs="Times New Roman"/>
                <w:sz w:val="24"/>
                <w:szCs w:val="24"/>
              </w:rPr>
              <w:t>Сприяння розвитку співробітництва територіальних громад</w:t>
            </w:r>
            <w:r>
              <w:rPr>
                <w:rFonts w:ascii="Times New Roman" w:hAnsi="Times New Roman" w:eastAsia="Times New Roman" w:cs="Times New Roman"/>
                <w:sz w:val="24"/>
                <w:szCs w:val="24"/>
                <w:lang w:val="ru-RU"/>
              </w:rPr>
              <w:t>»</w:t>
            </w:r>
            <w:r>
              <w:rPr>
                <w:rFonts w:ascii="Times New Roman" w:hAnsi="Times New Roman" w:eastAsia="Times New Roman" w:cs="Times New Roman"/>
                <w:sz w:val="24"/>
                <w:szCs w:val="24"/>
              </w:rPr>
              <w:t xml:space="preserve"> не може бути уточнено «Розробити відкритий реєстр пропозицій для співробітництва громад» з огляду на таке. </w:t>
            </w:r>
          </w:p>
          <w:p>
            <w:pPr>
              <w:spacing w:after="0" w:line="240" w:lineRule="auto"/>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sz w:val="24"/>
                <w:szCs w:val="24"/>
              </w:rPr>
              <w:t xml:space="preserve">ст. 1 Закону України </w:t>
            </w:r>
            <w:r>
              <w:rPr>
                <w:rFonts w:ascii="Times New Roman" w:hAnsi="Times New Roman" w:eastAsia="Times New Roman" w:cs="Times New Roman"/>
                <w:sz w:val="24"/>
                <w:szCs w:val="24"/>
                <w:lang w:val="ru-RU"/>
              </w:rPr>
              <w:t>«</w:t>
            </w:r>
            <w:r>
              <w:rPr>
                <w:rFonts w:ascii="Times New Roman" w:hAnsi="Times New Roman" w:eastAsia="Times New Roman" w:cs="Times New Roman"/>
                <w:sz w:val="24"/>
                <w:szCs w:val="24"/>
              </w:rPr>
              <w:t>Про співробітництво територіальних громад</w:t>
            </w:r>
            <w:r>
              <w:rPr>
                <w:rFonts w:ascii="Times New Roman" w:hAnsi="Times New Roman" w:eastAsia="Times New Roman" w:cs="Times New Roman"/>
                <w:sz w:val="24"/>
                <w:szCs w:val="24"/>
                <w:lang w:val="ru-RU"/>
              </w:rPr>
              <w:t>»</w:t>
            </w:r>
            <w:r>
              <w:rPr>
                <w:rFonts w:ascii="Times New Roman" w:hAnsi="Times New Roman" w:eastAsia="Times New Roman" w:cs="Times New Roman"/>
                <w:sz w:val="24"/>
                <w:szCs w:val="24"/>
              </w:rPr>
              <w:t xml:space="preserve"> визначено, що </w:t>
            </w:r>
            <w:r>
              <w:rPr>
                <w:rFonts w:ascii="Times New Roman" w:hAnsi="Times New Roman" w:eastAsia="Times New Roman" w:cs="Times New Roman"/>
                <w:color w:val="333333"/>
                <w:sz w:val="24"/>
                <w:szCs w:val="24"/>
                <w:highlight w:val="white"/>
              </w:rPr>
              <w:t xml:space="preserve">співробітництво територіальних громад - відносини між двома або більше територіальними громадами, </w:t>
            </w:r>
            <w:r>
              <w:rPr>
                <w:rFonts w:ascii="Times New Roman" w:hAnsi="Times New Roman" w:eastAsia="Times New Roman" w:cs="Times New Roman"/>
                <w:i/>
                <w:color w:val="333333"/>
                <w:sz w:val="24"/>
                <w:szCs w:val="24"/>
                <w:highlight w:val="white"/>
              </w:rPr>
              <w:t>що здійснюються на договірних засадах у визначених цим Законом формах</w:t>
            </w:r>
            <w:r>
              <w:rPr>
                <w:rFonts w:ascii="Times New Roman" w:hAnsi="Times New Roman" w:eastAsia="Times New Roman" w:cs="Times New Roman"/>
                <w:color w:val="333333"/>
                <w:sz w:val="24"/>
                <w:szCs w:val="24"/>
                <w:highlight w:val="white"/>
              </w:rPr>
              <w:t xml:space="preserve"> з метою забезпечення соціально-економічного, культурного розвитку територій, підвищення якості надання послуг населенню на основі спільних інтересів та цілей, ефективного виконання органами місцевого самоврядування визначених законом повноважень.</w:t>
            </w:r>
          </w:p>
          <w:p>
            <w:pPr>
              <w:shd w:val="clear" w:color="auto" w:fill="FFFFFF"/>
              <w:spacing w:line="240" w:lineRule="auto"/>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color w:val="333333"/>
                <w:sz w:val="24"/>
                <w:szCs w:val="24"/>
                <w:highlight w:val="white"/>
              </w:rPr>
              <w:t xml:space="preserve">Статтею 4 цього Закону встановлено, що співробітництво здійснюється у формі: 1) делегування одному із суб’єктів співробітництва іншими суб’єктами співробітництва виконання одного чи кількох завдань з передачею йому відповідних ресурсів; 2) реалізації спільних проектів,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 3) спільного фінансування (утримання) суб’єктами співробітництва підприємств, установ та організацій комунальної форми власності, об’єктів інфраструктури; 4) утворення суб’єктами співробітництва спільних комунальних підприємств, установ та організацій, спільних об’єктів інфраструктури; 5) утворення суб’єктами співробітництва спільного органу управління для спільного виконання визначених законом повноважень. Тобто Закон встановлює вичерпні форми співробітництва, а також механізми </w:t>
            </w:r>
            <w:r>
              <w:rPr>
                <w:rFonts w:ascii="Times New Roman" w:hAnsi="Times New Roman" w:eastAsia="Times New Roman" w:cs="Times New Roman"/>
                <w:b/>
                <w:color w:val="333333"/>
                <w:sz w:val="24"/>
                <w:szCs w:val="24"/>
              </w:rPr>
              <w:t>ініціювання та реалізації</w:t>
            </w: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color w:val="333333"/>
                <w:sz w:val="24"/>
                <w:szCs w:val="24"/>
                <w:highlight w:val="white"/>
              </w:rPr>
              <w:t>такого співробітництва, його стимулювання, фінансування та контролю.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b/>
                <w:sz w:val="24"/>
                <w:szCs w:val="24"/>
              </w:rPr>
              <w:t>Пропозиції ГО «Бюро гендерних стратегій та бюджетування»</w:t>
            </w:r>
          </w:p>
        </w:tc>
        <w:tc>
          <w:tcPr>
            <w:tcW w:w="7648"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eastAsia="Times New Roman" w:cs="Times New Roman"/>
                <w:b/>
                <w:sz w:val="24"/>
                <w:szCs w:val="24"/>
              </w:rPr>
              <w:t>Результати розгляду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ГО «Бюро гендерних стратегій та бюджетування» пропонує здійснити експертний аналіз щодо наскрізного врахування  гендерного підходу при актуалізації Державної стратегії регіонального розвитку на 2021-2027 роки.</w:t>
            </w:r>
          </w:p>
          <w:p>
            <w:pPr>
              <w:spacing w:after="0" w:line="240" w:lineRule="auto"/>
              <w:jc w:val="both"/>
              <w:rPr>
                <w:rFonts w:ascii="Times New Roman" w:hAnsi="Times New Roman" w:eastAsia="Times New Roman" w:cs="Times New Roman"/>
                <w:sz w:val="24"/>
                <w:szCs w:val="24"/>
              </w:rPr>
            </w:pPr>
          </w:p>
        </w:tc>
        <w:tc>
          <w:tcPr>
            <w:tcW w:w="7648" w:type="dxa"/>
            <w:shd w:val="clear" w:color="auto" w:fill="auto"/>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Враховано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Проєкт стратегії доопрацьовано із урахуваннм пропозицій ГО «Бюро гендерних стратегій та бюджетування».</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b/>
                <w:sz w:val="24"/>
                <w:szCs w:val="24"/>
              </w:rPr>
              <w:t>Пропозиції ГО «Інститут громадянського суспільства» (далі - ГО)</w:t>
            </w:r>
          </w:p>
        </w:tc>
        <w:tc>
          <w:tcPr>
            <w:tcW w:w="7648" w:type="dxa"/>
            <w:shd w:val="clear" w:color="auto" w:fill="auto"/>
          </w:tcPr>
          <w:p>
            <w:pPr>
              <w:spacing w:after="0" w:line="240" w:lineRule="auto"/>
              <w:jc w:val="center"/>
              <w:rPr>
                <w:rFonts w:ascii="Times New Roman" w:hAnsi="Times New Roman" w:cs="Times New Roman"/>
                <w:sz w:val="24"/>
                <w:szCs w:val="24"/>
              </w:rPr>
            </w:pPr>
            <w:r>
              <w:rPr>
                <w:rFonts w:ascii="Times New Roman" w:hAnsi="Times New Roman" w:eastAsia="Times New Roman" w:cs="Times New Roman"/>
                <w:b/>
                <w:sz w:val="24"/>
                <w:szCs w:val="24"/>
              </w:rPr>
              <w:t>Результати розгляду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викликів пропонується викласти у дещо іншій редакції</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Збройна агресія Російської Федерації проти України - це ключовий виклик загального характеру, який провокує посилення та появу інших викликів, він має враховуватись наскрізно.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Тимчасова окупація частини території України - частина суверенної території України є окупованою, що безпосередньо впливає на різні аспекти державного та суспільного життя.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Значна кількість територій, що втратила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спроможність до розвитку через агресію та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безпекові загрози - території вздовж україно-російського/білоруського кордонів та вздовж лінії фронту вилучені із економічного розвитку та системи розселення.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Поглиблення демографічної кризи - це був найбільший довоєнний виклик, війна його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посилила скороченням народжуваності, смертністю чоловіків на фронті, еміграцією.</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Різке скорочення населення у регіонах та громадах - новий, воєнний виклик – знелюднення північних, а особливо південних територій вздовж лінії фронту,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що особливо сильно впливатиме на відновлення та розвиток територіальних громад у таких територіях.</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Зміна клімату, погіршення екологічної ситуації - довоєнний виклик довготривалого характеру, який посилюється руйнуванням природніх екосистем через бойові дії.</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Значні площі замінованих та забруднених війною територій - новий виклик, що стримує відновлення агровиробництва та повернення людей у звільнені території.</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Погіршення якості людського капіталу -довоєнний виклик, посилений ковідом та війною. Зниження якості освіти нових працівників, виїзд багатьох спеціалістів за межі України.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Непродуктивна економіка - довоєнний виклик, який війна також посилила через</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руйнування великих високотехнологічних</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підприємств.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Падіння економіки та деіндустріалізація міст і регіонів - падіння ВВП склало понад третину, відбулось руйнування традиційних індустрій, які визначали економічну спеціалізацію великих міст та цілих регіонів.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Значні руйнування інфраструктури її невідповідність сучасним потребам людини, економіки, вимогам безпеки - довоєнним викликом була невідповідність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інфраструктури сучасним потребам, тепер цей виклик поглибився через руйнування значної кількості інфраструктурних об`єктів та мереж.</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Слабкість публічних інституцій - довоєнний виклик – не завершення становлення професійної держслужби, професіоналізації ОМС, посилився значним відтоком кадрів з державної служби та служби в МС, руйнуванням управління 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окупованих територіях, складністю з відновленням управління в деокупованих територіях.</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 Втрата транзитного потенціалу, експортних можливостей при скороченні внутрішнього ринку - Через закриття північного, східного кордонів, блокаду портів Чорного моря, Україна та її регіони втратили транзитний потенціал, можливості для експорту продукції, що особливо погіршує ситуацію через скорочення внутрішнього ринку.</w:t>
            </w:r>
          </w:p>
          <w:p>
            <w:pPr>
              <w:spacing w:after="0" w:line="240" w:lineRule="auto"/>
              <w:jc w:val="both"/>
              <w:rPr>
                <w:rFonts w:ascii="Times New Roman" w:hAnsi="Times New Roman" w:eastAsia="Times New Roman" w:cs="Times New Roman"/>
                <w:sz w:val="24"/>
                <w:szCs w:val="24"/>
              </w:rPr>
            </w:pPr>
          </w:p>
        </w:tc>
        <w:tc>
          <w:tcPr>
            <w:tcW w:w="7648" w:type="dxa"/>
            <w:shd w:val="clear" w:color="auto" w:fill="auto"/>
          </w:tcPr>
          <w:p>
            <w:pPr>
              <w:widowControl w:val="0"/>
              <w:spacing w:after="0" w:line="240" w:lineRule="auto"/>
              <w:ind w:right="28"/>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Не враховано</w:t>
            </w:r>
          </w:p>
          <w:p>
            <w:pPr>
              <w:widowControl w:val="0"/>
              <w:spacing w:after="0" w:line="240" w:lineRule="auto"/>
              <w:ind w:right="2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Запропонована система із 13 викликів за змістом повністю покривається системою викликів, запропонованою експертними командами, сформованими при Міністерстві, та узгодженою з зацікавленими органами виконавчої влади в рамках погодження проєкту акта. </w:t>
            </w:r>
          </w:p>
          <w:p>
            <w:pPr>
              <w:widowControl w:val="0"/>
              <w:spacing w:after="0" w:line="240" w:lineRule="auto"/>
              <w:ind w:right="2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Наприклад, запропонований виклик №</w:t>
            </w:r>
            <w:r>
              <w:rPr>
                <w:rFonts w:ascii="Times New Roman" w:hAnsi="Times New Roman" w:eastAsia="Times New Roman" w:cs="Times New Roman"/>
                <w:sz w:val="24"/>
                <w:szCs w:val="24"/>
                <w:lang w:val="ru-RU"/>
              </w:rPr>
              <w:t xml:space="preserve"> </w:t>
            </w:r>
            <w:r>
              <w:rPr>
                <w:rFonts w:ascii="Times New Roman" w:hAnsi="Times New Roman" w:eastAsia="Times New Roman" w:cs="Times New Roman"/>
                <w:sz w:val="24"/>
                <w:szCs w:val="24"/>
              </w:rPr>
              <w:t xml:space="preserve">1 Збройна агресія Російської Федерації проти України, покривається викликами 1-7 проєкту Стратегії. Виклик запропонований за № 11 Значні руйнування інфраструктури її невідповідність сучасним потребам людини, економіки, вимогам безпеки відповідає виклику 4 проекту Стратегії, а саме - Значні пошкодження та знищення інфраструктури внаслідок бойових дій, терористичних актів, диверсій, спричинених збройною агресією російської федерації та невідповідність інфраструктури актуальним потребам людини, економіки та безпековим викликам. </w:t>
            </w:r>
          </w:p>
          <w:p>
            <w:pPr>
              <w:widowControl w:val="0"/>
              <w:spacing w:after="0" w:line="240" w:lineRule="auto"/>
              <w:ind w:right="2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r>
          </w:p>
          <w:p>
            <w:pP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7089" w:type="dxa"/>
            <w:vMerge w:val="restart"/>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Пропонуємо у проекті Стратегії визначити макрорегіони за показниками безпеки</w:t>
            </w:r>
            <w:r>
              <w:rPr>
                <w:rFonts w:ascii="Times New Roman" w:hAnsi="Times New Roman" w:eastAsia="Times New Roman" w:cs="Times New Roman"/>
                <w:sz w:val="24"/>
                <w:szCs w:val="24"/>
              </w:rPr>
              <w:t>:</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територія відселення – 5 км вздовж лінії фронту та україно-російського/білоруського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кордону; найбільшої небезпеки – 30 км вздовж лінії фронту та україно-російського;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макрорегіон Фронтир – регіони, території чи їх частини, які потрапляють у 100 км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зону вздовж лінії фронту та україно-російського кордону – Миколаївська, Одеська,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Херсонська, Запорізька, Донецька, Луганська, Харківська, Сумська, Чернігівська області;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макрорегіон Опора – у складі Дніпропетровської, Полтавської, Київської, Черкаської,</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Кіровоградської, Житомирської областей;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макрорегіон Тил – у складі Вінницької, Хмельницької, Тернопільської, Чернівецької,</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Волинської, Рівненської, Львівської, Івано-Франківської, Закарпатської областей.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 основі викладеного, виглядає за доцільне розширити параграф Державна регіональна політика до 2027 року ґрунтовним описом територіальної складової державної регіональної політики на основі реального макрорегіонального та територіального програмування розвитку.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Оскільки ця Стратегія розрахована на період до 2027 року, коло пріоритетів напевне має бути дещо вужчим і більш територіально орієнтованим. Адже в Україні склались три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макрорегіони з різними безпековими обмеженнями та різними демографічними та економічними обставинами, які мають бути врахованими.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Відтак, для кожного з цих макрорегіонів є свої пріоритети: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 тиловому макрорегіоні пріоритетом має стати швидке економічне зростання на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інноваційній основі відкриття спільних підприємств із партнерами ЄС, релокованих</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підприємств; інтеграція вимушених переселенців у територіальні громади; створення логістичних імпортно-експортних центрів та нових транскордонних переходів.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 центральному макрорегіоні пріоритетами можуть бути: розвиток оборонної промисловості та об`єктів, що підтримують обороноздатність країни, захищені аеродроми, виробництва; розвиток науки та досліджень подвійного призначення; освіта та професійна підготовка, спрямована на відновлення країни та її обороноздатність; ефективне сільське господарство з високою доданою вартістю завдяки переробці; формування бази для відновлення деокупованих та уражених територій.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 макрорегіоні фронтиру безумовними пріоритетами є: безпека проживання громадян; створення умов для часткового повернення жителів у місця із певною стабілізацією безпеки для проживання; розмінування та очистка територій від забруднень вибухонебезпечними предметами та речовинами; відновлення соціальної, транспортної інфраструктури та управління в територіальних громадах.</w:t>
            </w:r>
          </w:p>
        </w:tc>
        <w:tc>
          <w:tcPr>
            <w:tcW w:w="7648" w:type="dxa"/>
            <w:vMerge w:val="restart"/>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Не враховано.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Проєкт Стратегії розроблено з урахуванням територіально-орієнтованого та безпекового підходів, що передбачає визначення  функціональних типів територій.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Відповідно до статті </w:t>
            </w:r>
            <w:r>
              <w:rPr>
                <w:rFonts w:ascii="Times New Roman" w:hAnsi="Times New Roman" w:eastAsia="Times New Roman" w:cs="Times New Roman"/>
                <w:sz w:val="24"/>
                <w:szCs w:val="24"/>
                <w:lang w:val="ru-RU"/>
              </w:rPr>
              <w:t>11</w:t>
            </w:r>
            <w:r>
              <w:rPr>
                <w:rFonts w:ascii="Times New Roman" w:hAnsi="Times New Roman" w:eastAsia="Times New Roman" w:cs="Times New Roman"/>
                <w:sz w:val="24"/>
                <w:szCs w:val="24"/>
                <w:vertAlign w:val="superscript"/>
                <w:lang w:val="ru-RU"/>
              </w:rPr>
              <w:t xml:space="preserve">2 </w:t>
            </w:r>
            <w:r>
              <w:rPr>
                <w:rFonts w:ascii="Times New Roman" w:hAnsi="Times New Roman" w:eastAsia="Times New Roman" w:cs="Times New Roman"/>
                <w:sz w:val="24"/>
                <w:szCs w:val="24"/>
              </w:rPr>
              <w:t xml:space="preserve">Закону України </w:t>
            </w:r>
            <w:r>
              <w:rPr>
                <w:rFonts w:ascii="Times New Roman" w:hAnsi="Times New Roman" w:eastAsia="Times New Roman" w:cs="Times New Roman"/>
                <w:sz w:val="24"/>
                <w:szCs w:val="24"/>
                <w:lang w:val="ru-RU"/>
              </w:rPr>
              <w:t>«</w:t>
            </w:r>
            <w:r>
              <w:rPr>
                <w:rFonts w:ascii="Times New Roman" w:hAnsi="Times New Roman" w:eastAsia="Times New Roman" w:cs="Times New Roman"/>
                <w:sz w:val="24"/>
                <w:szCs w:val="24"/>
              </w:rPr>
              <w:t>Про засади державної регіональної політики</w:t>
            </w:r>
            <w:r>
              <w:rPr>
                <w:rFonts w:ascii="Times New Roman" w:hAnsi="Times New Roman" w:eastAsia="Times New Roman" w:cs="Times New Roman"/>
                <w:sz w:val="24"/>
                <w:szCs w:val="24"/>
                <w:lang w:val="ru-RU"/>
              </w:rPr>
              <w:t>»</w:t>
            </w:r>
            <w:r>
              <w:rPr>
                <w:rFonts w:ascii="Times New Roman" w:hAnsi="Times New Roman" w:eastAsia="Times New Roman" w:cs="Times New Roman"/>
                <w:sz w:val="24"/>
                <w:szCs w:val="24"/>
              </w:rPr>
              <w:t xml:space="preserve">, </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для планування відновлення та стимулювання розвитку регіонів та територій, а також з метою запровадження органами виконавчої влади і органами місцевого самоврядування спеціальних механізмів та інструментів визначаються такі функціональні типи територій:</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1) території відновлення;</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2) регіональні полюси зростання;</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3) території з особливими умовами для розвитку;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4) території сталого розвитку.</w:t>
            </w:r>
          </w:p>
          <w:p>
            <w:pPr>
              <w:spacing w:after="0" w:line="240" w:lineRule="auto"/>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rPr>
              <w:t xml:space="preserve">Перелік функціональних типів територій, а також вимоги щодо показників для віднесення територій до різних функціональних типів, визначається Кабінетом Міністрів України на виконання вимог частини сьомої статті </w:t>
            </w:r>
            <w:r>
              <w:rPr>
                <w:rFonts w:ascii="Times New Roman" w:hAnsi="Times New Roman" w:eastAsia="Times New Roman" w:cs="Times New Roman"/>
                <w:sz w:val="24"/>
                <w:szCs w:val="24"/>
                <w:lang w:val="ru-RU"/>
              </w:rPr>
              <w:t>11</w:t>
            </w:r>
            <w:r>
              <w:rPr>
                <w:rFonts w:ascii="Times New Roman" w:hAnsi="Times New Roman" w:eastAsia="Times New Roman" w:cs="Times New Roman"/>
                <w:sz w:val="24"/>
                <w:szCs w:val="24"/>
                <w:vertAlign w:val="superscript"/>
                <w:lang w:val="ru-RU"/>
              </w:rPr>
              <w:t>2</w:t>
            </w:r>
            <w:r>
              <w:rPr>
                <w:rFonts w:ascii="Times New Roman" w:hAnsi="Times New Roman" w:eastAsia="Times New Roman" w:cs="Times New Roman"/>
                <w:sz w:val="24"/>
                <w:szCs w:val="24"/>
                <w:lang w:val="ru-RU"/>
              </w:rPr>
              <w:t xml:space="preserve"> </w:t>
            </w:r>
            <w:r>
              <w:rPr>
                <w:rFonts w:ascii="Times New Roman" w:hAnsi="Times New Roman" w:eastAsia="Times New Roman" w:cs="Times New Roman"/>
                <w:sz w:val="24"/>
                <w:szCs w:val="24"/>
              </w:rPr>
              <w:t>Закону України «Про засади державної регіональної політики».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Тому визначення інших функціональних типів територій не</w:t>
            </w:r>
            <w:r>
              <w:rPr>
                <w:rFonts w:ascii="Times New Roman" w:hAnsi="Times New Roman" w:eastAsia="Times New Roman" w:cs="Times New Roman"/>
                <w:sz w:val="24"/>
                <w:szCs w:val="24"/>
                <w:lang w:val="ru-RU"/>
              </w:rPr>
              <w:t xml:space="preserve"> відповідатиме</w:t>
            </w:r>
            <w:r>
              <w:rPr>
                <w:rFonts w:ascii="Times New Roman" w:hAnsi="Times New Roman" w:eastAsia="Times New Roman" w:cs="Times New Roman"/>
                <w:sz w:val="24"/>
                <w:szCs w:val="24"/>
              </w:rPr>
              <w:t xml:space="preserve"> чинному законодавству</w:t>
            </w:r>
            <w:r>
              <w:rPr>
                <w:rFonts w:ascii="Times New Roman" w:hAnsi="Times New Roman" w:eastAsia="Times New Roman" w:cs="Times New Roman"/>
                <w:sz w:val="24"/>
                <w:szCs w:val="24"/>
                <w:lang w:val="ru-RU"/>
              </w:rPr>
              <w:t xml:space="preserve">, а також </w:t>
            </w:r>
            <w:r>
              <w:rPr>
                <w:rFonts w:ascii="Times New Roman" w:hAnsi="Times New Roman" w:eastAsia="Times New Roman" w:cs="Times New Roman"/>
                <w:sz w:val="24"/>
                <w:szCs w:val="24"/>
              </w:rPr>
              <w:t>не є предметом регулювання</w:t>
            </w:r>
            <w:r>
              <w:rPr>
                <w:rFonts w:ascii="Times New Roman" w:hAnsi="Times New Roman" w:eastAsia="Times New Roman" w:cs="Times New Roman"/>
                <w:sz w:val="24"/>
                <w:szCs w:val="24"/>
                <w:lang w:val="ru-RU"/>
              </w:rPr>
              <w:t xml:space="preserve"> даного проєкту акту.</w:t>
            </w:r>
          </w:p>
          <w:p>
            <w:pP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7089" w:type="dxa"/>
            <w:vMerge w:val="continue"/>
            <w:shd w:val="clear" w:color="auto" w:fill="auto"/>
          </w:tcPr>
          <w:p>
            <w:pPr>
              <w:spacing w:after="0" w:line="240" w:lineRule="auto"/>
              <w:jc w:val="both"/>
              <w:rPr>
                <w:rFonts w:ascii="Times New Roman" w:hAnsi="Times New Roman" w:eastAsia="Times New Roman" w:cs="Times New Roman"/>
                <w:sz w:val="24"/>
                <w:szCs w:val="24"/>
              </w:rPr>
            </w:pPr>
          </w:p>
        </w:tc>
        <w:tc>
          <w:tcPr>
            <w:tcW w:w="7648" w:type="dxa"/>
            <w:vMerge w:val="continue"/>
            <w:shd w:val="clear" w:color="auto" w:fill="auto"/>
          </w:tcPr>
          <w:p>
            <w:pPr>
              <w:spacing w:after="0" w:line="240" w:lineRule="auto"/>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9" w:hRule="atLeast"/>
        </w:trPr>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Стратегічна мета на період планування може виглядати так:</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«Стратегічною метою державної регіональної політики до 2027 року є розвиток та єдність,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орієнтовані на людину - гідне життя в згуртованій, децентралізованій,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конкурентоспроможній і демократичній Україні, де здійснено відновлення зруйнованого війною; створено умови для повернення тих, хто виїхав, для життя тих, хто повернувся з війни; де ефективно використовується внутрішній потенціал територій, а їх спеціалізація та тісне співробітництво між собою та європейськими партнерами забезпечують прискорене</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зростання та сталий розвиток країни в інтересах кожного українця.»</w:t>
            </w: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Не враховано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Запропонована мета по своїй суті відображає мету, що запропонована у проекті Стратегії. </w:t>
            </w: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Відповідно до </w:t>
            </w:r>
            <w:r>
              <w:rPr>
                <w:rFonts w:ascii="Times New Roman" w:hAnsi="Times New Roman" w:eastAsia="Times New Roman" w:cs="Times New Roman"/>
                <w:color w:val="333333"/>
                <w:sz w:val="24"/>
                <w:szCs w:val="24"/>
                <w:highlight w:val="white"/>
              </w:rPr>
              <w:t>пункту 3 § 37</w:t>
            </w:r>
            <w:r>
              <w:rPr>
                <w:rFonts w:ascii="Times New Roman" w:hAnsi="Times New Roman" w:eastAsia="Times New Roman" w:cs="Times New Roman"/>
                <w:i/>
                <w:color w:val="333333"/>
                <w:sz w:val="24"/>
                <w:szCs w:val="24"/>
                <w:highlight w:val="white"/>
              </w:rPr>
              <w:t xml:space="preserve"> </w:t>
            </w:r>
            <w:r>
              <w:rPr>
                <w:rFonts w:ascii="Times New Roman" w:hAnsi="Times New Roman" w:eastAsia="Times New Roman" w:cs="Times New Roman"/>
                <w:sz w:val="24"/>
                <w:szCs w:val="24"/>
              </w:rPr>
              <w:t xml:space="preserve">Регламенту Кабінету Міністрів України, затвердженого ПКМУ </w:t>
            </w:r>
            <w:r>
              <w:rPr>
                <w:rFonts w:ascii="Times New Roman" w:hAnsi="Times New Roman" w:eastAsia="Times New Roman" w:cs="Times New Roman"/>
                <w:color w:val="333333"/>
                <w:sz w:val="24"/>
                <w:szCs w:val="24"/>
                <w:highlight w:val="white"/>
              </w:rPr>
              <w:t>від 18 липня 2007 р. № 950 зауваження до проекту акта не можуть стосуватися нормопроектувальної техніки та редакційних уточнень тексту проекту акта.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Потрібно переглянути систему оперативних цілей оновленої ДСРР, необхідних для досягнення стратегічних цілей, а також завдань, їх результатів та індикаторів їх оцінки відповідно до запропонованих у аналітичній записці (ст. 13-28).</w:t>
            </w:r>
          </w:p>
          <w:p>
            <w:pPr>
              <w:spacing w:after="0" w:line="240" w:lineRule="auto"/>
              <w:jc w:val="both"/>
              <w:rPr>
                <w:rFonts w:ascii="Times New Roman" w:hAnsi="Times New Roman" w:eastAsia="Times New Roman" w:cs="Times New Roman"/>
                <w:sz w:val="24"/>
                <w:szCs w:val="24"/>
              </w:rPr>
            </w:pP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Враховано частково.</w:t>
            </w:r>
          </w:p>
          <w:p>
            <w:pPr>
              <w:spacing w:after="0" w:line="240" w:lineRule="auto"/>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rPr>
              <w:t xml:space="preserve">Запропоновані ГО завдання були враховані по суті при підготовці проєкту Стратегії </w:t>
            </w:r>
            <w:r>
              <w:rPr>
                <w:rFonts w:ascii="Times New Roman" w:hAnsi="Times New Roman" w:eastAsia="Times New Roman" w:cs="Times New Roman"/>
                <w:sz w:val="24"/>
                <w:szCs w:val="24"/>
                <w:lang w:val="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9" w:type="dxa"/>
            <w:shd w:val="clear" w:color="auto" w:fill="auto"/>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Підхід до визначення переліку ФТТ, закладений у проекті оновленої ДСРР є не надто логічним. Адже в Україні існують такі проблемні території, як сільські,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прикордонні, гірські, про які йдеться у ключовому договорі ЄС, а проект пропонує зовсім інші визначення, які складно прив`язати до загальновживаних у Європі термінів.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Тому, перелік функціональних типів територій пропонуємо викласти в такій редакції:</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Території відновлення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Регіональні полюси зростання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Території з особливими умовами для розвитку:</w:t>
            </w:r>
          </w:p>
          <w:p>
            <w:pPr>
              <w:spacing w:after="0" w:line="240" w:lineRule="auto"/>
              <w:jc w:val="both"/>
              <w:rPr>
                <w:rFonts w:ascii="Times New Roman" w:hAnsi="Times New Roman" w:eastAsia="Times New Roman" w:cs="Times New Roman"/>
                <w:sz w:val="24"/>
                <w:szCs w:val="24"/>
              </w:rPr>
            </w:pPr>
            <w:r>
              <w:rPr>
                <w:rFonts w:ascii="Times New Roman" w:hAnsi="Times New Roman" w:eastAsia="Symbol" w:cs="Times New Roman"/>
                <w:sz w:val="24"/>
                <w:szCs w:val="24"/>
                <w:lang w:val="ru-RU"/>
              </w:rPr>
              <w:t></w:t>
            </w:r>
            <w:r>
              <w:rPr>
                <w:rFonts w:ascii="Times New Roman" w:hAnsi="Times New Roman" w:eastAsia="Times New Roman" w:cs="Times New Roman"/>
                <w:sz w:val="24"/>
                <w:szCs w:val="24"/>
              </w:rPr>
              <w:t>Сільські території;</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 </w:t>
            </w:r>
            <w:r>
              <w:rPr>
                <w:rFonts w:ascii="Times New Roman" w:hAnsi="Times New Roman" w:eastAsia="Times New Roman" w:cs="Times New Roman"/>
                <w:sz w:val="24"/>
                <w:szCs w:val="24"/>
              </w:rPr>
              <w:t xml:space="preserve">Сільські території у несприятливих умовах; </w:t>
            </w:r>
          </w:p>
          <w:p>
            <w:pPr>
              <w:spacing w:after="0" w:line="240" w:lineRule="auto"/>
              <w:jc w:val="both"/>
              <w:rPr>
                <w:rFonts w:ascii="Times New Roman" w:hAnsi="Times New Roman" w:eastAsia="Times New Roman" w:cs="Times New Roman"/>
                <w:sz w:val="24"/>
                <w:szCs w:val="24"/>
              </w:rPr>
            </w:pPr>
            <w:r>
              <w:rPr>
                <w:rFonts w:ascii="Times New Roman" w:hAnsi="Times New Roman" w:eastAsia="Symbol" w:cs="Times New Roman"/>
                <w:sz w:val="24"/>
                <w:szCs w:val="24"/>
                <w:lang w:val="ru-RU"/>
              </w:rPr>
              <w:t></w:t>
            </w:r>
            <w:r>
              <w:rPr>
                <w:rFonts w:ascii="Times New Roman" w:hAnsi="Times New Roman" w:eastAsia="Times New Roman" w:cs="Times New Roman"/>
                <w:sz w:val="24"/>
                <w:szCs w:val="24"/>
              </w:rPr>
              <w:t>Прикордонні території у несприятливих умовах;</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 </w:t>
            </w:r>
            <w:r>
              <w:rPr>
                <w:rFonts w:ascii="Times New Roman" w:hAnsi="Times New Roman" w:eastAsia="Times New Roman" w:cs="Times New Roman"/>
                <w:sz w:val="24"/>
                <w:szCs w:val="24"/>
              </w:rPr>
              <w:t>Гірські території Українських Карпат;</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 </w:t>
            </w:r>
            <w:r>
              <w:rPr>
                <w:rFonts w:ascii="Times New Roman" w:hAnsi="Times New Roman" w:eastAsia="Times New Roman" w:cs="Times New Roman"/>
                <w:sz w:val="24"/>
                <w:szCs w:val="24"/>
              </w:rPr>
              <w:t xml:space="preserve">Території під впливом промислової трансформації;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 xml:space="preserve">Території сталого розвитку </w:t>
            </w:r>
            <w:r>
              <w:rPr>
                <w:rFonts w:ascii="Times New Roman" w:hAnsi="Times New Roman" w:eastAsia="Times New Roman" w:cs="Times New Roman"/>
                <w:sz w:val="24"/>
                <w:szCs w:val="24"/>
              </w:rPr>
              <w:t xml:space="preserve">- на наш погляд, поняття «території сталого розвитку» потрапило у закон випадково, без обґрунтування і </w:t>
            </w:r>
            <w:r>
              <w:rPr>
                <w:rFonts w:ascii="Times New Roman" w:hAnsi="Times New Roman" w:eastAsia="Times New Roman" w:cs="Times New Roman"/>
                <w:sz w:val="24"/>
                <w:szCs w:val="24"/>
                <w:u w:val="single"/>
              </w:rPr>
              <w:t>має бути вилучене</w:t>
            </w:r>
            <w:r>
              <w:rPr>
                <w:rFonts w:ascii="Times New Roman" w:hAnsi="Times New Roman" w:eastAsia="Times New Roman" w:cs="Times New Roman"/>
                <w:sz w:val="24"/>
                <w:szCs w:val="24"/>
              </w:rPr>
              <w:t>. Територій сталого розвитку ще не має ніде, навіть у країнах, які уже багато років намагаються розвиватись на принципах сталого розвитку.</w:t>
            </w:r>
          </w:p>
          <w:p>
            <w:pPr>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Також, пропонується переглянути критерії та вимоги до показників для віднесення територій до різних функціональних типів.</w:t>
            </w:r>
          </w:p>
        </w:tc>
        <w:tc>
          <w:tcPr>
            <w:tcW w:w="7648" w:type="dxa"/>
            <w:shd w:val="clear" w:color="auto" w:fill="auto"/>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Не враховано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Зазначені пропозиції не враховано, оскільки вони не є предметом регулювання даного проєкту акта.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Перелік функціональних типів територій, а також вимоги щодо показників для віднесення територій до різних функціональних типів, визначаються Кабінетом Міністрів України на виконання вимог частини сьомої статті </w:t>
            </w:r>
            <w:r>
              <w:rPr>
                <w:rFonts w:ascii="Times New Roman" w:hAnsi="Times New Roman" w:eastAsia="Times New Roman" w:cs="Times New Roman"/>
                <w:sz w:val="24"/>
                <w:szCs w:val="24"/>
                <w:lang w:val="ru-RU"/>
              </w:rPr>
              <w:t>11</w:t>
            </w:r>
            <w:r>
              <w:rPr>
                <w:rFonts w:ascii="Times New Roman" w:hAnsi="Times New Roman" w:eastAsia="Times New Roman" w:cs="Times New Roman"/>
                <w:sz w:val="24"/>
                <w:szCs w:val="24"/>
                <w:vertAlign w:val="superscript"/>
                <w:lang w:val="ru-RU"/>
              </w:rPr>
              <w:t xml:space="preserve">2 </w:t>
            </w:r>
            <w:r>
              <w:rPr>
                <w:rFonts w:ascii="Times New Roman" w:hAnsi="Times New Roman" w:eastAsia="Times New Roman" w:cs="Times New Roman"/>
                <w:sz w:val="24"/>
                <w:szCs w:val="24"/>
              </w:rPr>
              <w:t>Закону України «Про засади державної регіональної політики».</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tc>
      </w:tr>
    </w:tbl>
    <w:p/>
    <w:sectPr>
      <w:pgSz w:w="16838" w:h="11906" w:orient="landscape"/>
      <w:pgMar w:top="850" w:right="850" w:bottom="1276" w:left="1417" w:header="708" w:footer="7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Gungsuh">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95"/>
    <w:rsid w:val="00052E1B"/>
    <w:rsid w:val="000F3A56"/>
    <w:rsid w:val="00180580"/>
    <w:rsid w:val="001D4D5F"/>
    <w:rsid w:val="00253EA6"/>
    <w:rsid w:val="00287942"/>
    <w:rsid w:val="002D5945"/>
    <w:rsid w:val="00317409"/>
    <w:rsid w:val="00323940"/>
    <w:rsid w:val="00357026"/>
    <w:rsid w:val="003B7370"/>
    <w:rsid w:val="005817DA"/>
    <w:rsid w:val="006B5FE9"/>
    <w:rsid w:val="00711295"/>
    <w:rsid w:val="00802478"/>
    <w:rsid w:val="0086097A"/>
    <w:rsid w:val="00B94472"/>
    <w:rsid w:val="00C64B62"/>
    <w:rsid w:val="00D56C91"/>
    <w:rsid w:val="1D1817B0"/>
    <w:rsid w:val="2DBD0423"/>
    <w:rsid w:val="7D857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paragraph" w:styleId="11">
    <w:name w:val="annotation text"/>
    <w:basedOn w:val="1"/>
    <w:link w:val="16"/>
    <w:semiHidden/>
    <w:unhideWhenUsed/>
    <w:qFormat/>
    <w:uiPriority w:val="99"/>
    <w:pPr>
      <w:spacing w:line="240" w:lineRule="auto"/>
    </w:pPr>
    <w:rPr>
      <w:sz w:val="20"/>
      <w:szCs w:val="20"/>
    </w:rPr>
  </w:style>
  <w:style w:type="paragraph" w:styleId="12">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3">
    <w:name w:val="Title"/>
    <w:basedOn w:val="1"/>
    <w:next w:val="1"/>
    <w:qFormat/>
    <w:uiPriority w:val="0"/>
    <w:pPr>
      <w:keepNext/>
      <w:keepLines/>
      <w:spacing w:before="480" w:after="120"/>
    </w:pPr>
    <w:rPr>
      <w:b/>
      <w:sz w:val="72"/>
      <w:szCs w:val="72"/>
    </w:rPr>
  </w:style>
  <w:style w:type="table" w:customStyle="1" w:styleId="14">
    <w:name w:val="Table Normal1"/>
    <w:uiPriority w:val="0"/>
    <w:tblPr>
      <w:tblCellMar>
        <w:top w:w="0" w:type="dxa"/>
        <w:left w:w="0" w:type="dxa"/>
        <w:bottom w:w="0" w:type="dxa"/>
        <w:right w:w="0" w:type="dxa"/>
      </w:tblCellMar>
    </w:tblPr>
  </w:style>
  <w:style w:type="table" w:customStyle="1" w:styleId="15">
    <w:name w:val="_Style 12"/>
    <w:basedOn w:val="14"/>
    <w:qFormat/>
    <w:uiPriority w:val="0"/>
    <w:tblPr>
      <w:tblCellMar>
        <w:left w:w="108" w:type="dxa"/>
        <w:right w:w="108" w:type="dxa"/>
      </w:tblCellMar>
    </w:tblPr>
  </w:style>
  <w:style w:type="character" w:customStyle="1" w:styleId="16">
    <w:name w:val="Текст примітки Знак"/>
    <w:basedOn w:val="8"/>
    <w:link w:val="11"/>
    <w:semiHidden/>
    <w:qFormat/>
    <w:uiPriority w:val="99"/>
    <w:rPr>
      <w:sz w:val="20"/>
      <w:szCs w:val="20"/>
    </w:rPr>
  </w:style>
  <w:style w:type="paragraph" w:styleId="17">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MXD61KSAio83c1Kow7tzPSyyzg==">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FBA9E4A4-3068-4BC3-8BF6-83F3490D0B90}">
  <ds:schemaRefs/>
</ds:datastoreItem>
</file>

<file path=docProps/app.xml><?xml version="1.0" encoding="utf-8"?>
<Properties xmlns="http://schemas.openxmlformats.org/officeDocument/2006/extended-properties" xmlns:vt="http://schemas.openxmlformats.org/officeDocument/2006/docPropsVTypes">
  <Template>Normal</Template>
  <Pages>12</Pages>
  <Words>17156</Words>
  <Characters>9779</Characters>
  <Lines>81</Lines>
  <Paragraphs>53</Paragraphs>
  <TotalTime>1</TotalTime>
  <ScaleCrop>false</ScaleCrop>
  <LinksUpToDate>false</LinksUpToDate>
  <CharactersWithSpaces>26882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2024-01-17T08:17:00Z</dcterms:created>
  <dc:creator>Хомич Олена Сергіївна</dc:creator>
  <cp:lastModifiedBy>o.khomych</cp:lastModifiedBy>
  <dcterms:modified xsi:type="dcterms:W3CDTF">2024-01-17T13:50:11Z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6A7C3941EB7444DE8CDDCE45AA0E7A64_13</vt:lpwstr>
  </property>
</Properties>
</file>