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46" w:rsidRPr="00A8654A" w:rsidRDefault="00482346" w:rsidP="00FA66A0">
      <w:pPr>
        <w:jc w:val="center"/>
        <w:rPr>
          <w:b/>
          <w:sz w:val="28"/>
          <w:szCs w:val="28"/>
          <w:lang w:val="uk-UA"/>
        </w:rPr>
      </w:pPr>
      <w:r w:rsidRPr="00A8654A">
        <w:rPr>
          <w:b/>
          <w:sz w:val="28"/>
          <w:szCs w:val="28"/>
          <w:lang w:val="uk-UA"/>
        </w:rPr>
        <w:t>Пояснювальна записка</w:t>
      </w:r>
    </w:p>
    <w:p w:rsidR="00482346" w:rsidRPr="00A8654A" w:rsidRDefault="009D4900" w:rsidP="00FA66A0">
      <w:pPr>
        <w:jc w:val="center"/>
        <w:rPr>
          <w:b/>
          <w:sz w:val="28"/>
          <w:szCs w:val="28"/>
          <w:lang w:val="uk-UA"/>
        </w:rPr>
      </w:pPr>
      <w:proofErr w:type="spellStart"/>
      <w:r w:rsidRPr="00A8654A">
        <w:rPr>
          <w:b/>
          <w:sz w:val="28"/>
          <w:szCs w:val="28"/>
          <w:lang w:val="uk-UA"/>
        </w:rPr>
        <w:t>ДП</w:t>
      </w:r>
      <w:proofErr w:type="spellEnd"/>
      <w:r w:rsidRPr="00A8654A">
        <w:rPr>
          <w:b/>
          <w:sz w:val="28"/>
          <w:szCs w:val="28"/>
          <w:lang w:val="uk-UA"/>
        </w:rPr>
        <w:t xml:space="preserve"> «</w:t>
      </w:r>
      <w:r w:rsidR="00482346" w:rsidRPr="00A8654A">
        <w:rPr>
          <w:b/>
          <w:sz w:val="28"/>
          <w:szCs w:val="28"/>
          <w:lang w:val="uk-UA"/>
        </w:rPr>
        <w:t>Одес</w:t>
      </w:r>
      <w:r w:rsidRPr="00A8654A">
        <w:rPr>
          <w:b/>
          <w:sz w:val="28"/>
          <w:szCs w:val="28"/>
          <w:lang w:val="uk-UA"/>
        </w:rPr>
        <w:t>ький морський торговельний порт»</w:t>
      </w:r>
    </w:p>
    <w:p w:rsidR="00E1578C" w:rsidRPr="00A8654A" w:rsidRDefault="00190A36" w:rsidP="00FA66A0">
      <w:pPr>
        <w:jc w:val="center"/>
        <w:rPr>
          <w:b/>
          <w:sz w:val="28"/>
          <w:szCs w:val="28"/>
          <w:lang w:val="uk-UA"/>
        </w:rPr>
      </w:pPr>
      <w:r w:rsidRPr="00A8654A">
        <w:rPr>
          <w:b/>
          <w:sz w:val="28"/>
          <w:szCs w:val="28"/>
          <w:lang w:val="uk-UA"/>
        </w:rPr>
        <w:t>щодо</w:t>
      </w:r>
      <w:r w:rsidR="00482346" w:rsidRPr="00A8654A">
        <w:rPr>
          <w:b/>
          <w:sz w:val="28"/>
          <w:szCs w:val="28"/>
          <w:lang w:val="uk-UA"/>
        </w:rPr>
        <w:t xml:space="preserve"> виконанн</w:t>
      </w:r>
      <w:r w:rsidR="007F4322" w:rsidRPr="00A8654A">
        <w:rPr>
          <w:b/>
          <w:sz w:val="28"/>
          <w:szCs w:val="28"/>
          <w:lang w:val="uk-UA"/>
        </w:rPr>
        <w:t>я</w:t>
      </w:r>
      <w:r w:rsidR="00482346" w:rsidRPr="00A8654A">
        <w:rPr>
          <w:b/>
          <w:sz w:val="28"/>
          <w:szCs w:val="28"/>
          <w:lang w:val="uk-UA"/>
        </w:rPr>
        <w:t xml:space="preserve"> показників фінансового плану </w:t>
      </w:r>
    </w:p>
    <w:p w:rsidR="00482346" w:rsidRPr="00A8654A" w:rsidRDefault="001F7C72" w:rsidP="00FA66A0">
      <w:pPr>
        <w:jc w:val="center"/>
        <w:rPr>
          <w:b/>
          <w:sz w:val="28"/>
          <w:szCs w:val="28"/>
          <w:lang w:val="uk-UA"/>
        </w:rPr>
      </w:pPr>
      <w:r w:rsidRPr="00A8654A">
        <w:rPr>
          <w:b/>
          <w:sz w:val="28"/>
          <w:szCs w:val="28"/>
          <w:lang w:val="uk-UA"/>
        </w:rPr>
        <w:t>за</w:t>
      </w:r>
      <w:r w:rsidR="00744056" w:rsidRPr="00A8654A">
        <w:rPr>
          <w:b/>
          <w:sz w:val="28"/>
          <w:szCs w:val="28"/>
          <w:lang w:val="uk-UA"/>
        </w:rPr>
        <w:t xml:space="preserve"> </w:t>
      </w:r>
      <w:r w:rsidR="00482346" w:rsidRPr="00A8654A">
        <w:rPr>
          <w:b/>
          <w:sz w:val="28"/>
          <w:szCs w:val="28"/>
          <w:lang w:val="uk-UA"/>
        </w:rPr>
        <w:t>20</w:t>
      </w:r>
      <w:r w:rsidR="00364461" w:rsidRPr="00A8654A">
        <w:rPr>
          <w:b/>
          <w:sz w:val="28"/>
          <w:szCs w:val="28"/>
          <w:lang w:val="uk-UA"/>
        </w:rPr>
        <w:t>1</w:t>
      </w:r>
      <w:r w:rsidR="00744056" w:rsidRPr="00A8654A">
        <w:rPr>
          <w:b/>
          <w:sz w:val="28"/>
          <w:szCs w:val="28"/>
          <w:lang w:val="uk-UA"/>
        </w:rPr>
        <w:t>7 рік</w:t>
      </w:r>
    </w:p>
    <w:p w:rsidR="006B6830" w:rsidRPr="00A8654A" w:rsidRDefault="006B6830" w:rsidP="00FA66A0">
      <w:pPr>
        <w:autoSpaceDE w:val="0"/>
        <w:autoSpaceDN w:val="0"/>
        <w:jc w:val="center"/>
        <w:rPr>
          <w:sz w:val="24"/>
          <w:szCs w:val="24"/>
          <w:u w:val="single"/>
          <w:lang w:val="uk-UA"/>
        </w:rPr>
      </w:pPr>
    </w:p>
    <w:p w:rsidR="00482346" w:rsidRPr="00A8654A" w:rsidRDefault="00482346" w:rsidP="00FA66A0">
      <w:pPr>
        <w:autoSpaceDE w:val="0"/>
        <w:autoSpaceDN w:val="0"/>
        <w:jc w:val="center"/>
        <w:rPr>
          <w:b/>
          <w:sz w:val="24"/>
          <w:szCs w:val="24"/>
          <w:u w:val="single"/>
          <w:lang w:val="uk-UA"/>
        </w:rPr>
      </w:pPr>
      <w:r w:rsidRPr="00A8654A">
        <w:rPr>
          <w:b/>
          <w:sz w:val="24"/>
          <w:szCs w:val="24"/>
          <w:u w:val="single"/>
          <w:lang w:val="uk-UA"/>
        </w:rPr>
        <w:t>Виконання показників фін</w:t>
      </w:r>
      <w:r w:rsidR="00FD0FF8" w:rsidRPr="00A8654A">
        <w:rPr>
          <w:b/>
          <w:sz w:val="24"/>
          <w:szCs w:val="24"/>
          <w:u w:val="single"/>
          <w:lang w:val="uk-UA"/>
        </w:rPr>
        <w:t>ансово-господарської діяльності</w:t>
      </w:r>
    </w:p>
    <w:p w:rsidR="006B6830" w:rsidRPr="00A8654A" w:rsidRDefault="006B6830" w:rsidP="00FA66A0">
      <w:pPr>
        <w:ind w:firstLine="567"/>
        <w:jc w:val="both"/>
        <w:rPr>
          <w:i/>
          <w:sz w:val="24"/>
          <w:szCs w:val="24"/>
          <w:lang w:val="uk-UA"/>
        </w:rPr>
      </w:pPr>
    </w:p>
    <w:p w:rsidR="00492CCA" w:rsidRPr="00A8654A" w:rsidRDefault="00492CCA" w:rsidP="00FA66A0">
      <w:pPr>
        <w:ind w:firstLine="567"/>
        <w:jc w:val="both"/>
        <w:rPr>
          <w:b/>
          <w:i/>
          <w:lang w:val="uk-UA"/>
        </w:rPr>
      </w:pPr>
    </w:p>
    <w:p w:rsidR="006E6257" w:rsidRPr="00A8654A" w:rsidRDefault="00426303" w:rsidP="00FA66A0">
      <w:pPr>
        <w:ind w:firstLine="709"/>
        <w:jc w:val="both"/>
        <w:rPr>
          <w:b/>
          <w:sz w:val="24"/>
          <w:szCs w:val="24"/>
          <w:lang w:val="uk-UA"/>
        </w:rPr>
      </w:pPr>
      <w:r w:rsidRPr="00A8654A">
        <w:rPr>
          <w:b/>
          <w:sz w:val="24"/>
          <w:szCs w:val="24"/>
          <w:lang w:val="uk-UA"/>
        </w:rPr>
        <w:t>Загальні доходи підприємства</w:t>
      </w:r>
      <w:r w:rsidR="007E7843" w:rsidRPr="00A8654A">
        <w:rPr>
          <w:b/>
          <w:sz w:val="24"/>
          <w:szCs w:val="24"/>
          <w:lang w:val="uk-UA"/>
        </w:rPr>
        <w:t xml:space="preserve"> у звітному періоді становили </w:t>
      </w:r>
      <w:r w:rsidR="00744056" w:rsidRPr="00A8654A">
        <w:rPr>
          <w:b/>
          <w:sz w:val="24"/>
          <w:szCs w:val="24"/>
          <w:lang w:val="uk-UA"/>
        </w:rPr>
        <w:t>527,0</w:t>
      </w:r>
      <w:r w:rsidRPr="00A8654A">
        <w:rPr>
          <w:b/>
          <w:sz w:val="24"/>
          <w:szCs w:val="24"/>
          <w:lang w:val="uk-UA"/>
        </w:rPr>
        <w:t xml:space="preserve"> </w:t>
      </w:r>
      <w:r w:rsidR="007E7843" w:rsidRPr="00A8654A">
        <w:rPr>
          <w:b/>
          <w:sz w:val="24"/>
          <w:szCs w:val="24"/>
          <w:lang w:val="uk-UA"/>
        </w:rPr>
        <w:t>млн</w:t>
      </w:r>
      <w:r w:rsidR="00551C15" w:rsidRPr="00A8654A">
        <w:rPr>
          <w:b/>
          <w:sz w:val="24"/>
          <w:szCs w:val="24"/>
          <w:lang w:val="uk-UA"/>
        </w:rPr>
        <w:t>. грн.</w:t>
      </w:r>
      <w:r w:rsidR="007E7843" w:rsidRPr="00A8654A">
        <w:rPr>
          <w:b/>
          <w:sz w:val="24"/>
          <w:szCs w:val="24"/>
          <w:lang w:val="uk-UA"/>
        </w:rPr>
        <w:t xml:space="preserve">, </w:t>
      </w:r>
      <w:r w:rsidR="009305C6" w:rsidRPr="00A8654A">
        <w:rPr>
          <w:b/>
          <w:sz w:val="24"/>
          <w:szCs w:val="24"/>
          <w:lang w:val="uk-UA"/>
        </w:rPr>
        <w:t>що менше</w:t>
      </w:r>
      <w:r w:rsidR="00AC00B0" w:rsidRPr="00A8654A">
        <w:rPr>
          <w:b/>
          <w:sz w:val="24"/>
          <w:szCs w:val="24"/>
          <w:lang w:val="uk-UA"/>
        </w:rPr>
        <w:t xml:space="preserve"> ніж у ві</w:t>
      </w:r>
      <w:r w:rsidR="00F214C8" w:rsidRPr="00A8654A">
        <w:rPr>
          <w:b/>
          <w:sz w:val="24"/>
          <w:szCs w:val="24"/>
          <w:lang w:val="uk-UA"/>
        </w:rPr>
        <w:t>дповідному періоді 2016</w:t>
      </w:r>
      <w:r w:rsidR="00777C15" w:rsidRPr="00A8654A">
        <w:rPr>
          <w:b/>
          <w:sz w:val="24"/>
          <w:szCs w:val="24"/>
          <w:lang w:val="uk-UA"/>
        </w:rPr>
        <w:t xml:space="preserve"> року</w:t>
      </w:r>
      <w:r w:rsidR="00744056" w:rsidRPr="00A8654A">
        <w:rPr>
          <w:b/>
          <w:sz w:val="24"/>
          <w:szCs w:val="24"/>
          <w:lang w:val="uk-UA"/>
        </w:rPr>
        <w:t xml:space="preserve"> на 367,9</w:t>
      </w:r>
      <w:r w:rsidR="009715D1" w:rsidRPr="00A8654A">
        <w:rPr>
          <w:b/>
          <w:sz w:val="24"/>
          <w:szCs w:val="24"/>
          <w:lang w:val="uk-UA"/>
        </w:rPr>
        <w:t xml:space="preserve"> млн.</w:t>
      </w:r>
      <w:r w:rsidR="007E7843" w:rsidRPr="00A8654A">
        <w:rPr>
          <w:b/>
          <w:sz w:val="24"/>
          <w:szCs w:val="24"/>
          <w:lang w:val="uk-UA"/>
        </w:rPr>
        <w:t xml:space="preserve"> </w:t>
      </w:r>
      <w:r w:rsidR="009715D1" w:rsidRPr="00A8654A">
        <w:rPr>
          <w:b/>
          <w:sz w:val="24"/>
          <w:szCs w:val="24"/>
          <w:lang w:val="uk-UA"/>
        </w:rPr>
        <w:t>грн.</w:t>
      </w:r>
      <w:r w:rsidR="0033088C" w:rsidRPr="00A8654A">
        <w:rPr>
          <w:b/>
          <w:sz w:val="24"/>
          <w:szCs w:val="24"/>
          <w:lang w:val="uk-UA"/>
        </w:rPr>
        <w:t xml:space="preserve"> та менш</w:t>
      </w:r>
      <w:r w:rsidR="006D753C" w:rsidRPr="00A8654A">
        <w:rPr>
          <w:b/>
          <w:sz w:val="24"/>
          <w:szCs w:val="24"/>
          <w:lang w:val="uk-UA"/>
        </w:rPr>
        <w:t>е</w:t>
      </w:r>
      <w:r w:rsidR="0033088C" w:rsidRPr="00A8654A">
        <w:rPr>
          <w:b/>
          <w:sz w:val="24"/>
          <w:szCs w:val="24"/>
          <w:lang w:val="uk-UA"/>
        </w:rPr>
        <w:t xml:space="preserve"> ніж заплановано на </w:t>
      </w:r>
      <w:r w:rsidR="00744056" w:rsidRPr="00A8654A">
        <w:rPr>
          <w:b/>
          <w:sz w:val="24"/>
          <w:szCs w:val="24"/>
          <w:lang w:val="uk-UA"/>
        </w:rPr>
        <w:t>298,4</w:t>
      </w:r>
      <w:r w:rsidR="0033088C" w:rsidRPr="00A8654A">
        <w:rPr>
          <w:b/>
          <w:sz w:val="24"/>
          <w:szCs w:val="24"/>
          <w:lang w:val="uk-UA"/>
        </w:rPr>
        <w:t xml:space="preserve"> </w:t>
      </w:r>
      <w:r w:rsidR="00A1588B" w:rsidRPr="00A8654A">
        <w:rPr>
          <w:b/>
          <w:sz w:val="24"/>
          <w:szCs w:val="24"/>
          <w:lang w:val="uk-UA"/>
        </w:rPr>
        <w:t>млн. грн.</w:t>
      </w:r>
    </w:p>
    <w:p w:rsidR="00EF0AEB" w:rsidRPr="00A8654A" w:rsidRDefault="00EF0AEB">
      <w:pPr>
        <w:ind w:firstLine="567"/>
        <w:jc w:val="right"/>
        <w:rPr>
          <w:i/>
          <w:sz w:val="24"/>
          <w:szCs w:val="24"/>
          <w:lang w:val="uk-UA"/>
        </w:rPr>
      </w:pPr>
      <w:r w:rsidRPr="00A8654A">
        <w:rPr>
          <w:i/>
          <w:sz w:val="24"/>
          <w:szCs w:val="24"/>
          <w:lang w:val="uk-UA"/>
        </w:rPr>
        <w:t>Таблиця 1, тис. грн.</w:t>
      </w:r>
    </w:p>
    <w:tbl>
      <w:tblPr>
        <w:tblW w:w="9786" w:type="dxa"/>
        <w:tblInd w:w="103" w:type="dxa"/>
        <w:tblLayout w:type="fixed"/>
        <w:tblLook w:val="04A0"/>
      </w:tblPr>
      <w:tblGrid>
        <w:gridCol w:w="2982"/>
        <w:gridCol w:w="992"/>
        <w:gridCol w:w="992"/>
        <w:gridCol w:w="8"/>
        <w:gridCol w:w="985"/>
        <w:gridCol w:w="992"/>
        <w:gridCol w:w="992"/>
        <w:gridCol w:w="993"/>
        <w:gridCol w:w="850"/>
      </w:tblGrid>
      <w:tr w:rsidR="00744056" w:rsidRPr="00A8654A" w:rsidTr="007C3997">
        <w:trPr>
          <w:trHeight w:val="476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44056" w:rsidRPr="00A8654A" w:rsidRDefault="00744056" w:rsidP="00744056">
            <w:pPr>
              <w:jc w:val="center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44056" w:rsidRPr="00A8654A" w:rsidRDefault="007C3997" w:rsidP="007C3997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Звіт</w:t>
            </w:r>
            <w:r w:rsidRPr="00A8654A">
              <w:rPr>
                <w:b/>
                <w:bCs/>
                <w:sz w:val="18"/>
                <w:lang w:val="uk-UA"/>
              </w:rPr>
              <w:br/>
              <w:t xml:space="preserve">2016 </w:t>
            </w:r>
            <w:r w:rsidR="00744056" w:rsidRPr="00A8654A">
              <w:rPr>
                <w:b/>
                <w:bCs/>
                <w:sz w:val="18"/>
                <w:lang w:val="uk-UA"/>
              </w:rPr>
              <w:t>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744056" w:rsidRPr="00A8654A" w:rsidRDefault="007C3997" w:rsidP="007C3997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План</w:t>
            </w:r>
            <w:r w:rsidRPr="00A8654A">
              <w:rPr>
                <w:b/>
                <w:bCs/>
                <w:sz w:val="18"/>
                <w:lang w:val="uk-UA"/>
              </w:rPr>
              <w:br/>
            </w:r>
            <w:r w:rsidR="00744056" w:rsidRPr="00A8654A">
              <w:rPr>
                <w:b/>
                <w:bCs/>
                <w:sz w:val="18"/>
                <w:lang w:val="uk-UA"/>
              </w:rPr>
              <w:t>2017</w:t>
            </w:r>
            <w:r w:rsidRPr="00A8654A">
              <w:rPr>
                <w:b/>
                <w:bCs/>
                <w:sz w:val="18"/>
                <w:lang w:val="uk-UA"/>
              </w:rPr>
              <w:t xml:space="preserve"> </w:t>
            </w:r>
            <w:r w:rsidR="00744056" w:rsidRPr="00A8654A">
              <w:rPr>
                <w:b/>
                <w:bCs/>
                <w:sz w:val="18"/>
                <w:lang w:val="uk-UA"/>
              </w:rPr>
              <w:t>р</w:t>
            </w:r>
            <w:r w:rsidRPr="00A8654A">
              <w:rPr>
                <w:b/>
                <w:bCs/>
                <w:sz w:val="18"/>
                <w:lang w:val="uk-UA"/>
              </w:rPr>
              <w:t>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744056" w:rsidRPr="00A8654A" w:rsidRDefault="00744056" w:rsidP="007C3997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Звіт</w:t>
            </w:r>
            <w:r w:rsidR="007C3997" w:rsidRPr="00A8654A">
              <w:rPr>
                <w:b/>
                <w:bCs/>
                <w:sz w:val="18"/>
                <w:lang w:val="uk-UA"/>
              </w:rPr>
              <w:br/>
            </w:r>
            <w:r w:rsidRPr="00A8654A">
              <w:rPr>
                <w:b/>
                <w:bCs/>
                <w:sz w:val="18"/>
                <w:lang w:val="uk-UA"/>
              </w:rPr>
              <w:t>2017</w:t>
            </w:r>
            <w:r w:rsidR="007C3997" w:rsidRPr="00A8654A">
              <w:rPr>
                <w:b/>
                <w:bCs/>
                <w:sz w:val="18"/>
                <w:lang w:val="uk-UA"/>
              </w:rPr>
              <w:t xml:space="preserve"> </w:t>
            </w:r>
            <w:r w:rsidRPr="00A8654A">
              <w:rPr>
                <w:b/>
                <w:bCs/>
                <w:sz w:val="18"/>
                <w:lang w:val="uk-UA"/>
              </w:rPr>
              <w:t>р</w:t>
            </w:r>
            <w:r w:rsidR="007C3997" w:rsidRPr="00A8654A">
              <w:rPr>
                <w:b/>
                <w:bCs/>
                <w:sz w:val="18"/>
                <w:lang w:val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44056" w:rsidRPr="00A8654A" w:rsidRDefault="00744056" w:rsidP="007C3997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Відхилення звіту</w:t>
            </w:r>
          </w:p>
          <w:p w:rsidR="00744056" w:rsidRPr="00A8654A" w:rsidRDefault="00744056" w:rsidP="007C3997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2017 р. до: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744056" w:rsidRPr="00A8654A" w:rsidRDefault="00744056" w:rsidP="007C3997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Відносно звіту</w:t>
            </w:r>
          </w:p>
          <w:p w:rsidR="00744056" w:rsidRPr="00A8654A" w:rsidRDefault="00744056" w:rsidP="007C3997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2017 р. до:</w:t>
            </w:r>
          </w:p>
        </w:tc>
      </w:tr>
      <w:tr w:rsidR="007C3997" w:rsidRPr="00A8654A" w:rsidTr="007C3997">
        <w:trPr>
          <w:trHeight w:val="319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3997" w:rsidRPr="00A8654A" w:rsidRDefault="007C3997" w:rsidP="007C39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3997" w:rsidRPr="00A8654A" w:rsidRDefault="007C3997" w:rsidP="007C3997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3997" w:rsidRPr="00A8654A" w:rsidRDefault="007C3997" w:rsidP="007C3997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3997" w:rsidRPr="00A8654A" w:rsidRDefault="007C3997" w:rsidP="007C3997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3997" w:rsidRPr="00A8654A" w:rsidRDefault="007C3997" w:rsidP="007C3997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>звіту</w:t>
            </w:r>
            <w:r w:rsidRPr="00A8654A">
              <w:rPr>
                <w:b/>
                <w:bCs/>
                <w:sz w:val="16"/>
                <w:lang w:val="uk-UA"/>
              </w:rPr>
              <w:br/>
              <w:t>2016 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3997" w:rsidRPr="00A8654A" w:rsidRDefault="007C3997" w:rsidP="007C3997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>плану</w:t>
            </w:r>
            <w:r w:rsidRPr="00A8654A">
              <w:rPr>
                <w:b/>
                <w:bCs/>
                <w:sz w:val="16"/>
                <w:lang w:val="uk-UA"/>
              </w:rPr>
              <w:br/>
              <w:t>2017 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3997" w:rsidRPr="00A8654A" w:rsidRDefault="007C3997" w:rsidP="007C3997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>звіту</w:t>
            </w:r>
            <w:r w:rsidRPr="00A8654A">
              <w:rPr>
                <w:b/>
                <w:bCs/>
                <w:sz w:val="16"/>
                <w:lang w:val="uk-UA"/>
              </w:rPr>
              <w:br/>
              <w:t>2016 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3997" w:rsidRPr="00A8654A" w:rsidRDefault="007C3997" w:rsidP="007C3997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>плану</w:t>
            </w:r>
            <w:r w:rsidRPr="00A8654A">
              <w:rPr>
                <w:b/>
                <w:bCs/>
                <w:sz w:val="16"/>
                <w:lang w:val="uk-UA"/>
              </w:rPr>
              <w:br/>
              <w:t>2017 р.</w:t>
            </w:r>
          </w:p>
        </w:tc>
      </w:tr>
      <w:tr w:rsidR="00562A28" w:rsidRPr="00A8654A" w:rsidTr="00842491">
        <w:trPr>
          <w:trHeight w:val="26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A28" w:rsidRDefault="00562A28">
            <w:r>
              <w:t xml:space="preserve"> </w:t>
            </w:r>
            <w:proofErr w:type="spellStart"/>
            <w:r>
              <w:t>Чистий</w:t>
            </w:r>
            <w:proofErr w:type="spellEnd"/>
            <w:r>
              <w:t xml:space="preserve"> </w:t>
            </w:r>
            <w:proofErr w:type="spellStart"/>
            <w:r>
              <w:t>дохід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>527 399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 xml:space="preserve">471 754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 xml:space="preserve">253 248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>-274 151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>-218 506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>54</w:t>
            </w:r>
          </w:p>
        </w:tc>
      </w:tr>
      <w:tr w:rsidR="00562A28" w:rsidRPr="00A8654A" w:rsidTr="00842491">
        <w:trPr>
          <w:trHeight w:val="2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r>
              <w:t xml:space="preserve">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операційні</w:t>
            </w:r>
            <w:proofErr w:type="spellEnd"/>
            <w:r>
              <w:t xml:space="preserve"> доходи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>356 408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 xml:space="preserve">271 543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 xml:space="preserve">216 657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>-139 751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>-54 886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>80</w:t>
            </w:r>
          </w:p>
        </w:tc>
      </w:tr>
      <w:tr w:rsidR="00562A28" w:rsidRPr="00A8654A" w:rsidTr="00842491">
        <w:trPr>
          <w:trHeight w:val="2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r>
              <w:t xml:space="preserve">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фінансові</w:t>
            </w:r>
            <w:proofErr w:type="spellEnd"/>
            <w:r>
              <w:t xml:space="preserve"> доходи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>9 492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 xml:space="preserve">78 981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 xml:space="preserve">55 545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>46 053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>-23 436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>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>70</w:t>
            </w:r>
          </w:p>
        </w:tc>
      </w:tr>
      <w:tr w:rsidR="00562A28" w:rsidRPr="00A8654A" w:rsidTr="00842491">
        <w:trPr>
          <w:trHeight w:val="2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r>
              <w:t xml:space="preserve"> </w:t>
            </w:r>
            <w:proofErr w:type="spellStart"/>
            <w:r>
              <w:t>Інші</w:t>
            </w:r>
            <w:proofErr w:type="spellEnd"/>
            <w:r>
              <w:t xml:space="preserve"> доходи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>1 597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 xml:space="preserve">3 077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 xml:space="preserve">1 551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>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>-1 526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</w:pPr>
            <w:r>
              <w:t>50</w:t>
            </w:r>
          </w:p>
        </w:tc>
      </w:tr>
      <w:tr w:rsidR="00562A28" w:rsidRPr="00A8654A" w:rsidTr="00842491">
        <w:trPr>
          <w:trHeight w:val="2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Всього</w:t>
            </w:r>
            <w:proofErr w:type="spellEnd"/>
            <w:r>
              <w:rPr>
                <w:b/>
                <w:bCs/>
              </w:rPr>
              <w:t xml:space="preserve"> доходи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894 896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825 355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527 001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-367 895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-298 354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28" w:rsidRDefault="00562A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</w:tbl>
    <w:p w:rsidR="00ED248E" w:rsidRPr="00A8654A" w:rsidRDefault="00ED248E" w:rsidP="00FA66A0">
      <w:pPr>
        <w:jc w:val="right"/>
        <w:rPr>
          <w:i/>
          <w:sz w:val="10"/>
          <w:szCs w:val="10"/>
          <w:lang w:val="uk-UA"/>
        </w:rPr>
      </w:pPr>
    </w:p>
    <w:p w:rsidR="00510E11" w:rsidRPr="00A8654A" w:rsidRDefault="002166EB">
      <w:pPr>
        <w:ind w:firstLine="709"/>
        <w:jc w:val="both"/>
        <w:rPr>
          <w:sz w:val="24"/>
          <w:szCs w:val="24"/>
          <w:lang w:val="uk-UA"/>
        </w:rPr>
      </w:pPr>
      <w:r w:rsidRPr="00A8654A">
        <w:rPr>
          <w:b/>
          <w:sz w:val="24"/>
          <w:szCs w:val="24"/>
          <w:lang w:val="uk-UA"/>
        </w:rPr>
        <w:t>Чистий дох</w:t>
      </w:r>
      <w:r w:rsidR="009305C6" w:rsidRPr="00A8654A">
        <w:rPr>
          <w:b/>
          <w:sz w:val="24"/>
          <w:szCs w:val="24"/>
          <w:lang w:val="uk-UA"/>
        </w:rPr>
        <w:t>і</w:t>
      </w:r>
      <w:r w:rsidRPr="00A8654A">
        <w:rPr>
          <w:b/>
          <w:sz w:val="24"/>
          <w:szCs w:val="24"/>
          <w:lang w:val="uk-UA"/>
        </w:rPr>
        <w:t>д</w:t>
      </w:r>
      <w:r w:rsidRPr="00A8654A">
        <w:rPr>
          <w:i/>
          <w:sz w:val="24"/>
          <w:szCs w:val="24"/>
          <w:lang w:val="uk-UA"/>
        </w:rPr>
        <w:t xml:space="preserve"> </w:t>
      </w:r>
      <w:r w:rsidRPr="00A8654A">
        <w:rPr>
          <w:sz w:val="24"/>
          <w:szCs w:val="24"/>
          <w:lang w:val="uk-UA"/>
        </w:rPr>
        <w:t xml:space="preserve">(виручка) </w:t>
      </w:r>
      <w:r w:rsidR="00510E11" w:rsidRPr="00A8654A">
        <w:rPr>
          <w:sz w:val="24"/>
          <w:szCs w:val="24"/>
          <w:lang w:val="uk-UA"/>
        </w:rPr>
        <w:t>від</w:t>
      </w:r>
      <w:r w:rsidRPr="00A8654A">
        <w:rPr>
          <w:sz w:val="24"/>
          <w:szCs w:val="24"/>
          <w:lang w:val="uk-UA"/>
        </w:rPr>
        <w:t xml:space="preserve"> реалізації продукції</w:t>
      </w:r>
      <w:r w:rsidR="00510E11" w:rsidRPr="00A8654A">
        <w:rPr>
          <w:sz w:val="24"/>
          <w:szCs w:val="24"/>
          <w:lang w:val="uk-UA"/>
        </w:rPr>
        <w:t xml:space="preserve"> </w:t>
      </w:r>
      <w:r w:rsidRPr="00A8654A">
        <w:rPr>
          <w:sz w:val="24"/>
          <w:szCs w:val="24"/>
          <w:lang w:val="uk-UA"/>
        </w:rPr>
        <w:t xml:space="preserve">(товарів, </w:t>
      </w:r>
      <w:r w:rsidR="00510E11" w:rsidRPr="00A8654A">
        <w:rPr>
          <w:sz w:val="24"/>
          <w:szCs w:val="24"/>
          <w:lang w:val="uk-UA"/>
        </w:rPr>
        <w:t>робіт</w:t>
      </w:r>
      <w:r w:rsidRPr="00A8654A">
        <w:rPr>
          <w:sz w:val="24"/>
          <w:szCs w:val="24"/>
          <w:lang w:val="uk-UA"/>
        </w:rPr>
        <w:t>,</w:t>
      </w:r>
      <w:r w:rsidR="00510E11" w:rsidRPr="00A8654A">
        <w:rPr>
          <w:sz w:val="24"/>
          <w:szCs w:val="24"/>
          <w:lang w:val="uk-UA"/>
        </w:rPr>
        <w:t xml:space="preserve"> послуг</w:t>
      </w:r>
      <w:r w:rsidRPr="00A8654A">
        <w:rPr>
          <w:sz w:val="24"/>
          <w:szCs w:val="24"/>
          <w:lang w:val="uk-UA"/>
        </w:rPr>
        <w:t>)</w:t>
      </w:r>
      <w:r w:rsidR="00510E11" w:rsidRPr="00A8654A">
        <w:rPr>
          <w:sz w:val="24"/>
          <w:szCs w:val="24"/>
          <w:lang w:val="uk-UA"/>
        </w:rPr>
        <w:t xml:space="preserve"> </w:t>
      </w:r>
      <w:r w:rsidR="0019236B" w:rsidRPr="00A8654A">
        <w:rPr>
          <w:sz w:val="24"/>
          <w:szCs w:val="24"/>
          <w:lang w:val="uk-UA"/>
        </w:rPr>
        <w:t xml:space="preserve">за звітний період </w:t>
      </w:r>
      <w:r w:rsidR="009C3299" w:rsidRPr="00A8654A">
        <w:rPr>
          <w:sz w:val="24"/>
          <w:szCs w:val="24"/>
          <w:lang w:val="uk-UA"/>
        </w:rPr>
        <w:t>становить</w:t>
      </w:r>
      <w:r w:rsidR="0019236B" w:rsidRPr="00A8654A">
        <w:rPr>
          <w:sz w:val="24"/>
          <w:szCs w:val="24"/>
          <w:lang w:val="uk-UA"/>
        </w:rPr>
        <w:t xml:space="preserve"> </w:t>
      </w:r>
      <w:r w:rsidR="00744056" w:rsidRPr="00A8654A">
        <w:rPr>
          <w:sz w:val="24"/>
          <w:szCs w:val="24"/>
          <w:lang w:val="uk-UA"/>
        </w:rPr>
        <w:t>253,2</w:t>
      </w:r>
      <w:r w:rsidR="009715D1" w:rsidRPr="00A8654A">
        <w:rPr>
          <w:sz w:val="24"/>
          <w:szCs w:val="24"/>
          <w:lang w:val="uk-UA"/>
        </w:rPr>
        <w:t xml:space="preserve"> млн. грн.</w:t>
      </w:r>
      <w:r w:rsidR="00C16F75" w:rsidRPr="00A8654A">
        <w:rPr>
          <w:sz w:val="24"/>
          <w:szCs w:val="24"/>
          <w:lang w:val="uk-UA"/>
        </w:rPr>
        <w:t>, що менш</w:t>
      </w:r>
      <w:r w:rsidR="006D753C" w:rsidRPr="00A8654A">
        <w:rPr>
          <w:sz w:val="24"/>
          <w:szCs w:val="24"/>
          <w:lang w:val="uk-UA"/>
        </w:rPr>
        <w:t>е</w:t>
      </w:r>
      <w:r w:rsidR="00EF3443" w:rsidRPr="00A8654A">
        <w:rPr>
          <w:sz w:val="24"/>
          <w:szCs w:val="24"/>
          <w:lang w:val="uk-UA"/>
        </w:rPr>
        <w:t xml:space="preserve"> </w:t>
      </w:r>
      <w:r w:rsidR="00C16F75" w:rsidRPr="00A8654A">
        <w:rPr>
          <w:sz w:val="24"/>
          <w:szCs w:val="24"/>
          <w:lang w:val="uk-UA"/>
        </w:rPr>
        <w:t>відповідн</w:t>
      </w:r>
      <w:r w:rsidR="006D753C" w:rsidRPr="00A8654A">
        <w:rPr>
          <w:sz w:val="24"/>
          <w:szCs w:val="24"/>
          <w:lang w:val="uk-UA"/>
        </w:rPr>
        <w:t>ого</w:t>
      </w:r>
      <w:r w:rsidR="00C16F75" w:rsidRPr="00A8654A">
        <w:rPr>
          <w:sz w:val="24"/>
          <w:szCs w:val="24"/>
          <w:lang w:val="uk-UA"/>
        </w:rPr>
        <w:t xml:space="preserve"> період</w:t>
      </w:r>
      <w:r w:rsidR="006D753C" w:rsidRPr="00A8654A">
        <w:rPr>
          <w:sz w:val="24"/>
          <w:szCs w:val="24"/>
          <w:lang w:val="uk-UA"/>
        </w:rPr>
        <w:t>у</w:t>
      </w:r>
      <w:r w:rsidR="00C16F75" w:rsidRPr="00A8654A">
        <w:rPr>
          <w:sz w:val="24"/>
          <w:szCs w:val="24"/>
          <w:lang w:val="uk-UA"/>
        </w:rPr>
        <w:t xml:space="preserve"> 2016</w:t>
      </w:r>
      <w:r w:rsidR="00AC00B0" w:rsidRPr="00A8654A">
        <w:rPr>
          <w:sz w:val="24"/>
          <w:szCs w:val="24"/>
          <w:lang w:val="uk-UA"/>
        </w:rPr>
        <w:t xml:space="preserve"> </w:t>
      </w:r>
      <w:r w:rsidR="00777C15" w:rsidRPr="00A8654A">
        <w:rPr>
          <w:sz w:val="24"/>
          <w:szCs w:val="24"/>
          <w:lang w:val="uk-UA"/>
        </w:rPr>
        <w:t xml:space="preserve">року </w:t>
      </w:r>
      <w:r w:rsidR="00744056" w:rsidRPr="00A8654A">
        <w:rPr>
          <w:sz w:val="24"/>
          <w:szCs w:val="24"/>
          <w:lang w:val="uk-UA"/>
        </w:rPr>
        <w:t>на 274,2</w:t>
      </w:r>
      <w:r w:rsidR="009715D1" w:rsidRPr="00A8654A">
        <w:rPr>
          <w:sz w:val="24"/>
          <w:szCs w:val="24"/>
          <w:lang w:val="uk-UA"/>
        </w:rPr>
        <w:t xml:space="preserve"> м</w:t>
      </w:r>
      <w:r w:rsidR="00510E11" w:rsidRPr="00A8654A">
        <w:rPr>
          <w:sz w:val="24"/>
          <w:szCs w:val="24"/>
          <w:lang w:val="uk-UA"/>
        </w:rPr>
        <w:t>лн</w:t>
      </w:r>
      <w:r w:rsidR="009715D1" w:rsidRPr="00A8654A">
        <w:rPr>
          <w:sz w:val="24"/>
          <w:szCs w:val="24"/>
          <w:lang w:val="uk-UA"/>
        </w:rPr>
        <w:t>.</w:t>
      </w:r>
      <w:r w:rsidR="00510E11" w:rsidRPr="00A8654A">
        <w:rPr>
          <w:sz w:val="24"/>
          <w:szCs w:val="24"/>
          <w:lang w:val="uk-UA"/>
        </w:rPr>
        <w:t xml:space="preserve"> </w:t>
      </w:r>
      <w:r w:rsidR="009305C6" w:rsidRPr="00A8654A">
        <w:rPr>
          <w:sz w:val="24"/>
          <w:szCs w:val="24"/>
          <w:lang w:val="uk-UA"/>
        </w:rPr>
        <w:t>грн.</w:t>
      </w:r>
      <w:r w:rsidR="00323364" w:rsidRPr="00A8654A">
        <w:rPr>
          <w:sz w:val="24"/>
          <w:szCs w:val="24"/>
          <w:lang w:val="uk-UA"/>
        </w:rPr>
        <w:t>,</w:t>
      </w:r>
      <w:r w:rsidR="00510E11" w:rsidRPr="00A8654A">
        <w:rPr>
          <w:sz w:val="24"/>
          <w:szCs w:val="24"/>
          <w:lang w:val="uk-UA"/>
        </w:rPr>
        <w:t xml:space="preserve"> </w:t>
      </w:r>
      <w:r w:rsidR="009C3299" w:rsidRPr="00A8654A">
        <w:rPr>
          <w:sz w:val="24"/>
          <w:szCs w:val="24"/>
          <w:lang w:val="uk-UA"/>
        </w:rPr>
        <w:t xml:space="preserve">або на </w:t>
      </w:r>
      <w:r w:rsidR="00744056" w:rsidRPr="00A8654A">
        <w:rPr>
          <w:sz w:val="24"/>
          <w:szCs w:val="24"/>
          <w:lang w:val="uk-UA"/>
        </w:rPr>
        <w:t>52</w:t>
      </w:r>
      <w:r w:rsidR="00A1588B" w:rsidRPr="00A8654A">
        <w:rPr>
          <w:sz w:val="24"/>
          <w:szCs w:val="24"/>
          <w:lang w:val="uk-UA"/>
        </w:rPr>
        <w:t>%</w:t>
      </w:r>
      <w:r w:rsidR="006D753C" w:rsidRPr="00A8654A">
        <w:rPr>
          <w:sz w:val="24"/>
          <w:szCs w:val="24"/>
          <w:lang w:val="uk-UA"/>
        </w:rPr>
        <w:t>,</w:t>
      </w:r>
      <w:r w:rsidR="0033088C" w:rsidRPr="00A8654A">
        <w:rPr>
          <w:sz w:val="24"/>
          <w:szCs w:val="24"/>
          <w:lang w:val="uk-UA"/>
        </w:rPr>
        <w:t xml:space="preserve"> що зумовлено зменшенням обсяг</w:t>
      </w:r>
      <w:r w:rsidR="00F214C8" w:rsidRPr="00A8654A">
        <w:rPr>
          <w:sz w:val="24"/>
          <w:szCs w:val="24"/>
          <w:lang w:val="uk-UA"/>
        </w:rPr>
        <w:t>і</w:t>
      </w:r>
      <w:r w:rsidR="00744056" w:rsidRPr="00A8654A">
        <w:rPr>
          <w:sz w:val="24"/>
          <w:szCs w:val="24"/>
          <w:lang w:val="uk-UA"/>
        </w:rPr>
        <w:t>в буксирних послуг на суму 276,4</w:t>
      </w:r>
      <w:r w:rsidR="0033088C" w:rsidRPr="00A8654A">
        <w:rPr>
          <w:sz w:val="24"/>
          <w:szCs w:val="24"/>
          <w:lang w:val="uk-UA"/>
        </w:rPr>
        <w:t xml:space="preserve"> млн. грн</w:t>
      </w:r>
      <w:r w:rsidR="008D25AC" w:rsidRPr="00A8654A">
        <w:rPr>
          <w:sz w:val="24"/>
          <w:szCs w:val="24"/>
          <w:lang w:val="uk-UA"/>
        </w:rPr>
        <w:t>.</w:t>
      </w:r>
      <w:r w:rsidR="006D753C" w:rsidRPr="00A8654A">
        <w:rPr>
          <w:sz w:val="24"/>
          <w:szCs w:val="24"/>
          <w:lang w:val="uk-UA"/>
        </w:rPr>
        <w:t>, а також</w:t>
      </w:r>
      <w:r w:rsidR="008D25AC" w:rsidRPr="00A8654A">
        <w:rPr>
          <w:sz w:val="24"/>
          <w:szCs w:val="24"/>
          <w:lang w:val="uk-UA"/>
        </w:rPr>
        <w:t xml:space="preserve"> менш</w:t>
      </w:r>
      <w:r w:rsidR="006D753C" w:rsidRPr="00A8654A">
        <w:rPr>
          <w:sz w:val="24"/>
          <w:szCs w:val="24"/>
          <w:lang w:val="uk-UA"/>
        </w:rPr>
        <w:t>е</w:t>
      </w:r>
      <w:r w:rsidR="008D25AC" w:rsidRPr="00A8654A">
        <w:rPr>
          <w:sz w:val="24"/>
          <w:szCs w:val="24"/>
          <w:lang w:val="uk-UA"/>
        </w:rPr>
        <w:t xml:space="preserve"> </w:t>
      </w:r>
      <w:r w:rsidR="006D753C" w:rsidRPr="00A8654A">
        <w:rPr>
          <w:sz w:val="24"/>
          <w:szCs w:val="24"/>
          <w:lang w:val="uk-UA"/>
        </w:rPr>
        <w:t>від</w:t>
      </w:r>
      <w:r w:rsidR="008D25AC" w:rsidRPr="00A8654A">
        <w:rPr>
          <w:sz w:val="24"/>
          <w:szCs w:val="24"/>
          <w:lang w:val="uk-UA"/>
        </w:rPr>
        <w:t xml:space="preserve"> заплановано</w:t>
      </w:r>
      <w:r w:rsidR="006D753C" w:rsidRPr="00A8654A">
        <w:rPr>
          <w:sz w:val="24"/>
          <w:szCs w:val="24"/>
          <w:lang w:val="uk-UA"/>
        </w:rPr>
        <w:t xml:space="preserve"> рівня</w:t>
      </w:r>
      <w:r w:rsidR="00C33DCD" w:rsidRPr="00A8654A">
        <w:rPr>
          <w:sz w:val="24"/>
          <w:szCs w:val="24"/>
          <w:lang w:val="uk-UA"/>
        </w:rPr>
        <w:t xml:space="preserve"> на 218,5</w:t>
      </w:r>
      <w:r w:rsidR="00155BFC" w:rsidRPr="00A8654A">
        <w:rPr>
          <w:sz w:val="24"/>
          <w:szCs w:val="24"/>
          <w:lang w:val="uk-UA"/>
        </w:rPr>
        <w:t xml:space="preserve"> млн. грн.</w:t>
      </w:r>
      <w:r w:rsidR="00323364" w:rsidRPr="00A8654A">
        <w:rPr>
          <w:sz w:val="24"/>
          <w:szCs w:val="24"/>
          <w:lang w:val="uk-UA"/>
        </w:rPr>
        <w:t>,</w:t>
      </w:r>
      <w:r w:rsidR="00E3688A" w:rsidRPr="00A8654A">
        <w:rPr>
          <w:sz w:val="24"/>
          <w:szCs w:val="24"/>
          <w:lang w:val="uk-UA"/>
        </w:rPr>
        <w:t xml:space="preserve"> або на 46</w:t>
      </w:r>
      <w:r w:rsidR="00155BFC" w:rsidRPr="00A8654A">
        <w:rPr>
          <w:sz w:val="24"/>
          <w:szCs w:val="24"/>
          <w:lang w:val="uk-UA"/>
        </w:rPr>
        <w:t>%.</w:t>
      </w:r>
    </w:p>
    <w:p w:rsidR="00AB79CB" w:rsidRPr="00A8654A" w:rsidRDefault="00CD3851">
      <w:pPr>
        <w:ind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>У порівнянні з плано</w:t>
      </w:r>
      <w:r w:rsidR="00AB79CB" w:rsidRPr="00A8654A">
        <w:rPr>
          <w:sz w:val="24"/>
          <w:szCs w:val="24"/>
          <w:lang w:val="uk-UA"/>
        </w:rPr>
        <w:t>вим показником,</w:t>
      </w:r>
      <w:r w:rsidRPr="00A8654A">
        <w:rPr>
          <w:sz w:val="24"/>
          <w:szCs w:val="24"/>
          <w:lang w:val="uk-UA"/>
        </w:rPr>
        <w:t xml:space="preserve"> чистий дох</w:t>
      </w:r>
      <w:r w:rsidR="006D753C" w:rsidRPr="00A8654A">
        <w:rPr>
          <w:sz w:val="24"/>
          <w:szCs w:val="24"/>
          <w:lang w:val="uk-UA"/>
        </w:rPr>
        <w:t>і</w:t>
      </w:r>
      <w:r w:rsidRPr="00A8654A">
        <w:rPr>
          <w:sz w:val="24"/>
          <w:szCs w:val="24"/>
          <w:lang w:val="uk-UA"/>
        </w:rPr>
        <w:t>д зменшено</w:t>
      </w:r>
      <w:r w:rsidR="00AB79CB" w:rsidRPr="00A8654A">
        <w:rPr>
          <w:sz w:val="24"/>
          <w:szCs w:val="24"/>
          <w:lang w:val="uk-UA"/>
        </w:rPr>
        <w:t>,</w:t>
      </w:r>
      <w:r w:rsidRPr="00A8654A">
        <w:rPr>
          <w:sz w:val="24"/>
          <w:szCs w:val="24"/>
          <w:lang w:val="uk-UA"/>
        </w:rPr>
        <w:t xml:space="preserve"> переважно</w:t>
      </w:r>
      <w:r w:rsidR="00AB79CB" w:rsidRPr="00A8654A">
        <w:rPr>
          <w:sz w:val="24"/>
          <w:szCs w:val="24"/>
          <w:lang w:val="uk-UA"/>
        </w:rPr>
        <w:t>,</w:t>
      </w:r>
      <w:r w:rsidRPr="00A8654A">
        <w:rPr>
          <w:sz w:val="24"/>
          <w:szCs w:val="24"/>
          <w:lang w:val="uk-UA"/>
        </w:rPr>
        <w:t xml:space="preserve"> за рахунок</w:t>
      </w:r>
      <w:r w:rsidR="00AB79CB" w:rsidRPr="00A8654A">
        <w:rPr>
          <w:sz w:val="24"/>
          <w:szCs w:val="24"/>
          <w:lang w:val="uk-UA"/>
        </w:rPr>
        <w:t xml:space="preserve"> зменшення:</w:t>
      </w:r>
    </w:p>
    <w:p w:rsidR="00AB79CB" w:rsidRPr="00A8654A" w:rsidRDefault="00AB79CB">
      <w:pPr>
        <w:pStyle w:val="aa"/>
        <w:numPr>
          <w:ilvl w:val="0"/>
          <w:numId w:val="41"/>
        </w:numPr>
        <w:ind w:left="0"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 xml:space="preserve">обсягів буксирних послуг </w:t>
      </w:r>
      <w:r w:rsidR="00956A06" w:rsidRPr="00A8654A">
        <w:rPr>
          <w:sz w:val="24"/>
          <w:szCs w:val="24"/>
          <w:lang w:val="uk-UA"/>
        </w:rPr>
        <w:t>на 204,0</w:t>
      </w:r>
      <w:r w:rsidR="00255F54" w:rsidRPr="00A8654A">
        <w:rPr>
          <w:sz w:val="24"/>
          <w:szCs w:val="24"/>
          <w:lang w:val="uk-UA"/>
        </w:rPr>
        <w:t xml:space="preserve"> </w:t>
      </w:r>
      <w:r w:rsidRPr="00A8654A">
        <w:rPr>
          <w:sz w:val="24"/>
          <w:szCs w:val="24"/>
          <w:lang w:val="uk-UA"/>
        </w:rPr>
        <w:t>млн. грн.</w:t>
      </w:r>
      <w:r w:rsidR="007C3997" w:rsidRPr="00A8654A">
        <w:rPr>
          <w:sz w:val="24"/>
          <w:szCs w:val="24"/>
          <w:lang w:val="uk-UA"/>
        </w:rPr>
        <w:t>, в першу чергу,</w:t>
      </w:r>
      <w:r w:rsidRPr="00A8654A">
        <w:rPr>
          <w:sz w:val="24"/>
          <w:szCs w:val="24"/>
          <w:lang w:val="uk-UA"/>
        </w:rPr>
        <w:t xml:space="preserve"> з причини роб</w:t>
      </w:r>
      <w:r w:rsidR="00815BCB" w:rsidRPr="00A8654A">
        <w:rPr>
          <w:sz w:val="24"/>
          <w:szCs w:val="24"/>
          <w:lang w:val="uk-UA"/>
        </w:rPr>
        <w:t>оти в акваторії порту приватних буксирних</w:t>
      </w:r>
      <w:r w:rsidR="00CE5B83" w:rsidRPr="00A8654A">
        <w:rPr>
          <w:sz w:val="24"/>
          <w:szCs w:val="24"/>
          <w:lang w:val="uk-UA"/>
        </w:rPr>
        <w:t xml:space="preserve"> компаній</w:t>
      </w:r>
      <w:r w:rsidRPr="00A8654A">
        <w:rPr>
          <w:sz w:val="24"/>
          <w:szCs w:val="24"/>
          <w:lang w:val="uk-UA"/>
        </w:rPr>
        <w:t xml:space="preserve"> ТОВ «Е</w:t>
      </w:r>
      <w:r w:rsidR="00CE5B83" w:rsidRPr="00A8654A">
        <w:rPr>
          <w:sz w:val="24"/>
          <w:szCs w:val="24"/>
          <w:lang w:val="uk-UA"/>
        </w:rPr>
        <w:t>КОФЛОТ</w:t>
      </w:r>
      <w:r w:rsidRPr="00A8654A">
        <w:rPr>
          <w:sz w:val="24"/>
          <w:szCs w:val="24"/>
          <w:lang w:val="uk-UA"/>
        </w:rPr>
        <w:t>»</w:t>
      </w:r>
      <w:r w:rsidR="00815BCB" w:rsidRPr="00A8654A">
        <w:rPr>
          <w:sz w:val="24"/>
          <w:szCs w:val="24"/>
          <w:lang w:val="uk-UA"/>
        </w:rPr>
        <w:t xml:space="preserve"> та ТОВ «У</w:t>
      </w:r>
      <w:r w:rsidR="00CE5B83" w:rsidRPr="00A8654A">
        <w:rPr>
          <w:sz w:val="24"/>
          <w:szCs w:val="24"/>
          <w:lang w:val="uk-UA"/>
        </w:rPr>
        <w:t>КРФЛОТ-СЕРВІС</w:t>
      </w:r>
      <w:r w:rsidR="00815BCB" w:rsidRPr="00A8654A">
        <w:rPr>
          <w:sz w:val="24"/>
          <w:szCs w:val="24"/>
          <w:lang w:val="uk-UA"/>
        </w:rPr>
        <w:t>»</w:t>
      </w:r>
      <w:r w:rsidRPr="00A8654A">
        <w:rPr>
          <w:sz w:val="24"/>
          <w:szCs w:val="24"/>
          <w:lang w:val="uk-UA"/>
        </w:rPr>
        <w:t>;</w:t>
      </w:r>
    </w:p>
    <w:p w:rsidR="00AB79CB" w:rsidRPr="00A8654A" w:rsidRDefault="00AB79CB">
      <w:pPr>
        <w:pStyle w:val="aa"/>
        <w:numPr>
          <w:ilvl w:val="0"/>
          <w:numId w:val="41"/>
        </w:numPr>
        <w:ind w:left="0"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 xml:space="preserve">обсягу </w:t>
      </w:r>
      <w:r w:rsidR="00CD3851" w:rsidRPr="00A8654A">
        <w:rPr>
          <w:sz w:val="24"/>
          <w:szCs w:val="24"/>
          <w:lang w:val="uk-UA"/>
        </w:rPr>
        <w:t>судноремонтних р</w:t>
      </w:r>
      <w:r w:rsidR="00C33DCD" w:rsidRPr="00A8654A">
        <w:rPr>
          <w:sz w:val="24"/>
          <w:szCs w:val="24"/>
          <w:lang w:val="uk-UA"/>
        </w:rPr>
        <w:t>обіт на 4,4</w:t>
      </w:r>
      <w:r w:rsidR="00CD3851" w:rsidRPr="00A8654A">
        <w:rPr>
          <w:sz w:val="24"/>
          <w:szCs w:val="24"/>
          <w:lang w:val="uk-UA"/>
        </w:rPr>
        <w:t xml:space="preserve"> млн. грн.</w:t>
      </w:r>
      <w:r w:rsidRPr="00A8654A">
        <w:rPr>
          <w:sz w:val="24"/>
          <w:szCs w:val="24"/>
          <w:lang w:val="uk-UA"/>
        </w:rPr>
        <w:t>;</w:t>
      </w:r>
    </w:p>
    <w:p w:rsidR="00CD3851" w:rsidRPr="00A8654A" w:rsidRDefault="00CD3851">
      <w:pPr>
        <w:pStyle w:val="aa"/>
        <w:numPr>
          <w:ilvl w:val="0"/>
          <w:numId w:val="41"/>
        </w:numPr>
        <w:ind w:left="0"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>обсягів</w:t>
      </w:r>
      <w:r w:rsidR="00255F54" w:rsidRPr="00A8654A">
        <w:rPr>
          <w:sz w:val="24"/>
          <w:szCs w:val="24"/>
          <w:lang w:val="uk-UA"/>
        </w:rPr>
        <w:t xml:space="preserve"> послуг інших під</w:t>
      </w:r>
      <w:r w:rsidR="00956A06" w:rsidRPr="00A8654A">
        <w:rPr>
          <w:sz w:val="24"/>
          <w:szCs w:val="24"/>
          <w:lang w:val="uk-UA"/>
        </w:rPr>
        <w:t>розділів на 10,1</w:t>
      </w:r>
      <w:r w:rsidRPr="00A8654A">
        <w:rPr>
          <w:sz w:val="24"/>
          <w:szCs w:val="24"/>
          <w:lang w:val="uk-UA"/>
        </w:rPr>
        <w:t xml:space="preserve"> млн. грн.</w:t>
      </w:r>
    </w:p>
    <w:p w:rsidR="00A1588B" w:rsidRPr="00A8654A" w:rsidRDefault="003835AD">
      <w:pPr>
        <w:ind w:firstLine="709"/>
        <w:jc w:val="both"/>
        <w:rPr>
          <w:sz w:val="24"/>
          <w:szCs w:val="24"/>
          <w:lang w:val="uk-UA"/>
        </w:rPr>
      </w:pPr>
      <w:r w:rsidRPr="00A8654A">
        <w:rPr>
          <w:b/>
          <w:sz w:val="24"/>
          <w:szCs w:val="24"/>
          <w:lang w:val="uk-UA"/>
        </w:rPr>
        <w:t>Інші о</w:t>
      </w:r>
      <w:r w:rsidR="00510E11" w:rsidRPr="00A8654A">
        <w:rPr>
          <w:b/>
          <w:sz w:val="24"/>
          <w:szCs w:val="24"/>
          <w:lang w:val="uk-UA"/>
        </w:rPr>
        <w:t>пераційні доходи</w:t>
      </w:r>
      <w:r w:rsidR="00590994" w:rsidRPr="00A8654A">
        <w:rPr>
          <w:i/>
          <w:sz w:val="24"/>
          <w:szCs w:val="24"/>
          <w:lang w:val="uk-UA"/>
        </w:rPr>
        <w:t xml:space="preserve"> </w:t>
      </w:r>
      <w:r w:rsidR="00C36EBA" w:rsidRPr="00A8654A">
        <w:rPr>
          <w:sz w:val="24"/>
          <w:szCs w:val="24"/>
          <w:lang w:val="uk-UA"/>
        </w:rPr>
        <w:t>складають</w:t>
      </w:r>
      <w:r w:rsidR="00956A06" w:rsidRPr="00A8654A">
        <w:rPr>
          <w:sz w:val="24"/>
          <w:szCs w:val="24"/>
          <w:lang w:val="uk-UA"/>
        </w:rPr>
        <w:t xml:space="preserve"> 216,7</w:t>
      </w:r>
      <w:r w:rsidR="00C36EBA" w:rsidRPr="00A8654A">
        <w:rPr>
          <w:sz w:val="24"/>
          <w:szCs w:val="24"/>
          <w:lang w:val="uk-UA"/>
        </w:rPr>
        <w:t xml:space="preserve"> млн. грн. та</w:t>
      </w:r>
      <w:r w:rsidR="00C36EBA" w:rsidRPr="00A8654A">
        <w:rPr>
          <w:i/>
          <w:sz w:val="24"/>
          <w:szCs w:val="24"/>
          <w:lang w:val="uk-UA"/>
        </w:rPr>
        <w:t xml:space="preserve"> </w:t>
      </w:r>
      <w:r w:rsidR="009715D1" w:rsidRPr="00A8654A">
        <w:rPr>
          <w:sz w:val="24"/>
          <w:szCs w:val="24"/>
          <w:lang w:val="uk-UA"/>
        </w:rPr>
        <w:t xml:space="preserve">у порівнянні з </w:t>
      </w:r>
      <w:r w:rsidR="00A7556B" w:rsidRPr="00A8654A">
        <w:rPr>
          <w:sz w:val="24"/>
          <w:szCs w:val="24"/>
          <w:lang w:val="uk-UA"/>
        </w:rPr>
        <w:t>відповідним звітним періодом</w:t>
      </w:r>
      <w:r w:rsidR="00DD7657" w:rsidRPr="00A8654A">
        <w:rPr>
          <w:sz w:val="24"/>
          <w:szCs w:val="24"/>
          <w:lang w:val="uk-UA"/>
        </w:rPr>
        <w:t xml:space="preserve"> </w:t>
      </w:r>
      <w:r w:rsidR="00A7556B" w:rsidRPr="00A8654A">
        <w:rPr>
          <w:sz w:val="24"/>
          <w:szCs w:val="24"/>
          <w:lang w:val="uk-UA"/>
        </w:rPr>
        <w:t xml:space="preserve">минулого року </w:t>
      </w:r>
      <w:r w:rsidR="009C3299" w:rsidRPr="00A8654A">
        <w:rPr>
          <w:sz w:val="24"/>
          <w:szCs w:val="24"/>
          <w:lang w:val="uk-UA"/>
        </w:rPr>
        <w:t>з</w:t>
      </w:r>
      <w:r w:rsidR="009305C6" w:rsidRPr="00A8654A">
        <w:rPr>
          <w:sz w:val="24"/>
          <w:szCs w:val="24"/>
          <w:lang w:val="uk-UA"/>
        </w:rPr>
        <w:t>меншилися</w:t>
      </w:r>
      <w:r w:rsidR="003F437B" w:rsidRPr="00A8654A">
        <w:rPr>
          <w:sz w:val="24"/>
          <w:szCs w:val="24"/>
          <w:lang w:val="uk-UA"/>
        </w:rPr>
        <w:t xml:space="preserve"> </w:t>
      </w:r>
      <w:r w:rsidR="00510E11" w:rsidRPr="00A8654A">
        <w:rPr>
          <w:sz w:val="24"/>
          <w:szCs w:val="24"/>
          <w:lang w:val="uk-UA"/>
        </w:rPr>
        <w:t>на</w:t>
      </w:r>
      <w:r w:rsidR="00ED12AC" w:rsidRPr="00A8654A">
        <w:rPr>
          <w:sz w:val="24"/>
          <w:szCs w:val="24"/>
          <w:lang w:val="uk-UA"/>
        </w:rPr>
        <w:t xml:space="preserve"> </w:t>
      </w:r>
      <w:r w:rsidR="00956A06" w:rsidRPr="00A8654A">
        <w:rPr>
          <w:sz w:val="24"/>
          <w:szCs w:val="24"/>
          <w:lang w:val="uk-UA"/>
        </w:rPr>
        <w:t>139,8</w:t>
      </w:r>
      <w:r w:rsidR="00510E11" w:rsidRPr="00A8654A">
        <w:rPr>
          <w:sz w:val="24"/>
          <w:szCs w:val="24"/>
          <w:lang w:val="uk-UA"/>
        </w:rPr>
        <w:t xml:space="preserve"> млн</w:t>
      </w:r>
      <w:r w:rsidR="00ED12AC" w:rsidRPr="00A8654A">
        <w:rPr>
          <w:sz w:val="24"/>
          <w:szCs w:val="24"/>
          <w:lang w:val="uk-UA"/>
        </w:rPr>
        <w:t>.</w:t>
      </w:r>
      <w:r w:rsidR="00510E11" w:rsidRPr="00A8654A">
        <w:rPr>
          <w:sz w:val="24"/>
          <w:szCs w:val="24"/>
          <w:lang w:val="uk-UA"/>
        </w:rPr>
        <w:t xml:space="preserve"> </w:t>
      </w:r>
      <w:r w:rsidR="0066382F" w:rsidRPr="00A8654A">
        <w:rPr>
          <w:sz w:val="24"/>
          <w:szCs w:val="24"/>
          <w:lang w:val="uk-UA"/>
        </w:rPr>
        <w:t>грн</w:t>
      </w:r>
      <w:r w:rsidR="00ED12AC" w:rsidRPr="00A8654A">
        <w:rPr>
          <w:sz w:val="24"/>
          <w:szCs w:val="24"/>
          <w:lang w:val="uk-UA"/>
        </w:rPr>
        <w:t>.</w:t>
      </w:r>
      <w:r w:rsidR="00004988" w:rsidRPr="00A8654A">
        <w:rPr>
          <w:sz w:val="24"/>
          <w:szCs w:val="24"/>
          <w:lang w:val="uk-UA"/>
        </w:rPr>
        <w:t>,</w:t>
      </w:r>
      <w:r w:rsidR="00AB086B" w:rsidRPr="00A8654A">
        <w:rPr>
          <w:sz w:val="24"/>
          <w:szCs w:val="24"/>
          <w:lang w:val="uk-UA"/>
        </w:rPr>
        <w:t xml:space="preserve"> у тому числі</w:t>
      </w:r>
      <w:r w:rsidR="00AB79CB" w:rsidRPr="00A8654A">
        <w:rPr>
          <w:sz w:val="24"/>
          <w:szCs w:val="24"/>
          <w:lang w:val="uk-UA"/>
        </w:rPr>
        <w:t>,</w:t>
      </w:r>
      <w:r w:rsidR="0066382F" w:rsidRPr="00A8654A">
        <w:rPr>
          <w:sz w:val="24"/>
          <w:szCs w:val="24"/>
          <w:lang w:val="uk-UA"/>
        </w:rPr>
        <w:t xml:space="preserve"> </w:t>
      </w:r>
      <w:r w:rsidR="007C3997" w:rsidRPr="00A8654A">
        <w:rPr>
          <w:sz w:val="24"/>
          <w:szCs w:val="24"/>
          <w:lang w:val="uk-UA"/>
        </w:rPr>
        <w:t xml:space="preserve">за рахунок </w:t>
      </w:r>
      <w:r w:rsidR="00AB79CB" w:rsidRPr="00A8654A">
        <w:rPr>
          <w:sz w:val="24"/>
          <w:szCs w:val="24"/>
          <w:lang w:val="uk-UA"/>
        </w:rPr>
        <w:t xml:space="preserve">зменшення доходів </w:t>
      </w:r>
      <w:r w:rsidR="00ED12AC" w:rsidRPr="00A8654A">
        <w:rPr>
          <w:sz w:val="24"/>
          <w:szCs w:val="24"/>
          <w:lang w:val="uk-UA"/>
        </w:rPr>
        <w:t>від операційної курсової різниці</w:t>
      </w:r>
      <w:r w:rsidR="00046F43" w:rsidRPr="00A8654A">
        <w:rPr>
          <w:sz w:val="24"/>
          <w:szCs w:val="24"/>
          <w:lang w:val="uk-UA"/>
        </w:rPr>
        <w:t xml:space="preserve"> </w:t>
      </w:r>
      <w:r w:rsidR="00ED12AC" w:rsidRPr="00A8654A">
        <w:rPr>
          <w:sz w:val="24"/>
          <w:szCs w:val="24"/>
          <w:lang w:val="uk-UA"/>
        </w:rPr>
        <w:t xml:space="preserve">на </w:t>
      </w:r>
      <w:r w:rsidR="00956A06" w:rsidRPr="00A8654A">
        <w:rPr>
          <w:sz w:val="24"/>
          <w:szCs w:val="24"/>
          <w:lang w:val="uk-UA"/>
        </w:rPr>
        <w:t>151,7</w:t>
      </w:r>
      <w:r w:rsidR="007B5BA9" w:rsidRPr="00A8654A">
        <w:rPr>
          <w:sz w:val="24"/>
          <w:szCs w:val="24"/>
          <w:lang w:val="uk-UA"/>
        </w:rPr>
        <w:t xml:space="preserve"> млн</w:t>
      </w:r>
      <w:r w:rsidR="00563B47" w:rsidRPr="00A8654A">
        <w:rPr>
          <w:sz w:val="24"/>
          <w:szCs w:val="24"/>
          <w:lang w:val="uk-UA"/>
        </w:rPr>
        <w:t>.</w:t>
      </w:r>
      <w:r w:rsidR="007B5BA9" w:rsidRPr="00A8654A">
        <w:rPr>
          <w:sz w:val="24"/>
          <w:szCs w:val="24"/>
          <w:lang w:val="uk-UA"/>
        </w:rPr>
        <w:t xml:space="preserve"> </w:t>
      </w:r>
      <w:r w:rsidR="00E3698E" w:rsidRPr="00A8654A">
        <w:rPr>
          <w:sz w:val="24"/>
          <w:szCs w:val="24"/>
          <w:lang w:val="uk-UA"/>
        </w:rPr>
        <w:t>грн.</w:t>
      </w:r>
      <w:r w:rsidR="00AB79CB" w:rsidRPr="00A8654A">
        <w:rPr>
          <w:sz w:val="24"/>
          <w:szCs w:val="24"/>
          <w:lang w:val="uk-UA"/>
        </w:rPr>
        <w:t>,</w:t>
      </w:r>
      <w:r w:rsidR="00C36EBA" w:rsidRPr="00A8654A">
        <w:rPr>
          <w:sz w:val="24"/>
          <w:szCs w:val="24"/>
          <w:lang w:val="uk-UA"/>
        </w:rPr>
        <w:t xml:space="preserve"> </w:t>
      </w:r>
      <w:r w:rsidR="00592E2B" w:rsidRPr="00A8654A">
        <w:rPr>
          <w:sz w:val="24"/>
          <w:szCs w:val="24"/>
          <w:lang w:val="uk-UA"/>
        </w:rPr>
        <w:t>т</w:t>
      </w:r>
      <w:r w:rsidR="00956A06" w:rsidRPr="00A8654A">
        <w:rPr>
          <w:sz w:val="24"/>
          <w:szCs w:val="24"/>
          <w:lang w:val="uk-UA"/>
        </w:rPr>
        <w:t>а менше</w:t>
      </w:r>
      <w:r w:rsidR="00A1588B" w:rsidRPr="00A8654A">
        <w:rPr>
          <w:sz w:val="24"/>
          <w:szCs w:val="24"/>
          <w:lang w:val="uk-UA"/>
        </w:rPr>
        <w:t xml:space="preserve"> плано</w:t>
      </w:r>
      <w:r w:rsidR="006D753C" w:rsidRPr="00A8654A">
        <w:rPr>
          <w:sz w:val="24"/>
          <w:szCs w:val="24"/>
          <w:lang w:val="uk-UA"/>
        </w:rPr>
        <w:t>вого показника</w:t>
      </w:r>
      <w:r w:rsidR="00A1588B" w:rsidRPr="00A8654A">
        <w:rPr>
          <w:sz w:val="24"/>
          <w:szCs w:val="24"/>
          <w:lang w:val="uk-UA"/>
        </w:rPr>
        <w:t xml:space="preserve"> на </w:t>
      </w:r>
      <w:r w:rsidR="00956A06" w:rsidRPr="00A8654A">
        <w:rPr>
          <w:sz w:val="24"/>
          <w:szCs w:val="24"/>
          <w:lang w:val="uk-UA"/>
        </w:rPr>
        <w:t>82,9</w:t>
      </w:r>
      <w:r w:rsidR="00255F54" w:rsidRPr="00A8654A">
        <w:rPr>
          <w:sz w:val="24"/>
          <w:szCs w:val="24"/>
          <w:lang w:val="uk-UA"/>
        </w:rPr>
        <w:t xml:space="preserve"> </w:t>
      </w:r>
      <w:r w:rsidR="00584B91" w:rsidRPr="00A8654A">
        <w:rPr>
          <w:sz w:val="24"/>
          <w:szCs w:val="24"/>
          <w:lang w:val="uk-UA"/>
        </w:rPr>
        <w:t>млн. грн.</w:t>
      </w:r>
      <w:r w:rsidR="00AB79CB" w:rsidRPr="00A8654A">
        <w:rPr>
          <w:sz w:val="24"/>
          <w:szCs w:val="24"/>
          <w:lang w:val="uk-UA"/>
        </w:rPr>
        <w:t xml:space="preserve"> При цьому</w:t>
      </w:r>
      <w:r w:rsidR="006D753C" w:rsidRPr="00A8654A">
        <w:rPr>
          <w:sz w:val="24"/>
          <w:szCs w:val="24"/>
          <w:lang w:val="uk-UA"/>
        </w:rPr>
        <w:t xml:space="preserve">, основне </w:t>
      </w:r>
      <w:r w:rsidR="00956A06" w:rsidRPr="00A8654A">
        <w:rPr>
          <w:sz w:val="24"/>
          <w:szCs w:val="24"/>
          <w:lang w:val="uk-UA"/>
        </w:rPr>
        <w:t>зменшення</w:t>
      </w:r>
      <w:r w:rsidR="006D753C" w:rsidRPr="00A8654A">
        <w:rPr>
          <w:sz w:val="24"/>
          <w:szCs w:val="24"/>
          <w:lang w:val="uk-UA"/>
        </w:rPr>
        <w:t xml:space="preserve"> </w:t>
      </w:r>
      <w:r w:rsidR="00AB79CB" w:rsidRPr="00A8654A">
        <w:rPr>
          <w:sz w:val="24"/>
          <w:szCs w:val="24"/>
          <w:lang w:val="uk-UA"/>
        </w:rPr>
        <w:t xml:space="preserve">проти планового показника </w:t>
      </w:r>
      <w:r w:rsidR="006D753C" w:rsidRPr="00A8654A">
        <w:rPr>
          <w:sz w:val="24"/>
          <w:szCs w:val="24"/>
          <w:lang w:val="uk-UA"/>
        </w:rPr>
        <w:t>відбулося за рахунок наступних статей</w:t>
      </w:r>
      <w:r w:rsidR="00584B91" w:rsidRPr="00A8654A">
        <w:rPr>
          <w:sz w:val="24"/>
          <w:szCs w:val="24"/>
          <w:lang w:val="uk-UA"/>
        </w:rPr>
        <w:t>:</w:t>
      </w:r>
    </w:p>
    <w:p w:rsidR="00584B91" w:rsidRPr="00A8654A" w:rsidRDefault="00956A06">
      <w:pPr>
        <w:pStyle w:val="aa"/>
        <w:numPr>
          <w:ilvl w:val="0"/>
          <w:numId w:val="41"/>
        </w:numPr>
        <w:ind w:left="0"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 xml:space="preserve">збільшення </w:t>
      </w:r>
      <w:r w:rsidR="00584B91" w:rsidRPr="00A8654A">
        <w:rPr>
          <w:sz w:val="24"/>
          <w:szCs w:val="24"/>
          <w:lang w:val="uk-UA"/>
        </w:rPr>
        <w:t>на</w:t>
      </w:r>
      <w:r w:rsidRPr="00A8654A">
        <w:rPr>
          <w:sz w:val="24"/>
          <w:szCs w:val="24"/>
          <w:lang w:val="uk-UA"/>
        </w:rPr>
        <w:t>дходжень від оренди майна на 7,5</w:t>
      </w:r>
      <w:r w:rsidR="00584B91" w:rsidRPr="00A8654A">
        <w:rPr>
          <w:sz w:val="24"/>
          <w:szCs w:val="24"/>
          <w:lang w:val="uk-UA"/>
        </w:rPr>
        <w:t xml:space="preserve"> млн. грн.;</w:t>
      </w:r>
    </w:p>
    <w:p w:rsidR="00584B91" w:rsidRPr="00A8654A" w:rsidRDefault="00956A06">
      <w:pPr>
        <w:pStyle w:val="aa"/>
        <w:numPr>
          <w:ilvl w:val="0"/>
          <w:numId w:val="41"/>
        </w:numPr>
        <w:ind w:left="0"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>зменшення курсової різниці на 82,9</w:t>
      </w:r>
      <w:r w:rsidR="00584B91" w:rsidRPr="00A8654A">
        <w:rPr>
          <w:sz w:val="24"/>
          <w:szCs w:val="24"/>
          <w:lang w:val="uk-UA"/>
        </w:rPr>
        <w:t xml:space="preserve"> млн. грн.;</w:t>
      </w:r>
    </w:p>
    <w:p w:rsidR="00584B91" w:rsidRPr="00A8654A" w:rsidRDefault="00956A06">
      <w:pPr>
        <w:pStyle w:val="aa"/>
        <w:numPr>
          <w:ilvl w:val="0"/>
          <w:numId w:val="41"/>
        </w:numPr>
        <w:ind w:left="0"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 xml:space="preserve">збільшення </w:t>
      </w:r>
      <w:r w:rsidR="00584B91" w:rsidRPr="00A8654A">
        <w:rPr>
          <w:sz w:val="24"/>
          <w:szCs w:val="24"/>
          <w:lang w:val="uk-UA"/>
        </w:rPr>
        <w:t>надходжень</w:t>
      </w:r>
      <w:r w:rsidR="00255F54" w:rsidRPr="00A8654A">
        <w:rPr>
          <w:sz w:val="24"/>
          <w:szCs w:val="24"/>
          <w:lang w:val="uk-UA"/>
        </w:rPr>
        <w:t xml:space="preserve"> штрафів та інших санкцій </w:t>
      </w:r>
      <w:r w:rsidRPr="00A8654A">
        <w:rPr>
          <w:sz w:val="24"/>
          <w:szCs w:val="24"/>
          <w:lang w:val="uk-UA"/>
        </w:rPr>
        <w:t>на 8,3</w:t>
      </w:r>
      <w:r w:rsidR="00584B91" w:rsidRPr="00A8654A">
        <w:rPr>
          <w:sz w:val="24"/>
          <w:szCs w:val="24"/>
          <w:lang w:val="uk-UA"/>
        </w:rPr>
        <w:t xml:space="preserve"> млн. грн.</w:t>
      </w:r>
    </w:p>
    <w:p w:rsidR="008B62C0" w:rsidRPr="00672BFB" w:rsidRDefault="008B62C0">
      <w:pPr>
        <w:pStyle w:val="aa"/>
        <w:numPr>
          <w:ilvl w:val="0"/>
          <w:numId w:val="41"/>
        </w:numPr>
        <w:ind w:left="0" w:firstLine="709"/>
        <w:jc w:val="both"/>
        <w:rPr>
          <w:sz w:val="24"/>
          <w:szCs w:val="24"/>
          <w:lang w:val="uk-UA"/>
        </w:rPr>
      </w:pPr>
      <w:r w:rsidRPr="00672BFB">
        <w:rPr>
          <w:sz w:val="24"/>
          <w:szCs w:val="24"/>
          <w:lang w:val="uk-UA"/>
        </w:rPr>
        <w:t xml:space="preserve">збільшення сум компенсацій на 19,2 млн. грн., у т. ч. за рахунок виплат, пов’язаних з відмовою підприємства від права користування земельними ділянками на суму </w:t>
      </w:r>
      <w:r w:rsidR="008536FF" w:rsidRPr="00672BFB">
        <w:rPr>
          <w:sz w:val="24"/>
          <w:szCs w:val="24"/>
          <w:lang w:val="uk-UA"/>
        </w:rPr>
        <w:t>11,6</w:t>
      </w:r>
      <w:r w:rsidRPr="00672BFB">
        <w:rPr>
          <w:sz w:val="24"/>
          <w:szCs w:val="24"/>
          <w:lang w:val="uk-UA"/>
        </w:rPr>
        <w:t xml:space="preserve"> млн. грн., а також інших доходів </w:t>
      </w:r>
      <w:r w:rsidR="00EA2D16" w:rsidRPr="00672BFB">
        <w:rPr>
          <w:sz w:val="24"/>
          <w:szCs w:val="24"/>
          <w:lang w:val="uk-UA"/>
        </w:rPr>
        <w:t>(визнані судовими інстанціями зобов’язання перед портом, погашення сумнівної та безнадійної заборгованості контрагентами, компенсація вартості використання майна підприємства профспілковою організацією</w:t>
      </w:r>
      <w:r w:rsidR="00533D13" w:rsidRPr="00672BFB">
        <w:rPr>
          <w:sz w:val="24"/>
          <w:szCs w:val="24"/>
          <w:lang w:val="uk-UA"/>
        </w:rPr>
        <w:t xml:space="preserve"> та інших за суттю та напрямками доходів</w:t>
      </w:r>
      <w:r w:rsidR="00EA2D16" w:rsidRPr="00672BFB">
        <w:rPr>
          <w:sz w:val="24"/>
          <w:szCs w:val="24"/>
          <w:lang w:val="uk-UA"/>
        </w:rPr>
        <w:t xml:space="preserve">) </w:t>
      </w:r>
      <w:r w:rsidRPr="00672BFB">
        <w:rPr>
          <w:sz w:val="24"/>
          <w:szCs w:val="24"/>
          <w:lang w:val="uk-UA"/>
        </w:rPr>
        <w:t xml:space="preserve">на </w:t>
      </w:r>
      <w:r w:rsidR="00EA2D16" w:rsidRPr="00672BFB">
        <w:rPr>
          <w:sz w:val="24"/>
          <w:szCs w:val="24"/>
          <w:lang w:val="uk-UA"/>
        </w:rPr>
        <w:t>5,2</w:t>
      </w:r>
      <w:r w:rsidRPr="00672BFB">
        <w:rPr>
          <w:sz w:val="24"/>
          <w:szCs w:val="24"/>
          <w:lang w:val="uk-UA"/>
        </w:rPr>
        <w:t xml:space="preserve"> млн. грн</w:t>
      </w:r>
      <w:r w:rsidR="00EA2D16" w:rsidRPr="00672BFB">
        <w:rPr>
          <w:sz w:val="24"/>
          <w:szCs w:val="24"/>
          <w:lang w:val="uk-UA"/>
        </w:rPr>
        <w:t>.</w:t>
      </w:r>
    </w:p>
    <w:p w:rsidR="00EF0AEB" w:rsidRPr="00A8654A" w:rsidRDefault="00EF0AEB">
      <w:pPr>
        <w:pStyle w:val="30"/>
        <w:ind w:left="0" w:firstLine="567"/>
        <w:jc w:val="right"/>
        <w:rPr>
          <w:i/>
          <w:sz w:val="24"/>
          <w:szCs w:val="24"/>
        </w:rPr>
      </w:pPr>
      <w:r w:rsidRPr="00A8654A">
        <w:rPr>
          <w:i/>
          <w:sz w:val="24"/>
          <w:szCs w:val="24"/>
        </w:rPr>
        <w:t>Таблиця 2, тис. грн.</w:t>
      </w:r>
    </w:p>
    <w:tbl>
      <w:tblPr>
        <w:tblW w:w="9786" w:type="dxa"/>
        <w:tblInd w:w="103" w:type="dxa"/>
        <w:tblLayout w:type="fixed"/>
        <w:tblLook w:val="04A0"/>
      </w:tblPr>
      <w:tblGrid>
        <w:gridCol w:w="2981"/>
        <w:gridCol w:w="992"/>
        <w:gridCol w:w="993"/>
        <w:gridCol w:w="993"/>
        <w:gridCol w:w="992"/>
        <w:gridCol w:w="992"/>
        <w:gridCol w:w="993"/>
        <w:gridCol w:w="850"/>
      </w:tblGrid>
      <w:tr w:rsidR="00533D13" w:rsidRPr="00A8654A" w:rsidTr="00533D13">
        <w:trPr>
          <w:trHeight w:val="476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33D13" w:rsidRPr="00A8654A" w:rsidRDefault="00533D13" w:rsidP="00215D2B">
            <w:pPr>
              <w:jc w:val="center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33D13" w:rsidRPr="00A8654A" w:rsidRDefault="00533D13" w:rsidP="00215D2B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Звіт</w:t>
            </w:r>
            <w:r w:rsidRPr="00A8654A">
              <w:rPr>
                <w:b/>
                <w:bCs/>
                <w:sz w:val="18"/>
                <w:lang w:val="uk-UA"/>
              </w:rPr>
              <w:br/>
              <w:t>2016 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533D13" w:rsidRPr="00A8654A" w:rsidRDefault="00533D13" w:rsidP="00215D2B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План</w:t>
            </w:r>
            <w:r w:rsidRPr="00A8654A">
              <w:rPr>
                <w:b/>
                <w:bCs/>
                <w:sz w:val="18"/>
                <w:lang w:val="uk-UA"/>
              </w:rPr>
              <w:br/>
              <w:t>2017 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533D13" w:rsidRPr="00A8654A" w:rsidRDefault="00533D13" w:rsidP="00215D2B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Звіт</w:t>
            </w:r>
            <w:r w:rsidRPr="00A8654A">
              <w:rPr>
                <w:b/>
                <w:bCs/>
                <w:sz w:val="18"/>
                <w:lang w:val="uk-UA"/>
              </w:rPr>
              <w:br/>
              <w:t>2017 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33D13" w:rsidRPr="00A8654A" w:rsidRDefault="00533D13" w:rsidP="00215D2B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Відхилення звіту</w:t>
            </w:r>
          </w:p>
          <w:p w:rsidR="00533D13" w:rsidRPr="00A8654A" w:rsidRDefault="00533D13" w:rsidP="00215D2B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2017 р. до: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533D13" w:rsidRPr="00A8654A" w:rsidRDefault="00533D13" w:rsidP="00215D2B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Відносно звіту</w:t>
            </w:r>
          </w:p>
          <w:p w:rsidR="00533D13" w:rsidRPr="00A8654A" w:rsidRDefault="00533D13" w:rsidP="00215D2B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2017 р. до:</w:t>
            </w:r>
          </w:p>
        </w:tc>
      </w:tr>
      <w:tr w:rsidR="00533D13" w:rsidRPr="00A8654A" w:rsidTr="00533D13">
        <w:trPr>
          <w:trHeight w:val="319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3D13" w:rsidRPr="00A8654A" w:rsidRDefault="00533D13" w:rsidP="00215D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3D13" w:rsidRPr="00A8654A" w:rsidRDefault="00533D13" w:rsidP="00215D2B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3D13" w:rsidRPr="00A8654A" w:rsidRDefault="00533D13" w:rsidP="00215D2B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3D13" w:rsidRPr="00A8654A" w:rsidRDefault="00533D13" w:rsidP="00215D2B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3D13" w:rsidRPr="00A8654A" w:rsidRDefault="00533D13" w:rsidP="00215D2B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>звіту</w:t>
            </w:r>
            <w:r w:rsidRPr="00A8654A">
              <w:rPr>
                <w:b/>
                <w:bCs/>
                <w:sz w:val="16"/>
                <w:lang w:val="uk-UA"/>
              </w:rPr>
              <w:br/>
              <w:t>2016 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3D13" w:rsidRPr="00A8654A" w:rsidRDefault="00533D13" w:rsidP="00215D2B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>плану</w:t>
            </w:r>
            <w:r w:rsidRPr="00A8654A">
              <w:rPr>
                <w:b/>
                <w:bCs/>
                <w:sz w:val="16"/>
                <w:lang w:val="uk-UA"/>
              </w:rPr>
              <w:br/>
              <w:t>2017 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3D13" w:rsidRPr="00A8654A" w:rsidRDefault="00533D13" w:rsidP="00215D2B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>звіту</w:t>
            </w:r>
            <w:r w:rsidRPr="00A8654A">
              <w:rPr>
                <w:b/>
                <w:bCs/>
                <w:sz w:val="16"/>
                <w:lang w:val="uk-UA"/>
              </w:rPr>
              <w:br/>
              <w:t>2016 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33D13" w:rsidRPr="00A8654A" w:rsidRDefault="00533D13" w:rsidP="00215D2B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>плану</w:t>
            </w:r>
            <w:r w:rsidRPr="00A8654A">
              <w:rPr>
                <w:b/>
                <w:bCs/>
                <w:sz w:val="16"/>
                <w:lang w:val="uk-UA"/>
              </w:rPr>
              <w:br/>
              <w:t>2017 р.</w:t>
            </w:r>
          </w:p>
        </w:tc>
      </w:tr>
      <w:tr w:rsidR="000D5CB4" w:rsidRPr="00A8654A" w:rsidTr="0053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81" w:type="dxa"/>
            <w:shd w:val="clear" w:color="auto" w:fill="auto"/>
            <w:vAlign w:val="center"/>
            <w:hideMark/>
          </w:tcPr>
          <w:p w:rsidR="000D5CB4" w:rsidRPr="00A8654A" w:rsidRDefault="000D5CB4" w:rsidP="000D5CB4">
            <w:pPr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Інші операційні доходи - усього, у т.ч.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356 408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271 543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216 657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-139 751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-54 886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80</w:t>
            </w:r>
          </w:p>
        </w:tc>
      </w:tr>
      <w:tr w:rsidR="000D5CB4" w:rsidRPr="00A8654A" w:rsidTr="0053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981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Доходи від реалізації іноземної валюти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2 383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6 000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-2 178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-5 795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3</w:t>
            </w:r>
          </w:p>
        </w:tc>
      </w:tr>
      <w:tr w:rsidR="000D5CB4" w:rsidRPr="00A8654A" w:rsidTr="0053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2981" w:type="dxa"/>
            <w:shd w:val="clear" w:color="auto" w:fill="auto"/>
            <w:vAlign w:val="center"/>
            <w:hideMark/>
          </w:tcPr>
          <w:p w:rsidR="000D5CB4" w:rsidRPr="00A8654A" w:rsidRDefault="000D5CB4" w:rsidP="000D5CB4">
            <w:pPr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lastRenderedPageBreak/>
              <w:t>Інші операційні доходи (без реалізації валюти) - усього, у т.ч.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354 025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265 543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216 452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-137 573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-49 091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82</w:t>
            </w:r>
          </w:p>
        </w:tc>
      </w:tr>
      <w:tr w:rsidR="000D5CB4" w:rsidRPr="00A8654A" w:rsidTr="0053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2981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rPr>
                <w:lang w:val="uk-UA"/>
              </w:rPr>
            </w:pPr>
            <w:r w:rsidRPr="00A8654A">
              <w:rPr>
                <w:lang w:val="uk-UA"/>
              </w:rPr>
              <w:t xml:space="preserve"> - доходи від реалізації інших оборотних активів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1 072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1 015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952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1 888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893</w:t>
            </w:r>
          </w:p>
        </w:tc>
      </w:tr>
      <w:tr w:rsidR="000D5CB4" w:rsidRPr="00A8654A" w:rsidTr="0053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2981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rPr>
                <w:lang w:val="uk-UA"/>
              </w:rPr>
            </w:pPr>
            <w:r w:rsidRPr="00A8654A">
              <w:rPr>
                <w:lang w:val="uk-UA"/>
              </w:rPr>
              <w:t xml:space="preserve"> - операційної оренди активів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117 859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117 491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124 973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7 114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7 482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106</w:t>
            </w:r>
          </w:p>
        </w:tc>
      </w:tr>
      <w:tr w:rsidR="000D5CB4" w:rsidRPr="00A8654A" w:rsidTr="0053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2981" w:type="dxa"/>
            <w:shd w:val="clear" w:color="auto" w:fill="auto"/>
            <w:vAlign w:val="center"/>
            <w:hideMark/>
          </w:tcPr>
          <w:p w:rsidR="000D5CB4" w:rsidRPr="00A8654A" w:rsidRDefault="000D5CB4" w:rsidP="000D5CB4">
            <w:pPr>
              <w:rPr>
                <w:lang w:val="uk-UA"/>
              </w:rPr>
            </w:pPr>
            <w:r w:rsidRPr="00A8654A">
              <w:rPr>
                <w:lang w:val="uk-UA"/>
              </w:rPr>
              <w:t xml:space="preserve"> - доходи від невиробничої сфери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202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102</w:t>
            </w:r>
          </w:p>
        </w:tc>
      </w:tr>
      <w:tr w:rsidR="000D5CB4" w:rsidRPr="00A8654A" w:rsidTr="0053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2981" w:type="dxa"/>
            <w:shd w:val="clear" w:color="auto" w:fill="auto"/>
            <w:vAlign w:val="center"/>
            <w:hideMark/>
          </w:tcPr>
          <w:p w:rsidR="000D5CB4" w:rsidRPr="00A8654A" w:rsidRDefault="000D5CB4" w:rsidP="000D5CB4">
            <w:pPr>
              <w:rPr>
                <w:lang w:val="uk-UA"/>
              </w:rPr>
            </w:pPr>
            <w:r w:rsidRPr="00A8654A">
              <w:rPr>
                <w:lang w:val="uk-UA"/>
              </w:rPr>
              <w:t xml:space="preserve"> - операційної курсової різниці за операціями в іноземній валюті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168 741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17 015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-151 726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-82 985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17</w:t>
            </w:r>
          </w:p>
        </w:tc>
      </w:tr>
      <w:tr w:rsidR="000D5CB4" w:rsidRPr="00A8654A" w:rsidTr="0053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981" w:type="dxa"/>
            <w:shd w:val="clear" w:color="auto" w:fill="auto"/>
            <w:vAlign w:val="center"/>
            <w:hideMark/>
          </w:tcPr>
          <w:p w:rsidR="000D5CB4" w:rsidRPr="00A8654A" w:rsidRDefault="000D5CB4" w:rsidP="000D5CB4">
            <w:pPr>
              <w:rPr>
                <w:lang w:val="uk-UA"/>
              </w:rPr>
            </w:pPr>
            <w:r w:rsidRPr="00A8654A">
              <w:rPr>
                <w:lang w:val="uk-UA"/>
              </w:rPr>
              <w:t xml:space="preserve"> - суми штрафів, пені, неустойок та інших санкцій за порушення господарських договорів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7 949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8 383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434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8 383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 </w:t>
            </w:r>
          </w:p>
        </w:tc>
      </w:tr>
      <w:tr w:rsidR="000D5CB4" w:rsidRPr="00A8654A" w:rsidTr="0053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0D5CB4" w:rsidRPr="00A8654A" w:rsidRDefault="000D5CB4" w:rsidP="000D5CB4">
            <w:pPr>
              <w:rPr>
                <w:lang w:val="uk-UA"/>
              </w:rPr>
            </w:pPr>
            <w:r w:rsidRPr="00A8654A">
              <w:rPr>
                <w:lang w:val="uk-UA"/>
              </w:rPr>
              <w:t xml:space="preserve"> - від користування  банками грошовими коштами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42 105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33 100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31 025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-11 080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-2 075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94</w:t>
            </w:r>
          </w:p>
        </w:tc>
      </w:tr>
      <w:tr w:rsidR="000D5CB4" w:rsidRPr="00A8654A" w:rsidTr="0053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2981" w:type="dxa"/>
            <w:shd w:val="clear" w:color="auto" w:fill="auto"/>
            <w:vAlign w:val="center"/>
            <w:hideMark/>
          </w:tcPr>
          <w:p w:rsidR="000D5CB4" w:rsidRPr="00A8654A" w:rsidRDefault="000D5CB4" w:rsidP="000D5CB4">
            <w:pPr>
              <w:rPr>
                <w:lang w:val="uk-UA"/>
              </w:rPr>
            </w:pPr>
            <w:r w:rsidRPr="00A8654A">
              <w:rPr>
                <w:lang w:val="uk-UA"/>
              </w:rPr>
              <w:t xml:space="preserve"> - відшкодування списання ОЗ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7 729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7 724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7 724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-5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D5CB4" w:rsidRPr="00A8654A" w:rsidRDefault="000D5CB4" w:rsidP="000D5CB4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100</w:t>
            </w:r>
          </w:p>
        </w:tc>
      </w:tr>
      <w:tr w:rsidR="000D5CB4" w:rsidRPr="00A8654A" w:rsidTr="0053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2981" w:type="dxa"/>
            <w:shd w:val="clear" w:color="auto" w:fill="auto"/>
            <w:vAlign w:val="center"/>
            <w:hideMark/>
          </w:tcPr>
          <w:p w:rsidR="000D5CB4" w:rsidRPr="00672BFB" w:rsidRDefault="000D5CB4" w:rsidP="000D5CB4">
            <w:pPr>
              <w:rPr>
                <w:lang w:val="uk-UA"/>
              </w:rPr>
            </w:pPr>
            <w:r w:rsidRPr="00672BFB">
              <w:rPr>
                <w:lang w:val="uk-UA"/>
              </w:rPr>
              <w:t xml:space="preserve"> - компенсації та інші доходи у </w:t>
            </w:r>
            <w:proofErr w:type="spellStart"/>
            <w:r w:rsidRPr="00672BFB">
              <w:rPr>
                <w:lang w:val="uk-UA"/>
              </w:rPr>
              <w:t>т.ч</w:t>
            </w:r>
            <w:proofErr w:type="spellEnd"/>
            <w:r w:rsidRPr="00672BFB">
              <w:rPr>
                <w:lang w:val="uk-UA"/>
              </w:rPr>
              <w:t>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672BFB" w:rsidRDefault="000D5CB4" w:rsidP="000D5CB4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17 113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672BFB" w:rsidRDefault="000D5CB4" w:rsidP="000D5CB4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6 903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672BFB" w:rsidRDefault="000D5CB4" w:rsidP="000D5CB4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26 057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672BFB" w:rsidRDefault="000D5CB4" w:rsidP="000D5CB4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8 944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672BFB" w:rsidRDefault="000D5CB4" w:rsidP="000D5CB4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19 154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672BFB" w:rsidRDefault="000D5CB4" w:rsidP="000D5CB4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D5CB4" w:rsidRPr="00672BFB" w:rsidRDefault="000D5CB4" w:rsidP="000D5CB4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377</w:t>
            </w:r>
          </w:p>
        </w:tc>
      </w:tr>
      <w:tr w:rsidR="000D5CB4" w:rsidRPr="00A8654A" w:rsidTr="0053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2981" w:type="dxa"/>
            <w:shd w:val="clear" w:color="auto" w:fill="auto"/>
            <w:vAlign w:val="center"/>
            <w:hideMark/>
          </w:tcPr>
          <w:p w:rsidR="000D5CB4" w:rsidRPr="00672BFB" w:rsidRDefault="000D5CB4" w:rsidP="00EA2D16">
            <w:pPr>
              <w:ind w:left="179"/>
              <w:rPr>
                <w:lang w:val="uk-UA"/>
              </w:rPr>
            </w:pPr>
            <w:r w:rsidRPr="00672BFB">
              <w:rPr>
                <w:lang w:val="uk-UA"/>
              </w:rPr>
              <w:t xml:space="preserve"> - відшкодування права користування земельними ділянками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672BFB" w:rsidRDefault="000D5CB4" w:rsidP="000D5CB4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672BFB" w:rsidRDefault="000D5CB4" w:rsidP="000D5CB4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672BFB" w:rsidRDefault="000D5CB4" w:rsidP="000D5CB4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11 572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672BFB" w:rsidRDefault="000D5CB4" w:rsidP="000D5CB4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11 572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672BFB" w:rsidRDefault="000D5CB4" w:rsidP="000D5CB4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11 572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672BFB" w:rsidRDefault="000D5CB4" w:rsidP="000D5CB4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D5CB4" w:rsidRPr="00672BFB" w:rsidRDefault="000D5CB4" w:rsidP="000D5CB4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 </w:t>
            </w:r>
          </w:p>
        </w:tc>
      </w:tr>
      <w:tr w:rsidR="000D5CB4" w:rsidRPr="00A8654A" w:rsidTr="0053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2981" w:type="dxa"/>
            <w:shd w:val="clear" w:color="auto" w:fill="auto"/>
            <w:vAlign w:val="center"/>
            <w:hideMark/>
          </w:tcPr>
          <w:p w:rsidR="000D5CB4" w:rsidRPr="00672BFB" w:rsidRDefault="000D5CB4" w:rsidP="00EA2D16">
            <w:pPr>
              <w:ind w:left="179"/>
              <w:rPr>
                <w:lang w:val="uk-UA"/>
              </w:rPr>
            </w:pPr>
            <w:r w:rsidRPr="00672BFB">
              <w:rPr>
                <w:lang w:val="uk-UA"/>
              </w:rPr>
              <w:t xml:space="preserve"> - податок на землю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672BFB" w:rsidRDefault="000D5CB4" w:rsidP="000D5CB4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6 156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672BFB" w:rsidRDefault="000D5CB4" w:rsidP="000D5CB4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5 504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672BFB" w:rsidRDefault="000D5CB4" w:rsidP="000D5CB4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4 899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672BFB" w:rsidRDefault="000D5CB4" w:rsidP="000D5CB4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-1 257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5CB4" w:rsidRPr="00672BFB" w:rsidRDefault="000D5CB4" w:rsidP="000D5CB4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-605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5CB4" w:rsidRPr="00672BFB" w:rsidRDefault="000D5CB4" w:rsidP="000D5CB4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D5CB4" w:rsidRPr="00672BFB" w:rsidRDefault="000D5CB4" w:rsidP="000D5CB4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89</w:t>
            </w:r>
          </w:p>
        </w:tc>
      </w:tr>
      <w:tr w:rsidR="00EA2D16" w:rsidRPr="00A8654A" w:rsidTr="0053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2981" w:type="dxa"/>
            <w:shd w:val="clear" w:color="auto" w:fill="auto"/>
            <w:vAlign w:val="center"/>
          </w:tcPr>
          <w:p w:rsidR="00EA2D16" w:rsidRPr="00672BFB" w:rsidRDefault="00EA2D16" w:rsidP="00EA2D16">
            <w:pPr>
              <w:ind w:left="179"/>
              <w:rPr>
                <w:lang w:val="uk-UA"/>
              </w:rPr>
            </w:pPr>
            <w:r w:rsidRPr="00672BFB">
              <w:rPr>
                <w:lang w:val="uk-UA"/>
              </w:rPr>
              <w:t xml:space="preserve"> - інші доходи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2D16" w:rsidRPr="00672BFB" w:rsidRDefault="00533D13" w:rsidP="00533D13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10 957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A2D16" w:rsidRPr="00672BFB" w:rsidRDefault="00533D13" w:rsidP="00533D13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1 399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A2D16" w:rsidRPr="00672BFB" w:rsidRDefault="00EA2D16" w:rsidP="00EA2D16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5 219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2D16" w:rsidRPr="00672BFB" w:rsidRDefault="00533D13" w:rsidP="00EA2D16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-5 738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2D16" w:rsidRPr="00672BFB" w:rsidRDefault="00300004" w:rsidP="00EA2D16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3 820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A2D16" w:rsidRPr="00672BFB" w:rsidRDefault="00300004" w:rsidP="00EA2D16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A2D16" w:rsidRPr="00672BFB" w:rsidRDefault="00300004" w:rsidP="00EA2D16">
            <w:pPr>
              <w:jc w:val="right"/>
              <w:rPr>
                <w:lang w:val="uk-UA"/>
              </w:rPr>
            </w:pPr>
            <w:r w:rsidRPr="00672BFB">
              <w:rPr>
                <w:lang w:val="uk-UA"/>
              </w:rPr>
              <w:t>373</w:t>
            </w:r>
          </w:p>
        </w:tc>
      </w:tr>
    </w:tbl>
    <w:p w:rsidR="000D5CB4" w:rsidRPr="00A8654A" w:rsidRDefault="000D5CB4" w:rsidP="00B82F29">
      <w:pPr>
        <w:pStyle w:val="aa"/>
        <w:ind w:left="0"/>
        <w:jc w:val="both"/>
        <w:rPr>
          <w:b/>
          <w:sz w:val="24"/>
          <w:szCs w:val="24"/>
          <w:lang w:val="uk-UA"/>
        </w:rPr>
      </w:pPr>
    </w:p>
    <w:p w:rsidR="00057BF6" w:rsidRPr="00A8654A" w:rsidRDefault="00AF61DD" w:rsidP="00057BF6">
      <w:pPr>
        <w:pStyle w:val="aa"/>
        <w:ind w:left="0" w:firstLine="709"/>
        <w:jc w:val="both"/>
        <w:rPr>
          <w:sz w:val="24"/>
          <w:szCs w:val="24"/>
          <w:lang w:val="uk-UA"/>
        </w:rPr>
      </w:pPr>
      <w:r w:rsidRPr="00A8654A">
        <w:rPr>
          <w:b/>
          <w:sz w:val="24"/>
          <w:szCs w:val="24"/>
          <w:lang w:val="uk-UA"/>
        </w:rPr>
        <w:t>Інші фінансові доходи</w:t>
      </w:r>
      <w:r w:rsidRPr="00A8654A">
        <w:rPr>
          <w:b/>
          <w:i/>
          <w:sz w:val="24"/>
          <w:szCs w:val="24"/>
          <w:lang w:val="uk-UA"/>
        </w:rPr>
        <w:t xml:space="preserve"> </w:t>
      </w:r>
      <w:r w:rsidR="00057BF6" w:rsidRPr="00A8654A">
        <w:rPr>
          <w:sz w:val="24"/>
          <w:szCs w:val="24"/>
          <w:lang w:val="uk-UA"/>
        </w:rPr>
        <w:t>складають 55,5 млн. грн., що менш планового обсягу на 23,4 млн. грн. за рахунок зменшення банківськими установами відсоткових ставок по депозитах та збільшено у порівнянні із 2016 року на 46,1 млн. грн. за рахунок розміщення вільних обігових коштів на депозитних рахунках підприємства.</w:t>
      </w:r>
    </w:p>
    <w:p w:rsidR="00057BF6" w:rsidRPr="00A8654A" w:rsidRDefault="004A49BE" w:rsidP="006E51E4">
      <w:pPr>
        <w:ind w:firstLine="709"/>
        <w:jc w:val="both"/>
        <w:rPr>
          <w:iCs/>
          <w:sz w:val="24"/>
          <w:szCs w:val="24"/>
          <w:lang w:val="uk-UA"/>
        </w:rPr>
      </w:pPr>
      <w:r w:rsidRPr="00A8654A">
        <w:rPr>
          <w:b/>
          <w:sz w:val="24"/>
          <w:szCs w:val="24"/>
          <w:lang w:val="uk-UA"/>
        </w:rPr>
        <w:t xml:space="preserve"> І</w:t>
      </w:r>
      <w:r w:rsidRPr="00A8654A">
        <w:rPr>
          <w:b/>
          <w:iCs/>
          <w:sz w:val="24"/>
          <w:szCs w:val="24"/>
          <w:lang w:val="uk-UA"/>
        </w:rPr>
        <w:t>нші доходи</w:t>
      </w:r>
      <w:r w:rsidRPr="00A8654A">
        <w:rPr>
          <w:i/>
          <w:iCs/>
          <w:sz w:val="24"/>
          <w:szCs w:val="24"/>
          <w:lang w:val="uk-UA"/>
        </w:rPr>
        <w:t xml:space="preserve"> </w:t>
      </w:r>
      <w:r w:rsidR="00057BF6" w:rsidRPr="00A8654A">
        <w:rPr>
          <w:iCs/>
          <w:sz w:val="24"/>
          <w:szCs w:val="24"/>
          <w:lang w:val="uk-UA"/>
        </w:rPr>
        <w:t>складають 1,</w:t>
      </w:r>
      <w:r w:rsidR="006E51E4" w:rsidRPr="00A8654A">
        <w:rPr>
          <w:iCs/>
          <w:sz w:val="24"/>
          <w:szCs w:val="24"/>
          <w:lang w:val="uk-UA"/>
        </w:rPr>
        <w:t>6</w:t>
      </w:r>
      <w:r w:rsidR="00057BF6" w:rsidRPr="00A8654A">
        <w:rPr>
          <w:iCs/>
          <w:sz w:val="24"/>
          <w:szCs w:val="24"/>
          <w:lang w:val="uk-UA"/>
        </w:rPr>
        <w:t xml:space="preserve"> млн. грн., що відповідає рівню звіту за  2016 року, однак, менш ніж у плані на 1,</w:t>
      </w:r>
      <w:r w:rsidR="006E51E4" w:rsidRPr="00A8654A">
        <w:rPr>
          <w:iCs/>
          <w:sz w:val="24"/>
          <w:szCs w:val="24"/>
          <w:lang w:val="uk-UA"/>
        </w:rPr>
        <w:t>5</w:t>
      </w:r>
      <w:r w:rsidR="00057BF6" w:rsidRPr="00A8654A">
        <w:rPr>
          <w:iCs/>
          <w:sz w:val="24"/>
          <w:szCs w:val="24"/>
          <w:lang w:val="uk-UA"/>
        </w:rPr>
        <w:t xml:space="preserve"> млн. грн</w:t>
      </w:r>
      <w:r w:rsidR="00232F03" w:rsidRPr="00A8654A">
        <w:rPr>
          <w:iCs/>
          <w:sz w:val="24"/>
          <w:szCs w:val="24"/>
          <w:lang w:val="uk-UA"/>
        </w:rPr>
        <w:t>.</w:t>
      </w:r>
    </w:p>
    <w:p w:rsidR="001D4E1A" w:rsidRPr="00A8654A" w:rsidRDefault="00BF0531">
      <w:pPr>
        <w:ind w:firstLine="709"/>
        <w:jc w:val="both"/>
        <w:rPr>
          <w:sz w:val="24"/>
          <w:szCs w:val="24"/>
          <w:lang w:val="uk-UA"/>
        </w:rPr>
      </w:pPr>
      <w:r w:rsidRPr="00A8654A">
        <w:rPr>
          <w:b/>
          <w:sz w:val="24"/>
          <w:szCs w:val="24"/>
          <w:lang w:val="uk-UA"/>
        </w:rPr>
        <w:t>Загальні в</w:t>
      </w:r>
      <w:r w:rsidR="00563B47" w:rsidRPr="00A8654A">
        <w:rPr>
          <w:b/>
          <w:sz w:val="24"/>
          <w:szCs w:val="24"/>
          <w:lang w:val="uk-UA"/>
        </w:rPr>
        <w:t>итрати</w:t>
      </w:r>
      <w:r w:rsidR="00AB086B" w:rsidRPr="00A8654A">
        <w:rPr>
          <w:b/>
          <w:sz w:val="24"/>
          <w:szCs w:val="24"/>
          <w:lang w:val="uk-UA"/>
        </w:rPr>
        <w:t xml:space="preserve"> </w:t>
      </w:r>
      <w:proofErr w:type="spellStart"/>
      <w:r w:rsidR="00AB086B" w:rsidRPr="00A8654A">
        <w:rPr>
          <w:b/>
          <w:sz w:val="24"/>
          <w:szCs w:val="24"/>
          <w:lang w:val="uk-UA"/>
        </w:rPr>
        <w:t>ДП</w:t>
      </w:r>
      <w:proofErr w:type="spellEnd"/>
      <w:r w:rsidR="00AB086B" w:rsidRPr="00A8654A">
        <w:rPr>
          <w:b/>
          <w:sz w:val="24"/>
          <w:szCs w:val="24"/>
          <w:lang w:val="uk-UA"/>
        </w:rPr>
        <w:t xml:space="preserve"> «Одеський порт</w:t>
      </w:r>
      <w:r w:rsidR="00563B47" w:rsidRPr="00A8654A">
        <w:rPr>
          <w:b/>
          <w:sz w:val="24"/>
          <w:szCs w:val="24"/>
          <w:lang w:val="uk-UA"/>
        </w:rPr>
        <w:t>»</w:t>
      </w:r>
      <w:r w:rsidR="00510E11" w:rsidRPr="00A8654A">
        <w:rPr>
          <w:b/>
          <w:sz w:val="24"/>
          <w:szCs w:val="24"/>
          <w:lang w:val="uk-UA"/>
        </w:rPr>
        <w:t xml:space="preserve"> </w:t>
      </w:r>
      <w:r w:rsidR="00960706" w:rsidRPr="00A8654A">
        <w:rPr>
          <w:b/>
          <w:sz w:val="24"/>
          <w:szCs w:val="24"/>
          <w:lang w:val="uk-UA"/>
        </w:rPr>
        <w:t>за звітний період</w:t>
      </w:r>
      <w:r w:rsidR="00B25B17" w:rsidRPr="00A8654A">
        <w:rPr>
          <w:b/>
          <w:sz w:val="24"/>
          <w:szCs w:val="24"/>
          <w:lang w:val="uk-UA"/>
        </w:rPr>
        <w:t xml:space="preserve"> склали</w:t>
      </w:r>
      <w:r w:rsidR="00DC7B95" w:rsidRPr="00A8654A">
        <w:rPr>
          <w:b/>
          <w:sz w:val="24"/>
          <w:szCs w:val="24"/>
          <w:lang w:val="uk-UA"/>
        </w:rPr>
        <w:t xml:space="preserve"> </w:t>
      </w:r>
      <w:r w:rsidR="008113BF" w:rsidRPr="00A8654A">
        <w:rPr>
          <w:b/>
          <w:sz w:val="24"/>
          <w:szCs w:val="24"/>
          <w:lang w:val="uk-UA"/>
        </w:rPr>
        <w:t>511,3</w:t>
      </w:r>
      <w:r w:rsidR="009405A0" w:rsidRPr="00A8654A">
        <w:rPr>
          <w:b/>
          <w:sz w:val="24"/>
          <w:szCs w:val="24"/>
          <w:lang w:val="uk-UA"/>
        </w:rPr>
        <w:t xml:space="preserve"> млн. грн.</w:t>
      </w:r>
      <w:r w:rsidR="00150B75" w:rsidRPr="00A8654A">
        <w:rPr>
          <w:b/>
          <w:sz w:val="24"/>
          <w:szCs w:val="24"/>
          <w:lang w:val="uk-UA"/>
        </w:rPr>
        <w:t>,</w:t>
      </w:r>
      <w:r w:rsidR="00E4319F" w:rsidRPr="00A8654A">
        <w:rPr>
          <w:b/>
          <w:sz w:val="24"/>
          <w:szCs w:val="24"/>
          <w:lang w:val="uk-UA"/>
        </w:rPr>
        <w:t xml:space="preserve"> </w:t>
      </w:r>
      <w:r w:rsidR="004B303B" w:rsidRPr="00A8654A">
        <w:rPr>
          <w:sz w:val="24"/>
          <w:szCs w:val="24"/>
          <w:lang w:val="uk-UA"/>
        </w:rPr>
        <w:t>що менш</w:t>
      </w:r>
      <w:r w:rsidR="00150B75" w:rsidRPr="00A8654A">
        <w:rPr>
          <w:sz w:val="24"/>
          <w:szCs w:val="24"/>
          <w:lang w:val="uk-UA"/>
        </w:rPr>
        <w:t>е</w:t>
      </w:r>
      <w:r w:rsidRPr="00A8654A">
        <w:rPr>
          <w:sz w:val="24"/>
          <w:szCs w:val="24"/>
          <w:lang w:val="uk-UA"/>
        </w:rPr>
        <w:t xml:space="preserve"> </w:t>
      </w:r>
      <w:r w:rsidR="00150B75" w:rsidRPr="00A8654A">
        <w:rPr>
          <w:sz w:val="24"/>
          <w:szCs w:val="24"/>
          <w:lang w:val="uk-UA"/>
        </w:rPr>
        <w:t>фактичних даних</w:t>
      </w:r>
      <w:r w:rsidR="008113BF" w:rsidRPr="00A8654A">
        <w:rPr>
          <w:sz w:val="24"/>
          <w:szCs w:val="24"/>
          <w:lang w:val="uk-UA"/>
        </w:rPr>
        <w:t xml:space="preserve"> </w:t>
      </w:r>
      <w:r w:rsidR="00C16F75" w:rsidRPr="00A8654A">
        <w:rPr>
          <w:sz w:val="24"/>
          <w:szCs w:val="24"/>
          <w:lang w:val="uk-UA"/>
        </w:rPr>
        <w:t>2016</w:t>
      </w:r>
      <w:r w:rsidR="008B70CD" w:rsidRPr="00A8654A">
        <w:rPr>
          <w:sz w:val="24"/>
          <w:szCs w:val="24"/>
          <w:lang w:val="uk-UA"/>
        </w:rPr>
        <w:t xml:space="preserve"> </w:t>
      </w:r>
      <w:r w:rsidR="00C16F75" w:rsidRPr="00A8654A">
        <w:rPr>
          <w:sz w:val="24"/>
          <w:szCs w:val="24"/>
          <w:lang w:val="uk-UA"/>
        </w:rPr>
        <w:t>року</w:t>
      </w:r>
      <w:r w:rsidR="00E43CF8" w:rsidRPr="00A8654A">
        <w:rPr>
          <w:sz w:val="24"/>
          <w:szCs w:val="24"/>
          <w:lang w:val="uk-UA"/>
        </w:rPr>
        <w:t xml:space="preserve"> </w:t>
      </w:r>
      <w:r w:rsidR="008113BF" w:rsidRPr="00A8654A">
        <w:rPr>
          <w:sz w:val="24"/>
          <w:szCs w:val="24"/>
          <w:lang w:val="uk-UA"/>
        </w:rPr>
        <w:t>на 80,5</w:t>
      </w:r>
      <w:r w:rsidR="00960706" w:rsidRPr="00A8654A">
        <w:rPr>
          <w:sz w:val="24"/>
          <w:szCs w:val="24"/>
          <w:lang w:val="uk-UA"/>
        </w:rPr>
        <w:t xml:space="preserve"> </w:t>
      </w:r>
      <w:r w:rsidR="00FD2C32" w:rsidRPr="00A8654A">
        <w:rPr>
          <w:sz w:val="24"/>
          <w:szCs w:val="24"/>
          <w:lang w:val="uk-UA"/>
        </w:rPr>
        <w:t>млн</w:t>
      </w:r>
      <w:r w:rsidRPr="00A8654A">
        <w:rPr>
          <w:sz w:val="24"/>
          <w:szCs w:val="24"/>
          <w:lang w:val="uk-UA"/>
        </w:rPr>
        <w:t>.</w:t>
      </w:r>
      <w:r w:rsidR="00FD2C32" w:rsidRPr="00A8654A">
        <w:rPr>
          <w:sz w:val="24"/>
          <w:szCs w:val="24"/>
          <w:lang w:val="uk-UA"/>
        </w:rPr>
        <w:t xml:space="preserve"> </w:t>
      </w:r>
      <w:r w:rsidR="00AE18BF" w:rsidRPr="00A8654A">
        <w:rPr>
          <w:sz w:val="24"/>
          <w:szCs w:val="24"/>
          <w:lang w:val="uk-UA"/>
        </w:rPr>
        <w:t>грн.</w:t>
      </w:r>
      <w:r w:rsidR="004B303B" w:rsidRPr="00A8654A">
        <w:rPr>
          <w:sz w:val="24"/>
          <w:szCs w:val="24"/>
          <w:lang w:val="uk-UA"/>
        </w:rPr>
        <w:t xml:space="preserve"> та менш</w:t>
      </w:r>
      <w:r w:rsidR="00150B75" w:rsidRPr="00A8654A">
        <w:rPr>
          <w:sz w:val="24"/>
          <w:szCs w:val="24"/>
          <w:lang w:val="uk-UA"/>
        </w:rPr>
        <w:t>е</w:t>
      </w:r>
      <w:r w:rsidR="004B303B" w:rsidRPr="00A8654A">
        <w:rPr>
          <w:sz w:val="24"/>
          <w:szCs w:val="24"/>
          <w:lang w:val="uk-UA"/>
        </w:rPr>
        <w:t xml:space="preserve"> </w:t>
      </w:r>
      <w:r w:rsidR="00150B75" w:rsidRPr="00A8654A">
        <w:rPr>
          <w:sz w:val="24"/>
          <w:szCs w:val="24"/>
          <w:lang w:val="uk-UA"/>
        </w:rPr>
        <w:t>у порівнянні з планом</w:t>
      </w:r>
      <w:r w:rsidR="00B161B2" w:rsidRPr="00A8654A">
        <w:rPr>
          <w:sz w:val="24"/>
          <w:szCs w:val="24"/>
          <w:lang w:val="uk-UA"/>
        </w:rPr>
        <w:t xml:space="preserve"> на </w:t>
      </w:r>
      <w:r w:rsidR="008113BF" w:rsidRPr="00A8654A">
        <w:rPr>
          <w:sz w:val="24"/>
          <w:szCs w:val="24"/>
          <w:lang w:val="uk-UA"/>
        </w:rPr>
        <w:t>53,5</w:t>
      </w:r>
      <w:r w:rsidR="005A1086" w:rsidRPr="00A8654A">
        <w:rPr>
          <w:sz w:val="24"/>
          <w:szCs w:val="24"/>
          <w:lang w:val="uk-UA"/>
        </w:rPr>
        <w:t xml:space="preserve"> млн. грн. за рахунок зменшен</w:t>
      </w:r>
      <w:r w:rsidR="00726B59" w:rsidRPr="00A8654A">
        <w:rPr>
          <w:sz w:val="24"/>
          <w:szCs w:val="24"/>
          <w:lang w:val="uk-UA"/>
        </w:rPr>
        <w:t>н</w:t>
      </w:r>
      <w:r w:rsidR="008113BF" w:rsidRPr="00A8654A">
        <w:rPr>
          <w:sz w:val="24"/>
          <w:szCs w:val="24"/>
          <w:lang w:val="uk-UA"/>
        </w:rPr>
        <w:t>я витрат по собівартості на 36,5</w:t>
      </w:r>
      <w:r w:rsidR="00726B59" w:rsidRPr="00A8654A">
        <w:rPr>
          <w:sz w:val="24"/>
          <w:szCs w:val="24"/>
          <w:lang w:val="uk-UA"/>
        </w:rPr>
        <w:t xml:space="preserve"> млн. грн.,</w:t>
      </w:r>
      <w:r w:rsidR="00206FF3" w:rsidRPr="00A8654A">
        <w:rPr>
          <w:sz w:val="24"/>
          <w:szCs w:val="24"/>
          <w:lang w:val="uk-UA"/>
        </w:rPr>
        <w:t xml:space="preserve"> адміністративни</w:t>
      </w:r>
      <w:r w:rsidR="008113BF" w:rsidRPr="00A8654A">
        <w:rPr>
          <w:sz w:val="24"/>
          <w:szCs w:val="24"/>
          <w:lang w:val="uk-UA"/>
        </w:rPr>
        <w:t xml:space="preserve">х витрат на </w:t>
      </w:r>
      <w:r w:rsidR="00232F03" w:rsidRPr="00A8654A">
        <w:rPr>
          <w:sz w:val="24"/>
          <w:szCs w:val="24"/>
          <w:lang w:val="uk-UA"/>
        </w:rPr>
        <w:t>5,0</w:t>
      </w:r>
      <w:r w:rsidR="005A1086" w:rsidRPr="00A8654A">
        <w:rPr>
          <w:sz w:val="24"/>
          <w:szCs w:val="24"/>
          <w:lang w:val="uk-UA"/>
        </w:rPr>
        <w:t xml:space="preserve"> млн.</w:t>
      </w:r>
      <w:r w:rsidR="00DD5283" w:rsidRPr="00A8654A">
        <w:rPr>
          <w:sz w:val="24"/>
          <w:szCs w:val="24"/>
          <w:lang w:val="uk-UA"/>
        </w:rPr>
        <w:t xml:space="preserve"> </w:t>
      </w:r>
      <w:r w:rsidR="005A1086" w:rsidRPr="00A8654A">
        <w:rPr>
          <w:sz w:val="24"/>
          <w:szCs w:val="24"/>
          <w:lang w:val="uk-UA"/>
        </w:rPr>
        <w:t>грн.</w:t>
      </w:r>
      <w:r w:rsidR="009F09B8" w:rsidRPr="00A8654A">
        <w:rPr>
          <w:sz w:val="24"/>
          <w:szCs w:val="24"/>
          <w:lang w:val="uk-UA"/>
        </w:rPr>
        <w:t xml:space="preserve">, </w:t>
      </w:r>
      <w:r w:rsidR="008113BF" w:rsidRPr="00A8654A">
        <w:rPr>
          <w:sz w:val="24"/>
          <w:szCs w:val="24"/>
          <w:lang w:val="uk-UA"/>
        </w:rPr>
        <w:t>інших витрат на 7,</w:t>
      </w:r>
      <w:r w:rsidR="00232F03" w:rsidRPr="00A8654A">
        <w:rPr>
          <w:sz w:val="24"/>
          <w:szCs w:val="24"/>
          <w:lang w:val="uk-UA"/>
        </w:rPr>
        <w:t>1</w:t>
      </w:r>
      <w:r w:rsidR="00726B59" w:rsidRPr="00A8654A">
        <w:rPr>
          <w:sz w:val="24"/>
          <w:szCs w:val="24"/>
          <w:lang w:val="uk-UA"/>
        </w:rPr>
        <w:t xml:space="preserve"> млн. грн.</w:t>
      </w:r>
      <w:r w:rsidR="009F09B8" w:rsidRPr="00A8654A">
        <w:rPr>
          <w:sz w:val="24"/>
          <w:szCs w:val="24"/>
          <w:lang w:val="uk-UA"/>
        </w:rPr>
        <w:t xml:space="preserve"> та витрат по податку на прибуток у су</w:t>
      </w:r>
      <w:r w:rsidR="008113BF" w:rsidRPr="00A8654A">
        <w:rPr>
          <w:sz w:val="24"/>
          <w:szCs w:val="24"/>
          <w:lang w:val="uk-UA"/>
        </w:rPr>
        <w:t>мі 62,8</w:t>
      </w:r>
      <w:r w:rsidR="009F09B8" w:rsidRPr="00A8654A">
        <w:rPr>
          <w:sz w:val="24"/>
          <w:szCs w:val="24"/>
          <w:lang w:val="uk-UA"/>
        </w:rPr>
        <w:t xml:space="preserve"> млн.</w:t>
      </w:r>
      <w:r w:rsidR="00323364" w:rsidRPr="00A8654A">
        <w:rPr>
          <w:sz w:val="24"/>
          <w:szCs w:val="24"/>
          <w:lang w:val="uk-UA"/>
        </w:rPr>
        <w:t xml:space="preserve"> </w:t>
      </w:r>
      <w:r w:rsidR="009F09B8" w:rsidRPr="00A8654A">
        <w:rPr>
          <w:sz w:val="24"/>
          <w:szCs w:val="24"/>
          <w:lang w:val="uk-UA"/>
        </w:rPr>
        <w:t>грн.</w:t>
      </w:r>
    </w:p>
    <w:p w:rsidR="00EF0AEB" w:rsidRPr="00A8654A" w:rsidRDefault="00EF0AEB">
      <w:pPr>
        <w:pStyle w:val="30"/>
        <w:ind w:left="0" w:firstLine="567"/>
        <w:jc w:val="right"/>
        <w:rPr>
          <w:i/>
          <w:sz w:val="24"/>
          <w:szCs w:val="24"/>
        </w:rPr>
      </w:pPr>
      <w:r w:rsidRPr="00A8654A">
        <w:rPr>
          <w:i/>
          <w:sz w:val="24"/>
          <w:szCs w:val="24"/>
        </w:rPr>
        <w:t>Таблиця 3, тис. грн.</w:t>
      </w:r>
    </w:p>
    <w:tbl>
      <w:tblPr>
        <w:tblW w:w="9779" w:type="dxa"/>
        <w:tblInd w:w="103" w:type="dxa"/>
        <w:tblLayout w:type="fixed"/>
        <w:tblLook w:val="04A0"/>
      </w:tblPr>
      <w:tblGrid>
        <w:gridCol w:w="2982"/>
        <w:gridCol w:w="991"/>
        <w:gridCol w:w="8"/>
        <w:gridCol w:w="1127"/>
        <w:gridCol w:w="993"/>
        <w:gridCol w:w="985"/>
        <w:gridCol w:w="992"/>
        <w:gridCol w:w="8"/>
        <w:gridCol w:w="842"/>
        <w:gridCol w:w="851"/>
      </w:tblGrid>
      <w:tr w:rsidR="00232F03" w:rsidRPr="00A8654A" w:rsidTr="008113BF">
        <w:trPr>
          <w:trHeight w:val="476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32F03" w:rsidRPr="00A8654A" w:rsidRDefault="00232F03" w:rsidP="00232F03">
            <w:pPr>
              <w:jc w:val="center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32F03" w:rsidRPr="00A8654A" w:rsidRDefault="00232F03" w:rsidP="00232F03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Звіт</w:t>
            </w:r>
            <w:r w:rsidRPr="00A8654A">
              <w:rPr>
                <w:b/>
                <w:bCs/>
                <w:sz w:val="18"/>
                <w:lang w:val="uk-UA"/>
              </w:rPr>
              <w:br/>
              <w:t>2016 р.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232F03" w:rsidRPr="00A8654A" w:rsidRDefault="00232F03" w:rsidP="00232F03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План</w:t>
            </w:r>
            <w:r w:rsidRPr="00A8654A">
              <w:rPr>
                <w:b/>
                <w:bCs/>
                <w:sz w:val="18"/>
                <w:lang w:val="uk-UA"/>
              </w:rPr>
              <w:br/>
              <w:t>2017 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232F03" w:rsidRPr="00A8654A" w:rsidRDefault="00232F03" w:rsidP="00232F03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Звіт</w:t>
            </w:r>
            <w:r w:rsidRPr="00A8654A">
              <w:rPr>
                <w:b/>
                <w:bCs/>
                <w:sz w:val="18"/>
                <w:lang w:val="uk-UA"/>
              </w:rPr>
              <w:br/>
              <w:t>2017 р.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32F03" w:rsidRPr="00A8654A" w:rsidRDefault="00232F03" w:rsidP="00232F03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Відхилення звіту</w:t>
            </w:r>
          </w:p>
          <w:p w:rsidR="00232F03" w:rsidRPr="00A8654A" w:rsidRDefault="00232F03" w:rsidP="00232F03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2017 р. до: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32F03" w:rsidRPr="00A8654A" w:rsidRDefault="00232F03" w:rsidP="00232F03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Відносно звіту</w:t>
            </w:r>
          </w:p>
          <w:p w:rsidR="00232F03" w:rsidRPr="00A8654A" w:rsidRDefault="00232F03" w:rsidP="00232F03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2017 р. до:</w:t>
            </w:r>
          </w:p>
        </w:tc>
      </w:tr>
      <w:tr w:rsidR="00232F03" w:rsidRPr="00A8654A" w:rsidTr="00232F03">
        <w:trPr>
          <w:trHeight w:val="407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32F03" w:rsidRPr="00A8654A" w:rsidRDefault="00232F03" w:rsidP="00232F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32F03" w:rsidRPr="00A8654A" w:rsidRDefault="00232F03" w:rsidP="00232F03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32F03" w:rsidRPr="00A8654A" w:rsidRDefault="00232F03" w:rsidP="00232F03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32F03" w:rsidRPr="00A8654A" w:rsidRDefault="00232F03" w:rsidP="00232F03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32F03" w:rsidRPr="00A8654A" w:rsidRDefault="00232F03" w:rsidP="00232F03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>звіту</w:t>
            </w:r>
            <w:r w:rsidRPr="00A8654A">
              <w:rPr>
                <w:b/>
                <w:bCs/>
                <w:sz w:val="16"/>
                <w:lang w:val="uk-UA"/>
              </w:rPr>
              <w:br/>
              <w:t>2016 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32F03" w:rsidRPr="00A8654A" w:rsidRDefault="00232F03" w:rsidP="00232F03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>плану</w:t>
            </w:r>
            <w:r w:rsidRPr="00A8654A">
              <w:rPr>
                <w:b/>
                <w:bCs/>
                <w:sz w:val="16"/>
                <w:lang w:val="uk-UA"/>
              </w:rPr>
              <w:br/>
              <w:t>2017 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32F03" w:rsidRPr="00A8654A" w:rsidRDefault="00232F03" w:rsidP="00232F03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>звіту</w:t>
            </w:r>
            <w:r w:rsidRPr="00A8654A">
              <w:rPr>
                <w:b/>
                <w:bCs/>
                <w:sz w:val="16"/>
                <w:lang w:val="uk-UA"/>
              </w:rPr>
              <w:br/>
              <w:t>2016 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32F03" w:rsidRPr="00A8654A" w:rsidRDefault="00232F03" w:rsidP="00232F03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>плану</w:t>
            </w:r>
            <w:r w:rsidRPr="00A8654A">
              <w:rPr>
                <w:b/>
                <w:bCs/>
                <w:sz w:val="16"/>
                <w:lang w:val="uk-UA"/>
              </w:rPr>
              <w:br/>
              <w:t>2017 р.</w:t>
            </w:r>
          </w:p>
        </w:tc>
      </w:tr>
      <w:tr w:rsidR="00E9387F" w:rsidRPr="00A8654A" w:rsidTr="00535C41">
        <w:trPr>
          <w:trHeight w:val="26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7F" w:rsidRDefault="00E9387F">
            <w:r>
              <w:t xml:space="preserve"> </w:t>
            </w:r>
            <w:proofErr w:type="spellStart"/>
            <w:r>
              <w:t>Собівартість</w:t>
            </w:r>
            <w:proofErr w:type="spellEnd"/>
            <w:r>
              <w:t xml:space="preserve"> </w:t>
            </w:r>
            <w:proofErr w:type="spellStart"/>
            <w:r>
              <w:t>реалізованої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188 216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 xml:space="preserve">244 860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 xml:space="preserve">208 363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20 147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-36 497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85</w:t>
            </w:r>
          </w:p>
        </w:tc>
      </w:tr>
      <w:tr w:rsidR="00E9387F" w:rsidRPr="00A8654A" w:rsidTr="00535C41">
        <w:trPr>
          <w:trHeight w:val="2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r>
              <w:t xml:space="preserve"> </w:t>
            </w:r>
            <w:proofErr w:type="spellStart"/>
            <w:r>
              <w:t>Адміністративні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31 850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 xml:space="preserve">74 502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 xml:space="preserve">69 545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37 695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-4 957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93</w:t>
            </w:r>
          </w:p>
        </w:tc>
      </w:tr>
      <w:tr w:rsidR="00E9387F" w:rsidRPr="00A8654A" w:rsidTr="00535C41">
        <w:trPr>
          <w:trHeight w:val="23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збут</w:t>
            </w:r>
            <w:proofErr w:type="spellEnd"/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 xml:space="preserve">1 502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 xml:space="preserve">2 503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2 503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1 001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167</w:t>
            </w:r>
          </w:p>
        </w:tc>
      </w:tr>
      <w:tr w:rsidR="00E9387F" w:rsidRPr="00A8654A" w:rsidTr="00535C41">
        <w:trPr>
          <w:trHeight w:val="2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r>
              <w:t xml:space="preserve">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операційні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254 150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 xml:space="preserve">148 587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 xml:space="preserve">205 448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-48 702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56 861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138</w:t>
            </w:r>
          </w:p>
        </w:tc>
      </w:tr>
      <w:tr w:rsidR="00E9387F" w:rsidRPr="00A8654A" w:rsidTr="00535C41">
        <w:trPr>
          <w:trHeight w:val="2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r>
              <w:t xml:space="preserve">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17 887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 xml:space="preserve">15 785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 xml:space="preserve">8 731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-9 156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-7 054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55</w:t>
            </w:r>
          </w:p>
        </w:tc>
      </w:tr>
      <w:tr w:rsidR="00E9387F" w:rsidRPr="00A8654A" w:rsidTr="00535C41">
        <w:trPr>
          <w:trHeight w:val="28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7F" w:rsidRDefault="00E9387F">
            <w:r>
              <w:t xml:space="preserve"> </w:t>
            </w:r>
            <w:proofErr w:type="spellStart"/>
            <w:r>
              <w:t>Податок</w:t>
            </w:r>
            <w:proofErr w:type="spellEnd"/>
            <w:r>
              <w:t xml:space="preserve"> на </w:t>
            </w:r>
            <w:proofErr w:type="spellStart"/>
            <w:r>
              <w:t>прибуток</w:t>
            </w:r>
            <w:proofErr w:type="spellEnd"/>
            <w:r>
              <w:t xml:space="preserve">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82 343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 xml:space="preserve">79 527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 xml:space="preserve">16 690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-65 653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-62 837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</w:pPr>
            <w:r>
              <w:t>21</w:t>
            </w:r>
          </w:p>
        </w:tc>
      </w:tr>
      <w:tr w:rsidR="00E9387F" w:rsidRPr="00A8654A" w:rsidTr="00535C41">
        <w:trPr>
          <w:trHeight w:val="2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Всього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витрати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574 446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511 280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-63 166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-53 483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F" w:rsidRDefault="00E938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</w:tr>
    </w:tbl>
    <w:p w:rsidR="00232F03" w:rsidRPr="00A8654A" w:rsidRDefault="00232F03" w:rsidP="00FA66A0">
      <w:pPr>
        <w:ind w:firstLine="709"/>
        <w:jc w:val="both"/>
        <w:rPr>
          <w:sz w:val="24"/>
          <w:szCs w:val="24"/>
          <w:lang w:val="uk-UA"/>
        </w:rPr>
      </w:pPr>
    </w:p>
    <w:p w:rsidR="0057656C" w:rsidRPr="00A8654A" w:rsidRDefault="001D4E1A" w:rsidP="00FA66A0">
      <w:pPr>
        <w:ind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 xml:space="preserve">За звітний період </w:t>
      </w:r>
      <w:r w:rsidR="00563B47" w:rsidRPr="00A8654A">
        <w:rPr>
          <w:sz w:val="24"/>
          <w:szCs w:val="24"/>
          <w:lang w:val="uk-UA"/>
        </w:rPr>
        <w:t>фактичні</w:t>
      </w:r>
      <w:r w:rsidR="00510E11" w:rsidRPr="00A8654A">
        <w:rPr>
          <w:sz w:val="24"/>
          <w:szCs w:val="24"/>
          <w:lang w:val="uk-UA"/>
        </w:rPr>
        <w:t xml:space="preserve"> </w:t>
      </w:r>
      <w:r w:rsidR="00AD700F" w:rsidRPr="00A8654A">
        <w:rPr>
          <w:sz w:val="24"/>
          <w:szCs w:val="24"/>
          <w:lang w:val="uk-UA"/>
        </w:rPr>
        <w:t>витрат</w:t>
      </w:r>
      <w:r w:rsidR="00563B47" w:rsidRPr="00A8654A">
        <w:rPr>
          <w:sz w:val="24"/>
          <w:szCs w:val="24"/>
          <w:lang w:val="uk-UA"/>
        </w:rPr>
        <w:t>и</w:t>
      </w:r>
      <w:r w:rsidR="00AD700F" w:rsidRPr="00A8654A">
        <w:rPr>
          <w:sz w:val="24"/>
          <w:szCs w:val="24"/>
          <w:lang w:val="uk-UA"/>
        </w:rPr>
        <w:t xml:space="preserve"> </w:t>
      </w:r>
      <w:r w:rsidR="00B25B17" w:rsidRPr="00A8654A">
        <w:rPr>
          <w:sz w:val="24"/>
          <w:szCs w:val="24"/>
          <w:lang w:val="uk-UA"/>
        </w:rPr>
        <w:t xml:space="preserve">у складі </w:t>
      </w:r>
      <w:r w:rsidR="004372E8" w:rsidRPr="00A8654A">
        <w:rPr>
          <w:b/>
          <w:sz w:val="24"/>
          <w:szCs w:val="24"/>
          <w:lang w:val="uk-UA"/>
        </w:rPr>
        <w:t>собівартості</w:t>
      </w:r>
      <w:r w:rsidR="00AD700F" w:rsidRPr="00A8654A">
        <w:rPr>
          <w:b/>
          <w:sz w:val="24"/>
          <w:szCs w:val="24"/>
          <w:lang w:val="uk-UA"/>
        </w:rPr>
        <w:t xml:space="preserve"> реалізованої продукції</w:t>
      </w:r>
      <w:r w:rsidR="00AD700F" w:rsidRPr="00A8654A">
        <w:rPr>
          <w:sz w:val="24"/>
          <w:szCs w:val="24"/>
          <w:lang w:val="uk-UA"/>
        </w:rPr>
        <w:t xml:space="preserve"> </w:t>
      </w:r>
      <w:r w:rsidR="00C747C5" w:rsidRPr="00A8654A">
        <w:rPr>
          <w:sz w:val="24"/>
          <w:szCs w:val="24"/>
          <w:lang w:val="uk-UA"/>
        </w:rPr>
        <w:t xml:space="preserve">(товарів, </w:t>
      </w:r>
      <w:r w:rsidR="00AD700F" w:rsidRPr="00A8654A">
        <w:rPr>
          <w:sz w:val="24"/>
          <w:szCs w:val="24"/>
          <w:lang w:val="uk-UA"/>
        </w:rPr>
        <w:t>робіт та послуг</w:t>
      </w:r>
      <w:r w:rsidR="00C747C5" w:rsidRPr="00A8654A">
        <w:rPr>
          <w:sz w:val="24"/>
          <w:szCs w:val="24"/>
          <w:lang w:val="uk-UA"/>
        </w:rPr>
        <w:t>)</w:t>
      </w:r>
      <w:r w:rsidR="00AD700F" w:rsidRPr="00A8654A">
        <w:rPr>
          <w:sz w:val="24"/>
          <w:szCs w:val="24"/>
          <w:lang w:val="uk-UA"/>
        </w:rPr>
        <w:t xml:space="preserve"> </w:t>
      </w:r>
      <w:r w:rsidR="00B25B17" w:rsidRPr="00A8654A">
        <w:rPr>
          <w:sz w:val="24"/>
          <w:szCs w:val="24"/>
          <w:lang w:val="uk-UA"/>
        </w:rPr>
        <w:t>становля</w:t>
      </w:r>
      <w:r w:rsidRPr="00A8654A">
        <w:rPr>
          <w:sz w:val="24"/>
          <w:szCs w:val="24"/>
          <w:lang w:val="uk-UA"/>
        </w:rPr>
        <w:t xml:space="preserve">ть </w:t>
      </w:r>
      <w:r w:rsidR="00B55BC5" w:rsidRPr="00A8654A">
        <w:rPr>
          <w:sz w:val="24"/>
          <w:szCs w:val="24"/>
          <w:lang w:val="uk-UA"/>
        </w:rPr>
        <w:t>208,4</w:t>
      </w:r>
      <w:r w:rsidR="00726B59" w:rsidRPr="00A8654A">
        <w:rPr>
          <w:sz w:val="24"/>
          <w:szCs w:val="24"/>
          <w:lang w:val="uk-UA"/>
        </w:rPr>
        <w:t xml:space="preserve"> </w:t>
      </w:r>
      <w:r w:rsidR="00563B47" w:rsidRPr="00A8654A">
        <w:rPr>
          <w:sz w:val="24"/>
          <w:szCs w:val="24"/>
          <w:lang w:val="uk-UA"/>
        </w:rPr>
        <w:t xml:space="preserve">млн. </w:t>
      </w:r>
      <w:r w:rsidR="000C3C2A" w:rsidRPr="00A8654A">
        <w:rPr>
          <w:sz w:val="24"/>
          <w:szCs w:val="24"/>
          <w:lang w:val="uk-UA"/>
        </w:rPr>
        <w:t>грн</w:t>
      </w:r>
      <w:r w:rsidR="00563B47" w:rsidRPr="00A8654A">
        <w:rPr>
          <w:sz w:val="24"/>
          <w:szCs w:val="24"/>
          <w:lang w:val="uk-UA"/>
        </w:rPr>
        <w:t xml:space="preserve">., що </w:t>
      </w:r>
      <w:r w:rsidR="007424AF" w:rsidRPr="00A8654A">
        <w:rPr>
          <w:sz w:val="24"/>
          <w:szCs w:val="24"/>
          <w:lang w:val="uk-UA"/>
        </w:rPr>
        <w:t>більш</w:t>
      </w:r>
      <w:r w:rsidR="00AC028A" w:rsidRPr="00A8654A">
        <w:rPr>
          <w:sz w:val="24"/>
          <w:szCs w:val="24"/>
          <w:lang w:val="uk-UA"/>
        </w:rPr>
        <w:t>е</w:t>
      </w:r>
      <w:r w:rsidR="00B25B17" w:rsidRPr="00A8654A">
        <w:rPr>
          <w:sz w:val="24"/>
          <w:szCs w:val="24"/>
          <w:lang w:val="uk-UA"/>
        </w:rPr>
        <w:t xml:space="preserve"> аналогічного показника </w:t>
      </w:r>
      <w:r w:rsidR="008B70CD" w:rsidRPr="00A8654A">
        <w:rPr>
          <w:sz w:val="24"/>
          <w:szCs w:val="24"/>
          <w:lang w:val="uk-UA"/>
        </w:rPr>
        <w:t>за</w:t>
      </w:r>
      <w:r w:rsidR="002D7E57" w:rsidRPr="00A8654A">
        <w:rPr>
          <w:sz w:val="24"/>
          <w:szCs w:val="24"/>
          <w:lang w:val="uk-UA"/>
        </w:rPr>
        <w:t xml:space="preserve"> </w:t>
      </w:r>
      <w:r w:rsidR="00B161B2" w:rsidRPr="00A8654A">
        <w:rPr>
          <w:sz w:val="24"/>
          <w:szCs w:val="24"/>
          <w:lang w:val="uk-UA"/>
        </w:rPr>
        <w:t xml:space="preserve"> </w:t>
      </w:r>
      <w:r w:rsidR="00726B59" w:rsidRPr="00A8654A">
        <w:rPr>
          <w:sz w:val="24"/>
          <w:szCs w:val="24"/>
          <w:lang w:val="uk-UA"/>
        </w:rPr>
        <w:t>2016</w:t>
      </w:r>
      <w:r w:rsidR="00232F03" w:rsidRPr="00A8654A">
        <w:rPr>
          <w:sz w:val="24"/>
          <w:szCs w:val="24"/>
          <w:lang w:val="uk-UA"/>
        </w:rPr>
        <w:t> </w:t>
      </w:r>
      <w:r w:rsidR="00B55BC5" w:rsidRPr="00A8654A">
        <w:rPr>
          <w:sz w:val="24"/>
          <w:szCs w:val="24"/>
          <w:lang w:val="uk-UA"/>
        </w:rPr>
        <w:t>р. на 20,2</w:t>
      </w:r>
      <w:r w:rsidR="00E3698E" w:rsidRPr="00A8654A">
        <w:rPr>
          <w:sz w:val="24"/>
          <w:szCs w:val="24"/>
          <w:lang w:val="uk-UA"/>
        </w:rPr>
        <w:t xml:space="preserve"> млн.</w:t>
      </w:r>
      <w:r w:rsidR="004D085D" w:rsidRPr="00A8654A">
        <w:rPr>
          <w:sz w:val="24"/>
          <w:szCs w:val="24"/>
          <w:lang w:val="uk-UA"/>
        </w:rPr>
        <w:t xml:space="preserve"> </w:t>
      </w:r>
      <w:r w:rsidR="00E3698E" w:rsidRPr="00A8654A">
        <w:rPr>
          <w:sz w:val="24"/>
          <w:szCs w:val="24"/>
          <w:lang w:val="uk-UA"/>
        </w:rPr>
        <w:t>г</w:t>
      </w:r>
      <w:r w:rsidR="00D93748" w:rsidRPr="00A8654A">
        <w:rPr>
          <w:sz w:val="24"/>
          <w:szCs w:val="24"/>
          <w:lang w:val="uk-UA"/>
        </w:rPr>
        <w:t>рн.</w:t>
      </w:r>
      <w:r w:rsidR="00323364" w:rsidRPr="00A8654A">
        <w:rPr>
          <w:sz w:val="24"/>
          <w:szCs w:val="24"/>
          <w:lang w:val="uk-UA"/>
        </w:rPr>
        <w:t>,</w:t>
      </w:r>
      <w:r w:rsidR="00563B47" w:rsidRPr="00A8654A">
        <w:rPr>
          <w:sz w:val="24"/>
          <w:szCs w:val="24"/>
          <w:lang w:val="uk-UA"/>
        </w:rPr>
        <w:t xml:space="preserve"> або </w:t>
      </w:r>
      <w:r w:rsidR="00E83D5D" w:rsidRPr="00A8654A">
        <w:rPr>
          <w:sz w:val="24"/>
          <w:szCs w:val="24"/>
          <w:lang w:val="uk-UA"/>
        </w:rPr>
        <w:t xml:space="preserve">на </w:t>
      </w:r>
      <w:r w:rsidR="00B55BC5" w:rsidRPr="00A8654A">
        <w:rPr>
          <w:sz w:val="24"/>
          <w:szCs w:val="24"/>
          <w:lang w:val="uk-UA"/>
        </w:rPr>
        <w:t>11</w:t>
      </w:r>
      <w:r w:rsidR="00563B47" w:rsidRPr="00A8654A">
        <w:rPr>
          <w:sz w:val="24"/>
          <w:szCs w:val="24"/>
          <w:lang w:val="uk-UA"/>
        </w:rPr>
        <w:t>%</w:t>
      </w:r>
      <w:r w:rsidR="00323364" w:rsidRPr="00A8654A">
        <w:rPr>
          <w:sz w:val="24"/>
          <w:szCs w:val="24"/>
          <w:lang w:val="uk-UA"/>
        </w:rPr>
        <w:t>,</w:t>
      </w:r>
      <w:r w:rsidR="00563B47" w:rsidRPr="00A8654A">
        <w:rPr>
          <w:sz w:val="24"/>
          <w:szCs w:val="24"/>
          <w:lang w:val="uk-UA"/>
        </w:rPr>
        <w:t xml:space="preserve"> </w:t>
      </w:r>
      <w:r w:rsidR="00B55BC5" w:rsidRPr="00A8654A">
        <w:rPr>
          <w:sz w:val="24"/>
          <w:szCs w:val="24"/>
          <w:lang w:val="uk-UA"/>
        </w:rPr>
        <w:t>та менш ніж заплановано на 36,5</w:t>
      </w:r>
      <w:r w:rsidR="00726B59" w:rsidRPr="00A8654A">
        <w:rPr>
          <w:sz w:val="24"/>
          <w:szCs w:val="24"/>
          <w:lang w:val="uk-UA"/>
        </w:rPr>
        <w:t xml:space="preserve"> млн. грн.</w:t>
      </w:r>
      <w:r w:rsidR="00323364" w:rsidRPr="00A8654A">
        <w:rPr>
          <w:sz w:val="24"/>
          <w:szCs w:val="24"/>
          <w:lang w:val="uk-UA"/>
        </w:rPr>
        <w:t>,</w:t>
      </w:r>
      <w:r w:rsidR="00726B59" w:rsidRPr="00A8654A">
        <w:rPr>
          <w:sz w:val="24"/>
          <w:szCs w:val="24"/>
          <w:lang w:val="uk-UA"/>
        </w:rPr>
        <w:t xml:space="preserve"> </w:t>
      </w:r>
      <w:r w:rsidR="00323364" w:rsidRPr="00A8654A">
        <w:rPr>
          <w:sz w:val="24"/>
          <w:szCs w:val="24"/>
          <w:lang w:val="uk-UA"/>
        </w:rPr>
        <w:t xml:space="preserve">або на </w:t>
      </w:r>
      <w:r w:rsidR="00B161B2" w:rsidRPr="00A8654A">
        <w:rPr>
          <w:sz w:val="24"/>
          <w:szCs w:val="24"/>
          <w:lang w:val="uk-UA"/>
        </w:rPr>
        <w:t>15</w:t>
      </w:r>
      <w:r w:rsidR="005A1086" w:rsidRPr="00A8654A">
        <w:rPr>
          <w:sz w:val="24"/>
          <w:szCs w:val="24"/>
          <w:lang w:val="uk-UA"/>
        </w:rPr>
        <w:t>%</w:t>
      </w:r>
      <w:r w:rsidR="00323364" w:rsidRPr="00A8654A">
        <w:rPr>
          <w:sz w:val="24"/>
          <w:szCs w:val="24"/>
          <w:lang w:val="uk-UA"/>
        </w:rPr>
        <w:t>,</w:t>
      </w:r>
      <w:r w:rsidR="005A1086" w:rsidRPr="00A8654A">
        <w:rPr>
          <w:sz w:val="24"/>
          <w:szCs w:val="24"/>
          <w:lang w:val="uk-UA"/>
        </w:rPr>
        <w:t xml:space="preserve"> </w:t>
      </w:r>
      <w:r w:rsidR="007D3DA1" w:rsidRPr="00A8654A">
        <w:rPr>
          <w:sz w:val="24"/>
          <w:szCs w:val="24"/>
          <w:lang w:val="uk-UA"/>
        </w:rPr>
        <w:t>за рахунок</w:t>
      </w:r>
      <w:r w:rsidR="00B25B17" w:rsidRPr="00A8654A">
        <w:rPr>
          <w:sz w:val="24"/>
          <w:szCs w:val="24"/>
          <w:lang w:val="uk-UA"/>
        </w:rPr>
        <w:t xml:space="preserve"> комплексного впливу елементів витрат, що включаються до показника собівартості реалізованої продукції. Факторний вплив складових собівартості реалізованої продукції наведено нижче:</w:t>
      </w:r>
    </w:p>
    <w:p w:rsidR="00232F03" w:rsidRPr="00A8654A" w:rsidRDefault="00232F03" w:rsidP="00FA66A0">
      <w:pPr>
        <w:ind w:firstLine="709"/>
        <w:jc w:val="both"/>
        <w:rPr>
          <w:sz w:val="24"/>
          <w:szCs w:val="24"/>
          <w:lang w:val="uk-UA"/>
        </w:rPr>
      </w:pPr>
    </w:p>
    <w:p w:rsidR="00232F03" w:rsidRPr="00A8654A" w:rsidRDefault="00232F03" w:rsidP="00FA66A0">
      <w:pPr>
        <w:ind w:firstLine="709"/>
        <w:jc w:val="both"/>
        <w:rPr>
          <w:sz w:val="24"/>
          <w:szCs w:val="24"/>
          <w:lang w:val="uk-UA"/>
        </w:rPr>
      </w:pPr>
    </w:p>
    <w:p w:rsidR="00232F03" w:rsidRPr="00A8654A" w:rsidRDefault="00232F03" w:rsidP="00FA66A0">
      <w:pPr>
        <w:ind w:firstLine="709"/>
        <w:jc w:val="both"/>
        <w:rPr>
          <w:sz w:val="24"/>
          <w:szCs w:val="24"/>
          <w:lang w:val="uk-UA"/>
        </w:rPr>
      </w:pPr>
    </w:p>
    <w:p w:rsidR="00EF0AEB" w:rsidRPr="00A8654A" w:rsidRDefault="00EF0AEB">
      <w:pPr>
        <w:pStyle w:val="30"/>
        <w:ind w:left="0" w:firstLine="567"/>
        <w:jc w:val="right"/>
        <w:rPr>
          <w:i/>
          <w:sz w:val="24"/>
          <w:szCs w:val="24"/>
        </w:rPr>
      </w:pPr>
      <w:r w:rsidRPr="00A8654A">
        <w:rPr>
          <w:i/>
          <w:sz w:val="24"/>
          <w:szCs w:val="24"/>
        </w:rPr>
        <w:t>Таблиця 4, тис. грн.</w:t>
      </w:r>
    </w:p>
    <w:tbl>
      <w:tblPr>
        <w:tblW w:w="9503" w:type="dxa"/>
        <w:tblInd w:w="103" w:type="dxa"/>
        <w:tblLayout w:type="fixed"/>
        <w:tblLook w:val="04A0"/>
      </w:tblPr>
      <w:tblGrid>
        <w:gridCol w:w="2840"/>
        <w:gridCol w:w="992"/>
        <w:gridCol w:w="993"/>
        <w:gridCol w:w="992"/>
        <w:gridCol w:w="992"/>
        <w:gridCol w:w="850"/>
        <w:gridCol w:w="993"/>
        <w:gridCol w:w="851"/>
      </w:tblGrid>
      <w:tr w:rsidR="00232F03" w:rsidRPr="00A8654A" w:rsidTr="00057BF6">
        <w:trPr>
          <w:trHeight w:val="476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32F03" w:rsidRPr="00A8654A" w:rsidRDefault="00232F03" w:rsidP="00232F03">
            <w:pPr>
              <w:jc w:val="center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32F03" w:rsidRPr="00A8654A" w:rsidRDefault="00232F03" w:rsidP="00232F03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Звіт</w:t>
            </w:r>
            <w:r w:rsidRPr="00A8654A">
              <w:rPr>
                <w:b/>
                <w:bCs/>
                <w:sz w:val="18"/>
                <w:lang w:val="uk-UA"/>
              </w:rPr>
              <w:br/>
              <w:t>2016 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232F03" w:rsidRPr="00A8654A" w:rsidRDefault="00232F03" w:rsidP="00232F03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План</w:t>
            </w:r>
            <w:r w:rsidRPr="00A8654A">
              <w:rPr>
                <w:b/>
                <w:bCs/>
                <w:sz w:val="18"/>
                <w:lang w:val="uk-UA"/>
              </w:rPr>
              <w:br/>
              <w:t>2017 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232F03" w:rsidRPr="00A8654A" w:rsidRDefault="00232F03" w:rsidP="00232F03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Звіт</w:t>
            </w:r>
            <w:r w:rsidRPr="00A8654A">
              <w:rPr>
                <w:b/>
                <w:bCs/>
                <w:sz w:val="18"/>
                <w:lang w:val="uk-UA"/>
              </w:rPr>
              <w:br/>
              <w:t>2017 р.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32F03" w:rsidRPr="00A8654A" w:rsidRDefault="00232F03" w:rsidP="00232F03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Відхилення звіту</w:t>
            </w:r>
          </w:p>
          <w:p w:rsidR="00232F03" w:rsidRPr="00A8654A" w:rsidRDefault="00232F03" w:rsidP="00232F03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2017 р. до: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32F03" w:rsidRPr="00A8654A" w:rsidRDefault="00232F03" w:rsidP="00232F03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Відносно звіту</w:t>
            </w:r>
          </w:p>
          <w:p w:rsidR="00232F03" w:rsidRPr="00A8654A" w:rsidRDefault="00232F03" w:rsidP="00232F03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2017 р. до:</w:t>
            </w:r>
          </w:p>
        </w:tc>
      </w:tr>
      <w:tr w:rsidR="00232F03" w:rsidRPr="00A8654A" w:rsidTr="00057BF6">
        <w:trPr>
          <w:trHeight w:val="554"/>
        </w:trPr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32F03" w:rsidRPr="00A8654A" w:rsidRDefault="00232F03" w:rsidP="00232F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32F03" w:rsidRPr="00A8654A" w:rsidRDefault="00232F03" w:rsidP="00232F03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32F03" w:rsidRPr="00A8654A" w:rsidRDefault="00232F03" w:rsidP="00232F03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32F03" w:rsidRPr="00A8654A" w:rsidRDefault="00232F03" w:rsidP="00232F03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32F03" w:rsidRPr="00A8654A" w:rsidRDefault="00232F03" w:rsidP="00232F03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>звіту</w:t>
            </w:r>
            <w:r w:rsidRPr="00A8654A">
              <w:rPr>
                <w:b/>
                <w:bCs/>
                <w:sz w:val="16"/>
                <w:lang w:val="uk-UA"/>
              </w:rPr>
              <w:br/>
              <w:t>2016 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32F03" w:rsidRPr="00A8654A" w:rsidRDefault="00232F03" w:rsidP="00232F03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>плану</w:t>
            </w:r>
            <w:r w:rsidRPr="00A8654A">
              <w:rPr>
                <w:b/>
                <w:bCs/>
                <w:sz w:val="16"/>
                <w:lang w:val="uk-UA"/>
              </w:rPr>
              <w:br/>
              <w:t>2017 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32F03" w:rsidRPr="00A8654A" w:rsidRDefault="00232F03" w:rsidP="00232F03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>звіту</w:t>
            </w:r>
            <w:r w:rsidRPr="00A8654A">
              <w:rPr>
                <w:b/>
                <w:bCs/>
                <w:sz w:val="16"/>
                <w:lang w:val="uk-UA"/>
              </w:rPr>
              <w:br/>
              <w:t>2016 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32F03" w:rsidRPr="00A8654A" w:rsidRDefault="00232F03" w:rsidP="00232F03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>плану</w:t>
            </w:r>
            <w:r w:rsidRPr="00A8654A">
              <w:rPr>
                <w:b/>
                <w:bCs/>
                <w:sz w:val="16"/>
                <w:lang w:val="uk-UA"/>
              </w:rPr>
              <w:br/>
              <w:t>2017 р.</w:t>
            </w:r>
          </w:p>
        </w:tc>
      </w:tr>
      <w:tr w:rsidR="00B350A7" w:rsidRPr="00A8654A" w:rsidTr="00B57DDD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A7" w:rsidRDefault="00B350A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Собівартість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реаліз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продукції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усього</w:t>
            </w:r>
            <w:proofErr w:type="spellEnd"/>
            <w:r>
              <w:rPr>
                <w:b/>
                <w:bCs/>
              </w:rPr>
              <w:t>, у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188 216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244 860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208 363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20 147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-36 497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85 </w:t>
            </w:r>
          </w:p>
        </w:tc>
      </w:tr>
      <w:tr w:rsidR="00B350A7" w:rsidRPr="00A8654A" w:rsidTr="00B57DDD">
        <w:trPr>
          <w:trHeight w:val="26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A7" w:rsidRDefault="00B350A7">
            <w:r>
              <w:t xml:space="preserve"> - </w:t>
            </w:r>
            <w:proofErr w:type="spellStart"/>
            <w:r>
              <w:t>сировина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матеріали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4 820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6 270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4 754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-66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-1 516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76 </w:t>
            </w:r>
          </w:p>
        </w:tc>
      </w:tr>
      <w:tr w:rsidR="00B350A7" w:rsidRPr="00A8654A" w:rsidTr="00B57DDD">
        <w:trPr>
          <w:trHeight w:val="26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A7" w:rsidRDefault="00B350A7">
            <w:r>
              <w:t xml:space="preserve"> -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паливо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16 837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19 051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14 549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-2 288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-4 502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86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76 </w:t>
            </w:r>
          </w:p>
        </w:tc>
      </w:tr>
      <w:tr w:rsidR="00B350A7" w:rsidRPr="00A8654A" w:rsidTr="00B57DDD">
        <w:trPr>
          <w:trHeight w:val="26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A7" w:rsidRDefault="00B350A7">
            <w:r>
              <w:t xml:space="preserve"> - </w:t>
            </w:r>
            <w:proofErr w:type="spellStart"/>
            <w:r>
              <w:t>витрати</w:t>
            </w:r>
            <w:proofErr w:type="spellEnd"/>
            <w:r>
              <w:t xml:space="preserve"> на  </w:t>
            </w:r>
            <w:proofErr w:type="spellStart"/>
            <w:r>
              <w:t>електроенергію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5 819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5 966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5 508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-311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-458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92 </w:t>
            </w:r>
          </w:p>
        </w:tc>
      </w:tr>
      <w:tr w:rsidR="00B350A7" w:rsidRPr="00A8654A" w:rsidTr="00B57DDD">
        <w:trPr>
          <w:trHeight w:val="26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A7" w:rsidRDefault="00B350A7">
            <w:r>
              <w:t xml:space="preserve"> - </w:t>
            </w:r>
            <w:proofErr w:type="spellStart"/>
            <w:r>
              <w:t>витрати</w:t>
            </w:r>
            <w:proofErr w:type="spellEnd"/>
            <w:r>
              <w:t xml:space="preserve"> на оплату </w:t>
            </w:r>
            <w:proofErr w:type="spellStart"/>
            <w:r>
              <w:t>праці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101 600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116 960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114 231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12 631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-2 729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112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98 </w:t>
            </w:r>
          </w:p>
        </w:tc>
      </w:tr>
      <w:tr w:rsidR="00B350A7" w:rsidRPr="00A8654A" w:rsidTr="00B57DDD">
        <w:trPr>
          <w:trHeight w:val="26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A7" w:rsidRDefault="00B350A7">
            <w:r>
              <w:t xml:space="preserve"> - </w:t>
            </w:r>
            <w:proofErr w:type="spellStart"/>
            <w:r>
              <w:t>відрахування</w:t>
            </w:r>
            <w:proofErr w:type="spellEnd"/>
            <w:r>
              <w:t xml:space="preserve"> на соц. заходи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21 357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25 206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22 537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1 180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-2 669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106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89 </w:t>
            </w:r>
          </w:p>
        </w:tc>
      </w:tr>
      <w:tr w:rsidR="00B350A7" w:rsidRPr="00A8654A" w:rsidTr="00B57DDD">
        <w:trPr>
          <w:trHeight w:val="26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A7" w:rsidRDefault="00B350A7">
            <w:r>
              <w:t xml:space="preserve"> - </w:t>
            </w:r>
            <w:proofErr w:type="spellStart"/>
            <w:r>
              <w:t>амортизація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19 268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30 881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28 175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8 907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-2 706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146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91 </w:t>
            </w:r>
          </w:p>
        </w:tc>
      </w:tr>
      <w:tr w:rsidR="00B350A7" w:rsidRPr="00A8654A" w:rsidTr="00B57DDD">
        <w:trPr>
          <w:trHeight w:val="6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A7" w:rsidRDefault="00B350A7" w:rsidP="00B350A7">
            <w:r>
              <w:t xml:space="preserve"> -</w:t>
            </w:r>
            <w:proofErr w:type="spellStart"/>
            <w:r>
              <w:t>витрати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здійснюються</w:t>
            </w:r>
            <w:proofErr w:type="spellEnd"/>
            <w:r>
              <w:t xml:space="preserve"> для </w:t>
            </w:r>
            <w:proofErr w:type="spellStart"/>
            <w:proofErr w:type="gramStart"/>
            <w:r>
              <w:t>п</w:t>
            </w:r>
            <w:proofErr w:type="gramEnd"/>
            <w:r>
              <w:t>ідтримання</w:t>
            </w:r>
            <w:proofErr w:type="spellEnd"/>
            <w:r>
              <w:t xml:space="preserve"> </w:t>
            </w:r>
            <w:proofErr w:type="spellStart"/>
            <w:r>
              <w:t>об’єкта</w:t>
            </w:r>
            <w:proofErr w:type="spellEnd"/>
            <w:r>
              <w:t xml:space="preserve"> в </w:t>
            </w:r>
            <w:proofErr w:type="spellStart"/>
            <w:r>
              <w:t>робочому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3 955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13 783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5 476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1 521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-8 307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138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40 </w:t>
            </w:r>
          </w:p>
        </w:tc>
      </w:tr>
      <w:tr w:rsidR="00B350A7" w:rsidRPr="00A8654A" w:rsidTr="00B57DDD">
        <w:trPr>
          <w:trHeight w:val="26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A7" w:rsidRDefault="00B350A7">
            <w:r>
              <w:t xml:space="preserve"> -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14 560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26 743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13 133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-1 427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-13 610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 xml:space="preserve">49 </w:t>
            </w:r>
          </w:p>
        </w:tc>
      </w:tr>
    </w:tbl>
    <w:p w:rsidR="001B26D9" w:rsidRPr="00A8654A" w:rsidRDefault="00540132" w:rsidP="00FA66A0">
      <w:pPr>
        <w:ind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 xml:space="preserve">Так, </w:t>
      </w:r>
      <w:r w:rsidR="00B25B17" w:rsidRPr="00A8654A">
        <w:rPr>
          <w:sz w:val="24"/>
          <w:szCs w:val="24"/>
          <w:lang w:val="uk-UA"/>
        </w:rPr>
        <w:t xml:space="preserve">зміни, що призвели до </w:t>
      </w:r>
      <w:r w:rsidR="00B25B17" w:rsidRPr="00A8654A">
        <w:rPr>
          <w:b/>
          <w:sz w:val="24"/>
          <w:szCs w:val="24"/>
          <w:lang w:val="uk-UA"/>
        </w:rPr>
        <w:t xml:space="preserve">економії </w:t>
      </w:r>
      <w:r w:rsidR="009F09B8" w:rsidRPr="00A8654A">
        <w:rPr>
          <w:b/>
          <w:sz w:val="24"/>
          <w:szCs w:val="24"/>
          <w:lang w:val="uk-UA"/>
        </w:rPr>
        <w:t xml:space="preserve">запланованого </w:t>
      </w:r>
      <w:r w:rsidR="00B25B17" w:rsidRPr="00A8654A">
        <w:rPr>
          <w:b/>
          <w:sz w:val="24"/>
          <w:szCs w:val="24"/>
          <w:lang w:val="uk-UA"/>
        </w:rPr>
        <w:t>пок</w:t>
      </w:r>
      <w:r w:rsidRPr="00A8654A">
        <w:rPr>
          <w:b/>
          <w:sz w:val="24"/>
          <w:szCs w:val="24"/>
          <w:lang w:val="uk-UA"/>
        </w:rPr>
        <w:t>азника собівартості</w:t>
      </w:r>
      <w:r w:rsidR="00B55BC5" w:rsidRPr="00A8654A">
        <w:rPr>
          <w:b/>
          <w:sz w:val="24"/>
          <w:szCs w:val="24"/>
          <w:lang w:val="uk-UA"/>
        </w:rPr>
        <w:t xml:space="preserve"> на 36,5</w:t>
      </w:r>
      <w:r w:rsidR="00204504" w:rsidRPr="00A8654A">
        <w:rPr>
          <w:b/>
          <w:sz w:val="24"/>
          <w:szCs w:val="24"/>
          <w:lang w:val="uk-UA"/>
        </w:rPr>
        <w:t> </w:t>
      </w:r>
      <w:r w:rsidR="005A1086" w:rsidRPr="00A8654A">
        <w:rPr>
          <w:b/>
          <w:sz w:val="24"/>
          <w:szCs w:val="24"/>
          <w:lang w:val="uk-UA"/>
        </w:rPr>
        <w:t>млн. грн.</w:t>
      </w:r>
      <w:r w:rsidR="005A1086" w:rsidRPr="00A8654A">
        <w:rPr>
          <w:sz w:val="24"/>
          <w:szCs w:val="24"/>
          <w:lang w:val="uk-UA"/>
        </w:rPr>
        <w:t xml:space="preserve"> </w:t>
      </w:r>
      <w:r w:rsidRPr="00A8654A">
        <w:rPr>
          <w:sz w:val="24"/>
          <w:szCs w:val="24"/>
          <w:lang w:val="uk-UA"/>
        </w:rPr>
        <w:t xml:space="preserve"> за</w:t>
      </w:r>
      <w:r w:rsidR="00B25B17" w:rsidRPr="00A8654A">
        <w:rPr>
          <w:sz w:val="24"/>
          <w:szCs w:val="24"/>
          <w:lang w:val="uk-UA"/>
        </w:rPr>
        <w:t xml:space="preserve"> </w:t>
      </w:r>
      <w:r w:rsidR="00142E1B" w:rsidRPr="00A8654A">
        <w:rPr>
          <w:sz w:val="24"/>
          <w:szCs w:val="24"/>
          <w:lang w:val="uk-UA"/>
        </w:rPr>
        <w:t>2017</w:t>
      </w:r>
      <w:r w:rsidR="00232F03" w:rsidRPr="00A8654A">
        <w:rPr>
          <w:sz w:val="24"/>
          <w:szCs w:val="24"/>
          <w:lang w:val="uk-UA"/>
        </w:rPr>
        <w:t xml:space="preserve"> </w:t>
      </w:r>
      <w:r w:rsidR="00B25B17" w:rsidRPr="00A8654A">
        <w:rPr>
          <w:sz w:val="24"/>
          <w:szCs w:val="24"/>
          <w:lang w:val="uk-UA"/>
        </w:rPr>
        <w:t>р</w:t>
      </w:r>
      <w:r w:rsidR="00232F03" w:rsidRPr="00A8654A">
        <w:rPr>
          <w:sz w:val="24"/>
          <w:szCs w:val="24"/>
          <w:lang w:val="uk-UA"/>
        </w:rPr>
        <w:t>ік</w:t>
      </w:r>
      <w:r w:rsidR="00323364" w:rsidRPr="00A8654A">
        <w:rPr>
          <w:sz w:val="24"/>
          <w:szCs w:val="24"/>
          <w:lang w:val="uk-UA"/>
        </w:rPr>
        <w:t>,</w:t>
      </w:r>
      <w:r w:rsidR="00B25B17" w:rsidRPr="00A8654A">
        <w:rPr>
          <w:sz w:val="24"/>
          <w:szCs w:val="24"/>
          <w:lang w:val="uk-UA"/>
        </w:rPr>
        <w:t xml:space="preserve"> пояснюються</w:t>
      </w:r>
      <w:r w:rsidR="00323364" w:rsidRPr="00A8654A">
        <w:rPr>
          <w:sz w:val="24"/>
          <w:szCs w:val="24"/>
          <w:lang w:val="uk-UA"/>
        </w:rPr>
        <w:t xml:space="preserve"> наступним</w:t>
      </w:r>
      <w:r w:rsidR="00B25B17" w:rsidRPr="00A8654A">
        <w:rPr>
          <w:sz w:val="24"/>
          <w:szCs w:val="24"/>
          <w:lang w:val="uk-UA"/>
        </w:rPr>
        <w:t>:</w:t>
      </w:r>
    </w:p>
    <w:p w:rsidR="005075BB" w:rsidRPr="00A8654A" w:rsidRDefault="005A1086" w:rsidP="00FA66A0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>зменшенням</w:t>
      </w:r>
      <w:r w:rsidR="00E627CE" w:rsidRPr="00A8654A">
        <w:rPr>
          <w:sz w:val="24"/>
          <w:szCs w:val="24"/>
          <w:lang w:val="uk-UA"/>
        </w:rPr>
        <w:t xml:space="preserve"> витрат на о</w:t>
      </w:r>
      <w:r w:rsidR="00AF61DD" w:rsidRPr="00A8654A">
        <w:rPr>
          <w:sz w:val="24"/>
          <w:szCs w:val="24"/>
          <w:lang w:val="uk-UA"/>
        </w:rPr>
        <w:t xml:space="preserve">плату праці </w:t>
      </w:r>
      <w:r w:rsidR="00795D34" w:rsidRPr="00A8654A">
        <w:rPr>
          <w:sz w:val="24"/>
          <w:szCs w:val="24"/>
          <w:lang w:val="uk-UA"/>
        </w:rPr>
        <w:t>на</w:t>
      </w:r>
      <w:r w:rsidR="00B55BC5" w:rsidRPr="00A8654A">
        <w:rPr>
          <w:sz w:val="24"/>
          <w:szCs w:val="24"/>
          <w:lang w:val="uk-UA"/>
        </w:rPr>
        <w:t xml:space="preserve"> 2,7</w:t>
      </w:r>
      <w:r w:rsidR="00540132" w:rsidRPr="00A8654A">
        <w:rPr>
          <w:sz w:val="24"/>
          <w:szCs w:val="24"/>
          <w:lang w:val="uk-UA"/>
        </w:rPr>
        <w:t xml:space="preserve"> </w:t>
      </w:r>
      <w:r w:rsidR="005E24B8" w:rsidRPr="00A8654A">
        <w:rPr>
          <w:sz w:val="24"/>
          <w:szCs w:val="24"/>
          <w:lang w:val="uk-UA"/>
        </w:rPr>
        <w:t>млн. грн.</w:t>
      </w:r>
      <w:r w:rsidR="00AF61DD" w:rsidRPr="00A8654A">
        <w:rPr>
          <w:sz w:val="24"/>
          <w:szCs w:val="24"/>
          <w:lang w:val="uk-UA"/>
        </w:rPr>
        <w:t xml:space="preserve"> </w:t>
      </w:r>
      <w:r w:rsidR="005E24B8" w:rsidRPr="00A8654A">
        <w:rPr>
          <w:sz w:val="24"/>
          <w:szCs w:val="24"/>
          <w:lang w:val="uk-UA"/>
        </w:rPr>
        <w:t>(</w:t>
      </w:r>
      <w:r w:rsidR="00B55BC5" w:rsidRPr="00A8654A">
        <w:rPr>
          <w:sz w:val="24"/>
          <w:szCs w:val="24"/>
          <w:lang w:val="uk-UA"/>
        </w:rPr>
        <w:t>2</w:t>
      </w:r>
      <w:r w:rsidR="00795D34" w:rsidRPr="00A8654A">
        <w:rPr>
          <w:sz w:val="24"/>
          <w:szCs w:val="24"/>
          <w:lang w:val="uk-UA"/>
        </w:rPr>
        <w:t>%</w:t>
      </w:r>
      <w:r w:rsidR="005E24B8" w:rsidRPr="00A8654A">
        <w:rPr>
          <w:sz w:val="24"/>
          <w:szCs w:val="24"/>
          <w:lang w:val="uk-UA"/>
        </w:rPr>
        <w:t>)</w:t>
      </w:r>
      <w:r w:rsidR="005075BB" w:rsidRPr="00A8654A">
        <w:rPr>
          <w:sz w:val="24"/>
          <w:szCs w:val="24"/>
          <w:lang w:val="uk-UA"/>
        </w:rPr>
        <w:t>;</w:t>
      </w:r>
    </w:p>
    <w:p w:rsidR="00297F09" w:rsidRPr="00A8654A" w:rsidRDefault="00297F09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>зменшення</w:t>
      </w:r>
      <w:r w:rsidR="00845055" w:rsidRPr="00A8654A">
        <w:rPr>
          <w:sz w:val="24"/>
          <w:szCs w:val="24"/>
          <w:lang w:val="uk-UA"/>
        </w:rPr>
        <w:t>м</w:t>
      </w:r>
      <w:r w:rsidR="00B55BC5" w:rsidRPr="00A8654A">
        <w:rPr>
          <w:sz w:val="24"/>
          <w:szCs w:val="24"/>
          <w:lang w:val="uk-UA"/>
        </w:rPr>
        <w:t xml:space="preserve"> витрат на паливо та ПММ на 4,5</w:t>
      </w:r>
      <w:r w:rsidRPr="00A8654A">
        <w:rPr>
          <w:sz w:val="24"/>
          <w:szCs w:val="24"/>
          <w:lang w:val="uk-UA"/>
        </w:rPr>
        <w:t xml:space="preserve"> млн. грн.</w:t>
      </w:r>
      <w:r w:rsidR="00B55BC5" w:rsidRPr="00A8654A">
        <w:rPr>
          <w:sz w:val="24"/>
          <w:szCs w:val="24"/>
          <w:lang w:val="uk-UA"/>
        </w:rPr>
        <w:t xml:space="preserve"> (24</w:t>
      </w:r>
      <w:r w:rsidR="005075BB" w:rsidRPr="00A8654A">
        <w:rPr>
          <w:sz w:val="24"/>
          <w:szCs w:val="24"/>
          <w:lang w:val="uk-UA"/>
        </w:rPr>
        <w:t>%)</w:t>
      </w:r>
      <w:r w:rsidRPr="00A8654A">
        <w:rPr>
          <w:sz w:val="24"/>
          <w:szCs w:val="24"/>
          <w:lang w:val="uk-UA"/>
        </w:rPr>
        <w:t xml:space="preserve"> за рахунок </w:t>
      </w:r>
      <w:r w:rsidR="00031BAD" w:rsidRPr="00A8654A">
        <w:rPr>
          <w:sz w:val="24"/>
          <w:szCs w:val="24"/>
          <w:lang w:val="uk-UA"/>
        </w:rPr>
        <w:t>оптимізації обсягів споживання</w:t>
      </w:r>
      <w:r w:rsidR="00F67FE8" w:rsidRPr="00A8654A">
        <w:rPr>
          <w:sz w:val="24"/>
          <w:szCs w:val="24"/>
          <w:lang w:val="uk-UA"/>
        </w:rPr>
        <w:t xml:space="preserve"> та зменшення обсягів надання буксирних послуг у зв’язку з роботою у аква</w:t>
      </w:r>
      <w:r w:rsidR="00E161EF" w:rsidRPr="00A8654A">
        <w:rPr>
          <w:sz w:val="24"/>
          <w:szCs w:val="24"/>
          <w:lang w:val="uk-UA"/>
        </w:rPr>
        <w:t>торії Одеського порту приватних буксирних</w:t>
      </w:r>
      <w:r w:rsidR="00323364" w:rsidRPr="00A8654A">
        <w:rPr>
          <w:sz w:val="24"/>
          <w:szCs w:val="24"/>
          <w:lang w:val="uk-UA"/>
        </w:rPr>
        <w:t xml:space="preserve"> </w:t>
      </w:r>
      <w:r w:rsidR="00E161EF" w:rsidRPr="00A8654A">
        <w:rPr>
          <w:sz w:val="24"/>
          <w:szCs w:val="24"/>
          <w:lang w:val="uk-UA"/>
        </w:rPr>
        <w:t>компаній</w:t>
      </w:r>
      <w:r w:rsidR="00F67FE8" w:rsidRPr="00A8654A">
        <w:rPr>
          <w:sz w:val="24"/>
          <w:szCs w:val="24"/>
          <w:lang w:val="uk-UA"/>
        </w:rPr>
        <w:t xml:space="preserve">  ТОВ «</w:t>
      </w:r>
      <w:r w:rsidR="00CE5B83" w:rsidRPr="00A8654A">
        <w:rPr>
          <w:sz w:val="24"/>
          <w:szCs w:val="24"/>
          <w:lang w:val="uk-UA"/>
        </w:rPr>
        <w:t>ЕКОФЛОТ</w:t>
      </w:r>
      <w:r w:rsidR="00F67FE8" w:rsidRPr="00A8654A">
        <w:rPr>
          <w:sz w:val="24"/>
          <w:szCs w:val="24"/>
          <w:lang w:val="uk-UA"/>
        </w:rPr>
        <w:t>»</w:t>
      </w:r>
      <w:r w:rsidR="00E161EF" w:rsidRPr="00A8654A">
        <w:rPr>
          <w:sz w:val="24"/>
          <w:szCs w:val="24"/>
          <w:lang w:val="uk-UA"/>
        </w:rPr>
        <w:t xml:space="preserve"> та ТОВ «</w:t>
      </w:r>
      <w:r w:rsidR="00CE5B83" w:rsidRPr="00A8654A">
        <w:rPr>
          <w:sz w:val="24"/>
          <w:szCs w:val="24"/>
          <w:lang w:val="uk-UA"/>
        </w:rPr>
        <w:t>УКРФЛОТ-СЕРВІС</w:t>
      </w:r>
      <w:r w:rsidR="00E161EF" w:rsidRPr="00A8654A">
        <w:rPr>
          <w:sz w:val="24"/>
          <w:szCs w:val="24"/>
          <w:lang w:val="uk-UA"/>
        </w:rPr>
        <w:t>»</w:t>
      </w:r>
      <w:r w:rsidR="00F67FE8" w:rsidRPr="00A8654A">
        <w:rPr>
          <w:sz w:val="24"/>
          <w:szCs w:val="24"/>
          <w:lang w:val="uk-UA"/>
        </w:rPr>
        <w:t>;</w:t>
      </w:r>
    </w:p>
    <w:p w:rsidR="00E161EF" w:rsidRPr="00672BFB" w:rsidRDefault="00E161EF" w:rsidP="00E161EF">
      <w:pPr>
        <w:pStyle w:val="aa"/>
        <w:numPr>
          <w:ilvl w:val="0"/>
          <w:numId w:val="37"/>
        </w:numPr>
        <w:ind w:left="0" w:firstLine="709"/>
        <w:jc w:val="both"/>
        <w:rPr>
          <w:b/>
          <w:sz w:val="24"/>
          <w:szCs w:val="24"/>
          <w:lang w:val="uk-UA"/>
        </w:rPr>
      </w:pPr>
      <w:r w:rsidRPr="00672BFB">
        <w:rPr>
          <w:sz w:val="24"/>
          <w:szCs w:val="24"/>
          <w:lang w:val="uk-UA"/>
        </w:rPr>
        <w:t>зменшенням амортизаці</w:t>
      </w:r>
      <w:r w:rsidR="00232F03" w:rsidRPr="00672BFB">
        <w:rPr>
          <w:sz w:val="24"/>
          <w:szCs w:val="24"/>
          <w:lang w:val="uk-UA"/>
        </w:rPr>
        <w:t>ї</w:t>
      </w:r>
      <w:r w:rsidRPr="00672BFB">
        <w:rPr>
          <w:sz w:val="24"/>
          <w:szCs w:val="24"/>
          <w:lang w:val="uk-UA"/>
        </w:rPr>
        <w:t xml:space="preserve"> на 2,7 млн. грн. за рахунок затвердження фінансового плану підприємства лише у 3 кварталі 2017</w:t>
      </w:r>
      <w:r w:rsidR="00232F03" w:rsidRPr="00672BFB">
        <w:rPr>
          <w:sz w:val="24"/>
          <w:szCs w:val="24"/>
          <w:lang w:val="uk-UA"/>
        </w:rPr>
        <w:t xml:space="preserve"> </w:t>
      </w:r>
      <w:r w:rsidRPr="00672BFB">
        <w:rPr>
          <w:sz w:val="24"/>
          <w:szCs w:val="24"/>
          <w:lang w:val="uk-UA"/>
        </w:rPr>
        <w:t>р</w:t>
      </w:r>
      <w:r w:rsidR="00232F03" w:rsidRPr="00672BFB">
        <w:rPr>
          <w:sz w:val="24"/>
          <w:szCs w:val="24"/>
          <w:lang w:val="uk-UA"/>
        </w:rPr>
        <w:t>оку</w:t>
      </w:r>
      <w:r w:rsidRPr="00672BFB">
        <w:rPr>
          <w:sz w:val="24"/>
          <w:szCs w:val="24"/>
          <w:lang w:val="uk-UA"/>
        </w:rPr>
        <w:t xml:space="preserve"> та здійснення </w:t>
      </w:r>
      <w:r w:rsidR="00232F03" w:rsidRPr="00672BFB">
        <w:rPr>
          <w:sz w:val="24"/>
          <w:szCs w:val="24"/>
          <w:lang w:val="uk-UA"/>
        </w:rPr>
        <w:t xml:space="preserve">основної суми </w:t>
      </w:r>
      <w:r w:rsidRPr="00672BFB">
        <w:rPr>
          <w:sz w:val="24"/>
          <w:szCs w:val="24"/>
          <w:lang w:val="uk-UA"/>
        </w:rPr>
        <w:t>запланованих капітальних інвестицій тільки у 4 кварталі 2017</w:t>
      </w:r>
      <w:r w:rsidR="00232F03" w:rsidRPr="00672BFB">
        <w:rPr>
          <w:sz w:val="24"/>
          <w:szCs w:val="24"/>
          <w:lang w:val="uk-UA"/>
        </w:rPr>
        <w:t xml:space="preserve"> </w:t>
      </w:r>
      <w:r w:rsidRPr="00672BFB">
        <w:rPr>
          <w:sz w:val="24"/>
          <w:szCs w:val="24"/>
          <w:lang w:val="uk-UA"/>
        </w:rPr>
        <w:t>р</w:t>
      </w:r>
      <w:r w:rsidR="00232F03" w:rsidRPr="00672BFB">
        <w:rPr>
          <w:sz w:val="24"/>
          <w:szCs w:val="24"/>
          <w:lang w:val="uk-UA"/>
        </w:rPr>
        <w:t>оку;</w:t>
      </w:r>
    </w:p>
    <w:p w:rsidR="00E161EF" w:rsidRPr="00672BFB" w:rsidRDefault="00E161EF" w:rsidP="00E161EF">
      <w:pPr>
        <w:pStyle w:val="aa"/>
        <w:numPr>
          <w:ilvl w:val="0"/>
          <w:numId w:val="37"/>
        </w:numPr>
        <w:ind w:left="0" w:firstLine="709"/>
        <w:jc w:val="both"/>
        <w:rPr>
          <w:b/>
          <w:sz w:val="24"/>
          <w:szCs w:val="24"/>
          <w:lang w:val="uk-UA"/>
        </w:rPr>
      </w:pPr>
      <w:r w:rsidRPr="00672BFB">
        <w:rPr>
          <w:sz w:val="24"/>
          <w:szCs w:val="24"/>
          <w:lang w:val="uk-UA"/>
        </w:rPr>
        <w:t xml:space="preserve">продовженням дії документів реєстру судноплавства України на буксир, ремонт </w:t>
      </w:r>
      <w:r w:rsidR="0087490E" w:rsidRPr="00672BFB">
        <w:rPr>
          <w:sz w:val="24"/>
          <w:szCs w:val="24"/>
          <w:lang w:val="uk-UA"/>
        </w:rPr>
        <w:t>якого був заплановано у сумі 1,7</w:t>
      </w:r>
      <w:r w:rsidRPr="00672BFB">
        <w:rPr>
          <w:sz w:val="24"/>
          <w:szCs w:val="24"/>
          <w:lang w:val="uk-UA"/>
        </w:rPr>
        <w:t xml:space="preserve"> млн. грн.</w:t>
      </w:r>
      <w:r w:rsidR="0087490E" w:rsidRPr="00672BFB">
        <w:rPr>
          <w:sz w:val="24"/>
          <w:szCs w:val="24"/>
          <w:lang w:val="uk-UA"/>
        </w:rPr>
        <w:t xml:space="preserve"> та перенесенням ремонтів </w:t>
      </w:r>
      <w:proofErr w:type="spellStart"/>
      <w:r w:rsidR="0087490E" w:rsidRPr="00672BFB">
        <w:rPr>
          <w:sz w:val="24"/>
          <w:szCs w:val="24"/>
          <w:lang w:val="uk-UA"/>
        </w:rPr>
        <w:t>плавдоків</w:t>
      </w:r>
      <w:proofErr w:type="spellEnd"/>
      <w:r w:rsidR="0087490E" w:rsidRPr="00672BFB">
        <w:rPr>
          <w:sz w:val="24"/>
          <w:szCs w:val="24"/>
          <w:lang w:val="uk-UA"/>
        </w:rPr>
        <w:t xml:space="preserve"> у сумі 1,3</w:t>
      </w:r>
      <w:r w:rsidR="00232F03" w:rsidRPr="00672BFB">
        <w:rPr>
          <w:sz w:val="24"/>
          <w:szCs w:val="24"/>
          <w:lang w:val="uk-UA"/>
        </w:rPr>
        <w:t> </w:t>
      </w:r>
      <w:r w:rsidR="0087490E" w:rsidRPr="00672BFB">
        <w:rPr>
          <w:sz w:val="24"/>
          <w:szCs w:val="24"/>
          <w:lang w:val="uk-UA"/>
        </w:rPr>
        <w:t>млн.</w:t>
      </w:r>
      <w:r w:rsidR="00232F03" w:rsidRPr="00672BFB">
        <w:rPr>
          <w:sz w:val="24"/>
          <w:szCs w:val="24"/>
          <w:lang w:val="uk-UA"/>
        </w:rPr>
        <w:t> </w:t>
      </w:r>
      <w:r w:rsidR="0087490E" w:rsidRPr="00672BFB">
        <w:rPr>
          <w:sz w:val="24"/>
          <w:szCs w:val="24"/>
          <w:lang w:val="uk-UA"/>
        </w:rPr>
        <w:t>грн.</w:t>
      </w:r>
      <w:r w:rsidR="00232F03" w:rsidRPr="00672BFB">
        <w:rPr>
          <w:sz w:val="24"/>
          <w:szCs w:val="24"/>
          <w:lang w:val="uk-UA"/>
        </w:rPr>
        <w:t>;</w:t>
      </w:r>
      <w:r w:rsidR="0087490E" w:rsidRPr="00672BFB">
        <w:rPr>
          <w:sz w:val="24"/>
          <w:szCs w:val="24"/>
          <w:lang w:val="uk-UA"/>
        </w:rPr>
        <w:t xml:space="preserve"> </w:t>
      </w:r>
    </w:p>
    <w:p w:rsidR="0087490E" w:rsidRPr="00672BFB" w:rsidRDefault="0087490E" w:rsidP="00E161EF">
      <w:pPr>
        <w:pStyle w:val="aa"/>
        <w:numPr>
          <w:ilvl w:val="0"/>
          <w:numId w:val="37"/>
        </w:numPr>
        <w:ind w:left="0" w:firstLine="709"/>
        <w:jc w:val="both"/>
        <w:rPr>
          <w:b/>
          <w:sz w:val="24"/>
          <w:szCs w:val="24"/>
          <w:lang w:val="uk-UA"/>
        </w:rPr>
      </w:pPr>
      <w:r w:rsidRPr="00672BFB">
        <w:rPr>
          <w:sz w:val="24"/>
          <w:szCs w:val="24"/>
          <w:lang w:val="uk-UA"/>
        </w:rPr>
        <w:t>зменшенню витрат на техобслуговування на 3,5 млн. грн.</w:t>
      </w:r>
      <w:r w:rsidR="00232F03" w:rsidRPr="00672BFB">
        <w:rPr>
          <w:sz w:val="24"/>
          <w:szCs w:val="24"/>
          <w:lang w:val="uk-UA"/>
        </w:rPr>
        <w:t>;</w:t>
      </w:r>
    </w:p>
    <w:p w:rsidR="0087490E" w:rsidRPr="00672BFB" w:rsidRDefault="0087490E" w:rsidP="00E161EF">
      <w:pPr>
        <w:pStyle w:val="aa"/>
        <w:numPr>
          <w:ilvl w:val="0"/>
          <w:numId w:val="37"/>
        </w:numPr>
        <w:ind w:left="0" w:firstLine="709"/>
        <w:jc w:val="both"/>
        <w:rPr>
          <w:b/>
          <w:sz w:val="24"/>
          <w:szCs w:val="24"/>
          <w:lang w:val="uk-UA"/>
        </w:rPr>
      </w:pPr>
      <w:r w:rsidRPr="00672BFB">
        <w:rPr>
          <w:sz w:val="24"/>
          <w:szCs w:val="24"/>
          <w:lang w:val="uk-UA"/>
        </w:rPr>
        <w:t>зменшенням витрат на змінно-запасні частини на 2,0 млн. грн.</w:t>
      </w:r>
      <w:r w:rsidR="00232F03" w:rsidRPr="00672BFB">
        <w:rPr>
          <w:sz w:val="24"/>
          <w:szCs w:val="24"/>
          <w:lang w:val="uk-UA"/>
        </w:rPr>
        <w:t>;</w:t>
      </w:r>
    </w:p>
    <w:p w:rsidR="00232F03" w:rsidRPr="00672BFB" w:rsidRDefault="00E161EF" w:rsidP="00232F03">
      <w:pPr>
        <w:pStyle w:val="aa"/>
        <w:numPr>
          <w:ilvl w:val="0"/>
          <w:numId w:val="37"/>
        </w:numPr>
        <w:ind w:left="0" w:firstLine="709"/>
        <w:jc w:val="both"/>
        <w:rPr>
          <w:b/>
          <w:sz w:val="24"/>
          <w:szCs w:val="24"/>
          <w:lang w:val="uk-UA"/>
        </w:rPr>
      </w:pPr>
      <w:r w:rsidRPr="00672BFB">
        <w:rPr>
          <w:sz w:val="24"/>
          <w:szCs w:val="24"/>
          <w:lang w:val="uk-UA"/>
        </w:rPr>
        <w:t xml:space="preserve">зменшенням витрат на страхування майна, які заплановані у сумі 5,3 млн. грн. </w:t>
      </w:r>
      <w:r w:rsidR="00232F03" w:rsidRPr="00672BFB">
        <w:rPr>
          <w:sz w:val="24"/>
          <w:szCs w:val="24"/>
          <w:lang w:val="uk-UA"/>
        </w:rPr>
        <w:t>та відображаються поступово (щомісячно) з грудня 2017 року згідно правил бухгалтерського обліку витрат;</w:t>
      </w:r>
    </w:p>
    <w:p w:rsidR="00E161EF" w:rsidRPr="00672BFB" w:rsidRDefault="00232F03" w:rsidP="0064221D">
      <w:pPr>
        <w:pStyle w:val="aa"/>
        <w:numPr>
          <w:ilvl w:val="0"/>
          <w:numId w:val="37"/>
        </w:numPr>
        <w:ind w:left="0" w:firstLine="709"/>
        <w:jc w:val="both"/>
        <w:rPr>
          <w:b/>
          <w:sz w:val="24"/>
          <w:szCs w:val="24"/>
          <w:lang w:val="uk-UA"/>
        </w:rPr>
      </w:pPr>
      <w:r w:rsidRPr="00672BFB">
        <w:rPr>
          <w:sz w:val="24"/>
          <w:szCs w:val="24"/>
          <w:lang w:val="uk-UA"/>
        </w:rPr>
        <w:t>економією</w:t>
      </w:r>
      <w:r w:rsidR="00E161EF" w:rsidRPr="00672BFB">
        <w:rPr>
          <w:sz w:val="24"/>
          <w:szCs w:val="24"/>
          <w:lang w:val="uk-UA"/>
        </w:rPr>
        <w:t xml:space="preserve"> витрат на теплопостачання на 1,3 млн. грн.</w:t>
      </w:r>
      <w:r w:rsidRPr="00672BFB">
        <w:rPr>
          <w:sz w:val="24"/>
          <w:szCs w:val="24"/>
          <w:lang w:val="uk-UA"/>
        </w:rPr>
        <w:t>;</w:t>
      </w:r>
    </w:p>
    <w:p w:rsidR="00E161EF" w:rsidRPr="00672BFB" w:rsidRDefault="00232F03" w:rsidP="00E161EF">
      <w:pPr>
        <w:pStyle w:val="aa"/>
        <w:numPr>
          <w:ilvl w:val="0"/>
          <w:numId w:val="37"/>
        </w:numPr>
        <w:ind w:left="0" w:firstLine="709"/>
        <w:jc w:val="both"/>
        <w:rPr>
          <w:b/>
          <w:sz w:val="24"/>
          <w:szCs w:val="24"/>
          <w:lang w:val="uk-UA"/>
        </w:rPr>
      </w:pPr>
      <w:r w:rsidRPr="00672BFB">
        <w:rPr>
          <w:sz w:val="24"/>
          <w:szCs w:val="24"/>
          <w:lang w:val="uk-UA"/>
        </w:rPr>
        <w:t xml:space="preserve">економія витрат на </w:t>
      </w:r>
      <w:proofErr w:type="spellStart"/>
      <w:r w:rsidRPr="00672BFB">
        <w:rPr>
          <w:sz w:val="24"/>
          <w:szCs w:val="24"/>
          <w:lang w:val="uk-UA"/>
        </w:rPr>
        <w:t>ІТ-послуги</w:t>
      </w:r>
      <w:proofErr w:type="spellEnd"/>
      <w:r w:rsidR="00E161EF" w:rsidRPr="00672BFB">
        <w:rPr>
          <w:sz w:val="24"/>
          <w:szCs w:val="24"/>
          <w:lang w:val="uk-UA"/>
        </w:rPr>
        <w:t xml:space="preserve"> на 1,3 млн. грн.</w:t>
      </w:r>
      <w:r w:rsidR="00860708" w:rsidRPr="00672BFB">
        <w:rPr>
          <w:sz w:val="24"/>
          <w:szCs w:val="24"/>
          <w:lang w:val="uk-UA"/>
        </w:rPr>
        <w:t>;</w:t>
      </w:r>
    </w:p>
    <w:p w:rsidR="00E161EF" w:rsidRPr="00672BFB" w:rsidRDefault="00E161EF" w:rsidP="00E161EF">
      <w:pPr>
        <w:pStyle w:val="aa"/>
        <w:numPr>
          <w:ilvl w:val="0"/>
          <w:numId w:val="37"/>
        </w:numPr>
        <w:ind w:left="0" w:firstLine="709"/>
        <w:jc w:val="both"/>
        <w:rPr>
          <w:b/>
          <w:sz w:val="24"/>
          <w:szCs w:val="24"/>
          <w:lang w:val="uk-UA"/>
        </w:rPr>
      </w:pPr>
      <w:r w:rsidRPr="00672BFB">
        <w:rPr>
          <w:sz w:val="24"/>
          <w:szCs w:val="24"/>
          <w:lang w:val="uk-UA"/>
        </w:rPr>
        <w:t>зменшенню витрат з податку на землю на 1,8 млн.</w:t>
      </w:r>
      <w:r w:rsidR="00860708" w:rsidRPr="00672BFB">
        <w:rPr>
          <w:sz w:val="24"/>
          <w:szCs w:val="24"/>
          <w:lang w:val="uk-UA"/>
        </w:rPr>
        <w:t xml:space="preserve"> </w:t>
      </w:r>
      <w:r w:rsidRPr="00672BFB">
        <w:rPr>
          <w:sz w:val="24"/>
          <w:szCs w:val="24"/>
          <w:lang w:val="uk-UA"/>
        </w:rPr>
        <w:t>грн.</w:t>
      </w:r>
    </w:p>
    <w:p w:rsidR="009F09B8" w:rsidRPr="00A8654A" w:rsidRDefault="00BA6C7F">
      <w:pPr>
        <w:ind w:firstLine="709"/>
        <w:jc w:val="both"/>
        <w:rPr>
          <w:sz w:val="24"/>
          <w:szCs w:val="24"/>
          <w:lang w:val="uk-UA"/>
        </w:rPr>
      </w:pPr>
      <w:r w:rsidRPr="00A8654A">
        <w:rPr>
          <w:b/>
          <w:sz w:val="24"/>
          <w:szCs w:val="24"/>
          <w:lang w:val="uk-UA"/>
        </w:rPr>
        <w:t>У порівнянні з</w:t>
      </w:r>
      <w:r w:rsidR="00E609BF" w:rsidRPr="00A8654A">
        <w:rPr>
          <w:b/>
          <w:sz w:val="24"/>
          <w:szCs w:val="24"/>
          <w:lang w:val="uk-UA"/>
        </w:rPr>
        <w:t xml:space="preserve"> </w:t>
      </w:r>
      <w:r w:rsidR="009F09B8" w:rsidRPr="00A8654A">
        <w:rPr>
          <w:b/>
          <w:sz w:val="24"/>
          <w:szCs w:val="24"/>
          <w:lang w:val="uk-UA"/>
        </w:rPr>
        <w:t>2016</w:t>
      </w:r>
      <w:r w:rsidR="00323364" w:rsidRPr="00A8654A">
        <w:rPr>
          <w:b/>
          <w:sz w:val="24"/>
          <w:szCs w:val="24"/>
          <w:lang w:val="uk-UA"/>
        </w:rPr>
        <w:t xml:space="preserve"> </w:t>
      </w:r>
      <w:r w:rsidR="009F09B8" w:rsidRPr="00A8654A">
        <w:rPr>
          <w:b/>
          <w:sz w:val="24"/>
          <w:szCs w:val="24"/>
          <w:lang w:val="uk-UA"/>
        </w:rPr>
        <w:t>р</w:t>
      </w:r>
      <w:r w:rsidRPr="00A8654A">
        <w:rPr>
          <w:b/>
          <w:sz w:val="24"/>
          <w:szCs w:val="24"/>
          <w:lang w:val="uk-UA"/>
        </w:rPr>
        <w:t>оком</w:t>
      </w:r>
      <w:r w:rsidR="009F09B8" w:rsidRPr="00A8654A">
        <w:rPr>
          <w:b/>
          <w:sz w:val="24"/>
          <w:szCs w:val="24"/>
          <w:lang w:val="uk-UA"/>
        </w:rPr>
        <w:t xml:space="preserve"> </w:t>
      </w:r>
      <w:r w:rsidR="000528ED" w:rsidRPr="00A8654A">
        <w:rPr>
          <w:sz w:val="24"/>
          <w:szCs w:val="24"/>
          <w:lang w:val="uk-UA"/>
        </w:rPr>
        <w:t>со</w:t>
      </w:r>
      <w:r w:rsidR="00974D50">
        <w:rPr>
          <w:sz w:val="24"/>
          <w:szCs w:val="24"/>
          <w:lang w:val="uk-UA"/>
        </w:rPr>
        <w:t>бівартість збільшено на 20,1</w:t>
      </w:r>
      <w:r w:rsidR="009F09B8" w:rsidRPr="00A8654A">
        <w:rPr>
          <w:sz w:val="24"/>
          <w:szCs w:val="24"/>
          <w:lang w:val="uk-UA"/>
        </w:rPr>
        <w:t xml:space="preserve"> млн. грн. за рахунок:</w:t>
      </w:r>
    </w:p>
    <w:p w:rsidR="009F09B8" w:rsidRPr="00A8654A" w:rsidRDefault="009F09B8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 xml:space="preserve">зростання амортизаційних відрахувань на </w:t>
      </w:r>
      <w:r w:rsidR="00BA6C7F" w:rsidRPr="00A8654A">
        <w:rPr>
          <w:sz w:val="24"/>
          <w:szCs w:val="24"/>
          <w:lang w:val="uk-UA"/>
        </w:rPr>
        <w:t>8,9</w:t>
      </w:r>
      <w:r w:rsidR="00204504" w:rsidRPr="00A8654A">
        <w:rPr>
          <w:sz w:val="24"/>
          <w:szCs w:val="24"/>
          <w:lang w:val="uk-UA"/>
        </w:rPr>
        <w:t xml:space="preserve"> млн. грн.,</w:t>
      </w:r>
      <w:r w:rsidRPr="00A8654A">
        <w:rPr>
          <w:sz w:val="24"/>
          <w:szCs w:val="24"/>
          <w:lang w:val="uk-UA"/>
        </w:rPr>
        <w:t xml:space="preserve"> що</w:t>
      </w:r>
      <w:r w:rsidR="00323364" w:rsidRPr="00A8654A">
        <w:rPr>
          <w:sz w:val="24"/>
          <w:szCs w:val="24"/>
          <w:lang w:val="uk-UA"/>
        </w:rPr>
        <w:t>,</w:t>
      </w:r>
      <w:r w:rsidRPr="00A8654A">
        <w:rPr>
          <w:sz w:val="24"/>
          <w:szCs w:val="24"/>
          <w:lang w:val="uk-UA"/>
        </w:rPr>
        <w:t xml:space="preserve"> в першу чергу</w:t>
      </w:r>
      <w:r w:rsidR="00323364" w:rsidRPr="00A8654A">
        <w:rPr>
          <w:sz w:val="24"/>
          <w:szCs w:val="24"/>
          <w:lang w:val="uk-UA"/>
        </w:rPr>
        <w:t>,</w:t>
      </w:r>
      <w:r w:rsidRPr="00A8654A">
        <w:rPr>
          <w:sz w:val="24"/>
          <w:szCs w:val="24"/>
          <w:lang w:val="uk-UA"/>
        </w:rPr>
        <w:t xml:space="preserve"> обумовлено проведеною </w:t>
      </w:r>
      <w:r w:rsidR="00CC24F5" w:rsidRPr="00A8654A">
        <w:rPr>
          <w:sz w:val="24"/>
          <w:szCs w:val="24"/>
          <w:lang w:val="uk-UA"/>
        </w:rPr>
        <w:t xml:space="preserve">у 2016 році </w:t>
      </w:r>
      <w:r w:rsidRPr="00A8654A">
        <w:rPr>
          <w:sz w:val="24"/>
          <w:szCs w:val="24"/>
          <w:lang w:val="uk-UA"/>
        </w:rPr>
        <w:t>незалежн</w:t>
      </w:r>
      <w:r w:rsidR="00CC24F5" w:rsidRPr="00A8654A">
        <w:rPr>
          <w:sz w:val="24"/>
          <w:szCs w:val="24"/>
          <w:lang w:val="uk-UA"/>
        </w:rPr>
        <w:t>ої</w:t>
      </w:r>
      <w:r w:rsidRPr="00A8654A">
        <w:rPr>
          <w:sz w:val="24"/>
          <w:szCs w:val="24"/>
          <w:lang w:val="uk-UA"/>
        </w:rPr>
        <w:t xml:space="preserve"> оцін</w:t>
      </w:r>
      <w:r w:rsidR="00CC24F5" w:rsidRPr="00A8654A">
        <w:rPr>
          <w:sz w:val="24"/>
          <w:szCs w:val="24"/>
          <w:lang w:val="uk-UA"/>
        </w:rPr>
        <w:t>ки</w:t>
      </w:r>
      <w:r w:rsidRPr="00A8654A">
        <w:rPr>
          <w:sz w:val="24"/>
          <w:szCs w:val="24"/>
          <w:lang w:val="uk-UA"/>
        </w:rPr>
        <w:t xml:space="preserve"> для цілей визначення справедливої вартості основних засобів;</w:t>
      </w:r>
    </w:p>
    <w:p w:rsidR="009F09B8" w:rsidRPr="00A8654A" w:rsidRDefault="009F09B8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>зростанням витрат на поточні</w:t>
      </w:r>
      <w:r w:rsidR="00BA6C7F" w:rsidRPr="00A8654A">
        <w:rPr>
          <w:sz w:val="24"/>
          <w:szCs w:val="24"/>
          <w:lang w:val="uk-UA"/>
        </w:rPr>
        <w:t xml:space="preserve"> ремонти основних засобів на 1,5</w:t>
      </w:r>
      <w:r w:rsidRPr="00A8654A">
        <w:rPr>
          <w:sz w:val="24"/>
          <w:szCs w:val="24"/>
          <w:lang w:val="uk-UA"/>
        </w:rPr>
        <w:t xml:space="preserve"> млн. грн.;</w:t>
      </w:r>
    </w:p>
    <w:p w:rsidR="009F09B8" w:rsidRPr="00A8654A" w:rsidRDefault="009F09B8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>зростанн</w:t>
      </w:r>
      <w:r w:rsidR="000528ED" w:rsidRPr="00A8654A">
        <w:rPr>
          <w:sz w:val="24"/>
          <w:szCs w:val="24"/>
          <w:lang w:val="uk-UA"/>
        </w:rPr>
        <w:t>я</w:t>
      </w:r>
      <w:r w:rsidR="00BA6C7F" w:rsidRPr="00A8654A">
        <w:rPr>
          <w:sz w:val="24"/>
          <w:szCs w:val="24"/>
          <w:lang w:val="uk-UA"/>
        </w:rPr>
        <w:t>м витрат на оплату праці на 12,6</w:t>
      </w:r>
      <w:r w:rsidRPr="00A8654A">
        <w:rPr>
          <w:sz w:val="24"/>
          <w:szCs w:val="24"/>
          <w:lang w:val="uk-UA"/>
        </w:rPr>
        <w:t xml:space="preserve"> млн. грн., що обумовлено зростанням п</w:t>
      </w:r>
      <w:r w:rsidR="00204504" w:rsidRPr="00A8654A">
        <w:rPr>
          <w:sz w:val="24"/>
          <w:szCs w:val="24"/>
          <w:lang w:val="uk-UA"/>
        </w:rPr>
        <w:t>осадових окладів у 4 кв</w:t>
      </w:r>
      <w:r w:rsidR="00CC24F5" w:rsidRPr="00A8654A">
        <w:rPr>
          <w:sz w:val="24"/>
          <w:szCs w:val="24"/>
          <w:lang w:val="uk-UA"/>
        </w:rPr>
        <w:t>арталі</w:t>
      </w:r>
      <w:r w:rsidR="00204504" w:rsidRPr="00A8654A">
        <w:rPr>
          <w:sz w:val="24"/>
          <w:szCs w:val="24"/>
          <w:lang w:val="uk-UA"/>
        </w:rPr>
        <w:t xml:space="preserve"> 2016</w:t>
      </w:r>
      <w:r w:rsidR="00CC24F5" w:rsidRPr="00A8654A">
        <w:rPr>
          <w:sz w:val="24"/>
          <w:szCs w:val="24"/>
          <w:lang w:val="uk-UA"/>
        </w:rPr>
        <w:t xml:space="preserve"> </w:t>
      </w:r>
      <w:r w:rsidR="00204504" w:rsidRPr="00A8654A">
        <w:rPr>
          <w:sz w:val="24"/>
          <w:szCs w:val="24"/>
          <w:lang w:val="uk-UA"/>
        </w:rPr>
        <w:t>р</w:t>
      </w:r>
      <w:r w:rsidR="00CC24F5" w:rsidRPr="00A8654A">
        <w:rPr>
          <w:sz w:val="24"/>
          <w:szCs w:val="24"/>
          <w:lang w:val="uk-UA"/>
        </w:rPr>
        <w:t>оку</w:t>
      </w:r>
      <w:r w:rsidR="00860708" w:rsidRPr="00A8654A">
        <w:rPr>
          <w:sz w:val="24"/>
          <w:szCs w:val="24"/>
          <w:lang w:val="uk-UA"/>
        </w:rPr>
        <w:t xml:space="preserve"> та протягом 2017 року</w:t>
      </w:r>
      <w:r w:rsidR="00204504" w:rsidRPr="00A8654A">
        <w:rPr>
          <w:sz w:val="24"/>
          <w:szCs w:val="24"/>
          <w:lang w:val="uk-UA"/>
        </w:rPr>
        <w:t>.</w:t>
      </w:r>
    </w:p>
    <w:p w:rsidR="0066444D" w:rsidRPr="00A8654A" w:rsidRDefault="00D70255" w:rsidP="00860708">
      <w:pPr>
        <w:ind w:firstLine="709"/>
        <w:jc w:val="both"/>
        <w:rPr>
          <w:sz w:val="24"/>
          <w:szCs w:val="24"/>
          <w:lang w:val="uk-UA"/>
        </w:rPr>
      </w:pPr>
      <w:r w:rsidRPr="00A8654A">
        <w:rPr>
          <w:b/>
          <w:sz w:val="24"/>
          <w:szCs w:val="24"/>
          <w:lang w:val="uk-UA"/>
        </w:rPr>
        <w:t>А</w:t>
      </w:r>
      <w:r w:rsidR="00845055" w:rsidRPr="00A8654A">
        <w:rPr>
          <w:b/>
          <w:sz w:val="24"/>
          <w:szCs w:val="24"/>
          <w:lang w:val="uk-UA"/>
        </w:rPr>
        <w:t>дміністративн</w:t>
      </w:r>
      <w:r w:rsidRPr="00A8654A">
        <w:rPr>
          <w:b/>
          <w:sz w:val="24"/>
          <w:szCs w:val="24"/>
          <w:lang w:val="uk-UA"/>
        </w:rPr>
        <w:t>і</w:t>
      </w:r>
      <w:r w:rsidR="00E04723" w:rsidRPr="00A8654A">
        <w:rPr>
          <w:b/>
          <w:sz w:val="24"/>
          <w:szCs w:val="24"/>
          <w:lang w:val="uk-UA"/>
        </w:rPr>
        <w:t xml:space="preserve"> ви</w:t>
      </w:r>
      <w:r w:rsidR="00A1360C" w:rsidRPr="00A8654A">
        <w:rPr>
          <w:b/>
          <w:sz w:val="24"/>
          <w:szCs w:val="24"/>
          <w:lang w:val="uk-UA"/>
        </w:rPr>
        <w:t>трат</w:t>
      </w:r>
      <w:r w:rsidRPr="00A8654A">
        <w:rPr>
          <w:b/>
          <w:sz w:val="24"/>
          <w:szCs w:val="24"/>
          <w:lang w:val="uk-UA"/>
        </w:rPr>
        <w:t>и</w:t>
      </w:r>
      <w:r w:rsidR="00A1360C" w:rsidRPr="00A8654A">
        <w:rPr>
          <w:b/>
          <w:i/>
          <w:sz w:val="24"/>
          <w:szCs w:val="24"/>
          <w:lang w:val="uk-UA"/>
        </w:rPr>
        <w:t xml:space="preserve"> </w:t>
      </w:r>
      <w:r w:rsidR="00BA6C7F" w:rsidRPr="00A8654A">
        <w:rPr>
          <w:sz w:val="24"/>
          <w:szCs w:val="24"/>
          <w:lang w:val="uk-UA"/>
        </w:rPr>
        <w:t xml:space="preserve">за </w:t>
      </w:r>
      <w:r w:rsidR="007428B8" w:rsidRPr="00A8654A">
        <w:rPr>
          <w:sz w:val="24"/>
          <w:szCs w:val="24"/>
          <w:lang w:val="uk-UA"/>
        </w:rPr>
        <w:t>2017</w:t>
      </w:r>
      <w:r w:rsidR="00CC24F5" w:rsidRPr="00A8654A">
        <w:rPr>
          <w:sz w:val="24"/>
          <w:szCs w:val="24"/>
          <w:lang w:val="uk-UA"/>
        </w:rPr>
        <w:t xml:space="preserve"> </w:t>
      </w:r>
      <w:r w:rsidR="007428B8" w:rsidRPr="00A8654A">
        <w:rPr>
          <w:sz w:val="24"/>
          <w:szCs w:val="24"/>
          <w:lang w:val="uk-UA"/>
        </w:rPr>
        <w:t>р</w:t>
      </w:r>
      <w:r w:rsidR="00BA6C7F" w:rsidRPr="00A8654A">
        <w:rPr>
          <w:sz w:val="24"/>
          <w:szCs w:val="24"/>
          <w:lang w:val="uk-UA"/>
        </w:rPr>
        <w:t>ік</w:t>
      </w:r>
      <w:r w:rsidR="007428B8" w:rsidRPr="00A8654A">
        <w:rPr>
          <w:sz w:val="24"/>
          <w:szCs w:val="24"/>
          <w:lang w:val="uk-UA"/>
        </w:rPr>
        <w:t xml:space="preserve"> </w:t>
      </w:r>
      <w:r w:rsidR="00845055" w:rsidRPr="00A8654A">
        <w:rPr>
          <w:sz w:val="24"/>
          <w:szCs w:val="24"/>
          <w:lang w:val="uk-UA"/>
        </w:rPr>
        <w:t>у п</w:t>
      </w:r>
      <w:r w:rsidR="008B70CD" w:rsidRPr="00A8654A">
        <w:rPr>
          <w:sz w:val="24"/>
          <w:szCs w:val="24"/>
          <w:lang w:val="uk-UA"/>
        </w:rPr>
        <w:t xml:space="preserve">орівнянні з </w:t>
      </w:r>
      <w:r w:rsidR="007428B8" w:rsidRPr="00A8654A">
        <w:rPr>
          <w:sz w:val="24"/>
          <w:szCs w:val="24"/>
          <w:lang w:val="uk-UA"/>
        </w:rPr>
        <w:t>відповідним звітним  періодом</w:t>
      </w:r>
      <w:r w:rsidR="008B70CD" w:rsidRPr="00A8654A">
        <w:rPr>
          <w:sz w:val="24"/>
          <w:szCs w:val="24"/>
          <w:lang w:val="uk-UA"/>
        </w:rPr>
        <w:t xml:space="preserve"> </w:t>
      </w:r>
      <w:r w:rsidR="00845055" w:rsidRPr="00A8654A">
        <w:rPr>
          <w:sz w:val="24"/>
          <w:szCs w:val="24"/>
          <w:lang w:val="uk-UA"/>
        </w:rPr>
        <w:t>201</w:t>
      </w:r>
      <w:r w:rsidR="00C16F75" w:rsidRPr="00A8654A">
        <w:rPr>
          <w:sz w:val="24"/>
          <w:szCs w:val="24"/>
          <w:lang w:val="uk-UA"/>
        </w:rPr>
        <w:t>6</w:t>
      </w:r>
      <w:r w:rsidR="007428B8" w:rsidRPr="00A8654A">
        <w:rPr>
          <w:sz w:val="24"/>
          <w:szCs w:val="24"/>
          <w:lang w:val="uk-UA"/>
        </w:rPr>
        <w:t xml:space="preserve"> року</w:t>
      </w:r>
      <w:r w:rsidR="00297F09" w:rsidRPr="00A8654A">
        <w:rPr>
          <w:sz w:val="24"/>
          <w:szCs w:val="24"/>
          <w:lang w:val="uk-UA"/>
        </w:rPr>
        <w:t xml:space="preserve"> </w:t>
      </w:r>
      <w:r w:rsidRPr="00A8654A">
        <w:rPr>
          <w:sz w:val="24"/>
          <w:szCs w:val="24"/>
          <w:lang w:val="uk-UA"/>
        </w:rPr>
        <w:t xml:space="preserve">збільшились </w:t>
      </w:r>
      <w:r w:rsidR="00AD2318" w:rsidRPr="00A8654A">
        <w:rPr>
          <w:sz w:val="24"/>
          <w:szCs w:val="24"/>
          <w:lang w:val="uk-UA"/>
        </w:rPr>
        <w:t>на</w:t>
      </w:r>
      <w:r w:rsidR="008113BF" w:rsidRPr="00A8654A">
        <w:rPr>
          <w:sz w:val="24"/>
          <w:szCs w:val="24"/>
          <w:lang w:val="uk-UA"/>
        </w:rPr>
        <w:t xml:space="preserve"> 37,7</w:t>
      </w:r>
      <w:r w:rsidR="00A1360C" w:rsidRPr="00A8654A">
        <w:rPr>
          <w:sz w:val="24"/>
          <w:szCs w:val="24"/>
          <w:lang w:val="uk-UA"/>
        </w:rPr>
        <w:t xml:space="preserve"> </w:t>
      </w:r>
      <w:r w:rsidR="00E04723" w:rsidRPr="00A8654A">
        <w:rPr>
          <w:sz w:val="24"/>
          <w:szCs w:val="24"/>
          <w:lang w:val="uk-UA"/>
        </w:rPr>
        <w:t>млн</w:t>
      </w:r>
      <w:r w:rsidR="00A1360C" w:rsidRPr="00A8654A">
        <w:rPr>
          <w:sz w:val="24"/>
          <w:szCs w:val="24"/>
          <w:lang w:val="uk-UA"/>
        </w:rPr>
        <w:t>.</w:t>
      </w:r>
      <w:r w:rsidR="00E04723" w:rsidRPr="00A8654A">
        <w:rPr>
          <w:sz w:val="24"/>
          <w:szCs w:val="24"/>
          <w:lang w:val="uk-UA"/>
        </w:rPr>
        <w:t xml:space="preserve"> </w:t>
      </w:r>
      <w:r w:rsidR="00A1360C" w:rsidRPr="00A8654A">
        <w:rPr>
          <w:sz w:val="24"/>
          <w:szCs w:val="24"/>
          <w:lang w:val="uk-UA"/>
        </w:rPr>
        <w:t>грн.</w:t>
      </w:r>
      <w:r w:rsidR="00C16F75" w:rsidRPr="00A8654A">
        <w:rPr>
          <w:sz w:val="24"/>
          <w:szCs w:val="24"/>
          <w:lang w:val="uk-UA"/>
        </w:rPr>
        <w:t xml:space="preserve"> </w:t>
      </w:r>
      <w:r w:rsidR="00A1360C" w:rsidRPr="00A8654A">
        <w:rPr>
          <w:sz w:val="24"/>
          <w:szCs w:val="24"/>
          <w:lang w:val="uk-UA"/>
        </w:rPr>
        <w:t xml:space="preserve">за рахунок </w:t>
      </w:r>
      <w:r w:rsidR="00C16F75" w:rsidRPr="00A8654A">
        <w:rPr>
          <w:sz w:val="24"/>
          <w:szCs w:val="24"/>
          <w:lang w:val="uk-UA"/>
        </w:rPr>
        <w:t>організаційних змін</w:t>
      </w:r>
      <w:r w:rsidR="008B70CD" w:rsidRPr="00A8654A">
        <w:rPr>
          <w:sz w:val="24"/>
          <w:szCs w:val="24"/>
          <w:lang w:val="uk-UA"/>
        </w:rPr>
        <w:t xml:space="preserve"> на підприємстві</w:t>
      </w:r>
      <w:r w:rsidR="00AA6BC6" w:rsidRPr="00A8654A">
        <w:rPr>
          <w:sz w:val="24"/>
          <w:szCs w:val="24"/>
          <w:lang w:val="uk-UA"/>
        </w:rPr>
        <w:t xml:space="preserve"> та відповідного зростання витрат на оплату праці</w:t>
      </w:r>
      <w:r w:rsidR="005075BB" w:rsidRPr="00A8654A">
        <w:rPr>
          <w:sz w:val="24"/>
          <w:szCs w:val="24"/>
          <w:lang w:val="uk-UA"/>
        </w:rPr>
        <w:t xml:space="preserve"> та </w:t>
      </w:r>
      <w:r w:rsidR="005075BB" w:rsidRPr="00A8654A">
        <w:rPr>
          <w:b/>
          <w:sz w:val="24"/>
          <w:szCs w:val="24"/>
          <w:lang w:val="uk-UA"/>
        </w:rPr>
        <w:t>зменшено у порівнянні з</w:t>
      </w:r>
      <w:r w:rsidR="005075BB" w:rsidRPr="00A8654A">
        <w:rPr>
          <w:sz w:val="24"/>
          <w:szCs w:val="24"/>
          <w:lang w:val="uk-UA"/>
        </w:rPr>
        <w:t xml:space="preserve"> </w:t>
      </w:r>
      <w:r w:rsidR="00206FF3" w:rsidRPr="00A8654A">
        <w:rPr>
          <w:b/>
          <w:sz w:val="24"/>
          <w:szCs w:val="24"/>
          <w:lang w:val="uk-UA"/>
        </w:rPr>
        <w:t>план</w:t>
      </w:r>
      <w:r w:rsidR="008113BF" w:rsidRPr="00A8654A">
        <w:rPr>
          <w:b/>
          <w:sz w:val="24"/>
          <w:szCs w:val="24"/>
          <w:lang w:val="uk-UA"/>
        </w:rPr>
        <w:t>ом на 4,9</w:t>
      </w:r>
      <w:r w:rsidR="005075BB" w:rsidRPr="00A8654A">
        <w:rPr>
          <w:b/>
          <w:sz w:val="24"/>
          <w:szCs w:val="24"/>
          <w:lang w:val="uk-UA"/>
        </w:rPr>
        <w:t xml:space="preserve"> млн. </w:t>
      </w:r>
      <w:r w:rsidR="00D31CE8" w:rsidRPr="00A8654A">
        <w:rPr>
          <w:b/>
          <w:sz w:val="24"/>
          <w:szCs w:val="24"/>
          <w:lang w:val="uk-UA"/>
        </w:rPr>
        <w:t>грн</w:t>
      </w:r>
      <w:r w:rsidR="00D31CE8" w:rsidRPr="00A8654A">
        <w:rPr>
          <w:sz w:val="24"/>
          <w:szCs w:val="24"/>
          <w:lang w:val="uk-UA"/>
        </w:rPr>
        <w:t>. за рахунок</w:t>
      </w:r>
      <w:r w:rsidR="00D31CE8" w:rsidRPr="00A8654A">
        <w:rPr>
          <w:b/>
          <w:sz w:val="24"/>
          <w:szCs w:val="24"/>
          <w:lang w:val="uk-UA"/>
        </w:rPr>
        <w:t xml:space="preserve"> </w:t>
      </w:r>
      <w:r w:rsidR="00CC24F5" w:rsidRPr="00A8654A">
        <w:rPr>
          <w:sz w:val="24"/>
          <w:szCs w:val="24"/>
          <w:lang w:val="uk-UA"/>
        </w:rPr>
        <w:t xml:space="preserve"> </w:t>
      </w:r>
      <w:r w:rsidR="00F67FE8" w:rsidRPr="00A8654A">
        <w:rPr>
          <w:sz w:val="24"/>
          <w:szCs w:val="24"/>
          <w:lang w:val="uk-UA"/>
        </w:rPr>
        <w:t>зменшення витрат на опла</w:t>
      </w:r>
      <w:r w:rsidR="00D52158" w:rsidRPr="00A8654A">
        <w:rPr>
          <w:sz w:val="24"/>
          <w:szCs w:val="24"/>
          <w:lang w:val="uk-UA"/>
        </w:rPr>
        <w:t xml:space="preserve">ту </w:t>
      </w:r>
      <w:r w:rsidR="00BA6C7F" w:rsidRPr="00A8654A">
        <w:rPr>
          <w:sz w:val="24"/>
          <w:szCs w:val="24"/>
          <w:lang w:val="uk-UA"/>
        </w:rPr>
        <w:t>праці з відрахуваннями на 1,3</w:t>
      </w:r>
      <w:r w:rsidR="00F67FE8" w:rsidRPr="00A8654A">
        <w:rPr>
          <w:sz w:val="24"/>
          <w:szCs w:val="24"/>
          <w:lang w:val="uk-UA"/>
        </w:rPr>
        <w:t xml:space="preserve"> млн. грн.</w:t>
      </w:r>
      <w:r w:rsidR="00860708" w:rsidRPr="00A8654A">
        <w:rPr>
          <w:sz w:val="24"/>
          <w:szCs w:val="24"/>
          <w:lang w:val="uk-UA"/>
        </w:rPr>
        <w:t>, а також</w:t>
      </w:r>
      <w:r w:rsidR="00F67FE8" w:rsidRPr="00A8654A">
        <w:rPr>
          <w:sz w:val="24"/>
          <w:szCs w:val="24"/>
          <w:lang w:val="uk-UA"/>
        </w:rPr>
        <w:t xml:space="preserve"> </w:t>
      </w:r>
      <w:r w:rsidR="00206FF3" w:rsidRPr="00A8654A">
        <w:rPr>
          <w:sz w:val="24"/>
          <w:szCs w:val="24"/>
          <w:lang w:val="uk-UA"/>
        </w:rPr>
        <w:t>економії організаційно-технічних витрат</w:t>
      </w:r>
      <w:r w:rsidR="00860708" w:rsidRPr="00A8654A">
        <w:rPr>
          <w:sz w:val="24"/>
          <w:szCs w:val="24"/>
          <w:lang w:val="uk-UA"/>
        </w:rPr>
        <w:t xml:space="preserve"> (РКО тощо)</w:t>
      </w:r>
      <w:r w:rsidR="00206FF3" w:rsidRPr="00A8654A">
        <w:rPr>
          <w:sz w:val="24"/>
          <w:szCs w:val="24"/>
          <w:lang w:val="uk-UA"/>
        </w:rPr>
        <w:t xml:space="preserve"> на </w:t>
      </w:r>
      <w:r w:rsidR="00F67FE8" w:rsidRPr="00A8654A">
        <w:rPr>
          <w:sz w:val="24"/>
          <w:szCs w:val="24"/>
          <w:lang w:val="uk-UA"/>
        </w:rPr>
        <w:t xml:space="preserve">суму </w:t>
      </w:r>
      <w:r w:rsidR="00BA6C7F" w:rsidRPr="00A8654A">
        <w:rPr>
          <w:sz w:val="24"/>
          <w:szCs w:val="24"/>
          <w:lang w:val="uk-UA"/>
        </w:rPr>
        <w:t>1,3</w:t>
      </w:r>
      <w:r w:rsidR="00DA29A1" w:rsidRPr="00A8654A">
        <w:rPr>
          <w:sz w:val="24"/>
          <w:szCs w:val="24"/>
          <w:lang w:val="uk-UA"/>
        </w:rPr>
        <w:t xml:space="preserve"> млн. грн.</w:t>
      </w:r>
    </w:p>
    <w:p w:rsidR="005E6E9E" w:rsidRPr="00A8654A" w:rsidRDefault="00BF0C75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A8654A">
        <w:rPr>
          <w:b/>
          <w:color w:val="000000"/>
          <w:sz w:val="24"/>
          <w:szCs w:val="24"/>
          <w:lang w:val="uk-UA"/>
        </w:rPr>
        <w:t>І</w:t>
      </w:r>
      <w:r w:rsidR="00AD700F" w:rsidRPr="00A8654A">
        <w:rPr>
          <w:b/>
          <w:color w:val="000000"/>
          <w:sz w:val="24"/>
          <w:szCs w:val="24"/>
          <w:lang w:val="uk-UA"/>
        </w:rPr>
        <w:t>н</w:t>
      </w:r>
      <w:r w:rsidR="00676B50" w:rsidRPr="00A8654A">
        <w:rPr>
          <w:b/>
          <w:color w:val="000000"/>
          <w:sz w:val="24"/>
          <w:szCs w:val="24"/>
          <w:lang w:val="uk-UA"/>
        </w:rPr>
        <w:t>ші операційні</w:t>
      </w:r>
      <w:r w:rsidR="00AD700F" w:rsidRPr="00A8654A">
        <w:rPr>
          <w:b/>
          <w:color w:val="000000"/>
          <w:sz w:val="24"/>
          <w:szCs w:val="24"/>
          <w:lang w:val="uk-UA"/>
        </w:rPr>
        <w:t xml:space="preserve"> витрат</w:t>
      </w:r>
      <w:r w:rsidR="00676B50" w:rsidRPr="00A8654A">
        <w:rPr>
          <w:b/>
          <w:color w:val="000000"/>
          <w:sz w:val="24"/>
          <w:szCs w:val="24"/>
          <w:lang w:val="uk-UA"/>
        </w:rPr>
        <w:t>и</w:t>
      </w:r>
      <w:r w:rsidR="009B1AB8" w:rsidRPr="00A8654A">
        <w:rPr>
          <w:color w:val="000000"/>
          <w:sz w:val="24"/>
          <w:szCs w:val="24"/>
          <w:lang w:val="uk-UA"/>
        </w:rPr>
        <w:t xml:space="preserve"> </w:t>
      </w:r>
      <w:r w:rsidR="008113BF" w:rsidRPr="00A8654A">
        <w:rPr>
          <w:color w:val="000000"/>
          <w:sz w:val="24"/>
          <w:szCs w:val="24"/>
          <w:lang w:val="uk-UA"/>
        </w:rPr>
        <w:t>складають 205,5</w:t>
      </w:r>
      <w:r w:rsidR="00DA29A1" w:rsidRPr="00A8654A">
        <w:rPr>
          <w:color w:val="000000"/>
          <w:sz w:val="24"/>
          <w:szCs w:val="24"/>
          <w:lang w:val="uk-UA"/>
        </w:rPr>
        <w:t xml:space="preserve"> млн. грн. </w:t>
      </w:r>
      <w:r w:rsidR="00CC24F5" w:rsidRPr="00A8654A">
        <w:rPr>
          <w:color w:val="000000"/>
          <w:sz w:val="24"/>
          <w:szCs w:val="24"/>
          <w:lang w:val="uk-UA"/>
        </w:rPr>
        <w:t xml:space="preserve">та </w:t>
      </w:r>
      <w:r w:rsidR="00974D50">
        <w:rPr>
          <w:color w:val="000000"/>
          <w:sz w:val="24"/>
          <w:szCs w:val="24"/>
          <w:lang w:val="uk-UA"/>
        </w:rPr>
        <w:t>у порівнянні із відповідним</w:t>
      </w:r>
      <w:r w:rsidR="00521400" w:rsidRPr="00A8654A">
        <w:rPr>
          <w:color w:val="000000"/>
          <w:sz w:val="24"/>
          <w:szCs w:val="24"/>
          <w:lang w:val="uk-UA"/>
        </w:rPr>
        <w:t xml:space="preserve"> звітним періодом </w:t>
      </w:r>
      <w:r w:rsidR="00974D50">
        <w:rPr>
          <w:color w:val="000000"/>
          <w:sz w:val="24"/>
          <w:szCs w:val="24"/>
          <w:lang w:val="uk-UA"/>
        </w:rPr>
        <w:t xml:space="preserve"> 2016р. </w:t>
      </w:r>
      <w:r w:rsidR="00CC24F5" w:rsidRPr="00A8654A">
        <w:rPr>
          <w:color w:val="000000"/>
          <w:sz w:val="24"/>
          <w:szCs w:val="24"/>
          <w:lang w:val="uk-UA"/>
        </w:rPr>
        <w:t xml:space="preserve">зменшено </w:t>
      </w:r>
      <w:r w:rsidR="008113BF" w:rsidRPr="00A8654A">
        <w:rPr>
          <w:color w:val="000000"/>
          <w:sz w:val="24"/>
          <w:szCs w:val="24"/>
          <w:lang w:val="uk-UA"/>
        </w:rPr>
        <w:t>на 48,7</w:t>
      </w:r>
      <w:r w:rsidR="00DA29A1" w:rsidRPr="00A8654A">
        <w:rPr>
          <w:color w:val="000000"/>
          <w:sz w:val="24"/>
          <w:szCs w:val="24"/>
          <w:lang w:val="uk-UA"/>
        </w:rPr>
        <w:t xml:space="preserve"> млн. грн.</w:t>
      </w:r>
      <w:r w:rsidR="00CC24F5" w:rsidRPr="00A8654A">
        <w:rPr>
          <w:color w:val="000000"/>
          <w:sz w:val="24"/>
          <w:szCs w:val="24"/>
          <w:lang w:val="uk-UA"/>
        </w:rPr>
        <w:t>,</w:t>
      </w:r>
      <w:r w:rsidR="00AD700F" w:rsidRPr="00A8654A">
        <w:rPr>
          <w:color w:val="000000"/>
          <w:sz w:val="24"/>
          <w:szCs w:val="24"/>
          <w:lang w:val="uk-UA"/>
        </w:rPr>
        <w:t xml:space="preserve"> </w:t>
      </w:r>
      <w:r w:rsidR="00F85976" w:rsidRPr="00A8654A">
        <w:rPr>
          <w:color w:val="000000"/>
          <w:sz w:val="24"/>
          <w:szCs w:val="24"/>
          <w:lang w:val="uk-UA"/>
        </w:rPr>
        <w:t>переважно</w:t>
      </w:r>
      <w:r w:rsidR="00AF61DD" w:rsidRPr="00A8654A">
        <w:rPr>
          <w:color w:val="000000"/>
          <w:sz w:val="24"/>
          <w:szCs w:val="24"/>
          <w:lang w:val="uk-UA"/>
        </w:rPr>
        <w:t xml:space="preserve"> </w:t>
      </w:r>
      <w:r w:rsidR="00521400" w:rsidRPr="00A8654A">
        <w:rPr>
          <w:color w:val="000000"/>
          <w:sz w:val="24"/>
          <w:szCs w:val="24"/>
          <w:lang w:val="uk-UA"/>
        </w:rPr>
        <w:t xml:space="preserve">за рахунок зменшення витрат </w:t>
      </w:r>
      <w:r w:rsidR="00956D39" w:rsidRPr="00A8654A">
        <w:rPr>
          <w:color w:val="000000"/>
          <w:sz w:val="24"/>
          <w:szCs w:val="24"/>
          <w:lang w:val="uk-UA"/>
        </w:rPr>
        <w:t>від</w:t>
      </w:r>
      <w:r w:rsidR="00521400" w:rsidRPr="00A8654A">
        <w:rPr>
          <w:color w:val="000000"/>
          <w:sz w:val="24"/>
          <w:szCs w:val="24"/>
          <w:lang w:val="uk-UA"/>
        </w:rPr>
        <w:t xml:space="preserve"> операційн</w:t>
      </w:r>
      <w:r w:rsidR="00956D39" w:rsidRPr="00A8654A">
        <w:rPr>
          <w:color w:val="000000"/>
          <w:sz w:val="24"/>
          <w:szCs w:val="24"/>
          <w:lang w:val="uk-UA"/>
        </w:rPr>
        <w:t>ої</w:t>
      </w:r>
      <w:r w:rsidR="00521400" w:rsidRPr="00A8654A">
        <w:rPr>
          <w:color w:val="000000"/>
          <w:sz w:val="24"/>
          <w:szCs w:val="24"/>
          <w:lang w:val="uk-UA"/>
        </w:rPr>
        <w:t xml:space="preserve"> курсов</w:t>
      </w:r>
      <w:r w:rsidR="00956D39" w:rsidRPr="00A8654A">
        <w:rPr>
          <w:color w:val="000000"/>
          <w:sz w:val="24"/>
          <w:szCs w:val="24"/>
          <w:lang w:val="uk-UA"/>
        </w:rPr>
        <w:t>ої</w:t>
      </w:r>
      <w:r w:rsidR="00521400" w:rsidRPr="00A8654A">
        <w:rPr>
          <w:color w:val="000000"/>
          <w:sz w:val="24"/>
          <w:szCs w:val="24"/>
          <w:lang w:val="uk-UA"/>
        </w:rPr>
        <w:t xml:space="preserve"> різниці </w:t>
      </w:r>
      <w:r w:rsidR="00297F09" w:rsidRPr="00A8654A">
        <w:rPr>
          <w:color w:val="000000"/>
          <w:sz w:val="24"/>
          <w:szCs w:val="24"/>
          <w:lang w:val="uk-UA"/>
        </w:rPr>
        <w:t xml:space="preserve">на </w:t>
      </w:r>
      <w:r w:rsidR="00EA30ED" w:rsidRPr="00A8654A">
        <w:rPr>
          <w:color w:val="000000"/>
          <w:sz w:val="24"/>
          <w:szCs w:val="24"/>
          <w:lang w:val="uk-UA"/>
        </w:rPr>
        <w:t>131,2</w:t>
      </w:r>
      <w:r w:rsidR="00521400" w:rsidRPr="00A8654A">
        <w:rPr>
          <w:color w:val="000000"/>
          <w:sz w:val="24"/>
          <w:szCs w:val="24"/>
          <w:lang w:val="uk-UA"/>
        </w:rPr>
        <w:t xml:space="preserve"> млн. грн.</w:t>
      </w:r>
      <w:r w:rsidR="00DA29A1" w:rsidRPr="00A8654A">
        <w:rPr>
          <w:color w:val="000000"/>
          <w:sz w:val="24"/>
          <w:szCs w:val="24"/>
          <w:lang w:val="uk-UA"/>
        </w:rPr>
        <w:t xml:space="preserve"> </w:t>
      </w:r>
    </w:p>
    <w:p w:rsidR="00EF0AEB" w:rsidRPr="00A8654A" w:rsidRDefault="00EF0AEB">
      <w:pPr>
        <w:pStyle w:val="30"/>
        <w:ind w:left="0" w:firstLine="567"/>
        <w:jc w:val="right"/>
        <w:rPr>
          <w:sz w:val="24"/>
          <w:szCs w:val="24"/>
        </w:rPr>
      </w:pPr>
      <w:r w:rsidRPr="00A8654A">
        <w:rPr>
          <w:i/>
          <w:sz w:val="24"/>
          <w:szCs w:val="24"/>
        </w:rPr>
        <w:lastRenderedPageBreak/>
        <w:t>Таблиця 5, тис. грн.</w:t>
      </w:r>
    </w:p>
    <w:tbl>
      <w:tblPr>
        <w:tblW w:w="9786" w:type="dxa"/>
        <w:tblInd w:w="103" w:type="dxa"/>
        <w:tblLayout w:type="fixed"/>
        <w:tblLook w:val="04A0"/>
      </w:tblPr>
      <w:tblGrid>
        <w:gridCol w:w="2982"/>
        <w:gridCol w:w="993"/>
        <w:gridCol w:w="992"/>
        <w:gridCol w:w="992"/>
        <w:gridCol w:w="992"/>
        <w:gridCol w:w="851"/>
        <w:gridCol w:w="992"/>
        <w:gridCol w:w="992"/>
      </w:tblGrid>
      <w:tr w:rsidR="00860708" w:rsidRPr="00A8654A" w:rsidTr="00841B6B">
        <w:trPr>
          <w:trHeight w:val="476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860708" w:rsidRPr="00A8654A" w:rsidRDefault="00860708" w:rsidP="00860708">
            <w:pPr>
              <w:jc w:val="center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860708" w:rsidRPr="00A8654A" w:rsidRDefault="00860708" w:rsidP="00860708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Звіт</w:t>
            </w:r>
            <w:r w:rsidRPr="00A8654A">
              <w:rPr>
                <w:b/>
                <w:bCs/>
                <w:sz w:val="18"/>
                <w:lang w:val="uk-UA"/>
              </w:rPr>
              <w:br/>
              <w:t>2016 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860708" w:rsidRPr="00A8654A" w:rsidRDefault="00860708" w:rsidP="00860708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План</w:t>
            </w:r>
            <w:r w:rsidRPr="00A8654A">
              <w:rPr>
                <w:b/>
                <w:bCs/>
                <w:sz w:val="18"/>
                <w:lang w:val="uk-UA"/>
              </w:rPr>
              <w:br/>
              <w:t>2017 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860708" w:rsidRPr="00A8654A" w:rsidRDefault="00860708" w:rsidP="00860708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Звіт</w:t>
            </w:r>
            <w:r w:rsidRPr="00A8654A">
              <w:rPr>
                <w:b/>
                <w:bCs/>
                <w:sz w:val="18"/>
                <w:lang w:val="uk-UA"/>
              </w:rPr>
              <w:br/>
              <w:t>2017 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860708" w:rsidRPr="00A8654A" w:rsidRDefault="00860708" w:rsidP="00860708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Відхилення звіту</w:t>
            </w:r>
          </w:p>
          <w:p w:rsidR="00860708" w:rsidRPr="00A8654A" w:rsidRDefault="00860708" w:rsidP="00860708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2017 р. до: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860708" w:rsidRPr="00A8654A" w:rsidRDefault="00860708" w:rsidP="00860708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Відносно звіту</w:t>
            </w:r>
          </w:p>
          <w:p w:rsidR="00860708" w:rsidRPr="00A8654A" w:rsidRDefault="00860708" w:rsidP="00860708">
            <w:pPr>
              <w:ind w:left="-95" w:right="-9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2017 р. до:</w:t>
            </w:r>
          </w:p>
        </w:tc>
      </w:tr>
      <w:tr w:rsidR="00860708" w:rsidRPr="00A8654A" w:rsidTr="00841B6B">
        <w:trPr>
          <w:trHeight w:val="554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0708" w:rsidRPr="00A8654A" w:rsidRDefault="00860708" w:rsidP="0086070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0708" w:rsidRPr="00A8654A" w:rsidRDefault="00860708" w:rsidP="00860708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0708" w:rsidRPr="00A8654A" w:rsidRDefault="00860708" w:rsidP="00860708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0708" w:rsidRPr="00A8654A" w:rsidRDefault="00860708" w:rsidP="00860708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0708" w:rsidRPr="00A8654A" w:rsidRDefault="00860708" w:rsidP="00860708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>звіту</w:t>
            </w:r>
            <w:r w:rsidRPr="00A8654A">
              <w:rPr>
                <w:b/>
                <w:bCs/>
                <w:sz w:val="16"/>
                <w:lang w:val="uk-UA"/>
              </w:rPr>
              <w:br/>
              <w:t>2016 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0708" w:rsidRPr="00A8654A" w:rsidRDefault="00860708" w:rsidP="00860708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>плану</w:t>
            </w:r>
            <w:r w:rsidRPr="00A8654A">
              <w:rPr>
                <w:b/>
                <w:bCs/>
                <w:sz w:val="16"/>
                <w:lang w:val="uk-UA"/>
              </w:rPr>
              <w:br/>
              <w:t>2017 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0708" w:rsidRPr="00A8654A" w:rsidRDefault="00860708" w:rsidP="00860708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>звіту</w:t>
            </w:r>
            <w:r w:rsidRPr="00A8654A">
              <w:rPr>
                <w:b/>
                <w:bCs/>
                <w:sz w:val="16"/>
                <w:lang w:val="uk-UA"/>
              </w:rPr>
              <w:br/>
              <w:t>2016 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0708" w:rsidRPr="00A8654A" w:rsidRDefault="00860708" w:rsidP="00860708">
            <w:pPr>
              <w:ind w:left="-95" w:right="-93"/>
              <w:jc w:val="center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>плану</w:t>
            </w:r>
            <w:r w:rsidRPr="00A8654A">
              <w:rPr>
                <w:b/>
                <w:bCs/>
                <w:sz w:val="16"/>
                <w:lang w:val="uk-UA"/>
              </w:rPr>
              <w:br/>
              <w:t>2017 р.</w:t>
            </w:r>
          </w:p>
        </w:tc>
      </w:tr>
      <w:tr w:rsidR="00B350A7" w:rsidRPr="00A8654A" w:rsidTr="00841B6B">
        <w:trPr>
          <w:trHeight w:val="49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7" w:rsidRDefault="00B350A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Інші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операційні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витрати</w:t>
            </w:r>
            <w:proofErr w:type="spellEnd"/>
            <w:r>
              <w:rPr>
                <w:b/>
                <w:bCs/>
              </w:rPr>
              <w:t xml:space="preserve">  - </w:t>
            </w:r>
            <w:proofErr w:type="spellStart"/>
            <w:r>
              <w:rPr>
                <w:b/>
                <w:bCs/>
              </w:rPr>
              <w:t>усього</w:t>
            </w:r>
            <w:proofErr w:type="spellEnd"/>
            <w:r>
              <w:rPr>
                <w:b/>
                <w:bCs/>
              </w:rPr>
              <w:t>, у т.ч.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148 587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-48 702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56 861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</w:tr>
      <w:tr w:rsidR="00B350A7" w:rsidRPr="00A8654A" w:rsidTr="00841B6B">
        <w:trPr>
          <w:trHeight w:val="3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7" w:rsidRDefault="00B350A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Витрати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від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реалізації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іноземної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валюти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350A7" w:rsidRPr="00A8654A" w:rsidTr="00841B6B">
        <w:trPr>
          <w:trHeight w:val="5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7" w:rsidRDefault="00B350A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Інші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операційні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витрати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без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реалізації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валюти</w:t>
            </w:r>
            <w:proofErr w:type="spellEnd"/>
            <w:r>
              <w:rPr>
                <w:b/>
                <w:bCs/>
              </w:rPr>
              <w:t xml:space="preserve">) - </w:t>
            </w:r>
            <w:proofErr w:type="spellStart"/>
            <w:r>
              <w:rPr>
                <w:b/>
                <w:bCs/>
              </w:rPr>
              <w:t>усього</w:t>
            </w:r>
            <w:proofErr w:type="spellEnd"/>
            <w:r>
              <w:rPr>
                <w:b/>
                <w:bCs/>
              </w:rPr>
              <w:t>, у т.ч.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253 085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-48 031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</w:tr>
      <w:tr w:rsidR="00B350A7" w:rsidRPr="00A8654A" w:rsidTr="00841B6B">
        <w:trPr>
          <w:trHeight w:val="3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7" w:rsidRDefault="00B350A7">
            <w:r>
              <w:t xml:space="preserve"> - </w:t>
            </w:r>
            <w:proofErr w:type="spellStart"/>
            <w:r>
              <w:t>собівартість</w:t>
            </w:r>
            <w:proofErr w:type="spellEnd"/>
            <w:r>
              <w:t xml:space="preserve"> </w:t>
            </w:r>
            <w:proofErr w:type="spellStart"/>
            <w:r>
              <w:t>реалізованих</w:t>
            </w:r>
            <w:proofErr w:type="spellEnd"/>
            <w:r>
              <w:t xml:space="preserve"> </w:t>
            </w:r>
            <w:proofErr w:type="spellStart"/>
            <w:r>
              <w:t>виробничих</w:t>
            </w:r>
            <w:proofErr w:type="spellEnd"/>
            <w:r>
              <w:t xml:space="preserve"> </w:t>
            </w:r>
            <w:proofErr w:type="spellStart"/>
            <w:r>
              <w:t>запасі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1 931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676</w:t>
            </w:r>
          </w:p>
        </w:tc>
      </w:tr>
      <w:tr w:rsidR="00B350A7" w:rsidRPr="00A8654A" w:rsidTr="00841B6B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7" w:rsidRDefault="00B350A7">
            <w:r>
              <w:t xml:space="preserve"> - </w:t>
            </w:r>
            <w:proofErr w:type="spellStart"/>
            <w:r>
              <w:t>відрахування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резерву </w:t>
            </w:r>
            <w:proofErr w:type="spellStart"/>
            <w:r>
              <w:t>сумнівних</w:t>
            </w:r>
            <w:proofErr w:type="spellEnd"/>
            <w:r>
              <w:t xml:space="preserve"> </w:t>
            </w:r>
            <w:proofErr w:type="spellStart"/>
            <w:r>
              <w:t>боргів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1 402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10 813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9 411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10 813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 </w:t>
            </w:r>
          </w:p>
        </w:tc>
      </w:tr>
      <w:tr w:rsidR="00B350A7" w:rsidRPr="00A8654A" w:rsidTr="00841B6B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7" w:rsidRDefault="00B350A7">
            <w:r>
              <w:t xml:space="preserve"> - </w:t>
            </w:r>
            <w:proofErr w:type="spellStart"/>
            <w:r>
              <w:t>витрати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операційних</w:t>
            </w:r>
            <w:proofErr w:type="spellEnd"/>
            <w:r>
              <w:t xml:space="preserve"> </w:t>
            </w:r>
            <w:proofErr w:type="spellStart"/>
            <w:r>
              <w:t>курсових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ізниць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141 232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10 007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-131 225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100</w:t>
            </w:r>
          </w:p>
        </w:tc>
      </w:tr>
      <w:tr w:rsidR="00B350A7" w:rsidRPr="00A8654A" w:rsidTr="00841B6B">
        <w:trPr>
          <w:trHeight w:val="79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7" w:rsidRDefault="00B350A7">
            <w:r>
              <w:t xml:space="preserve"> -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утримання</w:t>
            </w:r>
            <w:proofErr w:type="spellEnd"/>
            <w:r>
              <w:t xml:space="preserve">, </w:t>
            </w:r>
            <w:proofErr w:type="spellStart"/>
            <w:r>
              <w:t>експлуатацію</w:t>
            </w:r>
            <w:proofErr w:type="spellEnd"/>
            <w:r>
              <w:t xml:space="preserve"> та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основної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іальної</w:t>
            </w:r>
            <w:proofErr w:type="spellEnd"/>
            <w:r>
              <w:t xml:space="preserve"> </w:t>
            </w:r>
            <w:proofErr w:type="spellStart"/>
            <w:r>
              <w:t>інфраструктури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3 886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4 798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4 988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1 102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104</w:t>
            </w:r>
          </w:p>
        </w:tc>
      </w:tr>
      <w:tr w:rsidR="00B350A7" w:rsidRPr="00A8654A" w:rsidTr="00841B6B">
        <w:trPr>
          <w:trHeight w:val="2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7" w:rsidRDefault="00B350A7">
            <w:r>
              <w:t xml:space="preserve">  - </w:t>
            </w:r>
            <w:proofErr w:type="spellStart"/>
            <w:r>
              <w:t>оренда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31 026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44 272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39 813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8 787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-4 459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90</w:t>
            </w:r>
          </w:p>
        </w:tc>
      </w:tr>
      <w:tr w:rsidR="00B350A7" w:rsidRPr="00A8654A" w:rsidTr="00841B6B">
        <w:trPr>
          <w:trHeight w:val="2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7" w:rsidRDefault="00B350A7">
            <w:r>
              <w:t xml:space="preserve">  - </w:t>
            </w:r>
            <w:proofErr w:type="spellStart"/>
            <w:r>
              <w:t>матеріальне</w:t>
            </w:r>
            <w:proofErr w:type="spellEnd"/>
            <w:r>
              <w:t xml:space="preserve"> </w:t>
            </w:r>
            <w:proofErr w:type="spellStart"/>
            <w:r>
              <w:t>заохочення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46 956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48 273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89 597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42 641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41 324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186</w:t>
            </w:r>
          </w:p>
        </w:tc>
      </w:tr>
      <w:tr w:rsidR="00B350A7" w:rsidRPr="00A8654A" w:rsidTr="00841B6B">
        <w:trPr>
          <w:trHeight w:val="2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7" w:rsidRDefault="00B350A7">
            <w:r>
              <w:t xml:space="preserve">  - </w:t>
            </w:r>
            <w:proofErr w:type="spellStart"/>
            <w:r>
              <w:t>витрати</w:t>
            </w:r>
            <w:proofErr w:type="spellEnd"/>
            <w:r>
              <w:t xml:space="preserve"> по </w:t>
            </w:r>
            <w:proofErr w:type="spellStart"/>
            <w:r>
              <w:t>утриманню</w:t>
            </w:r>
            <w:proofErr w:type="spellEnd"/>
            <w:r>
              <w:t xml:space="preserve"> ПВК "</w:t>
            </w:r>
            <w:proofErr w:type="spellStart"/>
            <w:r>
              <w:t>Чабанка</w:t>
            </w:r>
            <w:proofErr w:type="spellEnd"/>
            <w: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2 118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2 273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1 037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-1 081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-1 236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46</w:t>
            </w:r>
          </w:p>
        </w:tc>
      </w:tr>
      <w:tr w:rsidR="00B350A7" w:rsidRPr="00A8654A" w:rsidTr="00841B6B">
        <w:trPr>
          <w:trHeight w:val="2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7" w:rsidRDefault="00B350A7">
            <w:r>
              <w:t xml:space="preserve">  -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профспілки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140</w:t>
            </w:r>
          </w:p>
        </w:tc>
      </w:tr>
      <w:tr w:rsidR="00B350A7" w:rsidRPr="00A8654A" w:rsidTr="00841B6B">
        <w:trPr>
          <w:trHeight w:val="2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7" w:rsidRDefault="00B350A7">
            <w:r>
              <w:t xml:space="preserve">  - </w:t>
            </w:r>
            <w:proofErr w:type="spellStart"/>
            <w:r>
              <w:t>утримання</w:t>
            </w:r>
            <w:proofErr w:type="spellEnd"/>
            <w:r>
              <w:t xml:space="preserve"> аквапарку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130</w:t>
            </w:r>
          </w:p>
        </w:tc>
      </w:tr>
      <w:tr w:rsidR="00B350A7" w:rsidRPr="00A8654A" w:rsidTr="00841B6B">
        <w:trPr>
          <w:trHeight w:val="2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7" w:rsidRDefault="00B350A7">
            <w:r>
              <w:t xml:space="preserve">  -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готелю</w:t>
            </w:r>
            <w:proofErr w:type="spellEnd"/>
            <w:r>
              <w:t xml:space="preserve"> "Одеса"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1 270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1 277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1 275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100</w:t>
            </w:r>
          </w:p>
        </w:tc>
      </w:tr>
      <w:tr w:rsidR="00B350A7" w:rsidRPr="00A8654A" w:rsidTr="00841B6B">
        <w:trPr>
          <w:trHeight w:val="2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7" w:rsidRDefault="00B350A7">
            <w:r>
              <w:t xml:space="preserve">  - </w:t>
            </w:r>
            <w:proofErr w:type="spellStart"/>
            <w:r>
              <w:t>відрахування</w:t>
            </w:r>
            <w:proofErr w:type="spellEnd"/>
            <w:r>
              <w:t xml:space="preserve"> </w:t>
            </w:r>
            <w:proofErr w:type="spellStart"/>
            <w:r>
              <w:t>профспілці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13 380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23 947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10 567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9 447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165</w:t>
            </w:r>
          </w:p>
        </w:tc>
      </w:tr>
      <w:tr w:rsidR="00B350A7" w:rsidRPr="00A8654A" w:rsidTr="00841B6B">
        <w:trPr>
          <w:trHeight w:val="2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A7" w:rsidRDefault="00B350A7">
            <w:r>
              <w:t xml:space="preserve">  -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10 649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10 339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6 302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-4 347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-4 037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A7" w:rsidRDefault="00B350A7">
            <w:pPr>
              <w:jc w:val="right"/>
            </w:pPr>
            <w:r>
              <w:t>61</w:t>
            </w:r>
          </w:p>
        </w:tc>
      </w:tr>
    </w:tbl>
    <w:p w:rsidR="00031BAD" w:rsidRPr="00A8654A" w:rsidRDefault="00031BAD">
      <w:pPr>
        <w:jc w:val="both"/>
        <w:rPr>
          <w:color w:val="000000"/>
          <w:sz w:val="24"/>
          <w:szCs w:val="24"/>
          <w:lang w:val="uk-UA"/>
        </w:rPr>
      </w:pPr>
      <w:r w:rsidRPr="00A8654A">
        <w:rPr>
          <w:color w:val="000000"/>
          <w:sz w:val="24"/>
          <w:szCs w:val="24"/>
          <w:lang w:val="uk-UA"/>
        </w:rPr>
        <w:t xml:space="preserve">           </w:t>
      </w:r>
      <w:r w:rsidRPr="00672BFB">
        <w:rPr>
          <w:b/>
          <w:color w:val="000000"/>
          <w:sz w:val="24"/>
          <w:szCs w:val="24"/>
          <w:lang w:val="uk-UA"/>
        </w:rPr>
        <w:t>У порівнянні з планом</w:t>
      </w:r>
      <w:r w:rsidR="00DA29A1" w:rsidRPr="00672BFB">
        <w:rPr>
          <w:color w:val="000000"/>
          <w:sz w:val="24"/>
          <w:szCs w:val="24"/>
          <w:lang w:val="uk-UA"/>
        </w:rPr>
        <w:t xml:space="preserve"> </w:t>
      </w:r>
      <w:r w:rsidR="00521400" w:rsidRPr="00672BFB">
        <w:rPr>
          <w:color w:val="000000"/>
          <w:sz w:val="24"/>
          <w:szCs w:val="24"/>
          <w:lang w:val="uk-UA"/>
        </w:rPr>
        <w:t xml:space="preserve">інші </w:t>
      </w:r>
      <w:r w:rsidR="00EA30ED" w:rsidRPr="00672BFB">
        <w:rPr>
          <w:color w:val="000000"/>
          <w:sz w:val="24"/>
          <w:szCs w:val="24"/>
          <w:lang w:val="uk-UA"/>
        </w:rPr>
        <w:t>операційні витрати за</w:t>
      </w:r>
      <w:r w:rsidR="00D52158" w:rsidRPr="00672BFB">
        <w:rPr>
          <w:color w:val="000000"/>
          <w:sz w:val="24"/>
          <w:szCs w:val="24"/>
          <w:lang w:val="uk-UA"/>
        </w:rPr>
        <w:t xml:space="preserve"> </w:t>
      </w:r>
      <w:r w:rsidR="00521400" w:rsidRPr="00672BFB">
        <w:rPr>
          <w:color w:val="000000"/>
          <w:sz w:val="24"/>
          <w:szCs w:val="24"/>
          <w:lang w:val="uk-UA"/>
        </w:rPr>
        <w:t>2017</w:t>
      </w:r>
      <w:r w:rsidR="00CC24F5" w:rsidRPr="00672BFB">
        <w:rPr>
          <w:color w:val="000000"/>
          <w:sz w:val="24"/>
          <w:szCs w:val="24"/>
          <w:lang w:val="uk-UA"/>
        </w:rPr>
        <w:t xml:space="preserve"> </w:t>
      </w:r>
      <w:r w:rsidR="00521400" w:rsidRPr="00672BFB">
        <w:rPr>
          <w:color w:val="000000"/>
          <w:sz w:val="24"/>
          <w:szCs w:val="24"/>
          <w:lang w:val="uk-UA"/>
        </w:rPr>
        <w:t>р</w:t>
      </w:r>
      <w:r w:rsidR="00CC24F5" w:rsidRPr="00672BFB">
        <w:rPr>
          <w:color w:val="000000"/>
          <w:sz w:val="24"/>
          <w:szCs w:val="24"/>
          <w:lang w:val="uk-UA"/>
        </w:rPr>
        <w:t>оку</w:t>
      </w:r>
      <w:r w:rsidR="00EA30ED" w:rsidRPr="00672BFB">
        <w:rPr>
          <w:color w:val="000000"/>
          <w:sz w:val="24"/>
          <w:szCs w:val="24"/>
          <w:lang w:val="uk-UA"/>
        </w:rPr>
        <w:t xml:space="preserve"> збіл</w:t>
      </w:r>
      <w:r w:rsidR="00577B91" w:rsidRPr="00672BFB">
        <w:rPr>
          <w:color w:val="000000"/>
          <w:sz w:val="24"/>
          <w:szCs w:val="24"/>
          <w:lang w:val="uk-UA"/>
        </w:rPr>
        <w:t>ьшено на 56,9</w:t>
      </w:r>
      <w:r w:rsidR="00956D39" w:rsidRPr="00672BFB">
        <w:rPr>
          <w:color w:val="000000"/>
          <w:sz w:val="24"/>
          <w:szCs w:val="24"/>
          <w:lang w:val="uk-UA"/>
        </w:rPr>
        <w:t> </w:t>
      </w:r>
      <w:r w:rsidRPr="00672BFB">
        <w:rPr>
          <w:color w:val="000000"/>
          <w:sz w:val="24"/>
          <w:szCs w:val="24"/>
          <w:lang w:val="uk-UA"/>
        </w:rPr>
        <w:t>млн. грн.</w:t>
      </w:r>
      <w:r w:rsidR="00CC24F5" w:rsidRPr="00672BFB">
        <w:rPr>
          <w:color w:val="000000"/>
          <w:sz w:val="24"/>
          <w:szCs w:val="24"/>
          <w:lang w:val="uk-UA"/>
        </w:rPr>
        <w:t>, в першу чергу,</w:t>
      </w:r>
      <w:r w:rsidRPr="00672BFB">
        <w:rPr>
          <w:color w:val="000000"/>
          <w:sz w:val="24"/>
          <w:szCs w:val="24"/>
          <w:lang w:val="uk-UA"/>
        </w:rPr>
        <w:t xml:space="preserve"> за рахунок з</w:t>
      </w:r>
      <w:r w:rsidR="00DA29A1" w:rsidRPr="00672BFB">
        <w:rPr>
          <w:color w:val="000000"/>
          <w:sz w:val="24"/>
          <w:szCs w:val="24"/>
          <w:lang w:val="uk-UA"/>
        </w:rPr>
        <w:t xml:space="preserve">більшення витрат на виконання умов Колективного договору на </w:t>
      </w:r>
      <w:r w:rsidR="002954F5" w:rsidRPr="00672BFB">
        <w:rPr>
          <w:color w:val="000000"/>
          <w:sz w:val="24"/>
          <w:szCs w:val="24"/>
          <w:lang w:val="uk-UA"/>
        </w:rPr>
        <w:t>41,3</w:t>
      </w:r>
      <w:r w:rsidR="00A8654A" w:rsidRPr="00672BFB">
        <w:rPr>
          <w:color w:val="000000"/>
          <w:sz w:val="24"/>
          <w:szCs w:val="24"/>
          <w:lang w:val="uk-UA"/>
        </w:rPr>
        <w:t> млн. грн. та</w:t>
      </w:r>
      <w:r w:rsidR="00521400" w:rsidRPr="00672BFB">
        <w:rPr>
          <w:color w:val="000000"/>
          <w:sz w:val="24"/>
          <w:szCs w:val="24"/>
          <w:lang w:val="uk-UA"/>
        </w:rPr>
        <w:t xml:space="preserve"> </w:t>
      </w:r>
      <w:r w:rsidR="00A8654A" w:rsidRPr="00672BFB">
        <w:rPr>
          <w:color w:val="000000"/>
          <w:sz w:val="24"/>
          <w:szCs w:val="24"/>
          <w:lang w:val="uk-UA"/>
        </w:rPr>
        <w:t xml:space="preserve">за рахунок </w:t>
      </w:r>
      <w:r w:rsidR="00D227BC" w:rsidRPr="00672BFB">
        <w:rPr>
          <w:color w:val="000000"/>
          <w:sz w:val="24"/>
          <w:szCs w:val="24"/>
          <w:lang w:val="uk-UA"/>
        </w:rPr>
        <w:t>створення резе</w:t>
      </w:r>
      <w:r w:rsidR="00EA30ED" w:rsidRPr="00672BFB">
        <w:rPr>
          <w:color w:val="000000"/>
          <w:sz w:val="24"/>
          <w:szCs w:val="24"/>
          <w:lang w:val="uk-UA"/>
        </w:rPr>
        <w:t>р</w:t>
      </w:r>
      <w:r w:rsidR="00FF2016" w:rsidRPr="00672BFB">
        <w:rPr>
          <w:color w:val="000000"/>
          <w:sz w:val="24"/>
          <w:szCs w:val="24"/>
          <w:lang w:val="uk-UA"/>
        </w:rPr>
        <w:t>ву сумнівних боргів на суму 10,8</w:t>
      </w:r>
      <w:r w:rsidR="00D227BC" w:rsidRPr="00672BFB">
        <w:rPr>
          <w:color w:val="000000"/>
          <w:sz w:val="24"/>
          <w:szCs w:val="24"/>
          <w:lang w:val="uk-UA"/>
        </w:rPr>
        <w:t xml:space="preserve"> млн. грн.</w:t>
      </w:r>
      <w:r w:rsidR="00A8654A" w:rsidRPr="00672BFB">
        <w:rPr>
          <w:color w:val="000000"/>
          <w:sz w:val="24"/>
          <w:szCs w:val="24"/>
          <w:lang w:val="uk-UA"/>
        </w:rPr>
        <w:t xml:space="preserve"> у відповідності до вимог та правил бухгалтерського обліку.</w:t>
      </w:r>
      <w:r w:rsidR="00D227BC" w:rsidRPr="00A8654A">
        <w:rPr>
          <w:color w:val="000000"/>
          <w:sz w:val="24"/>
          <w:szCs w:val="24"/>
          <w:lang w:val="uk-UA"/>
        </w:rPr>
        <w:t xml:space="preserve"> </w:t>
      </w:r>
    </w:p>
    <w:p w:rsidR="00E024CB" w:rsidRPr="00A8654A" w:rsidRDefault="00E024CB">
      <w:pPr>
        <w:ind w:firstLine="709"/>
        <w:jc w:val="both"/>
        <w:rPr>
          <w:sz w:val="24"/>
          <w:szCs w:val="24"/>
          <w:lang w:val="uk-UA"/>
        </w:rPr>
      </w:pPr>
      <w:r w:rsidRPr="00A8654A">
        <w:rPr>
          <w:b/>
          <w:sz w:val="24"/>
          <w:szCs w:val="24"/>
          <w:lang w:val="uk-UA"/>
        </w:rPr>
        <w:t>Витрати за збут</w:t>
      </w:r>
      <w:r w:rsidR="00325F58" w:rsidRPr="00A8654A">
        <w:rPr>
          <w:sz w:val="24"/>
          <w:szCs w:val="24"/>
          <w:lang w:val="uk-UA"/>
        </w:rPr>
        <w:t>, що</w:t>
      </w:r>
      <w:r w:rsidRPr="00A8654A">
        <w:rPr>
          <w:sz w:val="24"/>
          <w:szCs w:val="24"/>
          <w:lang w:val="uk-UA"/>
        </w:rPr>
        <w:t xml:space="preserve"> </w:t>
      </w:r>
      <w:r w:rsidR="00325F58" w:rsidRPr="00A8654A">
        <w:rPr>
          <w:sz w:val="24"/>
          <w:szCs w:val="24"/>
          <w:lang w:val="uk-UA"/>
        </w:rPr>
        <w:t xml:space="preserve">зумовлені проведеними організаційних змін на підприємстві, </w:t>
      </w:r>
      <w:r w:rsidR="004E3252" w:rsidRPr="00A8654A">
        <w:rPr>
          <w:sz w:val="24"/>
          <w:szCs w:val="24"/>
          <w:lang w:val="uk-UA"/>
        </w:rPr>
        <w:t>складають 2,5</w:t>
      </w:r>
      <w:r w:rsidRPr="00A8654A">
        <w:rPr>
          <w:sz w:val="24"/>
          <w:szCs w:val="24"/>
          <w:lang w:val="uk-UA"/>
        </w:rPr>
        <w:t xml:space="preserve"> млн. грн.</w:t>
      </w:r>
      <w:r w:rsidR="00CC24F5" w:rsidRPr="00A8654A">
        <w:rPr>
          <w:sz w:val="24"/>
          <w:szCs w:val="24"/>
          <w:lang w:val="uk-UA"/>
        </w:rPr>
        <w:t xml:space="preserve"> </w:t>
      </w:r>
      <w:r w:rsidR="00325F58" w:rsidRPr="00A8654A">
        <w:rPr>
          <w:sz w:val="24"/>
          <w:szCs w:val="24"/>
          <w:lang w:val="uk-UA"/>
        </w:rPr>
        <w:t>та</w:t>
      </w:r>
      <w:r w:rsidR="001D6166" w:rsidRPr="00A8654A">
        <w:rPr>
          <w:sz w:val="24"/>
          <w:szCs w:val="24"/>
          <w:lang w:val="uk-UA"/>
        </w:rPr>
        <w:t xml:space="preserve"> знаходяться на рівні планового показника.</w:t>
      </w:r>
    </w:p>
    <w:p w:rsidR="00D52158" w:rsidRPr="00A8654A" w:rsidRDefault="00D52158" w:rsidP="00D52158">
      <w:pPr>
        <w:ind w:firstLine="709"/>
        <w:jc w:val="both"/>
        <w:rPr>
          <w:sz w:val="24"/>
          <w:szCs w:val="24"/>
          <w:lang w:val="uk-UA"/>
        </w:rPr>
      </w:pPr>
      <w:r w:rsidRPr="00A8654A">
        <w:rPr>
          <w:b/>
          <w:iCs/>
          <w:sz w:val="24"/>
          <w:szCs w:val="24"/>
          <w:lang w:val="uk-UA"/>
        </w:rPr>
        <w:t>Інші витрати</w:t>
      </w:r>
      <w:r w:rsidRPr="00A8654A">
        <w:rPr>
          <w:b/>
          <w:i/>
          <w:iCs/>
          <w:sz w:val="24"/>
          <w:szCs w:val="24"/>
          <w:lang w:val="uk-UA"/>
        </w:rPr>
        <w:t xml:space="preserve"> </w:t>
      </w:r>
      <w:r w:rsidR="00577B91" w:rsidRPr="00A8654A">
        <w:rPr>
          <w:iCs/>
          <w:sz w:val="24"/>
          <w:szCs w:val="24"/>
          <w:lang w:val="uk-UA"/>
        </w:rPr>
        <w:t xml:space="preserve"> зменшено </w:t>
      </w:r>
      <w:r w:rsidRPr="00A8654A">
        <w:rPr>
          <w:iCs/>
          <w:sz w:val="24"/>
          <w:szCs w:val="24"/>
          <w:lang w:val="uk-UA"/>
        </w:rPr>
        <w:t xml:space="preserve">на  </w:t>
      </w:r>
      <w:r w:rsidR="00577B91" w:rsidRPr="00A8654A">
        <w:rPr>
          <w:iCs/>
          <w:sz w:val="24"/>
          <w:szCs w:val="24"/>
          <w:lang w:val="uk-UA"/>
        </w:rPr>
        <w:t>11,9</w:t>
      </w:r>
      <w:r w:rsidRPr="00A8654A">
        <w:rPr>
          <w:iCs/>
          <w:sz w:val="24"/>
          <w:szCs w:val="24"/>
          <w:lang w:val="uk-UA"/>
        </w:rPr>
        <w:t xml:space="preserve"> </w:t>
      </w:r>
      <w:r w:rsidR="00577B91" w:rsidRPr="00A8654A">
        <w:rPr>
          <w:iCs/>
          <w:sz w:val="24"/>
          <w:szCs w:val="24"/>
          <w:lang w:val="uk-UA"/>
        </w:rPr>
        <w:t>млн. грн. проти факту</w:t>
      </w:r>
      <w:r w:rsidRPr="00A8654A">
        <w:rPr>
          <w:iCs/>
          <w:sz w:val="24"/>
          <w:szCs w:val="24"/>
          <w:lang w:val="uk-UA"/>
        </w:rPr>
        <w:t xml:space="preserve"> 2016 року </w:t>
      </w:r>
      <w:r w:rsidR="00577B91" w:rsidRPr="00A8654A">
        <w:rPr>
          <w:sz w:val="24"/>
          <w:szCs w:val="24"/>
          <w:lang w:val="uk-UA"/>
        </w:rPr>
        <w:t>та менш ніж заплановано на 7,0</w:t>
      </w:r>
      <w:r w:rsidRPr="00A8654A">
        <w:rPr>
          <w:sz w:val="24"/>
          <w:szCs w:val="24"/>
          <w:lang w:val="uk-UA"/>
        </w:rPr>
        <w:t xml:space="preserve"> млн. грн.</w:t>
      </w:r>
      <w:r w:rsidR="00A8654A" w:rsidRPr="00A8654A">
        <w:rPr>
          <w:sz w:val="24"/>
          <w:szCs w:val="24"/>
          <w:lang w:val="uk-UA"/>
        </w:rPr>
        <w:t xml:space="preserve">, в першу чергу, за рахунок не проведення списання запланованого переліку майна з причини ненадходження на адресу порту відповідного дозволу </w:t>
      </w:r>
      <w:proofErr w:type="spellStart"/>
      <w:r w:rsidR="00A8654A" w:rsidRPr="00A8654A">
        <w:rPr>
          <w:sz w:val="24"/>
          <w:szCs w:val="24"/>
          <w:lang w:val="uk-UA"/>
        </w:rPr>
        <w:t>Мінінфраструктури</w:t>
      </w:r>
      <w:proofErr w:type="spellEnd"/>
      <w:r w:rsidR="00A8654A" w:rsidRPr="00A8654A">
        <w:rPr>
          <w:sz w:val="24"/>
          <w:szCs w:val="24"/>
          <w:lang w:val="uk-UA"/>
        </w:rPr>
        <w:t>.</w:t>
      </w:r>
      <w:r w:rsidRPr="00A8654A">
        <w:rPr>
          <w:sz w:val="24"/>
          <w:szCs w:val="24"/>
          <w:lang w:val="uk-UA"/>
        </w:rPr>
        <w:t xml:space="preserve"> </w:t>
      </w:r>
    </w:p>
    <w:p w:rsidR="00D52158" w:rsidRPr="00A8654A" w:rsidRDefault="00D52158" w:rsidP="00D52158">
      <w:pPr>
        <w:ind w:firstLine="709"/>
        <w:jc w:val="both"/>
        <w:rPr>
          <w:sz w:val="24"/>
          <w:szCs w:val="24"/>
          <w:lang w:val="uk-UA"/>
        </w:rPr>
      </w:pPr>
      <w:r w:rsidRPr="00A8654A">
        <w:rPr>
          <w:b/>
          <w:sz w:val="24"/>
          <w:szCs w:val="24"/>
          <w:lang w:val="uk-UA"/>
        </w:rPr>
        <w:t>Чистий прибуток</w:t>
      </w:r>
      <w:r w:rsidRPr="00A8654A">
        <w:rPr>
          <w:b/>
          <w:i/>
          <w:sz w:val="24"/>
          <w:szCs w:val="24"/>
          <w:lang w:val="uk-UA"/>
        </w:rPr>
        <w:t xml:space="preserve"> </w:t>
      </w:r>
      <w:r w:rsidRPr="00A8654A">
        <w:rPr>
          <w:sz w:val="24"/>
          <w:szCs w:val="24"/>
          <w:lang w:val="uk-UA"/>
        </w:rPr>
        <w:t xml:space="preserve">за звітний період становить </w:t>
      </w:r>
      <w:r w:rsidR="00577B91" w:rsidRPr="00A8654A">
        <w:rPr>
          <w:b/>
          <w:sz w:val="24"/>
          <w:szCs w:val="24"/>
          <w:lang w:val="uk-UA"/>
        </w:rPr>
        <w:t>15,7</w:t>
      </w:r>
      <w:r w:rsidRPr="00A8654A">
        <w:rPr>
          <w:b/>
          <w:sz w:val="24"/>
          <w:szCs w:val="24"/>
          <w:lang w:val="uk-UA"/>
        </w:rPr>
        <w:t xml:space="preserve"> млн. грн</w:t>
      </w:r>
      <w:r w:rsidRPr="00A8654A">
        <w:rPr>
          <w:sz w:val="24"/>
          <w:szCs w:val="24"/>
          <w:lang w:val="uk-UA"/>
        </w:rPr>
        <w:t>.,</w:t>
      </w:r>
      <w:r w:rsidRPr="00A8654A">
        <w:rPr>
          <w:b/>
          <w:i/>
          <w:sz w:val="24"/>
          <w:szCs w:val="24"/>
          <w:lang w:val="uk-UA"/>
        </w:rPr>
        <w:t xml:space="preserve"> </w:t>
      </w:r>
      <w:r w:rsidRPr="00A8654A">
        <w:rPr>
          <w:sz w:val="24"/>
          <w:szCs w:val="24"/>
          <w:lang w:val="uk-UA"/>
        </w:rPr>
        <w:t xml:space="preserve">який менш у порівнянні з аналогічним </w:t>
      </w:r>
      <w:r w:rsidR="00577B91" w:rsidRPr="00A8654A">
        <w:rPr>
          <w:sz w:val="24"/>
          <w:szCs w:val="24"/>
          <w:lang w:val="uk-UA"/>
        </w:rPr>
        <w:t>періодом минулого року на 287,5</w:t>
      </w:r>
      <w:r w:rsidRPr="00A8654A">
        <w:rPr>
          <w:sz w:val="24"/>
          <w:szCs w:val="24"/>
          <w:lang w:val="uk-UA"/>
        </w:rPr>
        <w:t xml:space="preserve"> млн. грн., у т. ч. за рахунок наступного: </w:t>
      </w:r>
    </w:p>
    <w:p w:rsidR="00D52158" w:rsidRPr="00A8654A" w:rsidRDefault="00D52158" w:rsidP="00D52158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>зменшення фінансового результ</w:t>
      </w:r>
      <w:r w:rsidR="00577B91" w:rsidRPr="00A8654A">
        <w:rPr>
          <w:sz w:val="24"/>
          <w:szCs w:val="24"/>
          <w:lang w:val="uk-UA"/>
        </w:rPr>
        <w:t>ату основної діяльності на 294</w:t>
      </w:r>
      <w:r w:rsidRPr="00A8654A">
        <w:rPr>
          <w:sz w:val="24"/>
          <w:szCs w:val="24"/>
          <w:lang w:val="uk-UA"/>
        </w:rPr>
        <w:t>,4 млн. грн., що обумовлено зменшенням обсягів надання буксирних послуг з причин роботи у акв</w:t>
      </w:r>
      <w:r w:rsidR="002954F5" w:rsidRPr="00A8654A">
        <w:rPr>
          <w:sz w:val="24"/>
          <w:szCs w:val="24"/>
          <w:lang w:val="uk-UA"/>
        </w:rPr>
        <w:t>аторії Одеського порту приватних буксирних компаній</w:t>
      </w:r>
      <w:r w:rsidRPr="00A8654A">
        <w:rPr>
          <w:sz w:val="24"/>
          <w:szCs w:val="24"/>
          <w:lang w:val="uk-UA"/>
        </w:rPr>
        <w:t xml:space="preserve"> ТОВ «</w:t>
      </w:r>
      <w:r w:rsidR="00CE5B83" w:rsidRPr="00A8654A">
        <w:rPr>
          <w:sz w:val="24"/>
          <w:szCs w:val="24"/>
          <w:lang w:val="uk-UA"/>
        </w:rPr>
        <w:t>ЕКОФЛОТ</w:t>
      </w:r>
      <w:r w:rsidRPr="00A8654A">
        <w:rPr>
          <w:sz w:val="24"/>
          <w:szCs w:val="24"/>
          <w:lang w:val="uk-UA"/>
        </w:rPr>
        <w:t>»</w:t>
      </w:r>
      <w:r w:rsidR="002954F5" w:rsidRPr="00A8654A">
        <w:rPr>
          <w:sz w:val="24"/>
          <w:szCs w:val="24"/>
          <w:lang w:val="uk-UA"/>
        </w:rPr>
        <w:t xml:space="preserve"> та ТОВ «</w:t>
      </w:r>
      <w:r w:rsidR="00CE5B83" w:rsidRPr="00A8654A">
        <w:rPr>
          <w:sz w:val="24"/>
          <w:szCs w:val="24"/>
          <w:lang w:val="uk-UA"/>
        </w:rPr>
        <w:t>УКРФЛОТ-СЕРВІС</w:t>
      </w:r>
      <w:r w:rsidR="002954F5" w:rsidRPr="00A8654A">
        <w:rPr>
          <w:sz w:val="24"/>
          <w:szCs w:val="24"/>
          <w:lang w:val="uk-UA"/>
        </w:rPr>
        <w:t>»</w:t>
      </w:r>
      <w:r w:rsidRPr="00A8654A">
        <w:rPr>
          <w:sz w:val="24"/>
          <w:szCs w:val="24"/>
          <w:lang w:val="uk-UA"/>
        </w:rPr>
        <w:t>;</w:t>
      </w:r>
    </w:p>
    <w:p w:rsidR="00D52158" w:rsidRPr="00A8654A" w:rsidRDefault="00D52158" w:rsidP="00D52158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>збільшення</w:t>
      </w:r>
      <w:r w:rsidR="00577B91" w:rsidRPr="00A8654A">
        <w:rPr>
          <w:sz w:val="24"/>
          <w:szCs w:val="24"/>
          <w:lang w:val="uk-UA"/>
        </w:rPr>
        <w:t xml:space="preserve"> адміністративних витрат на 37,7</w:t>
      </w:r>
      <w:r w:rsidRPr="00A8654A">
        <w:rPr>
          <w:sz w:val="24"/>
          <w:szCs w:val="24"/>
          <w:lang w:val="uk-UA"/>
        </w:rPr>
        <w:t xml:space="preserve"> млн. грн. з причини проведення організаційних змін на підприємстві;</w:t>
      </w:r>
    </w:p>
    <w:p w:rsidR="00D52158" w:rsidRPr="00A8654A" w:rsidRDefault="00D52158" w:rsidP="00D52158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 xml:space="preserve">збільшення фінансового результату від фінансової діяльності на </w:t>
      </w:r>
      <w:r w:rsidR="00577B91" w:rsidRPr="00A8654A">
        <w:rPr>
          <w:sz w:val="24"/>
          <w:szCs w:val="24"/>
          <w:lang w:val="uk-UA"/>
        </w:rPr>
        <w:br/>
        <w:t>46,0</w:t>
      </w:r>
      <w:r w:rsidRPr="00A8654A">
        <w:rPr>
          <w:sz w:val="24"/>
          <w:szCs w:val="24"/>
          <w:lang w:val="uk-UA"/>
        </w:rPr>
        <w:t xml:space="preserve"> млн. грн. за рахунок розміщення коштів на депозитних рахунках підприємства;</w:t>
      </w:r>
    </w:p>
    <w:p w:rsidR="00D52158" w:rsidRPr="00A8654A" w:rsidRDefault="00D52158" w:rsidP="00D52158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>зменшення надходжень від користування банками в</w:t>
      </w:r>
      <w:r w:rsidR="00577B91" w:rsidRPr="00A8654A">
        <w:rPr>
          <w:sz w:val="24"/>
          <w:szCs w:val="24"/>
          <w:lang w:val="uk-UA"/>
        </w:rPr>
        <w:t>ільними обіговими коштами на 11,0</w:t>
      </w:r>
      <w:r w:rsidRPr="00A8654A">
        <w:rPr>
          <w:sz w:val="24"/>
          <w:szCs w:val="24"/>
          <w:lang w:val="uk-UA"/>
        </w:rPr>
        <w:t xml:space="preserve"> млн. грн. з причин зменшення обсягів вказаних коштів;</w:t>
      </w:r>
    </w:p>
    <w:p w:rsidR="00D52158" w:rsidRPr="00A8654A" w:rsidRDefault="00D52158" w:rsidP="00D52158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>зменшення фінансового результату від оп</w:t>
      </w:r>
      <w:r w:rsidR="00577B91" w:rsidRPr="00A8654A">
        <w:rPr>
          <w:sz w:val="24"/>
          <w:szCs w:val="24"/>
          <w:lang w:val="uk-UA"/>
        </w:rPr>
        <w:t>ераційної курсової різниці на 20,5</w:t>
      </w:r>
      <w:r w:rsidRPr="00A8654A">
        <w:rPr>
          <w:sz w:val="24"/>
          <w:szCs w:val="24"/>
          <w:lang w:val="uk-UA"/>
        </w:rPr>
        <w:t xml:space="preserve"> млн. грн.;</w:t>
      </w:r>
    </w:p>
    <w:p w:rsidR="00D52158" w:rsidRPr="00A8654A" w:rsidRDefault="00D52158" w:rsidP="00D52158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>зменшення фінансов</w:t>
      </w:r>
      <w:r w:rsidR="00577B91" w:rsidRPr="00A8654A">
        <w:rPr>
          <w:sz w:val="24"/>
          <w:szCs w:val="24"/>
          <w:lang w:val="uk-UA"/>
        </w:rPr>
        <w:t>ого результату від оренди на 1,7</w:t>
      </w:r>
      <w:r w:rsidRPr="00A8654A">
        <w:rPr>
          <w:sz w:val="24"/>
          <w:szCs w:val="24"/>
          <w:lang w:val="uk-UA"/>
        </w:rPr>
        <w:t xml:space="preserve"> млн. грн.</w:t>
      </w:r>
    </w:p>
    <w:p w:rsidR="00D52158" w:rsidRPr="00A8654A" w:rsidRDefault="00D52158" w:rsidP="00D52158">
      <w:pPr>
        <w:ind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lastRenderedPageBreak/>
        <w:t xml:space="preserve">У свою чергу, розмір чистого прибутку </w:t>
      </w:r>
      <w:r w:rsidRPr="00A8654A">
        <w:rPr>
          <w:b/>
          <w:sz w:val="24"/>
          <w:szCs w:val="24"/>
          <w:lang w:val="uk-UA"/>
        </w:rPr>
        <w:t>зменшен</w:t>
      </w:r>
      <w:r w:rsidR="00A8710A" w:rsidRPr="00A8654A">
        <w:rPr>
          <w:b/>
          <w:sz w:val="24"/>
          <w:szCs w:val="24"/>
          <w:lang w:val="uk-UA"/>
        </w:rPr>
        <w:t>о у порівнянні із планом на 244,9</w:t>
      </w:r>
      <w:r w:rsidRPr="00A8654A">
        <w:rPr>
          <w:b/>
          <w:sz w:val="24"/>
          <w:szCs w:val="24"/>
          <w:lang w:val="uk-UA"/>
        </w:rPr>
        <w:t xml:space="preserve"> млн. грн.,</w:t>
      </w:r>
      <w:r w:rsidRPr="00A8654A">
        <w:rPr>
          <w:sz w:val="24"/>
          <w:szCs w:val="24"/>
          <w:lang w:val="uk-UA"/>
        </w:rPr>
        <w:t xml:space="preserve"> у тому числі за факторами:</w:t>
      </w:r>
    </w:p>
    <w:p w:rsidR="00D52158" w:rsidRPr="00A8654A" w:rsidRDefault="00D52158" w:rsidP="00D52158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 xml:space="preserve">зменшення фінансового результату від основної діяльності на </w:t>
      </w:r>
      <w:r w:rsidR="00A8710A" w:rsidRPr="00A8654A">
        <w:rPr>
          <w:sz w:val="24"/>
          <w:szCs w:val="24"/>
          <w:lang w:val="uk-UA"/>
        </w:rPr>
        <w:br/>
        <w:t>182,0</w:t>
      </w:r>
      <w:r w:rsidRPr="00A8654A">
        <w:rPr>
          <w:sz w:val="24"/>
          <w:szCs w:val="24"/>
          <w:lang w:val="uk-UA"/>
        </w:rPr>
        <w:t xml:space="preserve"> млн. грн., що обумовлено зменшенням обсягів надання буксирних послуг з причин роботи у акв</w:t>
      </w:r>
      <w:r w:rsidR="002954F5" w:rsidRPr="00A8654A">
        <w:rPr>
          <w:sz w:val="24"/>
          <w:szCs w:val="24"/>
          <w:lang w:val="uk-UA"/>
        </w:rPr>
        <w:t xml:space="preserve">аторії Одеського порту приватних буксирних компаній </w:t>
      </w:r>
      <w:r w:rsidRPr="00A8654A">
        <w:rPr>
          <w:sz w:val="24"/>
          <w:szCs w:val="24"/>
          <w:lang w:val="uk-UA"/>
        </w:rPr>
        <w:t>ТОВ «</w:t>
      </w:r>
      <w:r w:rsidR="00CE5B83" w:rsidRPr="00A8654A">
        <w:rPr>
          <w:sz w:val="24"/>
          <w:szCs w:val="24"/>
          <w:lang w:val="uk-UA"/>
        </w:rPr>
        <w:t>ЕКОФЛОТ</w:t>
      </w:r>
      <w:r w:rsidRPr="00A8654A">
        <w:rPr>
          <w:sz w:val="24"/>
          <w:szCs w:val="24"/>
          <w:lang w:val="uk-UA"/>
        </w:rPr>
        <w:t>»</w:t>
      </w:r>
      <w:r w:rsidR="00CE5B83" w:rsidRPr="00A8654A">
        <w:rPr>
          <w:sz w:val="24"/>
          <w:szCs w:val="24"/>
          <w:lang w:val="uk-UA"/>
        </w:rPr>
        <w:t xml:space="preserve"> та ТОВ </w:t>
      </w:r>
      <w:r w:rsidR="002954F5" w:rsidRPr="00A8654A">
        <w:rPr>
          <w:sz w:val="24"/>
          <w:szCs w:val="24"/>
          <w:lang w:val="uk-UA"/>
        </w:rPr>
        <w:t>«</w:t>
      </w:r>
      <w:r w:rsidR="00CE5B83" w:rsidRPr="00A8654A">
        <w:rPr>
          <w:sz w:val="24"/>
          <w:szCs w:val="24"/>
          <w:lang w:val="uk-UA"/>
        </w:rPr>
        <w:t>УКРФЛОТ-СЕРВІС</w:t>
      </w:r>
      <w:r w:rsidR="002954F5" w:rsidRPr="00A8654A">
        <w:rPr>
          <w:sz w:val="24"/>
          <w:szCs w:val="24"/>
          <w:lang w:val="uk-UA"/>
        </w:rPr>
        <w:t>»</w:t>
      </w:r>
      <w:r w:rsidRPr="00A8654A">
        <w:rPr>
          <w:sz w:val="24"/>
          <w:szCs w:val="24"/>
          <w:lang w:val="uk-UA"/>
        </w:rPr>
        <w:t>;</w:t>
      </w:r>
    </w:p>
    <w:p w:rsidR="00D52158" w:rsidRPr="00A8654A" w:rsidRDefault="00D52158" w:rsidP="00D52158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>збільшення фінансового результату</w:t>
      </w:r>
      <w:r w:rsidR="00A8710A" w:rsidRPr="00A8654A">
        <w:rPr>
          <w:sz w:val="24"/>
          <w:szCs w:val="24"/>
          <w:lang w:val="uk-UA"/>
        </w:rPr>
        <w:t xml:space="preserve"> від оренди на 11,9</w:t>
      </w:r>
      <w:r w:rsidRPr="00A8654A">
        <w:rPr>
          <w:sz w:val="24"/>
          <w:szCs w:val="24"/>
          <w:lang w:val="uk-UA"/>
        </w:rPr>
        <w:t xml:space="preserve"> млн. грн.;</w:t>
      </w:r>
    </w:p>
    <w:p w:rsidR="00D52158" w:rsidRPr="00A8654A" w:rsidRDefault="00D52158" w:rsidP="00D52158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>зменшенн</w:t>
      </w:r>
      <w:r w:rsidR="00A8710A" w:rsidRPr="00A8654A">
        <w:rPr>
          <w:sz w:val="24"/>
          <w:szCs w:val="24"/>
          <w:lang w:val="uk-UA"/>
        </w:rPr>
        <w:t>я адміністративних витрат на 4</w:t>
      </w:r>
      <w:r w:rsidRPr="00A8654A">
        <w:rPr>
          <w:sz w:val="24"/>
          <w:szCs w:val="24"/>
          <w:lang w:val="uk-UA"/>
        </w:rPr>
        <w:t>,9 млн. грн.;</w:t>
      </w:r>
    </w:p>
    <w:p w:rsidR="00D52158" w:rsidRPr="00A8654A" w:rsidRDefault="003E3622" w:rsidP="00D52158">
      <w:pPr>
        <w:pStyle w:val="aa"/>
        <w:numPr>
          <w:ilvl w:val="0"/>
          <w:numId w:val="37"/>
        </w:numPr>
        <w:ind w:left="0"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>зменшення</w:t>
      </w:r>
      <w:r w:rsidR="00D52158" w:rsidRPr="00A8654A">
        <w:rPr>
          <w:sz w:val="24"/>
          <w:szCs w:val="24"/>
          <w:lang w:val="uk-UA"/>
        </w:rPr>
        <w:t xml:space="preserve"> фінансового результату від опе</w:t>
      </w:r>
      <w:r w:rsidRPr="00A8654A">
        <w:rPr>
          <w:sz w:val="24"/>
          <w:szCs w:val="24"/>
          <w:lang w:val="uk-UA"/>
        </w:rPr>
        <w:t>раційної курсової різниці на 82,9</w:t>
      </w:r>
      <w:r w:rsidR="00D52158" w:rsidRPr="00A8654A">
        <w:rPr>
          <w:sz w:val="24"/>
          <w:szCs w:val="24"/>
          <w:lang w:val="uk-UA"/>
        </w:rPr>
        <w:t xml:space="preserve"> млн. грн.;</w:t>
      </w:r>
    </w:p>
    <w:p w:rsidR="00D52158" w:rsidRPr="00A8654A" w:rsidRDefault="00D52158" w:rsidP="00D52158">
      <w:pPr>
        <w:pStyle w:val="aa"/>
        <w:numPr>
          <w:ilvl w:val="1"/>
          <w:numId w:val="40"/>
        </w:numPr>
        <w:ind w:left="0"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>зменшенн</w:t>
      </w:r>
      <w:r w:rsidR="00845C39" w:rsidRPr="00A8654A">
        <w:rPr>
          <w:sz w:val="24"/>
          <w:szCs w:val="24"/>
          <w:lang w:val="uk-UA"/>
        </w:rPr>
        <w:t xml:space="preserve">я надходжень по </w:t>
      </w:r>
      <w:r w:rsidR="003E3622" w:rsidRPr="00A8654A">
        <w:rPr>
          <w:sz w:val="24"/>
          <w:szCs w:val="24"/>
          <w:lang w:val="uk-UA"/>
        </w:rPr>
        <w:t>депозитах на 23,4</w:t>
      </w:r>
      <w:r w:rsidRPr="00A8654A">
        <w:rPr>
          <w:sz w:val="24"/>
          <w:szCs w:val="24"/>
          <w:lang w:val="uk-UA"/>
        </w:rPr>
        <w:t xml:space="preserve"> млн. грн.</w:t>
      </w:r>
      <w:r w:rsidRPr="00A8654A">
        <w:rPr>
          <w:sz w:val="26"/>
          <w:szCs w:val="26"/>
          <w:lang w:val="uk-UA"/>
        </w:rPr>
        <w:t xml:space="preserve"> </w:t>
      </w:r>
      <w:r w:rsidRPr="00A8654A">
        <w:rPr>
          <w:sz w:val="24"/>
          <w:szCs w:val="24"/>
          <w:lang w:val="uk-UA"/>
        </w:rPr>
        <w:t>з  причини зниження банківськими установами відсоткових ставок за депозитами;</w:t>
      </w:r>
    </w:p>
    <w:p w:rsidR="00E83C49" w:rsidRPr="00A8654A" w:rsidRDefault="003E3622" w:rsidP="00D52158">
      <w:pPr>
        <w:pStyle w:val="aa"/>
        <w:numPr>
          <w:ilvl w:val="0"/>
          <w:numId w:val="40"/>
        </w:numPr>
        <w:ind w:left="0" w:right="-1" w:firstLine="709"/>
        <w:jc w:val="both"/>
        <w:rPr>
          <w:b/>
          <w:bCs/>
          <w:sz w:val="28"/>
          <w:szCs w:val="28"/>
          <w:lang w:val="uk-UA"/>
        </w:rPr>
      </w:pPr>
      <w:r w:rsidRPr="00A8654A">
        <w:rPr>
          <w:sz w:val="24"/>
          <w:szCs w:val="24"/>
          <w:lang w:val="uk-UA"/>
        </w:rPr>
        <w:t>зменшення інших витрат на 7,0</w:t>
      </w:r>
      <w:r w:rsidR="00D52158" w:rsidRPr="00A8654A">
        <w:rPr>
          <w:sz w:val="24"/>
          <w:szCs w:val="24"/>
          <w:lang w:val="uk-UA"/>
        </w:rPr>
        <w:t xml:space="preserve"> млн. грн. </w:t>
      </w:r>
    </w:p>
    <w:p w:rsidR="00D52158" w:rsidRPr="00A8654A" w:rsidRDefault="00D52158" w:rsidP="00E83C49">
      <w:pPr>
        <w:pStyle w:val="aa"/>
        <w:ind w:left="709" w:right="-1"/>
        <w:jc w:val="both"/>
        <w:rPr>
          <w:b/>
          <w:bCs/>
          <w:sz w:val="28"/>
          <w:szCs w:val="28"/>
          <w:lang w:val="uk-UA"/>
        </w:rPr>
      </w:pPr>
      <w:r w:rsidRPr="00A8654A">
        <w:rPr>
          <w:sz w:val="24"/>
          <w:szCs w:val="24"/>
          <w:lang w:val="uk-UA"/>
        </w:rPr>
        <w:t xml:space="preserve"> </w:t>
      </w:r>
    </w:p>
    <w:p w:rsidR="00482346" w:rsidRPr="00A8654A" w:rsidRDefault="00097596">
      <w:pPr>
        <w:ind w:firstLine="709"/>
        <w:contextualSpacing/>
        <w:jc w:val="center"/>
        <w:rPr>
          <w:b/>
          <w:sz w:val="24"/>
          <w:szCs w:val="24"/>
          <w:u w:val="single"/>
          <w:lang w:val="uk-UA"/>
        </w:rPr>
      </w:pPr>
      <w:r w:rsidRPr="00A8654A">
        <w:rPr>
          <w:b/>
          <w:sz w:val="24"/>
          <w:szCs w:val="24"/>
          <w:u w:val="single"/>
          <w:lang w:val="uk-UA"/>
        </w:rPr>
        <w:t>В</w:t>
      </w:r>
      <w:r w:rsidR="00482346" w:rsidRPr="00A8654A">
        <w:rPr>
          <w:b/>
          <w:sz w:val="24"/>
          <w:szCs w:val="24"/>
          <w:u w:val="single"/>
          <w:lang w:val="uk-UA"/>
        </w:rPr>
        <w:t>заємовідносини з бюджетом та цільовими фондами</w:t>
      </w:r>
    </w:p>
    <w:p w:rsidR="003F437B" w:rsidRPr="00A8654A" w:rsidRDefault="00D70255">
      <w:pPr>
        <w:pStyle w:val="30"/>
        <w:ind w:left="0" w:firstLine="567"/>
        <w:jc w:val="right"/>
        <w:rPr>
          <w:i/>
          <w:sz w:val="24"/>
          <w:szCs w:val="24"/>
        </w:rPr>
      </w:pPr>
      <w:r w:rsidRPr="00A8654A">
        <w:rPr>
          <w:sz w:val="24"/>
          <w:szCs w:val="24"/>
        </w:rPr>
        <w:t xml:space="preserve">                                                           </w:t>
      </w:r>
      <w:r w:rsidR="003F437B" w:rsidRPr="00A8654A">
        <w:rPr>
          <w:sz w:val="24"/>
          <w:szCs w:val="24"/>
        </w:rPr>
        <w:t xml:space="preserve"> </w:t>
      </w:r>
      <w:r w:rsidR="003F437B" w:rsidRPr="00A8654A">
        <w:rPr>
          <w:i/>
          <w:sz w:val="24"/>
          <w:szCs w:val="24"/>
        </w:rPr>
        <w:t>Таблиця 6, тис. грн.</w:t>
      </w:r>
    </w:p>
    <w:tbl>
      <w:tblPr>
        <w:tblW w:w="9790" w:type="dxa"/>
        <w:tblInd w:w="103" w:type="dxa"/>
        <w:tblLayout w:type="fixed"/>
        <w:tblLook w:val="04A0"/>
      </w:tblPr>
      <w:tblGrid>
        <w:gridCol w:w="3124"/>
        <w:gridCol w:w="994"/>
        <w:gridCol w:w="993"/>
        <w:gridCol w:w="980"/>
        <w:gridCol w:w="12"/>
        <w:gridCol w:w="992"/>
        <w:gridCol w:w="994"/>
        <w:gridCol w:w="851"/>
        <w:gridCol w:w="850"/>
      </w:tblGrid>
      <w:tr w:rsidR="00841B6B" w:rsidRPr="00A8654A" w:rsidTr="00841B6B">
        <w:trPr>
          <w:trHeight w:val="476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841B6B" w:rsidRPr="00A8654A" w:rsidRDefault="00841B6B" w:rsidP="00C05945">
            <w:pPr>
              <w:jc w:val="center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841B6B" w:rsidRPr="00A8654A" w:rsidRDefault="00841B6B" w:rsidP="00C05945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Звіт 2016 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841B6B" w:rsidRPr="00A8654A" w:rsidRDefault="00841B6B" w:rsidP="00C05945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План 2017 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9CCFF"/>
            <w:vAlign w:val="center"/>
          </w:tcPr>
          <w:p w:rsidR="00841B6B" w:rsidRPr="00A8654A" w:rsidRDefault="00841B6B" w:rsidP="00C05945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Звіт 2017 р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841B6B" w:rsidRPr="00A8654A" w:rsidRDefault="00841B6B" w:rsidP="00C05945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>Відхилення звіту</w:t>
            </w:r>
          </w:p>
          <w:p w:rsidR="00841B6B" w:rsidRPr="00A8654A" w:rsidRDefault="00841B6B" w:rsidP="00C05945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 xml:space="preserve"> 2017 р. до: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841B6B" w:rsidRPr="00A8654A" w:rsidRDefault="00841B6B" w:rsidP="00C05945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 xml:space="preserve">Відносно звіту </w:t>
            </w:r>
          </w:p>
          <w:p w:rsidR="00841B6B" w:rsidRPr="00A8654A" w:rsidRDefault="00841B6B" w:rsidP="00C05945">
            <w:pPr>
              <w:ind w:left="-95" w:right="-133"/>
              <w:rPr>
                <w:b/>
                <w:bCs/>
                <w:sz w:val="18"/>
                <w:lang w:val="uk-UA"/>
              </w:rPr>
            </w:pPr>
            <w:r w:rsidRPr="00A8654A">
              <w:rPr>
                <w:b/>
                <w:bCs/>
                <w:sz w:val="18"/>
                <w:lang w:val="uk-UA"/>
              </w:rPr>
              <w:t xml:space="preserve">   2017 р. до:</w:t>
            </w:r>
          </w:p>
        </w:tc>
      </w:tr>
      <w:tr w:rsidR="00841B6B" w:rsidRPr="00A8654A" w:rsidTr="00841B6B">
        <w:trPr>
          <w:trHeight w:val="554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41B6B" w:rsidRPr="00A8654A" w:rsidRDefault="00841B6B" w:rsidP="00C0594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41B6B" w:rsidRPr="00A8654A" w:rsidRDefault="00841B6B" w:rsidP="00C05945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41B6B" w:rsidRPr="00A8654A" w:rsidRDefault="00841B6B" w:rsidP="00C05945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41B6B" w:rsidRPr="00A8654A" w:rsidRDefault="00841B6B" w:rsidP="00C05945">
            <w:pPr>
              <w:ind w:left="-95" w:right="-133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41B6B" w:rsidRPr="00A8654A" w:rsidRDefault="00841B6B" w:rsidP="00C05945">
            <w:pPr>
              <w:ind w:left="-95" w:right="-108"/>
              <w:jc w:val="center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>звіту 2016 р.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41B6B" w:rsidRPr="00A8654A" w:rsidRDefault="00841B6B" w:rsidP="00C05945">
            <w:pPr>
              <w:ind w:left="-95" w:right="-108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>плану 2017 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41B6B" w:rsidRPr="00A8654A" w:rsidRDefault="00841B6B" w:rsidP="00C05945">
            <w:pPr>
              <w:ind w:left="-95" w:right="-108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 xml:space="preserve">    звіту </w:t>
            </w:r>
          </w:p>
          <w:p w:rsidR="00841B6B" w:rsidRPr="00A8654A" w:rsidRDefault="00841B6B" w:rsidP="00C05945">
            <w:pPr>
              <w:ind w:left="-95" w:right="-108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 xml:space="preserve">   2016р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41B6B" w:rsidRPr="00A8654A" w:rsidRDefault="00841B6B" w:rsidP="00C05945">
            <w:pPr>
              <w:ind w:left="-95" w:right="-108"/>
              <w:jc w:val="center"/>
              <w:rPr>
                <w:b/>
                <w:bCs/>
                <w:sz w:val="16"/>
                <w:lang w:val="uk-UA"/>
              </w:rPr>
            </w:pPr>
            <w:r w:rsidRPr="00A8654A">
              <w:rPr>
                <w:b/>
                <w:bCs/>
                <w:sz w:val="16"/>
                <w:lang w:val="uk-UA"/>
              </w:rPr>
              <w:t>плану  2017 р.</w:t>
            </w:r>
          </w:p>
        </w:tc>
      </w:tr>
      <w:tr w:rsidR="00D369F3" w:rsidRPr="00A8654A" w:rsidTr="00841B6B">
        <w:trPr>
          <w:trHeight w:val="79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Сплата поточних податків та обов’язкових платежів до бюджету, у тому числі: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453 186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305 121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147 308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-305 878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-157 813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48</w:t>
            </w:r>
          </w:p>
        </w:tc>
      </w:tr>
      <w:tr w:rsidR="00D369F3" w:rsidRPr="00A8654A" w:rsidTr="00841B6B">
        <w:trPr>
          <w:trHeight w:val="264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rPr>
                <w:lang w:val="uk-UA"/>
              </w:rPr>
            </w:pPr>
            <w:r w:rsidRPr="00A8654A">
              <w:rPr>
                <w:lang w:val="uk-UA"/>
              </w:rPr>
              <w:t>Податок на прибуток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110 830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70 222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7 715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-103 115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-62 507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11</w:t>
            </w:r>
          </w:p>
        </w:tc>
      </w:tr>
      <w:tr w:rsidR="00D369F3" w:rsidRPr="00A8654A" w:rsidTr="00841B6B">
        <w:trPr>
          <w:trHeight w:val="264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rPr>
                <w:lang w:val="uk-UA"/>
              </w:rPr>
            </w:pPr>
            <w:r w:rsidRPr="00A8654A">
              <w:rPr>
                <w:lang w:val="uk-UA"/>
              </w:rPr>
              <w:t>ПДВ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143 080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117 754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92 113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-50 967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-25 641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78</w:t>
            </w:r>
          </w:p>
        </w:tc>
      </w:tr>
      <w:tr w:rsidR="00D369F3" w:rsidRPr="00A8654A" w:rsidTr="00841B6B">
        <w:trPr>
          <w:trHeight w:val="264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rPr>
                <w:lang w:val="uk-UA"/>
              </w:rPr>
            </w:pPr>
            <w:r w:rsidRPr="00A8654A">
              <w:rPr>
                <w:lang w:val="uk-UA"/>
              </w:rPr>
              <w:t>Ресурсні платежі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-2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20</w:t>
            </w:r>
          </w:p>
        </w:tc>
      </w:tr>
      <w:tr w:rsidR="00D369F3" w:rsidRPr="00A8654A" w:rsidTr="00841B6B">
        <w:trPr>
          <w:trHeight w:val="264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rPr>
                <w:lang w:val="uk-UA"/>
              </w:rPr>
            </w:pPr>
            <w:r w:rsidRPr="00A8654A">
              <w:rPr>
                <w:lang w:val="uk-UA"/>
              </w:rPr>
              <w:t>Частина чистого прибутку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196 300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113 294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42 863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-153 437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-70 431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38</w:t>
            </w:r>
          </w:p>
        </w:tc>
      </w:tr>
      <w:tr w:rsidR="00D369F3" w:rsidRPr="00A8654A" w:rsidTr="00841B6B">
        <w:trPr>
          <w:trHeight w:val="264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rPr>
                <w:lang w:val="uk-UA"/>
              </w:rPr>
            </w:pPr>
            <w:r w:rsidRPr="00A8654A">
              <w:rPr>
                <w:lang w:val="uk-UA"/>
              </w:rPr>
              <w:t>Орендна плата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47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107</w:t>
            </w:r>
          </w:p>
        </w:tc>
      </w:tr>
      <w:tr w:rsidR="00D369F3" w:rsidRPr="00A8654A" w:rsidTr="00841B6B">
        <w:trPr>
          <w:trHeight w:val="264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rPr>
                <w:lang w:val="uk-UA"/>
              </w:rPr>
            </w:pPr>
            <w:r w:rsidRPr="00A8654A">
              <w:rPr>
                <w:lang w:val="uk-UA"/>
              </w:rPr>
              <w:t>Збір за використання радіочастот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342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352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103</w:t>
            </w:r>
          </w:p>
        </w:tc>
      </w:tr>
      <w:tr w:rsidR="00D369F3" w:rsidRPr="00A8654A" w:rsidTr="00841B6B">
        <w:trPr>
          <w:trHeight w:val="264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rPr>
                <w:lang w:val="uk-UA"/>
              </w:rPr>
            </w:pPr>
            <w:r w:rsidRPr="00A8654A">
              <w:rPr>
                <w:lang w:val="uk-UA"/>
              </w:rPr>
              <w:t>Військовий збір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2 343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3 440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4 213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1 870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122</w:t>
            </w:r>
          </w:p>
        </w:tc>
      </w:tr>
      <w:tr w:rsidR="00D369F3" w:rsidRPr="00A8654A" w:rsidTr="00841B6B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rPr>
                <w:lang w:val="uk-UA"/>
              </w:rPr>
            </w:pPr>
            <w:r w:rsidRPr="00A8654A">
              <w:rPr>
                <w:lang w:val="uk-UA"/>
              </w:rPr>
              <w:t>Штрафи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-252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 </w:t>
            </w:r>
          </w:p>
        </w:tc>
      </w:tr>
      <w:tr w:rsidR="00D369F3" w:rsidRPr="00A8654A" w:rsidTr="00841B6B">
        <w:trPr>
          <w:trHeight w:val="264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Внески до державних цільових фондів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35 376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46 763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45 282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9 906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-1 481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97</w:t>
            </w:r>
          </w:p>
        </w:tc>
      </w:tr>
      <w:tr w:rsidR="00D369F3" w:rsidRPr="00A8654A" w:rsidTr="00841B6B">
        <w:trPr>
          <w:trHeight w:val="264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rPr>
                <w:lang w:val="uk-UA"/>
              </w:rPr>
            </w:pPr>
            <w:r w:rsidRPr="00A8654A">
              <w:rPr>
                <w:lang w:val="uk-UA"/>
              </w:rPr>
              <w:t>Пенсійний фонд України (ЕСВ)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35 376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46 763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45 282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9 906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-1 481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97</w:t>
            </w:r>
          </w:p>
        </w:tc>
      </w:tr>
      <w:tr w:rsidR="00D369F3" w:rsidRPr="00A8654A" w:rsidTr="00841B6B">
        <w:trPr>
          <w:trHeight w:val="264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Інші обов’язкові платежі, у тому числі: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38 413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52 458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59 173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20 760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6 715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113</w:t>
            </w:r>
          </w:p>
        </w:tc>
      </w:tr>
      <w:tr w:rsidR="00D369F3" w:rsidRPr="00A8654A" w:rsidTr="00841B6B">
        <w:trPr>
          <w:trHeight w:val="264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rPr>
                <w:lang w:val="uk-UA"/>
              </w:rPr>
            </w:pPr>
            <w:r w:rsidRPr="00A8654A">
              <w:rPr>
                <w:lang w:val="uk-UA"/>
              </w:rPr>
              <w:t>Місцеві податки та збори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38 413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52 458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59 173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20 760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6 715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113</w:t>
            </w:r>
          </w:p>
        </w:tc>
      </w:tr>
      <w:tr w:rsidR="00D369F3" w:rsidRPr="00A8654A" w:rsidTr="00841B6B">
        <w:trPr>
          <w:trHeight w:val="264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rPr>
                <w:lang w:val="uk-UA"/>
              </w:rPr>
            </w:pPr>
            <w:r w:rsidRPr="00A8654A">
              <w:rPr>
                <w:lang w:val="uk-UA"/>
              </w:rPr>
              <w:t xml:space="preserve"> Податок з доходів фізичних осіб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27 565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41 281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51 711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24 146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10 430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125</w:t>
            </w:r>
          </w:p>
        </w:tc>
      </w:tr>
      <w:tr w:rsidR="00D369F3" w:rsidRPr="00A8654A" w:rsidTr="00841B6B">
        <w:trPr>
          <w:trHeight w:val="264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rPr>
                <w:lang w:val="uk-UA"/>
              </w:rPr>
            </w:pPr>
            <w:r w:rsidRPr="00A8654A">
              <w:rPr>
                <w:lang w:val="uk-UA"/>
              </w:rPr>
              <w:t>Плата та податок на землю, нерухомість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10 848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11 177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7 462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-3 386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-3 715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lang w:val="uk-UA"/>
              </w:rPr>
            </w:pPr>
            <w:r w:rsidRPr="00A8654A">
              <w:rPr>
                <w:lang w:val="uk-UA"/>
              </w:rPr>
              <w:t>67</w:t>
            </w:r>
          </w:p>
        </w:tc>
      </w:tr>
      <w:tr w:rsidR="00D369F3" w:rsidRPr="00A8654A" w:rsidTr="00841B6B">
        <w:trPr>
          <w:trHeight w:val="264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526 975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404 342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251 763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-275 212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-152 579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F3" w:rsidRPr="00A8654A" w:rsidRDefault="00D369F3">
            <w:pPr>
              <w:jc w:val="right"/>
              <w:rPr>
                <w:b/>
                <w:bCs/>
                <w:lang w:val="uk-UA"/>
              </w:rPr>
            </w:pPr>
            <w:r w:rsidRPr="00A8654A">
              <w:rPr>
                <w:b/>
                <w:bCs/>
                <w:lang w:val="uk-UA"/>
              </w:rPr>
              <w:t>62</w:t>
            </w:r>
          </w:p>
        </w:tc>
      </w:tr>
    </w:tbl>
    <w:p w:rsidR="00325F58" w:rsidRPr="00A8654A" w:rsidRDefault="00435010" w:rsidP="00FA66A0">
      <w:pPr>
        <w:ind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>З</w:t>
      </w:r>
      <w:r w:rsidR="00841B6B" w:rsidRPr="00A8654A">
        <w:rPr>
          <w:sz w:val="24"/>
          <w:szCs w:val="24"/>
          <w:lang w:val="uk-UA"/>
        </w:rPr>
        <w:t>а</w:t>
      </w:r>
      <w:r w:rsidR="00F65EC6" w:rsidRPr="00A8654A">
        <w:rPr>
          <w:sz w:val="24"/>
          <w:szCs w:val="24"/>
          <w:lang w:val="uk-UA"/>
        </w:rPr>
        <w:t xml:space="preserve"> </w:t>
      </w:r>
      <w:r w:rsidR="00324EE1" w:rsidRPr="00A8654A">
        <w:rPr>
          <w:sz w:val="24"/>
          <w:szCs w:val="24"/>
          <w:lang w:val="uk-UA"/>
        </w:rPr>
        <w:t>20</w:t>
      </w:r>
      <w:r w:rsidR="00A0562E" w:rsidRPr="00A8654A">
        <w:rPr>
          <w:sz w:val="24"/>
          <w:szCs w:val="24"/>
          <w:lang w:val="uk-UA"/>
        </w:rPr>
        <w:t>1</w:t>
      </w:r>
      <w:r w:rsidR="00F65EC6" w:rsidRPr="00A8654A">
        <w:rPr>
          <w:sz w:val="24"/>
          <w:szCs w:val="24"/>
          <w:lang w:val="uk-UA"/>
        </w:rPr>
        <w:t>7</w:t>
      </w:r>
      <w:r w:rsidR="00D70255" w:rsidRPr="00A8654A">
        <w:rPr>
          <w:sz w:val="24"/>
          <w:szCs w:val="24"/>
          <w:lang w:val="uk-UA"/>
        </w:rPr>
        <w:t xml:space="preserve"> </w:t>
      </w:r>
      <w:r w:rsidR="00841B6B" w:rsidRPr="00A8654A">
        <w:rPr>
          <w:sz w:val="24"/>
          <w:szCs w:val="24"/>
          <w:lang w:val="uk-UA"/>
        </w:rPr>
        <w:t>рік</w:t>
      </w:r>
      <w:r w:rsidR="00325F58" w:rsidRPr="00A8654A">
        <w:rPr>
          <w:sz w:val="24"/>
          <w:szCs w:val="24"/>
          <w:lang w:val="uk-UA"/>
        </w:rPr>
        <w:t xml:space="preserve"> </w:t>
      </w:r>
      <w:proofErr w:type="spellStart"/>
      <w:r w:rsidR="00D07F83" w:rsidRPr="00A8654A">
        <w:rPr>
          <w:sz w:val="24"/>
          <w:szCs w:val="24"/>
          <w:lang w:val="uk-UA"/>
        </w:rPr>
        <w:t>ДП</w:t>
      </w:r>
      <w:proofErr w:type="spellEnd"/>
      <w:r w:rsidR="00D07F83" w:rsidRPr="00A8654A">
        <w:rPr>
          <w:sz w:val="24"/>
          <w:szCs w:val="24"/>
          <w:lang w:val="uk-UA"/>
        </w:rPr>
        <w:t xml:space="preserve"> «Одеський порт</w:t>
      </w:r>
      <w:r w:rsidR="003D3774" w:rsidRPr="00A8654A">
        <w:rPr>
          <w:sz w:val="24"/>
          <w:szCs w:val="24"/>
          <w:lang w:val="uk-UA"/>
        </w:rPr>
        <w:t>»</w:t>
      </w:r>
      <w:r w:rsidR="00324EE1" w:rsidRPr="00A8654A">
        <w:rPr>
          <w:sz w:val="24"/>
          <w:szCs w:val="24"/>
          <w:lang w:val="uk-UA"/>
        </w:rPr>
        <w:t xml:space="preserve"> перераховано до бюджетів різних рівнів і державних цільових фондів</w:t>
      </w:r>
      <w:r w:rsidR="005D30EE" w:rsidRPr="00A8654A">
        <w:rPr>
          <w:sz w:val="24"/>
          <w:szCs w:val="24"/>
          <w:lang w:val="uk-UA"/>
        </w:rPr>
        <w:t xml:space="preserve"> </w:t>
      </w:r>
      <w:r w:rsidR="00841B6B" w:rsidRPr="00A8654A">
        <w:rPr>
          <w:b/>
          <w:sz w:val="24"/>
          <w:szCs w:val="24"/>
          <w:lang w:val="uk-UA"/>
        </w:rPr>
        <w:t>251,7</w:t>
      </w:r>
      <w:r w:rsidR="00D70255" w:rsidRPr="00A8654A">
        <w:rPr>
          <w:b/>
          <w:sz w:val="24"/>
          <w:szCs w:val="24"/>
          <w:lang w:val="uk-UA"/>
        </w:rPr>
        <w:t xml:space="preserve"> </w:t>
      </w:r>
      <w:r w:rsidR="005D30EE" w:rsidRPr="00A8654A">
        <w:rPr>
          <w:b/>
          <w:sz w:val="24"/>
          <w:szCs w:val="24"/>
          <w:lang w:val="uk-UA"/>
        </w:rPr>
        <w:t>млн</w:t>
      </w:r>
      <w:r w:rsidR="003D3774" w:rsidRPr="00A8654A">
        <w:rPr>
          <w:b/>
          <w:sz w:val="24"/>
          <w:szCs w:val="24"/>
          <w:lang w:val="uk-UA"/>
        </w:rPr>
        <w:t>.</w:t>
      </w:r>
      <w:r w:rsidR="005D30EE" w:rsidRPr="00A8654A">
        <w:rPr>
          <w:b/>
          <w:sz w:val="24"/>
          <w:szCs w:val="24"/>
          <w:lang w:val="uk-UA"/>
        </w:rPr>
        <w:t xml:space="preserve"> </w:t>
      </w:r>
      <w:r w:rsidR="00E7401B" w:rsidRPr="00A8654A">
        <w:rPr>
          <w:b/>
          <w:sz w:val="24"/>
          <w:szCs w:val="24"/>
          <w:lang w:val="uk-UA"/>
        </w:rPr>
        <w:t>грн.</w:t>
      </w:r>
      <w:r w:rsidR="005D30EE" w:rsidRPr="00A8654A">
        <w:rPr>
          <w:b/>
          <w:sz w:val="24"/>
          <w:szCs w:val="24"/>
          <w:lang w:val="uk-UA"/>
        </w:rPr>
        <w:t>,</w:t>
      </w:r>
      <w:r w:rsidR="005D30EE" w:rsidRPr="00A8654A">
        <w:rPr>
          <w:sz w:val="24"/>
          <w:szCs w:val="24"/>
          <w:lang w:val="uk-UA"/>
        </w:rPr>
        <w:t xml:space="preserve"> що</w:t>
      </w:r>
      <w:r w:rsidR="00E84A32" w:rsidRPr="00A8654A">
        <w:rPr>
          <w:sz w:val="24"/>
          <w:szCs w:val="24"/>
          <w:lang w:val="uk-UA" w:eastAsia="uk-UA"/>
        </w:rPr>
        <w:t xml:space="preserve"> </w:t>
      </w:r>
      <w:r w:rsidR="00841B6B" w:rsidRPr="00A8654A">
        <w:rPr>
          <w:sz w:val="24"/>
          <w:szCs w:val="24"/>
          <w:lang w:val="uk-UA" w:eastAsia="uk-UA"/>
        </w:rPr>
        <w:t>на 275,2</w:t>
      </w:r>
      <w:r w:rsidR="00681651" w:rsidRPr="00A8654A">
        <w:rPr>
          <w:sz w:val="24"/>
          <w:szCs w:val="24"/>
          <w:lang w:val="uk-UA" w:eastAsia="uk-UA"/>
        </w:rPr>
        <w:t xml:space="preserve"> </w:t>
      </w:r>
      <w:r w:rsidR="00E84A32" w:rsidRPr="00A8654A">
        <w:rPr>
          <w:sz w:val="24"/>
          <w:szCs w:val="24"/>
          <w:lang w:val="uk-UA" w:eastAsia="uk-UA"/>
        </w:rPr>
        <w:t>млн</w:t>
      </w:r>
      <w:r w:rsidR="00EB2C8C" w:rsidRPr="00A8654A">
        <w:rPr>
          <w:sz w:val="24"/>
          <w:szCs w:val="24"/>
          <w:lang w:val="uk-UA" w:eastAsia="uk-UA"/>
        </w:rPr>
        <w:t>.</w:t>
      </w:r>
      <w:r w:rsidR="00E84A32" w:rsidRPr="00A8654A">
        <w:rPr>
          <w:sz w:val="24"/>
          <w:szCs w:val="24"/>
          <w:lang w:val="uk-UA" w:eastAsia="uk-UA"/>
        </w:rPr>
        <w:t xml:space="preserve"> </w:t>
      </w:r>
      <w:r w:rsidR="00F67D57" w:rsidRPr="00A8654A">
        <w:rPr>
          <w:sz w:val="24"/>
          <w:szCs w:val="24"/>
          <w:lang w:val="uk-UA" w:eastAsia="uk-UA"/>
        </w:rPr>
        <w:t>грн.</w:t>
      </w:r>
      <w:r w:rsidR="00324EE1" w:rsidRPr="00A8654A">
        <w:rPr>
          <w:sz w:val="24"/>
          <w:szCs w:val="24"/>
          <w:lang w:val="uk-UA" w:eastAsia="uk-UA"/>
        </w:rPr>
        <w:t xml:space="preserve"> </w:t>
      </w:r>
      <w:r w:rsidR="00F25A36" w:rsidRPr="00A8654A">
        <w:rPr>
          <w:sz w:val="24"/>
          <w:szCs w:val="24"/>
          <w:lang w:val="uk-UA" w:eastAsia="uk-UA"/>
        </w:rPr>
        <w:t>менш</w:t>
      </w:r>
      <w:r w:rsidR="00DD5257" w:rsidRPr="00A8654A">
        <w:rPr>
          <w:sz w:val="24"/>
          <w:szCs w:val="24"/>
          <w:lang w:val="uk-UA" w:eastAsia="uk-UA"/>
        </w:rPr>
        <w:t>е</w:t>
      </w:r>
      <w:r w:rsidR="002C6AE6" w:rsidRPr="00A8654A">
        <w:rPr>
          <w:sz w:val="24"/>
          <w:szCs w:val="24"/>
          <w:lang w:val="uk-UA" w:eastAsia="uk-UA"/>
        </w:rPr>
        <w:t xml:space="preserve"> </w:t>
      </w:r>
      <w:r w:rsidR="003D3774" w:rsidRPr="00A8654A">
        <w:rPr>
          <w:sz w:val="24"/>
          <w:szCs w:val="24"/>
          <w:lang w:val="uk-UA" w:eastAsia="uk-UA"/>
        </w:rPr>
        <w:t xml:space="preserve">ніж </w:t>
      </w:r>
      <w:r w:rsidR="00841B6B" w:rsidRPr="00A8654A">
        <w:rPr>
          <w:sz w:val="24"/>
          <w:szCs w:val="24"/>
          <w:lang w:val="uk-UA" w:eastAsia="uk-UA"/>
        </w:rPr>
        <w:t>за</w:t>
      </w:r>
      <w:r w:rsidR="007E7A9C" w:rsidRPr="00A8654A">
        <w:rPr>
          <w:sz w:val="24"/>
          <w:szCs w:val="24"/>
          <w:lang w:val="uk-UA" w:eastAsia="uk-UA"/>
        </w:rPr>
        <w:t xml:space="preserve"> 2016</w:t>
      </w:r>
      <w:r w:rsidR="002C6AE6" w:rsidRPr="00A8654A">
        <w:rPr>
          <w:sz w:val="24"/>
          <w:szCs w:val="24"/>
          <w:lang w:val="uk-UA" w:eastAsia="uk-UA"/>
        </w:rPr>
        <w:t>, а саме</w:t>
      </w:r>
      <w:r w:rsidR="00325F58" w:rsidRPr="00A8654A">
        <w:rPr>
          <w:sz w:val="24"/>
          <w:szCs w:val="24"/>
          <w:lang w:val="uk-UA" w:eastAsia="uk-UA"/>
        </w:rPr>
        <w:t xml:space="preserve">, </w:t>
      </w:r>
      <w:r w:rsidR="002833D4" w:rsidRPr="00A8654A">
        <w:rPr>
          <w:sz w:val="24"/>
          <w:szCs w:val="24"/>
          <w:lang w:val="uk-UA"/>
        </w:rPr>
        <w:t>перераховано</w:t>
      </w:r>
      <w:r w:rsidR="00325F58" w:rsidRPr="00A8654A">
        <w:rPr>
          <w:sz w:val="24"/>
          <w:szCs w:val="24"/>
          <w:lang w:val="uk-UA"/>
        </w:rPr>
        <w:t xml:space="preserve"> </w:t>
      </w:r>
      <w:r w:rsidR="00325F58" w:rsidRPr="00A8654A">
        <w:rPr>
          <w:sz w:val="24"/>
          <w:szCs w:val="24"/>
          <w:lang w:val="uk-UA" w:eastAsia="uk-UA"/>
        </w:rPr>
        <w:t>до</w:t>
      </w:r>
      <w:r w:rsidR="001C3F0E" w:rsidRPr="00A8654A">
        <w:rPr>
          <w:sz w:val="24"/>
          <w:szCs w:val="24"/>
          <w:lang w:val="uk-UA" w:eastAsia="uk-UA"/>
        </w:rPr>
        <w:t xml:space="preserve"> </w:t>
      </w:r>
      <w:r w:rsidR="00324EE1" w:rsidRPr="00A8654A">
        <w:rPr>
          <w:sz w:val="24"/>
          <w:szCs w:val="24"/>
          <w:lang w:val="uk-UA"/>
        </w:rPr>
        <w:t>державного бюджету</w:t>
      </w:r>
      <w:r w:rsidR="002619A7" w:rsidRPr="00A8654A">
        <w:rPr>
          <w:sz w:val="24"/>
          <w:szCs w:val="24"/>
          <w:lang w:val="uk-UA"/>
        </w:rPr>
        <w:t xml:space="preserve"> </w:t>
      </w:r>
      <w:r w:rsidR="00841B6B" w:rsidRPr="00A8654A">
        <w:rPr>
          <w:sz w:val="24"/>
          <w:szCs w:val="24"/>
          <w:lang w:val="uk-UA"/>
        </w:rPr>
        <w:t>147,3</w:t>
      </w:r>
      <w:r w:rsidR="00324EE1" w:rsidRPr="00A8654A">
        <w:rPr>
          <w:sz w:val="24"/>
          <w:szCs w:val="24"/>
          <w:lang w:val="uk-UA"/>
        </w:rPr>
        <w:t xml:space="preserve"> млн</w:t>
      </w:r>
      <w:r w:rsidR="00D07F83" w:rsidRPr="00A8654A">
        <w:rPr>
          <w:sz w:val="24"/>
          <w:szCs w:val="24"/>
          <w:lang w:val="uk-UA"/>
        </w:rPr>
        <w:t>.</w:t>
      </w:r>
      <w:r w:rsidR="00324EE1" w:rsidRPr="00A8654A">
        <w:rPr>
          <w:sz w:val="24"/>
          <w:szCs w:val="24"/>
          <w:lang w:val="uk-UA"/>
        </w:rPr>
        <w:t xml:space="preserve"> </w:t>
      </w:r>
      <w:r w:rsidR="00D07F83" w:rsidRPr="00A8654A">
        <w:rPr>
          <w:sz w:val="24"/>
          <w:szCs w:val="24"/>
          <w:lang w:val="uk-UA"/>
        </w:rPr>
        <w:t>грн.</w:t>
      </w:r>
      <w:r w:rsidR="001C3F0E" w:rsidRPr="00A8654A">
        <w:rPr>
          <w:sz w:val="24"/>
          <w:szCs w:val="24"/>
          <w:lang w:val="uk-UA"/>
        </w:rPr>
        <w:t xml:space="preserve">, до </w:t>
      </w:r>
      <w:r w:rsidR="00841B6B" w:rsidRPr="00A8654A">
        <w:rPr>
          <w:sz w:val="24"/>
          <w:szCs w:val="24"/>
          <w:lang w:val="uk-UA"/>
        </w:rPr>
        <w:t>місцевого бюджету 59,4</w:t>
      </w:r>
      <w:r w:rsidR="00A9265C" w:rsidRPr="00A8654A">
        <w:rPr>
          <w:sz w:val="24"/>
          <w:szCs w:val="24"/>
          <w:lang w:val="uk-UA"/>
        </w:rPr>
        <w:t xml:space="preserve"> млн</w:t>
      </w:r>
      <w:r w:rsidR="00190A36" w:rsidRPr="00A8654A">
        <w:rPr>
          <w:sz w:val="24"/>
          <w:szCs w:val="24"/>
          <w:lang w:val="uk-UA"/>
        </w:rPr>
        <w:t>.</w:t>
      </w:r>
      <w:r w:rsidR="00D8337A" w:rsidRPr="00A8654A">
        <w:rPr>
          <w:sz w:val="24"/>
          <w:szCs w:val="24"/>
          <w:lang w:val="uk-UA"/>
        </w:rPr>
        <w:t xml:space="preserve"> </w:t>
      </w:r>
      <w:r w:rsidR="00EB2C8C" w:rsidRPr="00A8654A">
        <w:rPr>
          <w:sz w:val="24"/>
          <w:szCs w:val="24"/>
          <w:lang w:val="uk-UA"/>
        </w:rPr>
        <w:t>грн.</w:t>
      </w:r>
      <w:r w:rsidR="001C3F0E" w:rsidRPr="00A8654A">
        <w:rPr>
          <w:sz w:val="24"/>
          <w:szCs w:val="24"/>
          <w:lang w:val="uk-UA"/>
        </w:rPr>
        <w:t xml:space="preserve"> та до </w:t>
      </w:r>
      <w:r w:rsidR="00324EE1" w:rsidRPr="00A8654A">
        <w:rPr>
          <w:sz w:val="24"/>
          <w:szCs w:val="24"/>
          <w:lang w:val="uk-UA"/>
        </w:rPr>
        <w:t xml:space="preserve">державних цільових фондів </w:t>
      </w:r>
      <w:r w:rsidR="00841B6B" w:rsidRPr="00A8654A">
        <w:rPr>
          <w:sz w:val="24"/>
          <w:szCs w:val="24"/>
          <w:lang w:val="uk-UA"/>
        </w:rPr>
        <w:t>45,2</w:t>
      </w:r>
      <w:r w:rsidR="00D70255" w:rsidRPr="00A8654A">
        <w:rPr>
          <w:sz w:val="24"/>
          <w:szCs w:val="24"/>
          <w:lang w:val="uk-UA"/>
        </w:rPr>
        <w:t xml:space="preserve"> </w:t>
      </w:r>
      <w:r w:rsidR="00324EE1" w:rsidRPr="00A8654A">
        <w:rPr>
          <w:sz w:val="24"/>
          <w:szCs w:val="24"/>
          <w:lang w:val="uk-UA"/>
        </w:rPr>
        <w:t>млн</w:t>
      </w:r>
      <w:r w:rsidR="00190A36" w:rsidRPr="00A8654A">
        <w:rPr>
          <w:sz w:val="24"/>
          <w:szCs w:val="24"/>
          <w:lang w:val="uk-UA"/>
        </w:rPr>
        <w:t>.</w:t>
      </w:r>
      <w:r w:rsidR="00324EE1" w:rsidRPr="00A8654A">
        <w:rPr>
          <w:sz w:val="24"/>
          <w:szCs w:val="24"/>
          <w:lang w:val="uk-UA"/>
        </w:rPr>
        <w:t xml:space="preserve"> </w:t>
      </w:r>
      <w:r w:rsidR="00C32E75" w:rsidRPr="00A8654A">
        <w:rPr>
          <w:sz w:val="24"/>
          <w:szCs w:val="24"/>
          <w:lang w:val="uk-UA"/>
        </w:rPr>
        <w:t>грн.</w:t>
      </w:r>
    </w:p>
    <w:p w:rsidR="0087347D" w:rsidRPr="00672BFB" w:rsidRDefault="00E7236B" w:rsidP="00FA66A0">
      <w:pPr>
        <w:ind w:firstLine="709"/>
        <w:jc w:val="both"/>
        <w:rPr>
          <w:sz w:val="24"/>
          <w:szCs w:val="24"/>
          <w:lang w:val="uk-UA"/>
        </w:rPr>
      </w:pPr>
      <w:r w:rsidRPr="00A8654A">
        <w:rPr>
          <w:b/>
          <w:sz w:val="24"/>
          <w:szCs w:val="24"/>
          <w:lang w:val="uk-UA"/>
        </w:rPr>
        <w:t>У порівнянні з планом</w:t>
      </w:r>
      <w:r w:rsidR="00841B6B" w:rsidRPr="00A8654A">
        <w:rPr>
          <w:sz w:val="24"/>
          <w:szCs w:val="24"/>
          <w:lang w:val="uk-UA"/>
        </w:rPr>
        <w:t xml:space="preserve"> зменшено платежів на  152,6</w:t>
      </w:r>
      <w:r w:rsidR="00A42ECB" w:rsidRPr="00A8654A">
        <w:rPr>
          <w:sz w:val="24"/>
          <w:szCs w:val="24"/>
          <w:lang w:val="uk-UA"/>
        </w:rPr>
        <w:t xml:space="preserve"> млн. грн.</w:t>
      </w:r>
      <w:r w:rsidR="00DD5257" w:rsidRPr="00A8654A">
        <w:rPr>
          <w:sz w:val="24"/>
          <w:szCs w:val="24"/>
          <w:lang w:val="uk-UA"/>
        </w:rPr>
        <w:t>,</w:t>
      </w:r>
      <w:r w:rsidR="00A42ECB" w:rsidRPr="00A8654A">
        <w:rPr>
          <w:sz w:val="24"/>
          <w:szCs w:val="24"/>
          <w:lang w:val="uk-UA"/>
        </w:rPr>
        <w:t xml:space="preserve"> у тому числі зі сплати </w:t>
      </w:r>
      <w:r w:rsidR="00E1347A" w:rsidRPr="00A8654A">
        <w:rPr>
          <w:sz w:val="24"/>
          <w:szCs w:val="24"/>
          <w:lang w:val="uk-UA"/>
        </w:rPr>
        <w:t xml:space="preserve">податку прибуток </w:t>
      </w:r>
      <w:r w:rsidR="00841B6B" w:rsidRPr="00A8654A">
        <w:rPr>
          <w:sz w:val="24"/>
          <w:szCs w:val="24"/>
          <w:lang w:val="uk-UA"/>
        </w:rPr>
        <w:t xml:space="preserve">на 62,5 </w:t>
      </w:r>
      <w:r w:rsidR="002D3A77" w:rsidRPr="00A8654A">
        <w:rPr>
          <w:sz w:val="24"/>
          <w:szCs w:val="24"/>
          <w:lang w:val="uk-UA"/>
        </w:rPr>
        <w:t>млн. грн., відрахувань частини чистого прибутку на 70,4 млн. грн.  та  ПДВ на</w:t>
      </w:r>
      <w:r w:rsidR="00974D50">
        <w:rPr>
          <w:sz w:val="24"/>
          <w:szCs w:val="24"/>
          <w:lang w:val="uk-UA"/>
        </w:rPr>
        <w:t xml:space="preserve"> </w:t>
      </w:r>
      <w:r w:rsidR="002D3A77" w:rsidRPr="00A8654A">
        <w:rPr>
          <w:sz w:val="24"/>
          <w:szCs w:val="24"/>
          <w:lang w:val="uk-UA"/>
        </w:rPr>
        <w:t>25,6 млн. грн. у зв’язку зі зменшенням обсягів доходів та фінансового результату звітного періоду</w:t>
      </w:r>
      <w:r w:rsidR="002D3A77" w:rsidRPr="00672BFB">
        <w:rPr>
          <w:sz w:val="24"/>
          <w:szCs w:val="24"/>
          <w:lang w:val="uk-UA"/>
        </w:rPr>
        <w:t>,</w:t>
      </w:r>
      <w:r w:rsidR="002D3A77" w:rsidRPr="00672BFB">
        <w:rPr>
          <w:bCs/>
          <w:sz w:val="28"/>
          <w:szCs w:val="28"/>
          <w:lang w:val="uk-UA"/>
        </w:rPr>
        <w:t xml:space="preserve"> </w:t>
      </w:r>
      <w:r w:rsidR="002D3A77" w:rsidRPr="00672BFB">
        <w:rPr>
          <w:bCs/>
          <w:sz w:val="24"/>
          <w:szCs w:val="24"/>
          <w:lang w:val="uk-UA"/>
        </w:rPr>
        <w:t>а також накопичення за результатами проведених закупівель капітальних інвестицій у 2017 році сум податкового кредиту з ПДВ в ціні таких ТМЦ, що об’єктивно призвело до перевищення суми податкового кредиту над податковими зобов’язаннями з ПДВ.</w:t>
      </w:r>
    </w:p>
    <w:p w:rsidR="00963AB9" w:rsidRPr="00A8654A" w:rsidRDefault="00DD5257" w:rsidP="00FA66A0">
      <w:pPr>
        <w:ind w:firstLine="709"/>
        <w:jc w:val="both"/>
        <w:rPr>
          <w:sz w:val="24"/>
          <w:szCs w:val="24"/>
          <w:lang w:val="uk-UA"/>
        </w:rPr>
      </w:pPr>
      <w:r w:rsidRPr="00672BFB">
        <w:rPr>
          <w:sz w:val="24"/>
          <w:szCs w:val="24"/>
          <w:lang w:val="uk-UA"/>
        </w:rPr>
        <w:t>Підприємство не має простроченої заборгованості п</w:t>
      </w:r>
      <w:r w:rsidR="00324EE1" w:rsidRPr="00672BFB">
        <w:rPr>
          <w:sz w:val="24"/>
          <w:szCs w:val="24"/>
          <w:lang w:val="uk-UA"/>
        </w:rPr>
        <w:t>о розрахунка</w:t>
      </w:r>
      <w:r w:rsidR="00230627" w:rsidRPr="00672BFB">
        <w:rPr>
          <w:sz w:val="24"/>
          <w:szCs w:val="24"/>
          <w:lang w:val="uk-UA"/>
        </w:rPr>
        <w:t>х</w:t>
      </w:r>
      <w:r w:rsidR="00324EE1" w:rsidRPr="00672BFB">
        <w:rPr>
          <w:sz w:val="24"/>
          <w:szCs w:val="24"/>
          <w:lang w:val="uk-UA"/>
        </w:rPr>
        <w:t xml:space="preserve"> з бюджетом </w:t>
      </w:r>
      <w:r w:rsidR="00375DB9" w:rsidRPr="00672BFB">
        <w:rPr>
          <w:sz w:val="24"/>
          <w:szCs w:val="24"/>
          <w:lang w:val="uk-UA"/>
        </w:rPr>
        <w:t>і позабюджетними фондами</w:t>
      </w:r>
      <w:r w:rsidR="00B01131" w:rsidRPr="00672BFB">
        <w:rPr>
          <w:sz w:val="24"/>
          <w:szCs w:val="24"/>
          <w:lang w:val="uk-UA"/>
        </w:rPr>
        <w:t>.</w:t>
      </w:r>
    </w:p>
    <w:p w:rsidR="00E83C49" w:rsidRPr="00A8654A" w:rsidRDefault="00E83C49" w:rsidP="00FA66A0">
      <w:pPr>
        <w:ind w:firstLine="709"/>
        <w:jc w:val="both"/>
        <w:rPr>
          <w:sz w:val="24"/>
          <w:szCs w:val="24"/>
          <w:lang w:val="uk-UA"/>
        </w:rPr>
      </w:pPr>
    </w:p>
    <w:p w:rsidR="00A8654A" w:rsidRPr="00A8654A" w:rsidRDefault="00A8654A" w:rsidP="00FA66A0">
      <w:pPr>
        <w:ind w:firstLine="709"/>
        <w:jc w:val="both"/>
        <w:rPr>
          <w:sz w:val="24"/>
          <w:szCs w:val="24"/>
          <w:lang w:val="uk-UA"/>
        </w:rPr>
      </w:pPr>
    </w:p>
    <w:p w:rsidR="00482346" w:rsidRPr="00A8654A" w:rsidRDefault="00482346">
      <w:pPr>
        <w:jc w:val="center"/>
        <w:rPr>
          <w:b/>
          <w:sz w:val="24"/>
          <w:szCs w:val="24"/>
          <w:u w:val="single"/>
          <w:lang w:val="uk-UA"/>
        </w:rPr>
      </w:pPr>
      <w:r w:rsidRPr="00A8654A">
        <w:rPr>
          <w:b/>
          <w:sz w:val="24"/>
          <w:szCs w:val="24"/>
          <w:u w:val="single"/>
          <w:lang w:val="uk-UA"/>
        </w:rPr>
        <w:lastRenderedPageBreak/>
        <w:t xml:space="preserve">Виконання плану </w:t>
      </w:r>
      <w:r w:rsidR="00920185" w:rsidRPr="00A8654A">
        <w:rPr>
          <w:b/>
          <w:sz w:val="24"/>
          <w:szCs w:val="24"/>
          <w:u w:val="single"/>
          <w:lang w:val="uk-UA"/>
        </w:rPr>
        <w:t>капітальних</w:t>
      </w:r>
      <w:r w:rsidRPr="00A8654A">
        <w:rPr>
          <w:b/>
          <w:sz w:val="24"/>
          <w:szCs w:val="24"/>
          <w:u w:val="single"/>
          <w:lang w:val="uk-UA"/>
        </w:rPr>
        <w:t xml:space="preserve"> інвестицій у виробництво</w:t>
      </w:r>
    </w:p>
    <w:p w:rsidR="00E83C49" w:rsidRPr="00A8654A" w:rsidRDefault="00E83C49">
      <w:pPr>
        <w:jc w:val="center"/>
        <w:rPr>
          <w:b/>
          <w:sz w:val="24"/>
          <w:szCs w:val="24"/>
          <w:u w:val="single"/>
          <w:lang w:val="uk-UA"/>
        </w:rPr>
      </w:pPr>
    </w:p>
    <w:p w:rsidR="00841B6B" w:rsidRPr="00A8654A" w:rsidRDefault="00841B6B" w:rsidP="00A8654A">
      <w:pPr>
        <w:ind w:firstLine="709"/>
        <w:jc w:val="both"/>
        <w:rPr>
          <w:bCs/>
          <w:iCs/>
          <w:sz w:val="24"/>
          <w:szCs w:val="24"/>
          <w:lang w:val="uk-UA"/>
        </w:rPr>
      </w:pPr>
      <w:r w:rsidRPr="00A8654A">
        <w:rPr>
          <w:bCs/>
          <w:iCs/>
          <w:sz w:val="24"/>
          <w:szCs w:val="24"/>
          <w:lang w:val="uk-UA"/>
        </w:rPr>
        <w:t xml:space="preserve">У </w:t>
      </w:r>
      <w:r w:rsidRPr="00A8654A">
        <w:rPr>
          <w:sz w:val="24"/>
          <w:szCs w:val="24"/>
          <w:lang w:val="uk-UA"/>
        </w:rPr>
        <w:t>звітному</w:t>
      </w:r>
      <w:r w:rsidRPr="00A8654A">
        <w:rPr>
          <w:bCs/>
          <w:iCs/>
          <w:sz w:val="24"/>
          <w:szCs w:val="24"/>
          <w:lang w:val="uk-UA"/>
        </w:rPr>
        <w:t xml:space="preserve"> періоді </w:t>
      </w:r>
      <w:proofErr w:type="spellStart"/>
      <w:r w:rsidRPr="00A8654A">
        <w:rPr>
          <w:bCs/>
          <w:iCs/>
          <w:sz w:val="24"/>
          <w:szCs w:val="24"/>
          <w:lang w:val="uk-UA"/>
        </w:rPr>
        <w:t>ДП</w:t>
      </w:r>
      <w:proofErr w:type="spellEnd"/>
      <w:r w:rsidRPr="00A8654A">
        <w:rPr>
          <w:bCs/>
          <w:iCs/>
          <w:sz w:val="24"/>
          <w:szCs w:val="24"/>
          <w:lang w:val="uk-UA"/>
        </w:rPr>
        <w:t xml:space="preserve"> «Одеський порт»  </w:t>
      </w:r>
      <w:r w:rsidRPr="00A8654A">
        <w:rPr>
          <w:b/>
          <w:bCs/>
          <w:iCs/>
          <w:sz w:val="24"/>
          <w:szCs w:val="24"/>
          <w:lang w:val="uk-UA"/>
        </w:rPr>
        <w:t>здійснено інвестицій на суму  80 936     тис. грн.</w:t>
      </w:r>
      <w:r w:rsidRPr="00A8654A">
        <w:rPr>
          <w:bCs/>
          <w:iCs/>
          <w:sz w:val="24"/>
          <w:szCs w:val="24"/>
          <w:lang w:val="uk-UA"/>
        </w:rPr>
        <w:t xml:space="preserve"> у тому числі:</w:t>
      </w:r>
    </w:p>
    <w:p w:rsidR="00841B6B" w:rsidRPr="00A8654A" w:rsidRDefault="00841B6B" w:rsidP="00A8654A">
      <w:pPr>
        <w:pStyle w:val="aa"/>
        <w:numPr>
          <w:ilvl w:val="0"/>
          <w:numId w:val="42"/>
        </w:numPr>
        <w:ind w:left="14" w:firstLine="700"/>
        <w:jc w:val="both"/>
        <w:rPr>
          <w:bCs/>
          <w:iCs/>
          <w:sz w:val="24"/>
          <w:szCs w:val="24"/>
          <w:lang w:val="uk-UA"/>
        </w:rPr>
      </w:pPr>
      <w:r w:rsidRPr="00A8654A">
        <w:rPr>
          <w:b/>
          <w:bCs/>
          <w:iCs/>
          <w:sz w:val="24"/>
          <w:szCs w:val="24"/>
          <w:lang w:val="uk-UA"/>
        </w:rPr>
        <w:t>Модернізація та реконструкція на суму 11 760 тис. грн.</w:t>
      </w:r>
      <w:r w:rsidRPr="00A8654A">
        <w:rPr>
          <w:bCs/>
          <w:iCs/>
          <w:sz w:val="24"/>
          <w:szCs w:val="24"/>
          <w:lang w:val="uk-UA"/>
        </w:rPr>
        <w:t xml:space="preserve"> у тому числі:</w:t>
      </w:r>
    </w:p>
    <w:p w:rsidR="00841B6B" w:rsidRPr="00A8654A" w:rsidRDefault="00841B6B" w:rsidP="00A8654A">
      <w:pPr>
        <w:pStyle w:val="30"/>
        <w:numPr>
          <w:ilvl w:val="1"/>
          <w:numId w:val="43"/>
        </w:numPr>
        <w:ind w:left="28" w:firstLine="700"/>
        <w:rPr>
          <w:bCs/>
          <w:iCs/>
          <w:sz w:val="24"/>
          <w:szCs w:val="24"/>
        </w:rPr>
      </w:pPr>
      <w:r w:rsidRPr="00A8654A">
        <w:rPr>
          <w:bCs/>
          <w:iCs/>
          <w:sz w:val="24"/>
          <w:szCs w:val="24"/>
        </w:rPr>
        <w:t>проект реконструкції автобази – 341 тис. грн.</w:t>
      </w:r>
      <w:r w:rsidR="0022069B">
        <w:rPr>
          <w:bCs/>
          <w:iCs/>
          <w:sz w:val="24"/>
          <w:szCs w:val="24"/>
        </w:rPr>
        <w:t>;</w:t>
      </w:r>
    </w:p>
    <w:p w:rsidR="00841B6B" w:rsidRPr="00A8654A" w:rsidRDefault="00841B6B" w:rsidP="00A8654A">
      <w:pPr>
        <w:pStyle w:val="30"/>
        <w:numPr>
          <w:ilvl w:val="1"/>
          <w:numId w:val="43"/>
        </w:numPr>
        <w:ind w:left="28" w:firstLine="700"/>
        <w:rPr>
          <w:bCs/>
          <w:iCs/>
          <w:sz w:val="24"/>
          <w:szCs w:val="24"/>
        </w:rPr>
      </w:pPr>
      <w:r w:rsidRPr="00A8654A">
        <w:rPr>
          <w:bCs/>
          <w:iCs/>
          <w:sz w:val="24"/>
          <w:szCs w:val="24"/>
        </w:rPr>
        <w:t>проект реконструкції  готелю «Одеса» - 8 392 тис. грн.</w:t>
      </w:r>
      <w:r w:rsidR="0022069B">
        <w:rPr>
          <w:bCs/>
          <w:iCs/>
          <w:sz w:val="24"/>
          <w:szCs w:val="24"/>
        </w:rPr>
        <w:t xml:space="preserve"> </w:t>
      </w:r>
      <w:r w:rsidR="0022069B" w:rsidRPr="00F938DD">
        <w:rPr>
          <w:bCs/>
          <w:iCs/>
          <w:sz w:val="24"/>
          <w:szCs w:val="24"/>
        </w:rPr>
        <w:t xml:space="preserve">(оприбутковано </w:t>
      </w:r>
      <w:r w:rsidR="0022069B">
        <w:rPr>
          <w:bCs/>
          <w:iCs/>
          <w:sz w:val="24"/>
          <w:szCs w:val="24"/>
        </w:rPr>
        <w:t xml:space="preserve">з урахуванням викладеної у </w:t>
      </w:r>
      <w:r w:rsidR="0022069B" w:rsidRPr="00F938DD">
        <w:rPr>
          <w:bCs/>
          <w:iCs/>
          <w:sz w:val="24"/>
          <w:szCs w:val="24"/>
        </w:rPr>
        <w:t>рішенн</w:t>
      </w:r>
      <w:r w:rsidR="0022069B">
        <w:rPr>
          <w:bCs/>
          <w:iCs/>
          <w:sz w:val="24"/>
          <w:szCs w:val="24"/>
        </w:rPr>
        <w:t>і</w:t>
      </w:r>
      <w:r w:rsidR="0022069B" w:rsidRPr="00F938DD">
        <w:rPr>
          <w:bCs/>
          <w:iCs/>
          <w:sz w:val="24"/>
          <w:szCs w:val="24"/>
        </w:rPr>
        <w:t xml:space="preserve"> суду</w:t>
      </w:r>
      <w:r w:rsidR="0022069B">
        <w:rPr>
          <w:bCs/>
          <w:iCs/>
          <w:sz w:val="24"/>
          <w:szCs w:val="24"/>
        </w:rPr>
        <w:t xml:space="preserve"> інформації</w:t>
      </w:r>
      <w:r w:rsidR="0022069B" w:rsidRPr="00F938DD">
        <w:rPr>
          <w:bCs/>
          <w:iCs/>
          <w:sz w:val="24"/>
          <w:szCs w:val="24"/>
        </w:rPr>
        <w:t>)</w:t>
      </w:r>
      <w:r w:rsidR="0022069B">
        <w:rPr>
          <w:bCs/>
          <w:iCs/>
          <w:sz w:val="24"/>
          <w:szCs w:val="24"/>
        </w:rPr>
        <w:t>;</w:t>
      </w:r>
    </w:p>
    <w:p w:rsidR="00841B6B" w:rsidRPr="00A8654A" w:rsidRDefault="00841B6B" w:rsidP="00A8654A">
      <w:pPr>
        <w:pStyle w:val="30"/>
        <w:numPr>
          <w:ilvl w:val="1"/>
          <w:numId w:val="43"/>
        </w:numPr>
        <w:ind w:left="28" w:firstLine="700"/>
        <w:rPr>
          <w:bCs/>
          <w:iCs/>
          <w:sz w:val="24"/>
          <w:szCs w:val="24"/>
        </w:rPr>
      </w:pPr>
      <w:r w:rsidRPr="00A8654A">
        <w:rPr>
          <w:bCs/>
          <w:iCs/>
          <w:sz w:val="24"/>
          <w:szCs w:val="24"/>
        </w:rPr>
        <w:t>модернізація зовнішнього освітлення корпусного цеху – 68  тис. грн.</w:t>
      </w:r>
      <w:r w:rsidR="0022069B">
        <w:rPr>
          <w:bCs/>
          <w:iCs/>
          <w:sz w:val="24"/>
          <w:szCs w:val="24"/>
        </w:rPr>
        <w:t>;</w:t>
      </w:r>
    </w:p>
    <w:p w:rsidR="00841B6B" w:rsidRPr="00A8654A" w:rsidRDefault="00841B6B" w:rsidP="00A8654A">
      <w:pPr>
        <w:pStyle w:val="30"/>
        <w:numPr>
          <w:ilvl w:val="1"/>
          <w:numId w:val="43"/>
        </w:numPr>
        <w:ind w:left="28" w:firstLine="700"/>
        <w:rPr>
          <w:bCs/>
          <w:iCs/>
          <w:sz w:val="24"/>
          <w:szCs w:val="24"/>
        </w:rPr>
      </w:pPr>
      <w:r w:rsidRPr="00A8654A">
        <w:rPr>
          <w:bCs/>
          <w:iCs/>
          <w:sz w:val="24"/>
          <w:szCs w:val="24"/>
        </w:rPr>
        <w:t>встановлено протипожежні двері – 148 тис. грн.</w:t>
      </w:r>
      <w:r w:rsidR="0022069B">
        <w:rPr>
          <w:bCs/>
          <w:iCs/>
          <w:sz w:val="24"/>
          <w:szCs w:val="24"/>
        </w:rPr>
        <w:t>;</w:t>
      </w:r>
    </w:p>
    <w:p w:rsidR="00841B6B" w:rsidRPr="00A8654A" w:rsidRDefault="00841B6B" w:rsidP="00A8654A">
      <w:pPr>
        <w:pStyle w:val="30"/>
        <w:numPr>
          <w:ilvl w:val="1"/>
          <w:numId w:val="43"/>
        </w:numPr>
        <w:ind w:left="28" w:firstLine="700"/>
        <w:rPr>
          <w:bCs/>
          <w:iCs/>
          <w:sz w:val="24"/>
          <w:szCs w:val="24"/>
        </w:rPr>
      </w:pPr>
      <w:r w:rsidRPr="00A8654A">
        <w:rPr>
          <w:bCs/>
          <w:iCs/>
          <w:sz w:val="24"/>
          <w:szCs w:val="24"/>
        </w:rPr>
        <w:t>влаштовано система захисту від блискавок – 73 тис. грн.</w:t>
      </w:r>
      <w:r w:rsidR="0022069B">
        <w:rPr>
          <w:bCs/>
          <w:iCs/>
          <w:sz w:val="24"/>
          <w:szCs w:val="24"/>
        </w:rPr>
        <w:t>;</w:t>
      </w:r>
    </w:p>
    <w:p w:rsidR="00841B6B" w:rsidRPr="00A8654A" w:rsidRDefault="00841B6B" w:rsidP="00A8654A">
      <w:pPr>
        <w:pStyle w:val="30"/>
        <w:numPr>
          <w:ilvl w:val="1"/>
          <w:numId w:val="43"/>
        </w:numPr>
        <w:ind w:left="28" w:firstLine="700"/>
        <w:rPr>
          <w:bCs/>
          <w:iCs/>
          <w:sz w:val="24"/>
          <w:szCs w:val="24"/>
        </w:rPr>
      </w:pPr>
      <w:r w:rsidRPr="00A8654A">
        <w:rPr>
          <w:bCs/>
          <w:iCs/>
          <w:sz w:val="24"/>
          <w:szCs w:val="24"/>
        </w:rPr>
        <w:t>модернізація плавучого доку № 2 – 1 040 тис. грн.</w:t>
      </w:r>
      <w:r w:rsidR="0022069B">
        <w:rPr>
          <w:bCs/>
          <w:iCs/>
          <w:sz w:val="24"/>
          <w:szCs w:val="24"/>
        </w:rPr>
        <w:t>;</w:t>
      </w:r>
    </w:p>
    <w:p w:rsidR="00841B6B" w:rsidRPr="00A8654A" w:rsidRDefault="00841B6B" w:rsidP="00A8654A">
      <w:pPr>
        <w:pStyle w:val="30"/>
        <w:numPr>
          <w:ilvl w:val="1"/>
          <w:numId w:val="43"/>
        </w:numPr>
        <w:ind w:left="28" w:firstLine="700"/>
        <w:rPr>
          <w:bCs/>
          <w:iCs/>
          <w:sz w:val="24"/>
          <w:szCs w:val="24"/>
        </w:rPr>
      </w:pPr>
      <w:r w:rsidRPr="00A8654A">
        <w:rPr>
          <w:bCs/>
          <w:iCs/>
          <w:sz w:val="24"/>
          <w:szCs w:val="24"/>
        </w:rPr>
        <w:t>модерніз</w:t>
      </w:r>
      <w:r w:rsidR="007F5EB9" w:rsidRPr="00A8654A">
        <w:rPr>
          <w:bCs/>
          <w:iCs/>
          <w:sz w:val="24"/>
          <w:szCs w:val="24"/>
        </w:rPr>
        <w:t>ація плавучого доку № 4 – 1 698</w:t>
      </w:r>
      <w:r w:rsidRPr="00A8654A">
        <w:rPr>
          <w:bCs/>
          <w:iCs/>
          <w:sz w:val="24"/>
          <w:szCs w:val="24"/>
        </w:rPr>
        <w:t xml:space="preserve"> тис. грн.</w:t>
      </w:r>
    </w:p>
    <w:p w:rsidR="00841B6B" w:rsidRPr="00A8654A" w:rsidRDefault="00841B6B" w:rsidP="0022069B">
      <w:pPr>
        <w:pStyle w:val="aa"/>
        <w:numPr>
          <w:ilvl w:val="0"/>
          <w:numId w:val="42"/>
        </w:numPr>
        <w:ind w:left="14" w:firstLine="700"/>
        <w:jc w:val="both"/>
        <w:rPr>
          <w:bCs/>
          <w:iCs/>
          <w:sz w:val="24"/>
          <w:szCs w:val="24"/>
          <w:lang w:val="uk-UA"/>
        </w:rPr>
      </w:pPr>
      <w:r w:rsidRPr="00A8654A">
        <w:rPr>
          <w:b/>
          <w:bCs/>
          <w:iCs/>
          <w:sz w:val="24"/>
          <w:szCs w:val="24"/>
          <w:lang w:val="uk-UA"/>
        </w:rPr>
        <w:t>Придбано та виготовлено ОЗ на суму  48 015 тис. грн.</w:t>
      </w:r>
      <w:r w:rsidRPr="00A8654A">
        <w:rPr>
          <w:bCs/>
          <w:iCs/>
          <w:sz w:val="24"/>
          <w:szCs w:val="24"/>
          <w:lang w:val="uk-UA"/>
        </w:rPr>
        <w:t xml:space="preserve"> :</w:t>
      </w:r>
    </w:p>
    <w:p w:rsidR="00841B6B" w:rsidRPr="00A8654A" w:rsidRDefault="00841B6B" w:rsidP="0022069B">
      <w:pPr>
        <w:pStyle w:val="30"/>
        <w:numPr>
          <w:ilvl w:val="1"/>
          <w:numId w:val="43"/>
        </w:numPr>
        <w:ind w:left="28" w:firstLine="700"/>
        <w:rPr>
          <w:bCs/>
          <w:iCs/>
          <w:sz w:val="24"/>
          <w:szCs w:val="24"/>
        </w:rPr>
      </w:pPr>
      <w:r w:rsidRPr="00A8654A">
        <w:rPr>
          <w:bCs/>
          <w:iCs/>
          <w:sz w:val="24"/>
          <w:szCs w:val="24"/>
        </w:rPr>
        <w:t>автокран – 12 296 тис. грн.</w:t>
      </w:r>
      <w:r w:rsidR="0022069B">
        <w:rPr>
          <w:bCs/>
          <w:iCs/>
          <w:sz w:val="24"/>
          <w:szCs w:val="24"/>
        </w:rPr>
        <w:t>;</w:t>
      </w:r>
    </w:p>
    <w:p w:rsidR="00841B6B" w:rsidRPr="00A8654A" w:rsidRDefault="00F56545" w:rsidP="0022069B">
      <w:pPr>
        <w:pStyle w:val="30"/>
        <w:numPr>
          <w:ilvl w:val="1"/>
          <w:numId w:val="43"/>
        </w:numPr>
        <w:ind w:left="28" w:firstLine="700"/>
        <w:rPr>
          <w:bCs/>
          <w:iCs/>
          <w:sz w:val="24"/>
          <w:szCs w:val="24"/>
        </w:rPr>
      </w:pPr>
      <w:proofErr w:type="spellStart"/>
      <w:r w:rsidRPr="00F938DD">
        <w:rPr>
          <w:bCs/>
          <w:iCs/>
          <w:sz w:val="24"/>
          <w:szCs w:val="24"/>
        </w:rPr>
        <w:t>вилочкові</w:t>
      </w:r>
      <w:proofErr w:type="spellEnd"/>
      <w:r w:rsidRPr="00F938DD">
        <w:rPr>
          <w:bCs/>
          <w:iCs/>
          <w:sz w:val="24"/>
          <w:szCs w:val="24"/>
        </w:rPr>
        <w:t xml:space="preserve"> </w:t>
      </w:r>
      <w:r w:rsidR="00841B6B" w:rsidRPr="00A8654A">
        <w:rPr>
          <w:bCs/>
          <w:iCs/>
          <w:sz w:val="24"/>
          <w:szCs w:val="24"/>
        </w:rPr>
        <w:t>навантажувач</w:t>
      </w:r>
      <w:r>
        <w:rPr>
          <w:bCs/>
          <w:iCs/>
          <w:sz w:val="24"/>
          <w:szCs w:val="24"/>
        </w:rPr>
        <w:t>і</w:t>
      </w:r>
      <w:r w:rsidR="00841B6B" w:rsidRPr="00A8654A">
        <w:rPr>
          <w:bCs/>
          <w:iCs/>
          <w:sz w:val="24"/>
          <w:szCs w:val="24"/>
        </w:rPr>
        <w:t xml:space="preserve">  ( 2 од.) – в/п 16 т – 13 085 тис. грн.</w:t>
      </w:r>
      <w:r w:rsidR="0022069B">
        <w:rPr>
          <w:bCs/>
          <w:iCs/>
          <w:sz w:val="24"/>
          <w:szCs w:val="24"/>
        </w:rPr>
        <w:t>;</w:t>
      </w:r>
    </w:p>
    <w:p w:rsidR="00841B6B" w:rsidRPr="00A8654A" w:rsidRDefault="00841B6B" w:rsidP="0022069B">
      <w:pPr>
        <w:pStyle w:val="30"/>
        <w:numPr>
          <w:ilvl w:val="1"/>
          <w:numId w:val="43"/>
        </w:numPr>
        <w:ind w:left="28" w:firstLine="700"/>
        <w:rPr>
          <w:bCs/>
          <w:iCs/>
          <w:sz w:val="24"/>
          <w:szCs w:val="24"/>
        </w:rPr>
      </w:pPr>
      <w:r w:rsidRPr="00A8654A">
        <w:rPr>
          <w:bCs/>
          <w:iCs/>
          <w:sz w:val="24"/>
          <w:szCs w:val="24"/>
        </w:rPr>
        <w:t>серверне обладнання – 10 091 тис. грн.</w:t>
      </w:r>
      <w:r w:rsidR="0022069B">
        <w:rPr>
          <w:bCs/>
          <w:iCs/>
          <w:sz w:val="24"/>
          <w:szCs w:val="24"/>
        </w:rPr>
        <w:t>;</w:t>
      </w:r>
    </w:p>
    <w:p w:rsidR="00841B6B" w:rsidRPr="00A8654A" w:rsidRDefault="00841B6B" w:rsidP="0022069B">
      <w:pPr>
        <w:pStyle w:val="30"/>
        <w:numPr>
          <w:ilvl w:val="1"/>
          <w:numId w:val="43"/>
        </w:numPr>
        <w:ind w:left="28" w:firstLine="700"/>
        <w:rPr>
          <w:bCs/>
          <w:iCs/>
          <w:sz w:val="24"/>
          <w:szCs w:val="24"/>
        </w:rPr>
      </w:pPr>
      <w:r w:rsidRPr="00A8654A">
        <w:rPr>
          <w:bCs/>
          <w:iCs/>
          <w:sz w:val="24"/>
          <w:szCs w:val="24"/>
        </w:rPr>
        <w:t>вантажний автомобіль – 1 818 тис. грн.</w:t>
      </w:r>
      <w:r w:rsidR="0022069B">
        <w:rPr>
          <w:bCs/>
          <w:iCs/>
          <w:sz w:val="24"/>
          <w:szCs w:val="24"/>
        </w:rPr>
        <w:t>;</w:t>
      </w:r>
    </w:p>
    <w:p w:rsidR="00841B6B" w:rsidRPr="00A8654A" w:rsidRDefault="00841B6B" w:rsidP="0022069B">
      <w:pPr>
        <w:pStyle w:val="30"/>
        <w:numPr>
          <w:ilvl w:val="1"/>
          <w:numId w:val="43"/>
        </w:numPr>
        <w:ind w:left="28" w:firstLine="700"/>
        <w:rPr>
          <w:bCs/>
          <w:iCs/>
          <w:sz w:val="24"/>
          <w:szCs w:val="24"/>
        </w:rPr>
      </w:pPr>
      <w:r w:rsidRPr="00A8654A">
        <w:rPr>
          <w:bCs/>
          <w:iCs/>
          <w:sz w:val="24"/>
          <w:szCs w:val="24"/>
        </w:rPr>
        <w:t>мікроавтобус (3 од.) - 4 415 тис. грн.</w:t>
      </w:r>
      <w:r w:rsidR="0022069B">
        <w:rPr>
          <w:bCs/>
          <w:iCs/>
          <w:sz w:val="24"/>
          <w:szCs w:val="24"/>
        </w:rPr>
        <w:t>;</w:t>
      </w:r>
    </w:p>
    <w:p w:rsidR="00841B6B" w:rsidRPr="00A8654A" w:rsidRDefault="00841B6B" w:rsidP="0022069B">
      <w:pPr>
        <w:pStyle w:val="30"/>
        <w:numPr>
          <w:ilvl w:val="1"/>
          <w:numId w:val="43"/>
        </w:numPr>
        <w:ind w:left="28" w:firstLine="700"/>
        <w:rPr>
          <w:bCs/>
          <w:iCs/>
          <w:sz w:val="24"/>
          <w:szCs w:val="24"/>
        </w:rPr>
      </w:pPr>
      <w:r w:rsidRPr="00A8654A">
        <w:rPr>
          <w:bCs/>
          <w:iCs/>
          <w:sz w:val="24"/>
          <w:szCs w:val="24"/>
        </w:rPr>
        <w:t>ОЗ для Портофлоту – 1 286 тис. грн.</w:t>
      </w:r>
      <w:r w:rsidR="0022069B">
        <w:rPr>
          <w:bCs/>
          <w:iCs/>
          <w:sz w:val="24"/>
          <w:szCs w:val="24"/>
        </w:rPr>
        <w:t>;</w:t>
      </w:r>
    </w:p>
    <w:p w:rsidR="00841B6B" w:rsidRPr="00A8654A" w:rsidRDefault="00841B6B" w:rsidP="0022069B">
      <w:pPr>
        <w:pStyle w:val="30"/>
        <w:numPr>
          <w:ilvl w:val="1"/>
          <w:numId w:val="43"/>
        </w:numPr>
        <w:ind w:left="28" w:firstLine="700"/>
        <w:rPr>
          <w:bCs/>
          <w:iCs/>
          <w:sz w:val="24"/>
          <w:szCs w:val="24"/>
        </w:rPr>
      </w:pPr>
      <w:r w:rsidRPr="00A8654A">
        <w:rPr>
          <w:bCs/>
          <w:iCs/>
          <w:sz w:val="24"/>
          <w:szCs w:val="24"/>
        </w:rPr>
        <w:t>пристрої та інструмент – 418 тис. грн.</w:t>
      </w:r>
      <w:r w:rsidR="0022069B">
        <w:rPr>
          <w:bCs/>
          <w:iCs/>
          <w:sz w:val="24"/>
          <w:szCs w:val="24"/>
        </w:rPr>
        <w:t>;</w:t>
      </w:r>
    </w:p>
    <w:p w:rsidR="00841B6B" w:rsidRPr="00A8654A" w:rsidRDefault="00841B6B" w:rsidP="0022069B">
      <w:pPr>
        <w:pStyle w:val="30"/>
        <w:numPr>
          <w:ilvl w:val="1"/>
          <w:numId w:val="43"/>
        </w:numPr>
        <w:ind w:left="28" w:firstLine="700"/>
        <w:rPr>
          <w:bCs/>
          <w:iCs/>
          <w:sz w:val="24"/>
          <w:szCs w:val="24"/>
        </w:rPr>
      </w:pPr>
      <w:r w:rsidRPr="00A8654A">
        <w:rPr>
          <w:bCs/>
          <w:iCs/>
          <w:sz w:val="24"/>
          <w:szCs w:val="24"/>
        </w:rPr>
        <w:t>IP-телефонія – 843 тис. грн.</w:t>
      </w:r>
      <w:r w:rsidR="0022069B">
        <w:rPr>
          <w:bCs/>
          <w:iCs/>
          <w:sz w:val="24"/>
          <w:szCs w:val="24"/>
        </w:rPr>
        <w:t>;</w:t>
      </w:r>
    </w:p>
    <w:p w:rsidR="00841B6B" w:rsidRPr="00576EE1" w:rsidRDefault="00841B6B" w:rsidP="0022069B">
      <w:pPr>
        <w:pStyle w:val="30"/>
        <w:numPr>
          <w:ilvl w:val="1"/>
          <w:numId w:val="43"/>
        </w:numPr>
        <w:ind w:left="28" w:firstLine="700"/>
        <w:rPr>
          <w:bCs/>
          <w:iCs/>
          <w:sz w:val="24"/>
          <w:szCs w:val="24"/>
        </w:rPr>
      </w:pPr>
      <w:r w:rsidRPr="00576EE1">
        <w:rPr>
          <w:bCs/>
          <w:iCs/>
          <w:sz w:val="24"/>
          <w:szCs w:val="24"/>
        </w:rPr>
        <w:t>комп’ютери – 1 426 тис. грн.</w:t>
      </w:r>
      <w:r w:rsidR="0022069B" w:rsidRPr="00576EE1">
        <w:rPr>
          <w:bCs/>
          <w:iCs/>
          <w:sz w:val="24"/>
          <w:szCs w:val="24"/>
        </w:rPr>
        <w:t>;</w:t>
      </w:r>
    </w:p>
    <w:p w:rsidR="00841B6B" w:rsidRPr="00576EE1" w:rsidRDefault="00841B6B" w:rsidP="0022069B">
      <w:pPr>
        <w:pStyle w:val="30"/>
        <w:numPr>
          <w:ilvl w:val="1"/>
          <w:numId w:val="43"/>
        </w:numPr>
        <w:ind w:left="28" w:firstLine="700"/>
        <w:rPr>
          <w:bCs/>
          <w:iCs/>
          <w:sz w:val="24"/>
          <w:szCs w:val="24"/>
        </w:rPr>
      </w:pPr>
      <w:r w:rsidRPr="00576EE1">
        <w:rPr>
          <w:bCs/>
          <w:iCs/>
          <w:sz w:val="24"/>
          <w:szCs w:val="24"/>
        </w:rPr>
        <w:t>інші ОЗ -  2 301 тис. грн.</w:t>
      </w:r>
    </w:p>
    <w:p w:rsidR="00841B6B" w:rsidRPr="00576EE1" w:rsidRDefault="00841B6B" w:rsidP="0022069B">
      <w:pPr>
        <w:pStyle w:val="aa"/>
        <w:numPr>
          <w:ilvl w:val="0"/>
          <w:numId w:val="42"/>
        </w:numPr>
        <w:ind w:left="14" w:firstLine="700"/>
        <w:jc w:val="both"/>
        <w:rPr>
          <w:bCs/>
          <w:iCs/>
          <w:sz w:val="24"/>
          <w:szCs w:val="24"/>
          <w:lang w:val="uk-UA"/>
        </w:rPr>
      </w:pPr>
      <w:r w:rsidRPr="00576EE1">
        <w:rPr>
          <w:b/>
          <w:bCs/>
          <w:iCs/>
          <w:sz w:val="24"/>
          <w:szCs w:val="24"/>
          <w:lang w:val="uk-UA"/>
        </w:rPr>
        <w:t>Придбано нематеріальних активів  21 161 тис. грн.</w:t>
      </w:r>
      <w:r w:rsidR="007804C1" w:rsidRPr="00576EE1">
        <w:rPr>
          <w:b/>
          <w:bCs/>
          <w:iCs/>
          <w:sz w:val="24"/>
          <w:szCs w:val="24"/>
          <w:lang w:val="uk-UA"/>
        </w:rPr>
        <w:t>, а саме:</w:t>
      </w:r>
    </w:p>
    <w:p w:rsidR="00F56545" w:rsidRPr="00576EE1" w:rsidRDefault="00F56545" w:rsidP="00F56545">
      <w:pPr>
        <w:pStyle w:val="30"/>
        <w:numPr>
          <w:ilvl w:val="0"/>
          <w:numId w:val="44"/>
        </w:numPr>
        <w:ind w:left="11" w:firstLine="709"/>
        <w:rPr>
          <w:bCs/>
          <w:iCs/>
          <w:sz w:val="24"/>
          <w:szCs w:val="24"/>
        </w:rPr>
      </w:pPr>
      <w:r w:rsidRPr="00576EE1">
        <w:rPr>
          <w:bCs/>
          <w:iCs/>
          <w:sz w:val="24"/>
          <w:szCs w:val="24"/>
        </w:rPr>
        <w:t>ліцензійне програмне забезпечення для автоматизації офісу (</w:t>
      </w:r>
      <w:r w:rsidRPr="00576EE1">
        <w:rPr>
          <w:bCs/>
          <w:iCs/>
          <w:sz w:val="24"/>
          <w:szCs w:val="24"/>
          <w:lang w:val="en-US"/>
        </w:rPr>
        <w:t>MS</w:t>
      </w:r>
      <w:r w:rsidRPr="00576EE1">
        <w:rPr>
          <w:bCs/>
          <w:iCs/>
          <w:sz w:val="24"/>
          <w:szCs w:val="24"/>
        </w:rPr>
        <w:t xml:space="preserve"> </w:t>
      </w:r>
      <w:r w:rsidRPr="00576EE1">
        <w:rPr>
          <w:bCs/>
          <w:iCs/>
          <w:sz w:val="24"/>
          <w:szCs w:val="24"/>
          <w:lang w:val="en-US"/>
        </w:rPr>
        <w:t>Windows</w:t>
      </w:r>
      <w:r w:rsidRPr="00576EE1">
        <w:rPr>
          <w:bCs/>
          <w:iCs/>
          <w:sz w:val="24"/>
          <w:szCs w:val="24"/>
        </w:rPr>
        <w:t xml:space="preserve">, </w:t>
      </w:r>
      <w:r w:rsidRPr="00576EE1">
        <w:rPr>
          <w:bCs/>
          <w:iCs/>
          <w:sz w:val="24"/>
          <w:szCs w:val="24"/>
          <w:lang w:val="en-US"/>
        </w:rPr>
        <w:t>MS</w:t>
      </w:r>
      <w:r w:rsidRPr="00576EE1">
        <w:rPr>
          <w:bCs/>
          <w:iCs/>
          <w:sz w:val="24"/>
          <w:szCs w:val="24"/>
        </w:rPr>
        <w:t> </w:t>
      </w:r>
      <w:r w:rsidRPr="00576EE1">
        <w:rPr>
          <w:bCs/>
          <w:iCs/>
          <w:sz w:val="24"/>
          <w:szCs w:val="24"/>
          <w:lang w:val="en-US"/>
        </w:rPr>
        <w:t>Office</w:t>
      </w:r>
      <w:r w:rsidRPr="00576EE1">
        <w:rPr>
          <w:bCs/>
          <w:iCs/>
          <w:sz w:val="24"/>
          <w:szCs w:val="24"/>
        </w:rPr>
        <w:t xml:space="preserve">, </w:t>
      </w:r>
      <w:r w:rsidRPr="00576EE1">
        <w:rPr>
          <w:bCs/>
          <w:iCs/>
          <w:sz w:val="24"/>
          <w:szCs w:val="24"/>
          <w:lang w:val="en-US"/>
        </w:rPr>
        <w:t>IBM</w:t>
      </w:r>
      <w:r w:rsidRPr="00576EE1">
        <w:rPr>
          <w:bCs/>
          <w:iCs/>
          <w:sz w:val="24"/>
          <w:szCs w:val="24"/>
        </w:rPr>
        <w:t xml:space="preserve"> </w:t>
      </w:r>
      <w:r w:rsidRPr="00576EE1">
        <w:rPr>
          <w:bCs/>
          <w:iCs/>
          <w:sz w:val="24"/>
          <w:szCs w:val="24"/>
          <w:lang w:val="en-US"/>
        </w:rPr>
        <w:t>Domino</w:t>
      </w:r>
      <w:r w:rsidRPr="00576EE1">
        <w:rPr>
          <w:bCs/>
          <w:iCs/>
          <w:sz w:val="24"/>
          <w:szCs w:val="24"/>
        </w:rPr>
        <w:t xml:space="preserve">, </w:t>
      </w:r>
      <w:r w:rsidRPr="00576EE1">
        <w:rPr>
          <w:bCs/>
          <w:iCs/>
          <w:sz w:val="24"/>
          <w:szCs w:val="24"/>
          <w:lang w:val="en-US"/>
        </w:rPr>
        <w:t>MS</w:t>
      </w:r>
      <w:r w:rsidRPr="00576EE1">
        <w:rPr>
          <w:bCs/>
          <w:iCs/>
          <w:sz w:val="24"/>
          <w:szCs w:val="24"/>
        </w:rPr>
        <w:t xml:space="preserve"> </w:t>
      </w:r>
      <w:r w:rsidRPr="00576EE1">
        <w:rPr>
          <w:bCs/>
          <w:iCs/>
          <w:sz w:val="24"/>
          <w:szCs w:val="24"/>
          <w:lang w:val="en-US"/>
        </w:rPr>
        <w:t>Windows</w:t>
      </w:r>
      <w:r w:rsidRPr="00576EE1">
        <w:rPr>
          <w:bCs/>
          <w:iCs/>
          <w:sz w:val="24"/>
          <w:szCs w:val="24"/>
        </w:rPr>
        <w:t xml:space="preserve"> </w:t>
      </w:r>
      <w:r w:rsidRPr="00576EE1">
        <w:rPr>
          <w:bCs/>
          <w:iCs/>
          <w:sz w:val="24"/>
          <w:szCs w:val="24"/>
          <w:lang w:val="en-US"/>
        </w:rPr>
        <w:t>Server</w:t>
      </w:r>
      <w:r w:rsidRPr="00576EE1">
        <w:rPr>
          <w:bCs/>
          <w:iCs/>
          <w:sz w:val="24"/>
          <w:szCs w:val="24"/>
        </w:rPr>
        <w:t xml:space="preserve"> тощо) – 3</w:t>
      </w:r>
      <w:r w:rsidRPr="00576EE1">
        <w:rPr>
          <w:bCs/>
          <w:iCs/>
          <w:sz w:val="24"/>
          <w:szCs w:val="24"/>
          <w:lang w:val="ru-RU"/>
        </w:rPr>
        <w:t> </w:t>
      </w:r>
      <w:r w:rsidRPr="00576EE1">
        <w:rPr>
          <w:bCs/>
          <w:iCs/>
          <w:sz w:val="24"/>
          <w:szCs w:val="24"/>
        </w:rPr>
        <w:t>893,4 тис. грн.</w:t>
      </w:r>
    </w:p>
    <w:p w:rsidR="00F56545" w:rsidRPr="00576EE1" w:rsidRDefault="00F56545" w:rsidP="00F56545">
      <w:pPr>
        <w:pStyle w:val="30"/>
        <w:numPr>
          <w:ilvl w:val="0"/>
          <w:numId w:val="44"/>
        </w:numPr>
        <w:ind w:left="11" w:firstLine="709"/>
        <w:rPr>
          <w:bCs/>
          <w:iCs/>
          <w:sz w:val="24"/>
          <w:szCs w:val="24"/>
        </w:rPr>
      </w:pPr>
      <w:r w:rsidRPr="00576EE1">
        <w:rPr>
          <w:bCs/>
          <w:iCs/>
          <w:sz w:val="24"/>
          <w:szCs w:val="24"/>
        </w:rPr>
        <w:t xml:space="preserve">підсистема «Управління персоналом та розрахунок заробітної плати» </w:t>
      </w:r>
      <w:r w:rsidRPr="00576EE1">
        <w:rPr>
          <w:sz w:val="24"/>
          <w:szCs w:val="24"/>
          <w:lang w:val="ru-RU"/>
        </w:rPr>
        <w:t xml:space="preserve">– 2 692,4 тис. </w:t>
      </w:r>
      <w:proofErr w:type="spellStart"/>
      <w:r w:rsidRPr="00576EE1">
        <w:rPr>
          <w:sz w:val="24"/>
          <w:szCs w:val="24"/>
          <w:lang w:val="ru-RU"/>
        </w:rPr>
        <w:t>грн</w:t>
      </w:r>
      <w:proofErr w:type="spellEnd"/>
      <w:r w:rsidRPr="00576EE1">
        <w:rPr>
          <w:sz w:val="24"/>
          <w:szCs w:val="24"/>
          <w:lang w:val="ru-RU"/>
        </w:rPr>
        <w:t>.;</w:t>
      </w:r>
    </w:p>
    <w:p w:rsidR="00F56545" w:rsidRPr="00576EE1" w:rsidRDefault="00F56545" w:rsidP="00F56545">
      <w:pPr>
        <w:pStyle w:val="30"/>
        <w:numPr>
          <w:ilvl w:val="0"/>
          <w:numId w:val="44"/>
        </w:numPr>
        <w:ind w:left="11" w:firstLine="709"/>
        <w:rPr>
          <w:bCs/>
          <w:iCs/>
          <w:sz w:val="24"/>
          <w:szCs w:val="24"/>
        </w:rPr>
      </w:pPr>
      <w:r w:rsidRPr="00576EE1">
        <w:rPr>
          <w:sz w:val="24"/>
          <w:szCs w:val="24"/>
        </w:rPr>
        <w:t>програмне забезпечення та інформаційні системи</w:t>
      </w:r>
      <w:r w:rsidR="007804C1" w:rsidRPr="00576EE1">
        <w:rPr>
          <w:sz w:val="24"/>
          <w:szCs w:val="24"/>
        </w:rPr>
        <w:t>,</w:t>
      </w:r>
      <w:r w:rsidRPr="00576EE1">
        <w:rPr>
          <w:sz w:val="24"/>
          <w:szCs w:val="24"/>
        </w:rPr>
        <w:t xml:space="preserve"> що забезпечуватимуть інформаційну безпеку – 13 980,6</w:t>
      </w:r>
      <w:r w:rsidRPr="00576EE1">
        <w:rPr>
          <w:sz w:val="24"/>
          <w:szCs w:val="24"/>
          <w:lang w:val="ru-RU"/>
        </w:rPr>
        <w:t> </w:t>
      </w:r>
      <w:r w:rsidRPr="00576EE1">
        <w:rPr>
          <w:sz w:val="24"/>
          <w:szCs w:val="24"/>
        </w:rPr>
        <w:t>тис. грн.;</w:t>
      </w:r>
    </w:p>
    <w:p w:rsidR="00F56545" w:rsidRPr="00576EE1" w:rsidRDefault="00F56545" w:rsidP="00F56545">
      <w:pPr>
        <w:pStyle w:val="30"/>
        <w:numPr>
          <w:ilvl w:val="0"/>
          <w:numId w:val="44"/>
        </w:numPr>
        <w:ind w:left="11" w:firstLine="709"/>
        <w:rPr>
          <w:bCs/>
          <w:iCs/>
          <w:sz w:val="24"/>
          <w:szCs w:val="24"/>
        </w:rPr>
      </w:pPr>
      <w:r w:rsidRPr="00576EE1">
        <w:rPr>
          <w:sz w:val="24"/>
          <w:szCs w:val="24"/>
        </w:rPr>
        <w:t>інше програмне забезпечення – 5</w:t>
      </w:r>
      <w:r w:rsidR="007804C1" w:rsidRPr="00576EE1">
        <w:rPr>
          <w:sz w:val="24"/>
          <w:szCs w:val="24"/>
        </w:rPr>
        <w:t>95,</w:t>
      </w:r>
      <w:r w:rsidR="004B6D64">
        <w:rPr>
          <w:sz w:val="24"/>
          <w:szCs w:val="24"/>
        </w:rPr>
        <w:t>1</w:t>
      </w:r>
      <w:r w:rsidRPr="00576EE1">
        <w:rPr>
          <w:sz w:val="24"/>
          <w:szCs w:val="24"/>
        </w:rPr>
        <w:t xml:space="preserve"> тис. грн.</w:t>
      </w:r>
    </w:p>
    <w:p w:rsidR="00F56545" w:rsidRPr="00576EE1" w:rsidRDefault="00F56545" w:rsidP="00F56545">
      <w:pPr>
        <w:ind w:firstLine="709"/>
        <w:jc w:val="both"/>
        <w:rPr>
          <w:bCs/>
          <w:iCs/>
          <w:sz w:val="24"/>
          <w:szCs w:val="24"/>
          <w:lang w:val="uk-UA"/>
        </w:rPr>
      </w:pPr>
      <w:r w:rsidRPr="00576EE1">
        <w:rPr>
          <w:bCs/>
          <w:iCs/>
          <w:sz w:val="24"/>
          <w:szCs w:val="24"/>
          <w:lang w:val="uk-UA"/>
        </w:rPr>
        <w:t xml:space="preserve">За визначеними у фінансовому плані напрямками витрат на капітальні інвестиції «Система </w:t>
      </w:r>
      <w:proofErr w:type="spellStart"/>
      <w:r w:rsidRPr="00576EE1">
        <w:rPr>
          <w:bCs/>
          <w:iCs/>
          <w:sz w:val="24"/>
          <w:szCs w:val="24"/>
          <w:lang w:val="uk-UA"/>
        </w:rPr>
        <w:t>відеоспостереження</w:t>
      </w:r>
      <w:proofErr w:type="spellEnd"/>
      <w:r w:rsidRPr="00576EE1">
        <w:rPr>
          <w:bCs/>
          <w:iCs/>
          <w:sz w:val="24"/>
          <w:szCs w:val="24"/>
          <w:lang w:val="uk-UA"/>
        </w:rPr>
        <w:t xml:space="preserve">», «Кондиціонери, вентилятор» та «ОЗ  для Портофлоту» придбано </w:t>
      </w:r>
      <w:r w:rsidRPr="00576EE1">
        <w:rPr>
          <w:sz w:val="24"/>
          <w:szCs w:val="24"/>
          <w:lang w:val="uk-UA"/>
        </w:rPr>
        <w:t xml:space="preserve">обладнання </w:t>
      </w:r>
      <w:r w:rsidRPr="00576EE1">
        <w:rPr>
          <w:bCs/>
          <w:iCs/>
          <w:sz w:val="24"/>
          <w:szCs w:val="24"/>
        </w:rPr>
        <w:t>на суму 6 </w:t>
      </w:r>
      <w:r w:rsidRPr="00576EE1">
        <w:rPr>
          <w:bCs/>
          <w:iCs/>
          <w:sz w:val="24"/>
          <w:szCs w:val="24"/>
          <w:lang w:val="uk-UA"/>
        </w:rPr>
        <w:t>660,3 тис. грн., яке у відповідності до вимог законодавства з питань бухгалтерського обліку оприбутковано на рахунках бухгалтерського обліку запасів як обладнання до монтажу.</w:t>
      </w:r>
    </w:p>
    <w:p w:rsidR="005769BB" w:rsidRDefault="00986BF6" w:rsidP="00986BF6">
      <w:pPr>
        <w:ind w:firstLine="709"/>
        <w:jc w:val="both"/>
        <w:rPr>
          <w:bCs/>
          <w:iCs/>
          <w:sz w:val="24"/>
          <w:szCs w:val="24"/>
          <w:lang w:val="uk-UA"/>
        </w:rPr>
      </w:pPr>
      <w:r w:rsidRPr="00576EE1">
        <w:rPr>
          <w:bCs/>
          <w:iCs/>
          <w:sz w:val="24"/>
          <w:szCs w:val="24"/>
          <w:lang w:val="uk-UA"/>
        </w:rPr>
        <w:t xml:space="preserve">В той же час, не повне освоєння деяких передбачених фінансовим планом витрат на капітальні інвестиції зумовлено, в першу чергу тим, що фінансовий план </w:t>
      </w:r>
      <w:proofErr w:type="spellStart"/>
      <w:r w:rsidRPr="00576EE1">
        <w:rPr>
          <w:bCs/>
          <w:iCs/>
          <w:sz w:val="24"/>
          <w:szCs w:val="24"/>
          <w:lang w:val="uk-UA"/>
        </w:rPr>
        <w:t>ДП</w:t>
      </w:r>
      <w:proofErr w:type="spellEnd"/>
      <w:r w:rsidRPr="00576EE1">
        <w:rPr>
          <w:bCs/>
          <w:iCs/>
          <w:sz w:val="24"/>
          <w:szCs w:val="24"/>
          <w:lang w:val="uk-UA"/>
        </w:rPr>
        <w:t xml:space="preserve"> «Одеський порт» було затверджено у 3-му кварталі</w:t>
      </w:r>
      <w:r>
        <w:rPr>
          <w:bCs/>
          <w:iCs/>
          <w:sz w:val="24"/>
          <w:szCs w:val="24"/>
          <w:lang w:val="uk-UA"/>
        </w:rPr>
        <w:t xml:space="preserve"> 2017 року. При цьому, час на проведення закупівлі та освоєння деяких напрямків капітальних інвестицій </w:t>
      </w:r>
      <w:r w:rsidR="005769BB">
        <w:rPr>
          <w:bCs/>
          <w:iCs/>
          <w:sz w:val="24"/>
          <w:szCs w:val="24"/>
          <w:lang w:val="uk-UA"/>
        </w:rPr>
        <w:t>(</w:t>
      </w:r>
      <w:r w:rsidR="00F83AB4">
        <w:rPr>
          <w:bCs/>
          <w:iCs/>
          <w:sz w:val="24"/>
          <w:szCs w:val="24"/>
          <w:lang w:val="uk-UA"/>
        </w:rPr>
        <w:t xml:space="preserve">наприклад: </w:t>
      </w:r>
      <w:r w:rsidR="005769BB">
        <w:rPr>
          <w:bCs/>
          <w:iCs/>
          <w:sz w:val="24"/>
          <w:szCs w:val="24"/>
          <w:lang w:val="uk-UA"/>
        </w:rPr>
        <w:t>«</w:t>
      </w:r>
      <w:r w:rsidR="005769BB" w:rsidRPr="005769BB">
        <w:rPr>
          <w:bCs/>
          <w:iCs/>
          <w:sz w:val="24"/>
          <w:szCs w:val="24"/>
          <w:lang w:val="uk-UA"/>
        </w:rPr>
        <w:t>оформлення земельних ділянок</w:t>
      </w:r>
      <w:r w:rsidR="005769BB">
        <w:rPr>
          <w:bCs/>
          <w:iCs/>
          <w:sz w:val="24"/>
          <w:szCs w:val="24"/>
          <w:lang w:val="uk-UA"/>
        </w:rPr>
        <w:t xml:space="preserve">», реконструкція будівель або оформлення проектної документації тощо) </w:t>
      </w:r>
      <w:r>
        <w:rPr>
          <w:bCs/>
          <w:iCs/>
          <w:sz w:val="24"/>
          <w:szCs w:val="24"/>
          <w:lang w:val="uk-UA"/>
        </w:rPr>
        <w:t>є досить значним та призводить до неможливості оприбуткування таких напрямків капітальних інвестицій у поточному році.</w:t>
      </w:r>
    </w:p>
    <w:p w:rsidR="00986BF6" w:rsidRDefault="00F83AB4" w:rsidP="00986BF6">
      <w:pPr>
        <w:ind w:firstLine="709"/>
        <w:jc w:val="both"/>
        <w:rPr>
          <w:bCs/>
          <w:iCs/>
          <w:sz w:val="24"/>
          <w:szCs w:val="24"/>
          <w:lang w:val="uk-UA"/>
        </w:rPr>
      </w:pPr>
      <w:r>
        <w:rPr>
          <w:bCs/>
          <w:iCs/>
          <w:sz w:val="24"/>
          <w:szCs w:val="24"/>
          <w:lang w:val="uk-UA"/>
        </w:rPr>
        <w:t>Важливим є те, що</w:t>
      </w:r>
      <w:r w:rsidR="005769BB">
        <w:rPr>
          <w:bCs/>
          <w:iCs/>
          <w:sz w:val="24"/>
          <w:szCs w:val="24"/>
          <w:lang w:val="uk-UA"/>
        </w:rPr>
        <w:t xml:space="preserve"> за </w:t>
      </w:r>
      <w:r>
        <w:rPr>
          <w:bCs/>
          <w:iCs/>
          <w:sz w:val="24"/>
          <w:szCs w:val="24"/>
          <w:lang w:val="uk-UA"/>
        </w:rPr>
        <w:t xml:space="preserve">деякими </w:t>
      </w:r>
      <w:r w:rsidR="005769BB">
        <w:rPr>
          <w:bCs/>
          <w:iCs/>
          <w:sz w:val="24"/>
          <w:szCs w:val="24"/>
          <w:lang w:val="uk-UA"/>
        </w:rPr>
        <w:t xml:space="preserve">напрямками витрат на капітальні інвестиції </w:t>
      </w:r>
      <w:r>
        <w:rPr>
          <w:bCs/>
          <w:iCs/>
          <w:sz w:val="24"/>
          <w:szCs w:val="24"/>
          <w:lang w:val="uk-UA"/>
        </w:rPr>
        <w:t xml:space="preserve">(наприклад: </w:t>
      </w:r>
      <w:r w:rsidR="005769BB">
        <w:rPr>
          <w:bCs/>
          <w:iCs/>
          <w:sz w:val="24"/>
          <w:szCs w:val="24"/>
          <w:lang w:val="uk-UA"/>
        </w:rPr>
        <w:t>«п</w:t>
      </w:r>
      <w:r w:rsidR="005769BB" w:rsidRPr="005769BB">
        <w:rPr>
          <w:bCs/>
          <w:iCs/>
          <w:sz w:val="24"/>
          <w:szCs w:val="24"/>
          <w:lang w:val="uk-UA"/>
        </w:rPr>
        <w:t xml:space="preserve">рес для </w:t>
      </w:r>
      <w:proofErr w:type="spellStart"/>
      <w:r w:rsidR="005769BB" w:rsidRPr="005769BB">
        <w:rPr>
          <w:bCs/>
          <w:iCs/>
          <w:sz w:val="24"/>
          <w:szCs w:val="24"/>
          <w:lang w:val="uk-UA"/>
        </w:rPr>
        <w:t>гільзування</w:t>
      </w:r>
      <w:proofErr w:type="spellEnd"/>
      <w:r w:rsidR="005769BB" w:rsidRPr="005769BB">
        <w:rPr>
          <w:bCs/>
          <w:iCs/>
          <w:sz w:val="24"/>
          <w:szCs w:val="24"/>
          <w:lang w:val="uk-UA"/>
        </w:rPr>
        <w:t xml:space="preserve"> стропів</w:t>
      </w:r>
      <w:r w:rsidR="005769BB">
        <w:rPr>
          <w:bCs/>
          <w:iCs/>
          <w:sz w:val="24"/>
          <w:szCs w:val="24"/>
          <w:lang w:val="uk-UA"/>
        </w:rPr>
        <w:t>» та «</w:t>
      </w:r>
      <w:r w:rsidR="005769BB" w:rsidRPr="005769BB">
        <w:rPr>
          <w:bCs/>
          <w:iCs/>
          <w:sz w:val="24"/>
          <w:szCs w:val="24"/>
          <w:lang w:val="uk-UA"/>
        </w:rPr>
        <w:t>верстат для нарізання сталевого канату</w:t>
      </w:r>
      <w:r w:rsidR="005769BB">
        <w:rPr>
          <w:bCs/>
          <w:iCs/>
          <w:sz w:val="24"/>
          <w:szCs w:val="24"/>
          <w:lang w:val="uk-UA"/>
        </w:rPr>
        <w:t>»</w:t>
      </w:r>
      <w:r>
        <w:rPr>
          <w:bCs/>
          <w:iCs/>
          <w:sz w:val="24"/>
          <w:szCs w:val="24"/>
          <w:lang w:val="uk-UA"/>
        </w:rPr>
        <w:t>)</w:t>
      </w:r>
      <w:r w:rsidR="005769BB">
        <w:rPr>
          <w:bCs/>
          <w:iCs/>
          <w:sz w:val="24"/>
          <w:szCs w:val="24"/>
          <w:lang w:val="uk-UA"/>
        </w:rPr>
        <w:t xml:space="preserve"> закупівлі проведено та укладено відповідні договори, а фактичне освоєння таких витрат відбудеться у 2018 році</w:t>
      </w:r>
      <w:r>
        <w:rPr>
          <w:bCs/>
          <w:iCs/>
          <w:sz w:val="24"/>
          <w:szCs w:val="24"/>
          <w:lang w:val="uk-UA"/>
        </w:rPr>
        <w:t xml:space="preserve"> виключно в межах передбачених фінансовим планом витрат на відповідні цілі</w:t>
      </w:r>
      <w:r w:rsidR="005769BB">
        <w:rPr>
          <w:bCs/>
          <w:iCs/>
          <w:sz w:val="24"/>
          <w:szCs w:val="24"/>
          <w:lang w:val="uk-UA"/>
        </w:rPr>
        <w:t>.</w:t>
      </w:r>
    </w:p>
    <w:p w:rsidR="00F83AB4" w:rsidRDefault="00F83AB4" w:rsidP="00986BF6">
      <w:pPr>
        <w:ind w:firstLine="709"/>
        <w:jc w:val="both"/>
        <w:rPr>
          <w:bCs/>
          <w:iCs/>
          <w:sz w:val="24"/>
          <w:szCs w:val="24"/>
          <w:lang w:val="uk-UA"/>
        </w:rPr>
      </w:pPr>
      <w:r>
        <w:rPr>
          <w:bCs/>
          <w:iCs/>
          <w:sz w:val="24"/>
          <w:szCs w:val="24"/>
          <w:lang w:val="uk-UA"/>
        </w:rPr>
        <w:t>Слід також звернути увагу на те, що за деякими напрямками витрат на капітальні інвестиції (наприклад: «к</w:t>
      </w:r>
      <w:r w:rsidRPr="00F83AB4">
        <w:rPr>
          <w:bCs/>
          <w:iCs/>
          <w:sz w:val="24"/>
          <w:szCs w:val="24"/>
          <w:lang w:val="uk-UA"/>
        </w:rPr>
        <w:t>омпресор гвинтовий повітряний</w:t>
      </w:r>
      <w:r>
        <w:rPr>
          <w:bCs/>
          <w:iCs/>
          <w:sz w:val="24"/>
          <w:szCs w:val="24"/>
          <w:lang w:val="uk-UA"/>
        </w:rPr>
        <w:t>» або «засоби інди</w:t>
      </w:r>
      <w:r w:rsidRPr="00F83AB4">
        <w:rPr>
          <w:bCs/>
          <w:iCs/>
          <w:sz w:val="24"/>
          <w:szCs w:val="24"/>
          <w:lang w:val="uk-UA"/>
        </w:rPr>
        <w:t>відуального захисту</w:t>
      </w:r>
      <w:r>
        <w:rPr>
          <w:bCs/>
          <w:iCs/>
          <w:sz w:val="24"/>
          <w:szCs w:val="24"/>
          <w:lang w:val="uk-UA"/>
        </w:rPr>
        <w:t>»</w:t>
      </w:r>
      <w:r w:rsidR="009C52FE">
        <w:rPr>
          <w:bCs/>
          <w:iCs/>
          <w:sz w:val="24"/>
          <w:szCs w:val="24"/>
          <w:lang w:val="uk-UA"/>
        </w:rPr>
        <w:t>)</w:t>
      </w:r>
      <w:r>
        <w:rPr>
          <w:bCs/>
          <w:iCs/>
          <w:sz w:val="24"/>
          <w:szCs w:val="24"/>
          <w:lang w:val="uk-UA"/>
        </w:rPr>
        <w:t xml:space="preserve"> було розпочато процедуру закупівель </w:t>
      </w:r>
      <w:r w:rsidR="005769BB">
        <w:rPr>
          <w:bCs/>
          <w:iCs/>
          <w:sz w:val="24"/>
          <w:szCs w:val="24"/>
          <w:lang w:val="uk-UA"/>
        </w:rPr>
        <w:t>за допомогою системи Прозоро</w:t>
      </w:r>
      <w:r>
        <w:rPr>
          <w:bCs/>
          <w:iCs/>
          <w:sz w:val="24"/>
          <w:szCs w:val="24"/>
          <w:lang w:val="uk-UA"/>
        </w:rPr>
        <w:t>, однак, зважаючи на певні суттєві пропозиції та зауваження учасників, такі закупівлі було відмінено та перенесено на наступний рік.</w:t>
      </w:r>
    </w:p>
    <w:p w:rsidR="00F56545" w:rsidRPr="00986BF6" w:rsidRDefault="00F83AB4" w:rsidP="00F83AB4">
      <w:pPr>
        <w:ind w:firstLine="709"/>
        <w:jc w:val="both"/>
        <w:rPr>
          <w:bCs/>
          <w:iCs/>
          <w:sz w:val="24"/>
          <w:szCs w:val="24"/>
          <w:lang w:val="uk-UA"/>
        </w:rPr>
      </w:pPr>
      <w:r>
        <w:rPr>
          <w:bCs/>
          <w:iCs/>
          <w:sz w:val="24"/>
          <w:szCs w:val="24"/>
          <w:lang w:val="uk-UA"/>
        </w:rPr>
        <w:lastRenderedPageBreak/>
        <w:t>Також звертаємо увагу на те, що з метою аналізу виконання підприємством передбачених фінансовим планом витрат на капітальні інвестиції, такі напрямки витрат, як «</w:t>
      </w:r>
      <w:r w:rsidRPr="00F83AB4">
        <w:rPr>
          <w:bCs/>
          <w:iCs/>
          <w:sz w:val="24"/>
          <w:szCs w:val="24"/>
          <w:lang w:val="uk-UA"/>
        </w:rPr>
        <w:t>серверне обладнання</w:t>
      </w:r>
      <w:r>
        <w:rPr>
          <w:bCs/>
          <w:iCs/>
          <w:sz w:val="24"/>
          <w:szCs w:val="24"/>
          <w:lang w:val="uk-UA"/>
        </w:rPr>
        <w:t>» та «</w:t>
      </w:r>
      <w:r w:rsidRPr="00F83AB4">
        <w:rPr>
          <w:bCs/>
          <w:iCs/>
          <w:sz w:val="24"/>
          <w:szCs w:val="24"/>
          <w:lang w:val="uk-UA"/>
        </w:rPr>
        <w:t>оргтехніка, комп’ютери</w:t>
      </w:r>
      <w:r>
        <w:rPr>
          <w:bCs/>
          <w:iCs/>
          <w:sz w:val="24"/>
          <w:szCs w:val="24"/>
          <w:lang w:val="uk-UA"/>
        </w:rPr>
        <w:t>» слід розглядати одночасно, з причини їх тотожності за своєю суттю.</w:t>
      </w:r>
    </w:p>
    <w:p w:rsidR="00986BF6" w:rsidRPr="00986BF6" w:rsidRDefault="00986BF6" w:rsidP="00841B6B">
      <w:pPr>
        <w:pStyle w:val="30"/>
        <w:rPr>
          <w:bCs/>
          <w:iCs/>
          <w:sz w:val="24"/>
          <w:szCs w:val="24"/>
        </w:rPr>
      </w:pPr>
    </w:p>
    <w:p w:rsidR="00C32E75" w:rsidRPr="00A8654A" w:rsidRDefault="004F18AD">
      <w:pPr>
        <w:jc w:val="center"/>
        <w:rPr>
          <w:b/>
          <w:sz w:val="24"/>
          <w:szCs w:val="24"/>
          <w:u w:val="single"/>
          <w:lang w:val="uk-UA"/>
        </w:rPr>
      </w:pPr>
      <w:r w:rsidRPr="00A8654A">
        <w:rPr>
          <w:b/>
          <w:sz w:val="24"/>
          <w:szCs w:val="24"/>
          <w:u w:val="single"/>
          <w:lang w:val="uk-UA"/>
        </w:rPr>
        <w:t>Стан простроче</w:t>
      </w:r>
      <w:r w:rsidR="009D4900" w:rsidRPr="00A8654A">
        <w:rPr>
          <w:b/>
          <w:sz w:val="24"/>
          <w:szCs w:val="24"/>
          <w:u w:val="single"/>
          <w:lang w:val="uk-UA"/>
        </w:rPr>
        <w:t>ної дебіторської заборгованості</w:t>
      </w:r>
    </w:p>
    <w:p w:rsidR="00D369F3" w:rsidRPr="00A8654A" w:rsidRDefault="00D369F3">
      <w:pPr>
        <w:jc w:val="center"/>
        <w:rPr>
          <w:b/>
          <w:sz w:val="24"/>
          <w:szCs w:val="24"/>
          <w:u w:val="single"/>
          <w:lang w:val="uk-UA"/>
        </w:rPr>
      </w:pPr>
    </w:p>
    <w:p w:rsidR="007E7A9C" w:rsidRPr="00A8654A" w:rsidRDefault="007E7A9C" w:rsidP="007E7A9C">
      <w:pPr>
        <w:ind w:firstLine="709"/>
        <w:jc w:val="both"/>
        <w:rPr>
          <w:sz w:val="24"/>
          <w:szCs w:val="24"/>
          <w:lang w:val="uk-UA"/>
        </w:rPr>
      </w:pPr>
      <w:r w:rsidRPr="00A8654A">
        <w:rPr>
          <w:sz w:val="24"/>
          <w:szCs w:val="24"/>
          <w:lang w:val="uk-UA"/>
        </w:rPr>
        <w:t>С</w:t>
      </w:r>
      <w:r w:rsidR="00841B6B" w:rsidRPr="00A8654A">
        <w:rPr>
          <w:sz w:val="24"/>
          <w:szCs w:val="24"/>
          <w:lang w:val="uk-UA"/>
        </w:rPr>
        <w:t>таном на 01.01.2018</w:t>
      </w:r>
      <w:r w:rsidRPr="00A8654A">
        <w:rPr>
          <w:sz w:val="24"/>
          <w:szCs w:val="24"/>
          <w:lang w:val="uk-UA"/>
        </w:rPr>
        <w:t xml:space="preserve"> прострочена дебіторська заборгованість склала </w:t>
      </w:r>
      <w:r w:rsidR="00D369F3" w:rsidRPr="00A8654A">
        <w:rPr>
          <w:sz w:val="24"/>
          <w:szCs w:val="24"/>
          <w:lang w:val="uk-UA"/>
        </w:rPr>
        <w:br/>
        <w:t>27,8</w:t>
      </w:r>
      <w:r w:rsidRPr="00A8654A">
        <w:rPr>
          <w:sz w:val="24"/>
          <w:szCs w:val="24"/>
          <w:lang w:val="uk-UA"/>
        </w:rPr>
        <w:t> </w:t>
      </w:r>
      <w:r w:rsidR="00D369F3" w:rsidRPr="00A8654A">
        <w:rPr>
          <w:sz w:val="24"/>
          <w:szCs w:val="24"/>
          <w:lang w:val="uk-UA"/>
        </w:rPr>
        <w:t>млн. грн. - зменшено</w:t>
      </w:r>
      <w:r w:rsidRPr="00A8654A">
        <w:rPr>
          <w:sz w:val="24"/>
          <w:szCs w:val="24"/>
          <w:lang w:val="uk-UA"/>
        </w:rPr>
        <w:t xml:space="preserve"> на </w:t>
      </w:r>
      <w:r w:rsidR="00D369F3" w:rsidRPr="00A8654A">
        <w:rPr>
          <w:sz w:val="24"/>
          <w:szCs w:val="24"/>
          <w:lang w:val="uk-UA"/>
        </w:rPr>
        <w:t>8,9</w:t>
      </w:r>
      <w:r w:rsidRPr="00A8654A">
        <w:rPr>
          <w:sz w:val="24"/>
          <w:szCs w:val="24"/>
          <w:lang w:val="uk-UA"/>
        </w:rPr>
        <w:t xml:space="preserve"> млн. грн</w:t>
      </w:r>
      <w:r w:rsidR="00841B6B" w:rsidRPr="00A8654A">
        <w:rPr>
          <w:sz w:val="24"/>
          <w:szCs w:val="24"/>
          <w:lang w:val="uk-UA"/>
        </w:rPr>
        <w:t>. в порівнянні зі станом на 01.10</w:t>
      </w:r>
      <w:r w:rsidRPr="00A8654A">
        <w:rPr>
          <w:sz w:val="24"/>
          <w:szCs w:val="24"/>
          <w:lang w:val="uk-UA"/>
        </w:rPr>
        <w:t>.2017.</w:t>
      </w:r>
    </w:p>
    <w:p w:rsidR="007E7A9C" w:rsidRPr="00A8654A" w:rsidRDefault="007E7A9C" w:rsidP="007E7A9C">
      <w:pPr>
        <w:ind w:firstLine="709"/>
        <w:jc w:val="both"/>
        <w:rPr>
          <w:sz w:val="24"/>
          <w:szCs w:val="24"/>
          <w:lang w:val="uk-UA"/>
        </w:rPr>
      </w:pPr>
      <w:proofErr w:type="spellStart"/>
      <w:r w:rsidRPr="00A8654A">
        <w:rPr>
          <w:sz w:val="24"/>
          <w:szCs w:val="24"/>
          <w:lang w:val="uk-UA"/>
        </w:rPr>
        <w:t>ДП</w:t>
      </w:r>
      <w:proofErr w:type="spellEnd"/>
      <w:r w:rsidRPr="00A8654A">
        <w:rPr>
          <w:sz w:val="24"/>
          <w:szCs w:val="24"/>
          <w:lang w:val="uk-UA"/>
        </w:rPr>
        <w:t xml:space="preserve"> «Одеський порт» не має простроченої заборгованості з обов’язкових платежів до Держбюджету та державних цільових фондів, а також з виплати заробітної плати.</w:t>
      </w:r>
    </w:p>
    <w:p w:rsidR="008825D0" w:rsidRDefault="008825D0" w:rsidP="00FA66A0">
      <w:pPr>
        <w:ind w:firstLine="567"/>
        <w:jc w:val="both"/>
        <w:rPr>
          <w:sz w:val="24"/>
          <w:szCs w:val="24"/>
          <w:lang w:val="uk-UA"/>
        </w:rPr>
      </w:pPr>
    </w:p>
    <w:p w:rsidR="00576EE1" w:rsidRPr="00A8654A" w:rsidRDefault="00576EE1" w:rsidP="00FA66A0">
      <w:pPr>
        <w:ind w:firstLine="567"/>
        <w:jc w:val="both"/>
        <w:rPr>
          <w:sz w:val="24"/>
          <w:szCs w:val="24"/>
          <w:lang w:val="uk-UA"/>
        </w:rPr>
      </w:pPr>
    </w:p>
    <w:p w:rsidR="00E2086D" w:rsidRPr="00A8654A" w:rsidRDefault="00E2086D" w:rsidP="00FA66A0">
      <w:pPr>
        <w:rPr>
          <w:b/>
          <w:sz w:val="24"/>
          <w:szCs w:val="24"/>
          <w:lang w:val="uk-UA"/>
        </w:rPr>
      </w:pPr>
      <w:bookmarkStart w:id="0" w:name="_GoBack"/>
      <w:bookmarkEnd w:id="0"/>
    </w:p>
    <w:p w:rsidR="00C32E75" w:rsidRPr="00A8654A" w:rsidRDefault="00785B71">
      <w:pPr>
        <w:rPr>
          <w:b/>
          <w:sz w:val="24"/>
          <w:szCs w:val="24"/>
          <w:lang w:val="uk-UA"/>
        </w:rPr>
      </w:pPr>
      <w:proofErr w:type="spellStart"/>
      <w:r w:rsidRPr="00A8654A">
        <w:rPr>
          <w:b/>
          <w:sz w:val="24"/>
          <w:szCs w:val="24"/>
          <w:lang w:val="uk-UA"/>
        </w:rPr>
        <w:t>В.о</w:t>
      </w:r>
      <w:proofErr w:type="spellEnd"/>
      <w:r w:rsidR="003A64E4" w:rsidRPr="00A8654A">
        <w:rPr>
          <w:b/>
          <w:sz w:val="24"/>
          <w:szCs w:val="24"/>
          <w:lang w:val="uk-UA"/>
        </w:rPr>
        <w:t xml:space="preserve">. </w:t>
      </w:r>
      <w:r w:rsidRPr="00A8654A">
        <w:rPr>
          <w:b/>
          <w:sz w:val="24"/>
          <w:szCs w:val="24"/>
          <w:lang w:val="uk-UA"/>
        </w:rPr>
        <w:t>д</w:t>
      </w:r>
      <w:r w:rsidR="00EB2C8C" w:rsidRPr="00A8654A">
        <w:rPr>
          <w:b/>
          <w:sz w:val="24"/>
          <w:szCs w:val="24"/>
          <w:lang w:val="uk-UA"/>
        </w:rPr>
        <w:t>иректор</w:t>
      </w:r>
      <w:r w:rsidR="003A64E4" w:rsidRPr="00A8654A">
        <w:rPr>
          <w:b/>
          <w:sz w:val="24"/>
          <w:szCs w:val="24"/>
          <w:lang w:val="uk-UA"/>
        </w:rPr>
        <w:t>а</w:t>
      </w:r>
      <w:r w:rsidR="00EB2C8C" w:rsidRPr="00A8654A">
        <w:rPr>
          <w:b/>
          <w:sz w:val="24"/>
          <w:szCs w:val="24"/>
          <w:lang w:val="uk-UA"/>
        </w:rPr>
        <w:t xml:space="preserve"> </w:t>
      </w:r>
    </w:p>
    <w:p w:rsidR="00AE7165" w:rsidRPr="00A8654A" w:rsidRDefault="00C32E75">
      <w:pPr>
        <w:tabs>
          <w:tab w:val="left" w:pos="7797"/>
        </w:tabs>
        <w:jc w:val="both"/>
        <w:rPr>
          <w:b/>
          <w:sz w:val="24"/>
          <w:szCs w:val="24"/>
          <w:lang w:val="uk-UA"/>
        </w:rPr>
      </w:pPr>
      <w:proofErr w:type="spellStart"/>
      <w:r w:rsidRPr="00A8654A">
        <w:rPr>
          <w:b/>
          <w:sz w:val="24"/>
          <w:szCs w:val="24"/>
          <w:lang w:val="uk-UA"/>
        </w:rPr>
        <w:t>ДП</w:t>
      </w:r>
      <w:proofErr w:type="spellEnd"/>
      <w:r w:rsidRPr="00A8654A">
        <w:rPr>
          <w:b/>
          <w:sz w:val="24"/>
          <w:szCs w:val="24"/>
          <w:lang w:val="uk-UA"/>
        </w:rPr>
        <w:t xml:space="preserve"> «Одеський порт</w:t>
      </w:r>
      <w:r w:rsidR="00AE7165" w:rsidRPr="00A8654A">
        <w:rPr>
          <w:b/>
          <w:sz w:val="24"/>
          <w:szCs w:val="24"/>
          <w:lang w:val="uk-UA"/>
        </w:rPr>
        <w:t>»</w:t>
      </w:r>
      <w:r w:rsidR="00DD5257" w:rsidRPr="00A8654A">
        <w:rPr>
          <w:b/>
          <w:sz w:val="24"/>
          <w:szCs w:val="24"/>
          <w:lang w:val="uk-UA"/>
        </w:rPr>
        <w:tab/>
        <w:t>В.</w:t>
      </w:r>
      <w:r w:rsidR="00841B6B" w:rsidRPr="00A8654A">
        <w:rPr>
          <w:b/>
          <w:sz w:val="24"/>
          <w:szCs w:val="24"/>
          <w:lang w:val="uk-UA"/>
        </w:rPr>
        <w:t xml:space="preserve">О. </w:t>
      </w:r>
      <w:proofErr w:type="spellStart"/>
      <w:r w:rsidR="00841B6B" w:rsidRPr="00A8654A">
        <w:rPr>
          <w:b/>
          <w:sz w:val="24"/>
          <w:szCs w:val="24"/>
          <w:lang w:val="uk-UA"/>
        </w:rPr>
        <w:t>Войтко</w:t>
      </w:r>
      <w:proofErr w:type="spellEnd"/>
    </w:p>
    <w:sectPr w:rsidR="00AE7165" w:rsidRPr="00A8654A" w:rsidSect="006B6830">
      <w:pgSz w:w="11906" w:h="16838"/>
      <w:pgMar w:top="709" w:right="849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17" w:rsidRDefault="00B54417" w:rsidP="00584B91">
      <w:r>
        <w:separator/>
      </w:r>
    </w:p>
  </w:endnote>
  <w:endnote w:type="continuationSeparator" w:id="0">
    <w:p w:rsidR="00B54417" w:rsidRDefault="00B54417" w:rsidP="0058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17" w:rsidRDefault="00B54417" w:rsidP="00584B91">
      <w:r>
        <w:separator/>
      </w:r>
    </w:p>
  </w:footnote>
  <w:footnote w:type="continuationSeparator" w:id="0">
    <w:p w:rsidR="00B54417" w:rsidRDefault="00B54417" w:rsidP="00584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6A8"/>
    <w:multiLevelType w:val="hybridMultilevel"/>
    <w:tmpl w:val="C316A4E8"/>
    <w:lvl w:ilvl="0" w:tplc="A3B49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74CE1"/>
    <w:multiLevelType w:val="hybridMultilevel"/>
    <w:tmpl w:val="2ED290B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51E7246"/>
    <w:multiLevelType w:val="singleLevel"/>
    <w:tmpl w:val="538EDC94"/>
    <w:lvl w:ilvl="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3">
    <w:nsid w:val="095D731C"/>
    <w:multiLevelType w:val="hybridMultilevel"/>
    <w:tmpl w:val="C164D1F4"/>
    <w:lvl w:ilvl="0" w:tplc="A3B4994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A3B4994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14680618"/>
    <w:multiLevelType w:val="singleLevel"/>
    <w:tmpl w:val="FE34A6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D31E0E"/>
    <w:multiLevelType w:val="singleLevel"/>
    <w:tmpl w:val="46E64BA6"/>
    <w:lvl w:ilvl="0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6">
    <w:nsid w:val="14F94CC0"/>
    <w:multiLevelType w:val="hybridMultilevel"/>
    <w:tmpl w:val="464C279A"/>
    <w:lvl w:ilvl="0" w:tplc="0C9AE78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58307E3"/>
    <w:multiLevelType w:val="singleLevel"/>
    <w:tmpl w:val="D89A2F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8">
    <w:nsid w:val="1BFE0FF9"/>
    <w:multiLevelType w:val="hybridMultilevel"/>
    <w:tmpl w:val="D29EB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20A5"/>
    <w:multiLevelType w:val="hybridMultilevel"/>
    <w:tmpl w:val="000622DC"/>
    <w:lvl w:ilvl="0" w:tplc="A3B49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3B4994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93337A"/>
    <w:multiLevelType w:val="singleLevel"/>
    <w:tmpl w:val="1E40D78A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1">
    <w:nsid w:val="1F71644E"/>
    <w:multiLevelType w:val="hybridMultilevel"/>
    <w:tmpl w:val="97983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A00FA4"/>
    <w:multiLevelType w:val="hybridMultilevel"/>
    <w:tmpl w:val="D396C3AA"/>
    <w:lvl w:ilvl="0" w:tplc="67441E96">
      <w:numFmt w:val="bullet"/>
      <w:lvlText w:val="-"/>
      <w:lvlJc w:val="left"/>
      <w:pPr>
        <w:tabs>
          <w:tab w:val="num" w:pos="1669"/>
        </w:tabs>
        <w:ind w:left="1669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3">
    <w:nsid w:val="23472251"/>
    <w:multiLevelType w:val="hybridMultilevel"/>
    <w:tmpl w:val="64DC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42D4D"/>
    <w:multiLevelType w:val="singleLevel"/>
    <w:tmpl w:val="F1F28D18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5">
    <w:nsid w:val="28520026"/>
    <w:multiLevelType w:val="singleLevel"/>
    <w:tmpl w:val="E3969936"/>
    <w:lvl w:ilvl="0">
      <w:numFmt w:val="bullet"/>
      <w:lvlText w:val="-"/>
      <w:lvlJc w:val="left"/>
      <w:pPr>
        <w:tabs>
          <w:tab w:val="num" w:pos="952"/>
        </w:tabs>
        <w:ind w:left="952" w:hanging="360"/>
      </w:pPr>
      <w:rPr>
        <w:rFonts w:hint="default"/>
      </w:rPr>
    </w:lvl>
  </w:abstractNum>
  <w:abstractNum w:abstractNumId="16">
    <w:nsid w:val="34403F10"/>
    <w:multiLevelType w:val="hybridMultilevel"/>
    <w:tmpl w:val="1FCC4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FB70F6"/>
    <w:multiLevelType w:val="singleLevel"/>
    <w:tmpl w:val="D89A2F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18">
    <w:nsid w:val="378B070E"/>
    <w:multiLevelType w:val="singleLevel"/>
    <w:tmpl w:val="889A10E6"/>
    <w:lvl w:ilvl="0">
      <w:numFmt w:val="bullet"/>
      <w:lvlText w:val="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</w:abstractNum>
  <w:abstractNum w:abstractNumId="19">
    <w:nsid w:val="3B3636B8"/>
    <w:multiLevelType w:val="singleLevel"/>
    <w:tmpl w:val="E51608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3E7B02"/>
    <w:multiLevelType w:val="singleLevel"/>
    <w:tmpl w:val="1E40D78A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1">
    <w:nsid w:val="413C6E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2921484"/>
    <w:multiLevelType w:val="hybridMultilevel"/>
    <w:tmpl w:val="84E6E2E6"/>
    <w:lvl w:ilvl="0" w:tplc="A3B4994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>
    <w:nsid w:val="47AE1369"/>
    <w:multiLevelType w:val="hybridMultilevel"/>
    <w:tmpl w:val="48D0C896"/>
    <w:lvl w:ilvl="0" w:tplc="5ACE09D4">
      <w:numFmt w:val="bullet"/>
      <w:lvlText w:val="-"/>
      <w:lvlJc w:val="left"/>
      <w:pPr>
        <w:ind w:left="1549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A281824"/>
    <w:multiLevelType w:val="hybridMultilevel"/>
    <w:tmpl w:val="A1548E7C"/>
    <w:lvl w:ilvl="0" w:tplc="A3B4994C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>
    <w:nsid w:val="4C3846F0"/>
    <w:multiLevelType w:val="hybridMultilevel"/>
    <w:tmpl w:val="80329164"/>
    <w:lvl w:ilvl="0" w:tplc="6DEC5A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07B3CED"/>
    <w:multiLevelType w:val="hybridMultilevel"/>
    <w:tmpl w:val="51769E5E"/>
    <w:lvl w:ilvl="0" w:tplc="05CA82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1741471"/>
    <w:multiLevelType w:val="singleLevel"/>
    <w:tmpl w:val="538EDC94"/>
    <w:lvl w:ilvl="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28">
    <w:nsid w:val="58C261B2"/>
    <w:multiLevelType w:val="singleLevel"/>
    <w:tmpl w:val="46EC42F0"/>
    <w:lvl w:ilvl="0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hint="default"/>
        <w:i/>
        <w:sz w:val="28"/>
      </w:rPr>
    </w:lvl>
  </w:abstractNum>
  <w:abstractNum w:abstractNumId="29">
    <w:nsid w:val="5CEA3991"/>
    <w:multiLevelType w:val="hybridMultilevel"/>
    <w:tmpl w:val="9F5C2EB8"/>
    <w:lvl w:ilvl="0" w:tplc="512ED59C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738EAD8C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66C4DA3A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84E0F0A0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E43A3D60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674D094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42FC3DC6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3B6A9D28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70945A92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0">
    <w:nsid w:val="5DD32101"/>
    <w:multiLevelType w:val="hybridMultilevel"/>
    <w:tmpl w:val="6EDC5776"/>
    <w:lvl w:ilvl="0" w:tplc="917E34D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A5A41F58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FB08B3"/>
    <w:multiLevelType w:val="singleLevel"/>
    <w:tmpl w:val="F1F28D18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2">
    <w:nsid w:val="6053185F"/>
    <w:multiLevelType w:val="singleLevel"/>
    <w:tmpl w:val="538EDC94"/>
    <w:lvl w:ilvl="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33">
    <w:nsid w:val="60DF0591"/>
    <w:multiLevelType w:val="singleLevel"/>
    <w:tmpl w:val="8EA84EF6"/>
    <w:lvl w:ilvl="0">
      <w:start w:val="2006"/>
      <w:numFmt w:val="bullet"/>
      <w:lvlText w:val="-"/>
      <w:lvlJc w:val="left"/>
      <w:pPr>
        <w:tabs>
          <w:tab w:val="num" w:pos="705"/>
        </w:tabs>
        <w:ind w:left="705" w:hanging="630"/>
      </w:pPr>
      <w:rPr>
        <w:rFonts w:hint="default"/>
      </w:rPr>
    </w:lvl>
  </w:abstractNum>
  <w:abstractNum w:abstractNumId="34">
    <w:nsid w:val="64887932"/>
    <w:multiLevelType w:val="multilevel"/>
    <w:tmpl w:val="75861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58B4B83"/>
    <w:multiLevelType w:val="singleLevel"/>
    <w:tmpl w:val="D89A2F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36">
    <w:nsid w:val="68A12649"/>
    <w:multiLevelType w:val="singleLevel"/>
    <w:tmpl w:val="041CEAB2"/>
    <w:lvl w:ilvl="0">
      <w:numFmt w:val="bullet"/>
      <w:lvlText w:val="-"/>
      <w:lvlJc w:val="left"/>
      <w:pPr>
        <w:tabs>
          <w:tab w:val="num" w:pos="532"/>
        </w:tabs>
        <w:ind w:left="532" w:hanging="360"/>
      </w:pPr>
      <w:rPr>
        <w:rFonts w:hint="default"/>
      </w:rPr>
    </w:lvl>
  </w:abstractNum>
  <w:abstractNum w:abstractNumId="37">
    <w:nsid w:val="6B306B8B"/>
    <w:multiLevelType w:val="hybridMultilevel"/>
    <w:tmpl w:val="FAB0D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5C70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B934465"/>
    <w:multiLevelType w:val="hybridMultilevel"/>
    <w:tmpl w:val="820226E2"/>
    <w:lvl w:ilvl="0" w:tplc="B64623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02247A"/>
    <w:multiLevelType w:val="singleLevel"/>
    <w:tmpl w:val="0F2A420A"/>
    <w:lvl w:ilvl="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41">
    <w:nsid w:val="724A5CC6"/>
    <w:multiLevelType w:val="hybridMultilevel"/>
    <w:tmpl w:val="B7803A10"/>
    <w:lvl w:ilvl="0" w:tplc="4784E7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2F7322C"/>
    <w:multiLevelType w:val="hybridMultilevel"/>
    <w:tmpl w:val="FDC07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91C7293"/>
    <w:multiLevelType w:val="singleLevel"/>
    <w:tmpl w:val="8F88C03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14"/>
  </w:num>
  <w:num w:numId="4">
    <w:abstractNumId w:val="10"/>
  </w:num>
  <w:num w:numId="5">
    <w:abstractNumId w:val="20"/>
  </w:num>
  <w:num w:numId="6">
    <w:abstractNumId w:val="40"/>
  </w:num>
  <w:num w:numId="7">
    <w:abstractNumId w:val="33"/>
  </w:num>
  <w:num w:numId="8">
    <w:abstractNumId w:val="29"/>
  </w:num>
  <w:num w:numId="9">
    <w:abstractNumId w:val="36"/>
  </w:num>
  <w:num w:numId="10">
    <w:abstractNumId w:val="15"/>
  </w:num>
  <w:num w:numId="11">
    <w:abstractNumId w:val="17"/>
  </w:num>
  <w:num w:numId="12">
    <w:abstractNumId w:val="35"/>
  </w:num>
  <w:num w:numId="13">
    <w:abstractNumId w:val="7"/>
  </w:num>
  <w:num w:numId="14">
    <w:abstractNumId w:val="19"/>
  </w:num>
  <w:num w:numId="15">
    <w:abstractNumId w:val="4"/>
  </w:num>
  <w:num w:numId="16">
    <w:abstractNumId w:val="34"/>
  </w:num>
  <w:num w:numId="17">
    <w:abstractNumId w:val="2"/>
  </w:num>
  <w:num w:numId="18">
    <w:abstractNumId w:val="21"/>
  </w:num>
  <w:num w:numId="19">
    <w:abstractNumId w:val="38"/>
  </w:num>
  <w:num w:numId="20">
    <w:abstractNumId w:val="27"/>
  </w:num>
  <w:num w:numId="21">
    <w:abstractNumId w:val="32"/>
  </w:num>
  <w:num w:numId="22">
    <w:abstractNumId w:val="5"/>
  </w:num>
  <w:num w:numId="23">
    <w:abstractNumId w:val="28"/>
  </w:num>
  <w:num w:numId="24">
    <w:abstractNumId w:val="43"/>
  </w:num>
  <w:num w:numId="25">
    <w:abstractNumId w:val="12"/>
  </w:num>
  <w:num w:numId="26">
    <w:abstractNumId w:val="25"/>
  </w:num>
  <w:num w:numId="27">
    <w:abstractNumId w:val="16"/>
  </w:num>
  <w:num w:numId="28">
    <w:abstractNumId w:val="26"/>
  </w:num>
  <w:num w:numId="29">
    <w:abstractNumId w:val="11"/>
  </w:num>
  <w:num w:numId="30">
    <w:abstractNumId w:val="13"/>
  </w:num>
  <w:num w:numId="31">
    <w:abstractNumId w:val="37"/>
  </w:num>
  <w:num w:numId="32">
    <w:abstractNumId w:val="8"/>
  </w:num>
  <w:num w:numId="33">
    <w:abstractNumId w:val="42"/>
  </w:num>
  <w:num w:numId="34">
    <w:abstractNumId w:val="6"/>
  </w:num>
  <w:num w:numId="35">
    <w:abstractNumId w:val="41"/>
  </w:num>
  <w:num w:numId="36">
    <w:abstractNumId w:val="39"/>
  </w:num>
  <w:num w:numId="37">
    <w:abstractNumId w:val="0"/>
  </w:num>
  <w:num w:numId="38">
    <w:abstractNumId w:val="23"/>
  </w:num>
  <w:num w:numId="39">
    <w:abstractNumId w:val="1"/>
  </w:num>
  <w:num w:numId="40">
    <w:abstractNumId w:val="9"/>
  </w:num>
  <w:num w:numId="41">
    <w:abstractNumId w:val="22"/>
  </w:num>
  <w:num w:numId="42">
    <w:abstractNumId w:val="30"/>
  </w:num>
  <w:num w:numId="43">
    <w:abstractNumId w:val="3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CC7"/>
    <w:rsid w:val="00004988"/>
    <w:rsid w:val="00005D2B"/>
    <w:rsid w:val="000068E5"/>
    <w:rsid w:val="00010F83"/>
    <w:rsid w:val="00012CD8"/>
    <w:rsid w:val="0001319B"/>
    <w:rsid w:val="00013203"/>
    <w:rsid w:val="000136C1"/>
    <w:rsid w:val="000148C3"/>
    <w:rsid w:val="00017951"/>
    <w:rsid w:val="00020EE9"/>
    <w:rsid w:val="000215C8"/>
    <w:rsid w:val="00023716"/>
    <w:rsid w:val="00025676"/>
    <w:rsid w:val="00025A4B"/>
    <w:rsid w:val="00025FC3"/>
    <w:rsid w:val="00031A93"/>
    <w:rsid w:val="00031BAD"/>
    <w:rsid w:val="00031C15"/>
    <w:rsid w:val="0004091B"/>
    <w:rsid w:val="00040A4E"/>
    <w:rsid w:val="000435EB"/>
    <w:rsid w:val="00043CC4"/>
    <w:rsid w:val="00044A37"/>
    <w:rsid w:val="00045FD2"/>
    <w:rsid w:val="00046F43"/>
    <w:rsid w:val="00047DC8"/>
    <w:rsid w:val="00047EFB"/>
    <w:rsid w:val="0005027A"/>
    <w:rsid w:val="00050E01"/>
    <w:rsid w:val="00050FF1"/>
    <w:rsid w:val="0005155B"/>
    <w:rsid w:val="000528ED"/>
    <w:rsid w:val="000570A9"/>
    <w:rsid w:val="00057BF6"/>
    <w:rsid w:val="00061889"/>
    <w:rsid w:val="00062542"/>
    <w:rsid w:val="00065768"/>
    <w:rsid w:val="00071146"/>
    <w:rsid w:val="00074776"/>
    <w:rsid w:val="00081140"/>
    <w:rsid w:val="000818DA"/>
    <w:rsid w:val="00082477"/>
    <w:rsid w:val="00084A28"/>
    <w:rsid w:val="00084BBD"/>
    <w:rsid w:val="00091A06"/>
    <w:rsid w:val="00097596"/>
    <w:rsid w:val="000A2B45"/>
    <w:rsid w:val="000A48B9"/>
    <w:rsid w:val="000A58D4"/>
    <w:rsid w:val="000A7E9E"/>
    <w:rsid w:val="000B1137"/>
    <w:rsid w:val="000B3091"/>
    <w:rsid w:val="000B423F"/>
    <w:rsid w:val="000B6606"/>
    <w:rsid w:val="000B6C04"/>
    <w:rsid w:val="000C27B7"/>
    <w:rsid w:val="000C3C2A"/>
    <w:rsid w:val="000C41FE"/>
    <w:rsid w:val="000D01FE"/>
    <w:rsid w:val="000D39D4"/>
    <w:rsid w:val="000D4541"/>
    <w:rsid w:val="000D5CB4"/>
    <w:rsid w:val="000D74E3"/>
    <w:rsid w:val="000E0553"/>
    <w:rsid w:val="000E0F1E"/>
    <w:rsid w:val="000E10DE"/>
    <w:rsid w:val="000E2E4C"/>
    <w:rsid w:val="000E5201"/>
    <w:rsid w:val="000F190D"/>
    <w:rsid w:val="000F1B65"/>
    <w:rsid w:val="000F2B3F"/>
    <w:rsid w:val="000F5C4D"/>
    <w:rsid w:val="000F7B0E"/>
    <w:rsid w:val="0010066E"/>
    <w:rsid w:val="001040C6"/>
    <w:rsid w:val="00105CB8"/>
    <w:rsid w:val="00107DDF"/>
    <w:rsid w:val="0011621B"/>
    <w:rsid w:val="001167DF"/>
    <w:rsid w:val="00121B81"/>
    <w:rsid w:val="00121F8B"/>
    <w:rsid w:val="00124829"/>
    <w:rsid w:val="00127E55"/>
    <w:rsid w:val="00127F80"/>
    <w:rsid w:val="001367A4"/>
    <w:rsid w:val="00142E1B"/>
    <w:rsid w:val="00143F49"/>
    <w:rsid w:val="001479F8"/>
    <w:rsid w:val="00150B75"/>
    <w:rsid w:val="00155BFC"/>
    <w:rsid w:val="0015622D"/>
    <w:rsid w:val="00156656"/>
    <w:rsid w:val="00162FA7"/>
    <w:rsid w:val="00164A01"/>
    <w:rsid w:val="00171D98"/>
    <w:rsid w:val="00173637"/>
    <w:rsid w:val="00185F66"/>
    <w:rsid w:val="00190A36"/>
    <w:rsid w:val="0019236B"/>
    <w:rsid w:val="00192C19"/>
    <w:rsid w:val="001A6738"/>
    <w:rsid w:val="001A76F5"/>
    <w:rsid w:val="001B1DFF"/>
    <w:rsid w:val="001B26D9"/>
    <w:rsid w:val="001B3DA2"/>
    <w:rsid w:val="001B4D82"/>
    <w:rsid w:val="001B50E2"/>
    <w:rsid w:val="001B6E23"/>
    <w:rsid w:val="001C0973"/>
    <w:rsid w:val="001C1002"/>
    <w:rsid w:val="001C3F0E"/>
    <w:rsid w:val="001C4E5A"/>
    <w:rsid w:val="001C4FE7"/>
    <w:rsid w:val="001D01C9"/>
    <w:rsid w:val="001D0ABA"/>
    <w:rsid w:val="001D38C8"/>
    <w:rsid w:val="001D4E1A"/>
    <w:rsid w:val="001D6166"/>
    <w:rsid w:val="001D6E5E"/>
    <w:rsid w:val="001E2731"/>
    <w:rsid w:val="001E4601"/>
    <w:rsid w:val="001E7566"/>
    <w:rsid w:val="001E7718"/>
    <w:rsid w:val="001F31C8"/>
    <w:rsid w:val="001F72C9"/>
    <w:rsid w:val="001F73D5"/>
    <w:rsid w:val="001F7C72"/>
    <w:rsid w:val="00200CCF"/>
    <w:rsid w:val="0020137D"/>
    <w:rsid w:val="002015B2"/>
    <w:rsid w:val="0020390B"/>
    <w:rsid w:val="00204504"/>
    <w:rsid w:val="00205498"/>
    <w:rsid w:val="002065B4"/>
    <w:rsid w:val="00206FF3"/>
    <w:rsid w:val="00213D5F"/>
    <w:rsid w:val="00214352"/>
    <w:rsid w:val="002166EB"/>
    <w:rsid w:val="0022069B"/>
    <w:rsid w:val="002212D8"/>
    <w:rsid w:val="002238A7"/>
    <w:rsid w:val="00226277"/>
    <w:rsid w:val="00226973"/>
    <w:rsid w:val="00230627"/>
    <w:rsid w:val="0023138C"/>
    <w:rsid w:val="00232654"/>
    <w:rsid w:val="00232F03"/>
    <w:rsid w:val="00235A84"/>
    <w:rsid w:val="00237910"/>
    <w:rsid w:val="00247401"/>
    <w:rsid w:val="002517B2"/>
    <w:rsid w:val="00255A1D"/>
    <w:rsid w:val="00255F54"/>
    <w:rsid w:val="00256066"/>
    <w:rsid w:val="00256926"/>
    <w:rsid w:val="002619A7"/>
    <w:rsid w:val="00265AE8"/>
    <w:rsid w:val="00270D6F"/>
    <w:rsid w:val="002712A4"/>
    <w:rsid w:val="00271C94"/>
    <w:rsid w:val="00274434"/>
    <w:rsid w:val="00274753"/>
    <w:rsid w:val="00276BD3"/>
    <w:rsid w:val="002770F2"/>
    <w:rsid w:val="002778C1"/>
    <w:rsid w:val="00280463"/>
    <w:rsid w:val="00282048"/>
    <w:rsid w:val="002833D4"/>
    <w:rsid w:val="00285B1E"/>
    <w:rsid w:val="00285DFD"/>
    <w:rsid w:val="00291723"/>
    <w:rsid w:val="002933D5"/>
    <w:rsid w:val="002939BE"/>
    <w:rsid w:val="002954F5"/>
    <w:rsid w:val="00297F09"/>
    <w:rsid w:val="002A50B3"/>
    <w:rsid w:val="002B20D7"/>
    <w:rsid w:val="002B25A4"/>
    <w:rsid w:val="002B2BB8"/>
    <w:rsid w:val="002C1CDB"/>
    <w:rsid w:val="002C3157"/>
    <w:rsid w:val="002C3FEC"/>
    <w:rsid w:val="002C64BA"/>
    <w:rsid w:val="002C6AE6"/>
    <w:rsid w:val="002C6E53"/>
    <w:rsid w:val="002C7CCE"/>
    <w:rsid w:val="002D1DFA"/>
    <w:rsid w:val="002D3A77"/>
    <w:rsid w:val="002D6060"/>
    <w:rsid w:val="002D7673"/>
    <w:rsid w:val="002D7E57"/>
    <w:rsid w:val="002E452F"/>
    <w:rsid w:val="002E614F"/>
    <w:rsid w:val="002E676A"/>
    <w:rsid w:val="002E7946"/>
    <w:rsid w:val="002F06A1"/>
    <w:rsid w:val="002F0B2F"/>
    <w:rsid w:val="002F0B92"/>
    <w:rsid w:val="002F1591"/>
    <w:rsid w:val="002F1909"/>
    <w:rsid w:val="002F3A79"/>
    <w:rsid w:val="002F696A"/>
    <w:rsid w:val="002F7932"/>
    <w:rsid w:val="00300004"/>
    <w:rsid w:val="00300AF1"/>
    <w:rsid w:val="00300D64"/>
    <w:rsid w:val="00301887"/>
    <w:rsid w:val="003020F0"/>
    <w:rsid w:val="0030322D"/>
    <w:rsid w:val="00305F37"/>
    <w:rsid w:val="00311056"/>
    <w:rsid w:val="00312D20"/>
    <w:rsid w:val="0031598E"/>
    <w:rsid w:val="0031666C"/>
    <w:rsid w:val="00323364"/>
    <w:rsid w:val="00324EE1"/>
    <w:rsid w:val="00325F58"/>
    <w:rsid w:val="003262DC"/>
    <w:rsid w:val="0033088C"/>
    <w:rsid w:val="00331AC6"/>
    <w:rsid w:val="00331DBA"/>
    <w:rsid w:val="003335DF"/>
    <w:rsid w:val="003348E7"/>
    <w:rsid w:val="0034337E"/>
    <w:rsid w:val="00345F1F"/>
    <w:rsid w:val="0034656D"/>
    <w:rsid w:val="00352231"/>
    <w:rsid w:val="00355728"/>
    <w:rsid w:val="00364461"/>
    <w:rsid w:val="00364C1B"/>
    <w:rsid w:val="00365539"/>
    <w:rsid w:val="00366EC6"/>
    <w:rsid w:val="00374056"/>
    <w:rsid w:val="00374BD7"/>
    <w:rsid w:val="00375DB9"/>
    <w:rsid w:val="00377B6A"/>
    <w:rsid w:val="003835AD"/>
    <w:rsid w:val="003847A4"/>
    <w:rsid w:val="00386087"/>
    <w:rsid w:val="003864EE"/>
    <w:rsid w:val="00387C5C"/>
    <w:rsid w:val="00390953"/>
    <w:rsid w:val="00390EE1"/>
    <w:rsid w:val="0039195F"/>
    <w:rsid w:val="0039367D"/>
    <w:rsid w:val="00393B7B"/>
    <w:rsid w:val="00397992"/>
    <w:rsid w:val="003A04F2"/>
    <w:rsid w:val="003A1C51"/>
    <w:rsid w:val="003A2F04"/>
    <w:rsid w:val="003A64E4"/>
    <w:rsid w:val="003A6A53"/>
    <w:rsid w:val="003A6C9C"/>
    <w:rsid w:val="003A7F59"/>
    <w:rsid w:val="003B30C4"/>
    <w:rsid w:val="003B47D3"/>
    <w:rsid w:val="003B54FC"/>
    <w:rsid w:val="003B5EA5"/>
    <w:rsid w:val="003B7154"/>
    <w:rsid w:val="003B74B1"/>
    <w:rsid w:val="003C44F2"/>
    <w:rsid w:val="003D186D"/>
    <w:rsid w:val="003D1F40"/>
    <w:rsid w:val="003D3774"/>
    <w:rsid w:val="003D7E1D"/>
    <w:rsid w:val="003E076E"/>
    <w:rsid w:val="003E3607"/>
    <w:rsid w:val="003E3622"/>
    <w:rsid w:val="003E5D47"/>
    <w:rsid w:val="003F20FC"/>
    <w:rsid w:val="003F243D"/>
    <w:rsid w:val="003F2952"/>
    <w:rsid w:val="003F35BC"/>
    <w:rsid w:val="003F35C2"/>
    <w:rsid w:val="003F379A"/>
    <w:rsid w:val="003F437B"/>
    <w:rsid w:val="003F4BDE"/>
    <w:rsid w:val="003F77CB"/>
    <w:rsid w:val="00400B9C"/>
    <w:rsid w:val="004012BD"/>
    <w:rsid w:val="00403752"/>
    <w:rsid w:val="00404264"/>
    <w:rsid w:val="00404829"/>
    <w:rsid w:val="00405F64"/>
    <w:rsid w:val="00406DDB"/>
    <w:rsid w:val="004074E6"/>
    <w:rsid w:val="004128DE"/>
    <w:rsid w:val="0041341A"/>
    <w:rsid w:val="00413918"/>
    <w:rsid w:val="00413928"/>
    <w:rsid w:val="00422609"/>
    <w:rsid w:val="00425ED3"/>
    <w:rsid w:val="00426303"/>
    <w:rsid w:val="00427244"/>
    <w:rsid w:val="00431118"/>
    <w:rsid w:val="00432B1E"/>
    <w:rsid w:val="00435010"/>
    <w:rsid w:val="004372E8"/>
    <w:rsid w:val="00440AF2"/>
    <w:rsid w:val="00441350"/>
    <w:rsid w:val="004427B6"/>
    <w:rsid w:val="00442A92"/>
    <w:rsid w:val="0045535E"/>
    <w:rsid w:val="00456E19"/>
    <w:rsid w:val="00460921"/>
    <w:rsid w:val="00461FBE"/>
    <w:rsid w:val="00462CF0"/>
    <w:rsid w:val="004637EC"/>
    <w:rsid w:val="0046391A"/>
    <w:rsid w:val="00463D9F"/>
    <w:rsid w:val="0046650B"/>
    <w:rsid w:val="00466A4D"/>
    <w:rsid w:val="004723C1"/>
    <w:rsid w:val="004762AF"/>
    <w:rsid w:val="00482346"/>
    <w:rsid w:val="004833AE"/>
    <w:rsid w:val="004839F4"/>
    <w:rsid w:val="004867F0"/>
    <w:rsid w:val="0048778B"/>
    <w:rsid w:val="00492CCA"/>
    <w:rsid w:val="004A096F"/>
    <w:rsid w:val="004A12CE"/>
    <w:rsid w:val="004A2404"/>
    <w:rsid w:val="004A2BAD"/>
    <w:rsid w:val="004A49BE"/>
    <w:rsid w:val="004A5A75"/>
    <w:rsid w:val="004A5E09"/>
    <w:rsid w:val="004A6602"/>
    <w:rsid w:val="004A6952"/>
    <w:rsid w:val="004B0515"/>
    <w:rsid w:val="004B0A27"/>
    <w:rsid w:val="004B303B"/>
    <w:rsid w:val="004B3C58"/>
    <w:rsid w:val="004B52FF"/>
    <w:rsid w:val="004B60A9"/>
    <w:rsid w:val="004B6D64"/>
    <w:rsid w:val="004C06C9"/>
    <w:rsid w:val="004C1960"/>
    <w:rsid w:val="004C1AB2"/>
    <w:rsid w:val="004C3944"/>
    <w:rsid w:val="004D085D"/>
    <w:rsid w:val="004D0AC5"/>
    <w:rsid w:val="004D3A2B"/>
    <w:rsid w:val="004D42B2"/>
    <w:rsid w:val="004D5EB9"/>
    <w:rsid w:val="004E11A5"/>
    <w:rsid w:val="004E1855"/>
    <w:rsid w:val="004E3252"/>
    <w:rsid w:val="004E49C6"/>
    <w:rsid w:val="004E7D8D"/>
    <w:rsid w:val="004F18AD"/>
    <w:rsid w:val="004F3851"/>
    <w:rsid w:val="004F5727"/>
    <w:rsid w:val="004F6F30"/>
    <w:rsid w:val="004F7ABB"/>
    <w:rsid w:val="004F7CC7"/>
    <w:rsid w:val="00500C4E"/>
    <w:rsid w:val="00503FCC"/>
    <w:rsid w:val="005048E8"/>
    <w:rsid w:val="00506470"/>
    <w:rsid w:val="00506A53"/>
    <w:rsid w:val="005075BB"/>
    <w:rsid w:val="00510E11"/>
    <w:rsid w:val="005111D8"/>
    <w:rsid w:val="00511802"/>
    <w:rsid w:val="0051546E"/>
    <w:rsid w:val="00521088"/>
    <w:rsid w:val="00521400"/>
    <w:rsid w:val="00525216"/>
    <w:rsid w:val="00526FF5"/>
    <w:rsid w:val="005329A6"/>
    <w:rsid w:val="00533D13"/>
    <w:rsid w:val="00534880"/>
    <w:rsid w:val="0053566E"/>
    <w:rsid w:val="005400E3"/>
    <w:rsid w:val="00540132"/>
    <w:rsid w:val="005406D8"/>
    <w:rsid w:val="00540836"/>
    <w:rsid w:val="00540E66"/>
    <w:rsid w:val="00541452"/>
    <w:rsid w:val="005422B4"/>
    <w:rsid w:val="00544C3A"/>
    <w:rsid w:val="00545F51"/>
    <w:rsid w:val="00547DA6"/>
    <w:rsid w:val="00551596"/>
    <w:rsid w:val="00551C15"/>
    <w:rsid w:val="005544B7"/>
    <w:rsid w:val="00555044"/>
    <w:rsid w:val="00562A28"/>
    <w:rsid w:val="00562C0D"/>
    <w:rsid w:val="00563B47"/>
    <w:rsid w:val="00564B6D"/>
    <w:rsid w:val="0056630C"/>
    <w:rsid w:val="005664D0"/>
    <w:rsid w:val="005712D4"/>
    <w:rsid w:val="005725DD"/>
    <w:rsid w:val="0057656C"/>
    <w:rsid w:val="005769BB"/>
    <w:rsid w:val="00576EE1"/>
    <w:rsid w:val="00577B91"/>
    <w:rsid w:val="0058244C"/>
    <w:rsid w:val="00584B91"/>
    <w:rsid w:val="00590994"/>
    <w:rsid w:val="00591C93"/>
    <w:rsid w:val="005926B0"/>
    <w:rsid w:val="00592786"/>
    <w:rsid w:val="00592E2B"/>
    <w:rsid w:val="005A0680"/>
    <w:rsid w:val="005A1086"/>
    <w:rsid w:val="005A1230"/>
    <w:rsid w:val="005C3EA3"/>
    <w:rsid w:val="005C63F6"/>
    <w:rsid w:val="005C72E2"/>
    <w:rsid w:val="005C7845"/>
    <w:rsid w:val="005D0C48"/>
    <w:rsid w:val="005D1BB4"/>
    <w:rsid w:val="005D30EE"/>
    <w:rsid w:val="005D317F"/>
    <w:rsid w:val="005D4219"/>
    <w:rsid w:val="005D6C25"/>
    <w:rsid w:val="005E0718"/>
    <w:rsid w:val="005E0DFA"/>
    <w:rsid w:val="005E24B8"/>
    <w:rsid w:val="005E4D8C"/>
    <w:rsid w:val="005E5E81"/>
    <w:rsid w:val="005E6E9E"/>
    <w:rsid w:val="005F0508"/>
    <w:rsid w:val="005F17C0"/>
    <w:rsid w:val="005F5DD6"/>
    <w:rsid w:val="0060133A"/>
    <w:rsid w:val="00603416"/>
    <w:rsid w:val="00604A18"/>
    <w:rsid w:val="00605373"/>
    <w:rsid w:val="006060CE"/>
    <w:rsid w:val="00606130"/>
    <w:rsid w:val="00607144"/>
    <w:rsid w:val="00612844"/>
    <w:rsid w:val="00616719"/>
    <w:rsid w:val="00617985"/>
    <w:rsid w:val="00624534"/>
    <w:rsid w:val="006259EA"/>
    <w:rsid w:val="0064042F"/>
    <w:rsid w:val="00642421"/>
    <w:rsid w:val="0065524A"/>
    <w:rsid w:val="00656623"/>
    <w:rsid w:val="00661C71"/>
    <w:rsid w:val="00662F9C"/>
    <w:rsid w:val="0066382F"/>
    <w:rsid w:val="00663D12"/>
    <w:rsid w:val="0066444D"/>
    <w:rsid w:val="00672BFB"/>
    <w:rsid w:val="00676B50"/>
    <w:rsid w:val="006774AE"/>
    <w:rsid w:val="006812A6"/>
    <w:rsid w:val="00681651"/>
    <w:rsid w:val="00681C07"/>
    <w:rsid w:val="00685F2A"/>
    <w:rsid w:val="0069289C"/>
    <w:rsid w:val="006A72EC"/>
    <w:rsid w:val="006B3031"/>
    <w:rsid w:val="006B3B71"/>
    <w:rsid w:val="006B5E8F"/>
    <w:rsid w:val="006B6830"/>
    <w:rsid w:val="006B720B"/>
    <w:rsid w:val="006C3403"/>
    <w:rsid w:val="006C690E"/>
    <w:rsid w:val="006C6FF3"/>
    <w:rsid w:val="006D3D93"/>
    <w:rsid w:val="006D459D"/>
    <w:rsid w:val="006D53BE"/>
    <w:rsid w:val="006D753C"/>
    <w:rsid w:val="006D7746"/>
    <w:rsid w:val="006E209D"/>
    <w:rsid w:val="006E2A40"/>
    <w:rsid w:val="006E51E4"/>
    <w:rsid w:val="006E5B4F"/>
    <w:rsid w:val="006E6257"/>
    <w:rsid w:val="006E66AF"/>
    <w:rsid w:val="006E6965"/>
    <w:rsid w:val="006F2B89"/>
    <w:rsid w:val="006F3D9C"/>
    <w:rsid w:val="006F4014"/>
    <w:rsid w:val="006F4041"/>
    <w:rsid w:val="006F433D"/>
    <w:rsid w:val="006F51B7"/>
    <w:rsid w:val="006F5A79"/>
    <w:rsid w:val="006F5F79"/>
    <w:rsid w:val="006F6121"/>
    <w:rsid w:val="006F69AE"/>
    <w:rsid w:val="007021E6"/>
    <w:rsid w:val="0070312F"/>
    <w:rsid w:val="007056EC"/>
    <w:rsid w:val="0070737B"/>
    <w:rsid w:val="00711C83"/>
    <w:rsid w:val="0071352E"/>
    <w:rsid w:val="00714CE7"/>
    <w:rsid w:val="007177F6"/>
    <w:rsid w:val="0072101C"/>
    <w:rsid w:val="0072696A"/>
    <w:rsid w:val="00726B59"/>
    <w:rsid w:val="00727772"/>
    <w:rsid w:val="00730DE0"/>
    <w:rsid w:val="007341B7"/>
    <w:rsid w:val="00737D75"/>
    <w:rsid w:val="007424AF"/>
    <w:rsid w:val="007428B8"/>
    <w:rsid w:val="0074363E"/>
    <w:rsid w:val="00744056"/>
    <w:rsid w:val="00745BC5"/>
    <w:rsid w:val="00746436"/>
    <w:rsid w:val="00747056"/>
    <w:rsid w:val="0075015D"/>
    <w:rsid w:val="00751D0A"/>
    <w:rsid w:val="00753DC8"/>
    <w:rsid w:val="007616FB"/>
    <w:rsid w:val="007617ED"/>
    <w:rsid w:val="007651AE"/>
    <w:rsid w:val="00767881"/>
    <w:rsid w:val="00767EB8"/>
    <w:rsid w:val="00770047"/>
    <w:rsid w:val="00771CD7"/>
    <w:rsid w:val="007757E9"/>
    <w:rsid w:val="0077729F"/>
    <w:rsid w:val="00777C15"/>
    <w:rsid w:val="007804C1"/>
    <w:rsid w:val="0078053D"/>
    <w:rsid w:val="00780EF0"/>
    <w:rsid w:val="0078391F"/>
    <w:rsid w:val="007851E1"/>
    <w:rsid w:val="00785B71"/>
    <w:rsid w:val="00787339"/>
    <w:rsid w:val="007941FA"/>
    <w:rsid w:val="007947C0"/>
    <w:rsid w:val="00795D34"/>
    <w:rsid w:val="007A3A53"/>
    <w:rsid w:val="007A532F"/>
    <w:rsid w:val="007B013D"/>
    <w:rsid w:val="007B0729"/>
    <w:rsid w:val="007B1A3F"/>
    <w:rsid w:val="007B3B05"/>
    <w:rsid w:val="007B5BA9"/>
    <w:rsid w:val="007B6EC8"/>
    <w:rsid w:val="007C054D"/>
    <w:rsid w:val="007C1897"/>
    <w:rsid w:val="007C3997"/>
    <w:rsid w:val="007D0A3C"/>
    <w:rsid w:val="007D0D05"/>
    <w:rsid w:val="007D224E"/>
    <w:rsid w:val="007D3DA1"/>
    <w:rsid w:val="007D5E58"/>
    <w:rsid w:val="007D5EA5"/>
    <w:rsid w:val="007D7DE9"/>
    <w:rsid w:val="007E761B"/>
    <w:rsid w:val="007E7843"/>
    <w:rsid w:val="007E7A9C"/>
    <w:rsid w:val="007F1AD6"/>
    <w:rsid w:val="007F1C4D"/>
    <w:rsid w:val="007F32F2"/>
    <w:rsid w:val="007F4322"/>
    <w:rsid w:val="007F58EC"/>
    <w:rsid w:val="007F5AF1"/>
    <w:rsid w:val="007F5EB9"/>
    <w:rsid w:val="007F6E6F"/>
    <w:rsid w:val="008013FA"/>
    <w:rsid w:val="00801E4D"/>
    <w:rsid w:val="00802D6F"/>
    <w:rsid w:val="008113BF"/>
    <w:rsid w:val="008142FF"/>
    <w:rsid w:val="00815BCB"/>
    <w:rsid w:val="00816459"/>
    <w:rsid w:val="00822D63"/>
    <w:rsid w:val="00824333"/>
    <w:rsid w:val="0082752B"/>
    <w:rsid w:val="008302D2"/>
    <w:rsid w:val="00834015"/>
    <w:rsid w:val="008344E0"/>
    <w:rsid w:val="00835CDF"/>
    <w:rsid w:val="00837858"/>
    <w:rsid w:val="00840796"/>
    <w:rsid w:val="00841B6B"/>
    <w:rsid w:val="008440E4"/>
    <w:rsid w:val="00845055"/>
    <w:rsid w:val="00845C39"/>
    <w:rsid w:val="00846749"/>
    <w:rsid w:val="0085365F"/>
    <w:rsid w:val="008536FF"/>
    <w:rsid w:val="00853D1E"/>
    <w:rsid w:val="00856C9F"/>
    <w:rsid w:val="008603E5"/>
    <w:rsid w:val="00860708"/>
    <w:rsid w:val="008611B6"/>
    <w:rsid w:val="00862CE4"/>
    <w:rsid w:val="0086379B"/>
    <w:rsid w:val="00863913"/>
    <w:rsid w:val="00864B3B"/>
    <w:rsid w:val="00867AE2"/>
    <w:rsid w:val="00867EA0"/>
    <w:rsid w:val="00870ECB"/>
    <w:rsid w:val="0087347D"/>
    <w:rsid w:val="0087490E"/>
    <w:rsid w:val="008752B8"/>
    <w:rsid w:val="00877553"/>
    <w:rsid w:val="00877B5B"/>
    <w:rsid w:val="00881EDC"/>
    <w:rsid w:val="008825D0"/>
    <w:rsid w:val="00886C32"/>
    <w:rsid w:val="00892248"/>
    <w:rsid w:val="0089229B"/>
    <w:rsid w:val="00896DF8"/>
    <w:rsid w:val="008A3EF9"/>
    <w:rsid w:val="008B6121"/>
    <w:rsid w:val="008B62C0"/>
    <w:rsid w:val="008B70CD"/>
    <w:rsid w:val="008B73E4"/>
    <w:rsid w:val="008C057B"/>
    <w:rsid w:val="008C5DF5"/>
    <w:rsid w:val="008C5F10"/>
    <w:rsid w:val="008D0D97"/>
    <w:rsid w:val="008D25AC"/>
    <w:rsid w:val="008E47EB"/>
    <w:rsid w:val="008E487D"/>
    <w:rsid w:val="008E54DD"/>
    <w:rsid w:val="008F0E2C"/>
    <w:rsid w:val="008F5A69"/>
    <w:rsid w:val="008F72CD"/>
    <w:rsid w:val="009003A7"/>
    <w:rsid w:val="00904BC2"/>
    <w:rsid w:val="00904C05"/>
    <w:rsid w:val="0090519C"/>
    <w:rsid w:val="00910428"/>
    <w:rsid w:val="0091467E"/>
    <w:rsid w:val="00916418"/>
    <w:rsid w:val="00920185"/>
    <w:rsid w:val="009234AE"/>
    <w:rsid w:val="009264CB"/>
    <w:rsid w:val="009305C6"/>
    <w:rsid w:val="009326C1"/>
    <w:rsid w:val="009405A0"/>
    <w:rsid w:val="00943A0E"/>
    <w:rsid w:val="00944812"/>
    <w:rsid w:val="00944BCC"/>
    <w:rsid w:val="00947B1F"/>
    <w:rsid w:val="0095209B"/>
    <w:rsid w:val="0095547D"/>
    <w:rsid w:val="00955B75"/>
    <w:rsid w:val="00956A06"/>
    <w:rsid w:val="00956D39"/>
    <w:rsid w:val="00960706"/>
    <w:rsid w:val="0096219C"/>
    <w:rsid w:val="0096297B"/>
    <w:rsid w:val="00963AB9"/>
    <w:rsid w:val="0096549C"/>
    <w:rsid w:val="009715D1"/>
    <w:rsid w:val="00974103"/>
    <w:rsid w:val="00974D50"/>
    <w:rsid w:val="0097799D"/>
    <w:rsid w:val="00982D58"/>
    <w:rsid w:val="00984AB9"/>
    <w:rsid w:val="00986BF6"/>
    <w:rsid w:val="009911A4"/>
    <w:rsid w:val="00991A7D"/>
    <w:rsid w:val="0099537B"/>
    <w:rsid w:val="0099660D"/>
    <w:rsid w:val="00996C97"/>
    <w:rsid w:val="00997371"/>
    <w:rsid w:val="009A0B14"/>
    <w:rsid w:val="009A2014"/>
    <w:rsid w:val="009A5B20"/>
    <w:rsid w:val="009A5BAA"/>
    <w:rsid w:val="009B0324"/>
    <w:rsid w:val="009B1971"/>
    <w:rsid w:val="009B1AB8"/>
    <w:rsid w:val="009B237E"/>
    <w:rsid w:val="009C3299"/>
    <w:rsid w:val="009C3476"/>
    <w:rsid w:val="009C52FE"/>
    <w:rsid w:val="009D4314"/>
    <w:rsid w:val="009D4900"/>
    <w:rsid w:val="009D7E9C"/>
    <w:rsid w:val="009D7FE1"/>
    <w:rsid w:val="009E33AC"/>
    <w:rsid w:val="009E402C"/>
    <w:rsid w:val="009E54E9"/>
    <w:rsid w:val="009E78CB"/>
    <w:rsid w:val="009F08D9"/>
    <w:rsid w:val="009F09B8"/>
    <w:rsid w:val="009F25C3"/>
    <w:rsid w:val="009F37AE"/>
    <w:rsid w:val="009F7944"/>
    <w:rsid w:val="00A01F80"/>
    <w:rsid w:val="00A02D9E"/>
    <w:rsid w:val="00A03B5F"/>
    <w:rsid w:val="00A0562E"/>
    <w:rsid w:val="00A0574C"/>
    <w:rsid w:val="00A06942"/>
    <w:rsid w:val="00A06C63"/>
    <w:rsid w:val="00A071B3"/>
    <w:rsid w:val="00A079BB"/>
    <w:rsid w:val="00A1360C"/>
    <w:rsid w:val="00A1562C"/>
    <w:rsid w:val="00A1588B"/>
    <w:rsid w:val="00A17678"/>
    <w:rsid w:val="00A24EEB"/>
    <w:rsid w:val="00A26939"/>
    <w:rsid w:val="00A333A1"/>
    <w:rsid w:val="00A42ECB"/>
    <w:rsid w:val="00A448B5"/>
    <w:rsid w:val="00A449F1"/>
    <w:rsid w:val="00A46F3D"/>
    <w:rsid w:val="00A50917"/>
    <w:rsid w:val="00A50AA0"/>
    <w:rsid w:val="00A53188"/>
    <w:rsid w:val="00A65CC7"/>
    <w:rsid w:val="00A701FB"/>
    <w:rsid w:val="00A74B49"/>
    <w:rsid w:val="00A7556B"/>
    <w:rsid w:val="00A83A0E"/>
    <w:rsid w:val="00A84EED"/>
    <w:rsid w:val="00A850A8"/>
    <w:rsid w:val="00A8654A"/>
    <w:rsid w:val="00A8710A"/>
    <w:rsid w:val="00A9265C"/>
    <w:rsid w:val="00A9437A"/>
    <w:rsid w:val="00AA0719"/>
    <w:rsid w:val="00AA24D3"/>
    <w:rsid w:val="00AA38CF"/>
    <w:rsid w:val="00AA3992"/>
    <w:rsid w:val="00AA6BC6"/>
    <w:rsid w:val="00AB086B"/>
    <w:rsid w:val="00AB1CB4"/>
    <w:rsid w:val="00AB63F3"/>
    <w:rsid w:val="00AB6D49"/>
    <w:rsid w:val="00AB7786"/>
    <w:rsid w:val="00AB79CB"/>
    <w:rsid w:val="00AB7CBD"/>
    <w:rsid w:val="00AC0044"/>
    <w:rsid w:val="00AC00B0"/>
    <w:rsid w:val="00AC028A"/>
    <w:rsid w:val="00AC0D76"/>
    <w:rsid w:val="00AC1710"/>
    <w:rsid w:val="00AC2CDB"/>
    <w:rsid w:val="00AC3BA1"/>
    <w:rsid w:val="00AC44A1"/>
    <w:rsid w:val="00AC4FA0"/>
    <w:rsid w:val="00AC5439"/>
    <w:rsid w:val="00AC7027"/>
    <w:rsid w:val="00AC744A"/>
    <w:rsid w:val="00AD2318"/>
    <w:rsid w:val="00AD4293"/>
    <w:rsid w:val="00AD60CE"/>
    <w:rsid w:val="00AD61F8"/>
    <w:rsid w:val="00AD700F"/>
    <w:rsid w:val="00AE18BF"/>
    <w:rsid w:val="00AE5A5B"/>
    <w:rsid w:val="00AE7165"/>
    <w:rsid w:val="00AF3C8A"/>
    <w:rsid w:val="00AF5DBC"/>
    <w:rsid w:val="00AF61DD"/>
    <w:rsid w:val="00AF65CF"/>
    <w:rsid w:val="00B01131"/>
    <w:rsid w:val="00B01504"/>
    <w:rsid w:val="00B0213F"/>
    <w:rsid w:val="00B02FC9"/>
    <w:rsid w:val="00B11854"/>
    <w:rsid w:val="00B153CF"/>
    <w:rsid w:val="00B161B2"/>
    <w:rsid w:val="00B17C4B"/>
    <w:rsid w:val="00B20A01"/>
    <w:rsid w:val="00B22525"/>
    <w:rsid w:val="00B25B17"/>
    <w:rsid w:val="00B2785B"/>
    <w:rsid w:val="00B30F89"/>
    <w:rsid w:val="00B323CA"/>
    <w:rsid w:val="00B32883"/>
    <w:rsid w:val="00B350A7"/>
    <w:rsid w:val="00B35E41"/>
    <w:rsid w:val="00B37706"/>
    <w:rsid w:val="00B4149F"/>
    <w:rsid w:val="00B5285C"/>
    <w:rsid w:val="00B5431C"/>
    <w:rsid w:val="00B543B0"/>
    <w:rsid w:val="00B54417"/>
    <w:rsid w:val="00B55BC5"/>
    <w:rsid w:val="00B60AB9"/>
    <w:rsid w:val="00B6454C"/>
    <w:rsid w:val="00B64AE0"/>
    <w:rsid w:val="00B675B9"/>
    <w:rsid w:val="00B677E8"/>
    <w:rsid w:val="00B7079D"/>
    <w:rsid w:val="00B74486"/>
    <w:rsid w:val="00B75F0D"/>
    <w:rsid w:val="00B7684F"/>
    <w:rsid w:val="00B7690A"/>
    <w:rsid w:val="00B76CE8"/>
    <w:rsid w:val="00B7732A"/>
    <w:rsid w:val="00B778B3"/>
    <w:rsid w:val="00B77AAB"/>
    <w:rsid w:val="00B812AE"/>
    <w:rsid w:val="00B82F29"/>
    <w:rsid w:val="00B8489C"/>
    <w:rsid w:val="00B84ABB"/>
    <w:rsid w:val="00B85349"/>
    <w:rsid w:val="00B856E0"/>
    <w:rsid w:val="00B93D21"/>
    <w:rsid w:val="00B96763"/>
    <w:rsid w:val="00B96A0F"/>
    <w:rsid w:val="00B96B7F"/>
    <w:rsid w:val="00BA0595"/>
    <w:rsid w:val="00BA1EA7"/>
    <w:rsid w:val="00BA391E"/>
    <w:rsid w:val="00BA6C7F"/>
    <w:rsid w:val="00BA70FC"/>
    <w:rsid w:val="00BB0C17"/>
    <w:rsid w:val="00BB41D3"/>
    <w:rsid w:val="00BB6D33"/>
    <w:rsid w:val="00BC333A"/>
    <w:rsid w:val="00BC5168"/>
    <w:rsid w:val="00BD089F"/>
    <w:rsid w:val="00BD47C0"/>
    <w:rsid w:val="00BD6343"/>
    <w:rsid w:val="00BD6809"/>
    <w:rsid w:val="00BE0C5D"/>
    <w:rsid w:val="00BE0F34"/>
    <w:rsid w:val="00BE384A"/>
    <w:rsid w:val="00BE56AF"/>
    <w:rsid w:val="00BE68C5"/>
    <w:rsid w:val="00BF0531"/>
    <w:rsid w:val="00BF0C75"/>
    <w:rsid w:val="00BF1CCE"/>
    <w:rsid w:val="00BF3EB9"/>
    <w:rsid w:val="00BF7EA9"/>
    <w:rsid w:val="00C009B1"/>
    <w:rsid w:val="00C0575F"/>
    <w:rsid w:val="00C05945"/>
    <w:rsid w:val="00C06565"/>
    <w:rsid w:val="00C06AB5"/>
    <w:rsid w:val="00C06BFF"/>
    <w:rsid w:val="00C07970"/>
    <w:rsid w:val="00C11F5C"/>
    <w:rsid w:val="00C152BF"/>
    <w:rsid w:val="00C165CC"/>
    <w:rsid w:val="00C16BBD"/>
    <w:rsid w:val="00C16F75"/>
    <w:rsid w:val="00C24EDC"/>
    <w:rsid w:val="00C3002B"/>
    <w:rsid w:val="00C312C5"/>
    <w:rsid w:val="00C3289D"/>
    <w:rsid w:val="00C32E75"/>
    <w:rsid w:val="00C33DCD"/>
    <w:rsid w:val="00C33EFB"/>
    <w:rsid w:val="00C36797"/>
    <w:rsid w:val="00C36EBA"/>
    <w:rsid w:val="00C376DA"/>
    <w:rsid w:val="00C40D85"/>
    <w:rsid w:val="00C42156"/>
    <w:rsid w:val="00C430F9"/>
    <w:rsid w:val="00C46651"/>
    <w:rsid w:val="00C503B5"/>
    <w:rsid w:val="00C574B1"/>
    <w:rsid w:val="00C60A6A"/>
    <w:rsid w:val="00C635EB"/>
    <w:rsid w:val="00C64A68"/>
    <w:rsid w:val="00C67389"/>
    <w:rsid w:val="00C67EAF"/>
    <w:rsid w:val="00C734FC"/>
    <w:rsid w:val="00C73BAB"/>
    <w:rsid w:val="00C747C5"/>
    <w:rsid w:val="00C76982"/>
    <w:rsid w:val="00C76BE6"/>
    <w:rsid w:val="00C82DF7"/>
    <w:rsid w:val="00C840A7"/>
    <w:rsid w:val="00C853AC"/>
    <w:rsid w:val="00C86DAD"/>
    <w:rsid w:val="00C952E3"/>
    <w:rsid w:val="00C95F09"/>
    <w:rsid w:val="00C96FA9"/>
    <w:rsid w:val="00C974E6"/>
    <w:rsid w:val="00CA00D9"/>
    <w:rsid w:val="00CA2419"/>
    <w:rsid w:val="00CA38C7"/>
    <w:rsid w:val="00CA6A2B"/>
    <w:rsid w:val="00CA771D"/>
    <w:rsid w:val="00CA7E74"/>
    <w:rsid w:val="00CB00A8"/>
    <w:rsid w:val="00CB0F82"/>
    <w:rsid w:val="00CB157E"/>
    <w:rsid w:val="00CB1CCB"/>
    <w:rsid w:val="00CB1EB4"/>
    <w:rsid w:val="00CB2659"/>
    <w:rsid w:val="00CB3310"/>
    <w:rsid w:val="00CB53DC"/>
    <w:rsid w:val="00CC0F14"/>
    <w:rsid w:val="00CC1133"/>
    <w:rsid w:val="00CC1215"/>
    <w:rsid w:val="00CC1337"/>
    <w:rsid w:val="00CC24F5"/>
    <w:rsid w:val="00CC3CCA"/>
    <w:rsid w:val="00CC42B3"/>
    <w:rsid w:val="00CC59D7"/>
    <w:rsid w:val="00CD10BE"/>
    <w:rsid w:val="00CD177E"/>
    <w:rsid w:val="00CD3851"/>
    <w:rsid w:val="00CD3AE6"/>
    <w:rsid w:val="00CD3D86"/>
    <w:rsid w:val="00CD53DA"/>
    <w:rsid w:val="00CD68C6"/>
    <w:rsid w:val="00CE027C"/>
    <w:rsid w:val="00CE2BF4"/>
    <w:rsid w:val="00CE5B83"/>
    <w:rsid w:val="00CF5A26"/>
    <w:rsid w:val="00CF5E5B"/>
    <w:rsid w:val="00CF6594"/>
    <w:rsid w:val="00D00247"/>
    <w:rsid w:val="00D03EEB"/>
    <w:rsid w:val="00D06244"/>
    <w:rsid w:val="00D06CAD"/>
    <w:rsid w:val="00D07BD5"/>
    <w:rsid w:val="00D07F83"/>
    <w:rsid w:val="00D103A8"/>
    <w:rsid w:val="00D15AC1"/>
    <w:rsid w:val="00D227BC"/>
    <w:rsid w:val="00D23A6A"/>
    <w:rsid w:val="00D26654"/>
    <w:rsid w:val="00D268BA"/>
    <w:rsid w:val="00D27A94"/>
    <w:rsid w:val="00D30385"/>
    <w:rsid w:val="00D310F7"/>
    <w:rsid w:val="00D31CE8"/>
    <w:rsid w:val="00D323E8"/>
    <w:rsid w:val="00D332EB"/>
    <w:rsid w:val="00D34C9F"/>
    <w:rsid w:val="00D369F3"/>
    <w:rsid w:val="00D36A39"/>
    <w:rsid w:val="00D374C5"/>
    <w:rsid w:val="00D4139B"/>
    <w:rsid w:val="00D42114"/>
    <w:rsid w:val="00D43198"/>
    <w:rsid w:val="00D455D7"/>
    <w:rsid w:val="00D464CD"/>
    <w:rsid w:val="00D50022"/>
    <w:rsid w:val="00D517B5"/>
    <w:rsid w:val="00D52158"/>
    <w:rsid w:val="00D52F00"/>
    <w:rsid w:val="00D5308E"/>
    <w:rsid w:val="00D538DB"/>
    <w:rsid w:val="00D544D4"/>
    <w:rsid w:val="00D55144"/>
    <w:rsid w:val="00D55E0A"/>
    <w:rsid w:val="00D63B55"/>
    <w:rsid w:val="00D665CC"/>
    <w:rsid w:val="00D667BE"/>
    <w:rsid w:val="00D67FAF"/>
    <w:rsid w:val="00D70255"/>
    <w:rsid w:val="00D71C12"/>
    <w:rsid w:val="00D728C6"/>
    <w:rsid w:val="00D73952"/>
    <w:rsid w:val="00D748D1"/>
    <w:rsid w:val="00D7547A"/>
    <w:rsid w:val="00D760A0"/>
    <w:rsid w:val="00D82899"/>
    <w:rsid w:val="00D8327D"/>
    <w:rsid w:val="00D83364"/>
    <w:rsid w:val="00D8337A"/>
    <w:rsid w:val="00D8347B"/>
    <w:rsid w:val="00D85BD2"/>
    <w:rsid w:val="00D8657A"/>
    <w:rsid w:val="00D9198B"/>
    <w:rsid w:val="00D93748"/>
    <w:rsid w:val="00D95F1B"/>
    <w:rsid w:val="00D96549"/>
    <w:rsid w:val="00DA10F6"/>
    <w:rsid w:val="00DA1AC9"/>
    <w:rsid w:val="00DA29A1"/>
    <w:rsid w:val="00DA44F8"/>
    <w:rsid w:val="00DA5C76"/>
    <w:rsid w:val="00DB2107"/>
    <w:rsid w:val="00DB244F"/>
    <w:rsid w:val="00DB31F9"/>
    <w:rsid w:val="00DB7526"/>
    <w:rsid w:val="00DC3E5A"/>
    <w:rsid w:val="00DC4DBB"/>
    <w:rsid w:val="00DC55AA"/>
    <w:rsid w:val="00DC5C72"/>
    <w:rsid w:val="00DC6E4E"/>
    <w:rsid w:val="00DC6E6E"/>
    <w:rsid w:val="00DC7B95"/>
    <w:rsid w:val="00DD0DEB"/>
    <w:rsid w:val="00DD17BA"/>
    <w:rsid w:val="00DD5257"/>
    <w:rsid w:val="00DD5283"/>
    <w:rsid w:val="00DD584B"/>
    <w:rsid w:val="00DD5EEB"/>
    <w:rsid w:val="00DD7657"/>
    <w:rsid w:val="00DE3D55"/>
    <w:rsid w:val="00DE5665"/>
    <w:rsid w:val="00DF12BA"/>
    <w:rsid w:val="00DF1BC7"/>
    <w:rsid w:val="00DF6D55"/>
    <w:rsid w:val="00E01731"/>
    <w:rsid w:val="00E0216C"/>
    <w:rsid w:val="00E024CB"/>
    <w:rsid w:val="00E04723"/>
    <w:rsid w:val="00E11BBE"/>
    <w:rsid w:val="00E1347A"/>
    <w:rsid w:val="00E14161"/>
    <w:rsid w:val="00E1578C"/>
    <w:rsid w:val="00E161EF"/>
    <w:rsid w:val="00E166FC"/>
    <w:rsid w:val="00E201C1"/>
    <w:rsid w:val="00E20452"/>
    <w:rsid w:val="00E2086D"/>
    <w:rsid w:val="00E21107"/>
    <w:rsid w:val="00E276D0"/>
    <w:rsid w:val="00E27828"/>
    <w:rsid w:val="00E27AC9"/>
    <w:rsid w:val="00E30221"/>
    <w:rsid w:val="00E3425D"/>
    <w:rsid w:val="00E35D36"/>
    <w:rsid w:val="00E3688A"/>
    <w:rsid w:val="00E3698E"/>
    <w:rsid w:val="00E372AF"/>
    <w:rsid w:val="00E41FD2"/>
    <w:rsid w:val="00E4319F"/>
    <w:rsid w:val="00E43285"/>
    <w:rsid w:val="00E43CF8"/>
    <w:rsid w:val="00E43F77"/>
    <w:rsid w:val="00E440B2"/>
    <w:rsid w:val="00E470CF"/>
    <w:rsid w:val="00E52AC4"/>
    <w:rsid w:val="00E54545"/>
    <w:rsid w:val="00E55919"/>
    <w:rsid w:val="00E609BF"/>
    <w:rsid w:val="00E62276"/>
    <w:rsid w:val="00E627CE"/>
    <w:rsid w:val="00E65F97"/>
    <w:rsid w:val="00E6702E"/>
    <w:rsid w:val="00E670CD"/>
    <w:rsid w:val="00E7236B"/>
    <w:rsid w:val="00E7401B"/>
    <w:rsid w:val="00E7452D"/>
    <w:rsid w:val="00E76E6E"/>
    <w:rsid w:val="00E8380E"/>
    <w:rsid w:val="00E83C49"/>
    <w:rsid w:val="00E83D5D"/>
    <w:rsid w:val="00E84A32"/>
    <w:rsid w:val="00E9387F"/>
    <w:rsid w:val="00EA22A6"/>
    <w:rsid w:val="00EA28C0"/>
    <w:rsid w:val="00EA2D16"/>
    <w:rsid w:val="00EA30ED"/>
    <w:rsid w:val="00EA6859"/>
    <w:rsid w:val="00EB252B"/>
    <w:rsid w:val="00EB2C8C"/>
    <w:rsid w:val="00EB4771"/>
    <w:rsid w:val="00EB7B6B"/>
    <w:rsid w:val="00EB7DD7"/>
    <w:rsid w:val="00EC2CF7"/>
    <w:rsid w:val="00EC3160"/>
    <w:rsid w:val="00ED12AC"/>
    <w:rsid w:val="00ED248E"/>
    <w:rsid w:val="00ED42E5"/>
    <w:rsid w:val="00ED455E"/>
    <w:rsid w:val="00ED47D9"/>
    <w:rsid w:val="00EE030B"/>
    <w:rsid w:val="00EE160A"/>
    <w:rsid w:val="00EE37C9"/>
    <w:rsid w:val="00EE60DE"/>
    <w:rsid w:val="00EE62EE"/>
    <w:rsid w:val="00EF0AEB"/>
    <w:rsid w:val="00EF1733"/>
    <w:rsid w:val="00EF3443"/>
    <w:rsid w:val="00EF3921"/>
    <w:rsid w:val="00F05E74"/>
    <w:rsid w:val="00F0651B"/>
    <w:rsid w:val="00F10F29"/>
    <w:rsid w:val="00F11204"/>
    <w:rsid w:val="00F1268E"/>
    <w:rsid w:val="00F14213"/>
    <w:rsid w:val="00F152E1"/>
    <w:rsid w:val="00F213A0"/>
    <w:rsid w:val="00F214C8"/>
    <w:rsid w:val="00F25A36"/>
    <w:rsid w:val="00F2630C"/>
    <w:rsid w:val="00F266F4"/>
    <w:rsid w:val="00F303FD"/>
    <w:rsid w:val="00F31614"/>
    <w:rsid w:val="00F3304B"/>
    <w:rsid w:val="00F3769A"/>
    <w:rsid w:val="00F37C8E"/>
    <w:rsid w:val="00F37F7E"/>
    <w:rsid w:val="00F47DE7"/>
    <w:rsid w:val="00F51C6E"/>
    <w:rsid w:val="00F51D10"/>
    <w:rsid w:val="00F52D97"/>
    <w:rsid w:val="00F5336F"/>
    <w:rsid w:val="00F56545"/>
    <w:rsid w:val="00F575DF"/>
    <w:rsid w:val="00F57976"/>
    <w:rsid w:val="00F6187A"/>
    <w:rsid w:val="00F6468C"/>
    <w:rsid w:val="00F65EC6"/>
    <w:rsid w:val="00F66598"/>
    <w:rsid w:val="00F667C0"/>
    <w:rsid w:val="00F66C0F"/>
    <w:rsid w:val="00F6759F"/>
    <w:rsid w:val="00F67D57"/>
    <w:rsid w:val="00F67FE8"/>
    <w:rsid w:val="00F73169"/>
    <w:rsid w:val="00F75FC8"/>
    <w:rsid w:val="00F7644D"/>
    <w:rsid w:val="00F76BB8"/>
    <w:rsid w:val="00F77EF9"/>
    <w:rsid w:val="00F80366"/>
    <w:rsid w:val="00F80E3D"/>
    <w:rsid w:val="00F8249C"/>
    <w:rsid w:val="00F83AB4"/>
    <w:rsid w:val="00F85976"/>
    <w:rsid w:val="00F90E7A"/>
    <w:rsid w:val="00F92DDC"/>
    <w:rsid w:val="00F940D4"/>
    <w:rsid w:val="00F948F7"/>
    <w:rsid w:val="00F96754"/>
    <w:rsid w:val="00FA0EC8"/>
    <w:rsid w:val="00FA3230"/>
    <w:rsid w:val="00FA4DB7"/>
    <w:rsid w:val="00FA66A0"/>
    <w:rsid w:val="00FA796C"/>
    <w:rsid w:val="00FB0DCF"/>
    <w:rsid w:val="00FB5D9B"/>
    <w:rsid w:val="00FC1A90"/>
    <w:rsid w:val="00FC35CC"/>
    <w:rsid w:val="00FC4DBA"/>
    <w:rsid w:val="00FC5EC0"/>
    <w:rsid w:val="00FC65F0"/>
    <w:rsid w:val="00FC77E3"/>
    <w:rsid w:val="00FD0666"/>
    <w:rsid w:val="00FD0FF8"/>
    <w:rsid w:val="00FD2C32"/>
    <w:rsid w:val="00FD4411"/>
    <w:rsid w:val="00FD4820"/>
    <w:rsid w:val="00FD49F0"/>
    <w:rsid w:val="00FD501F"/>
    <w:rsid w:val="00FD663E"/>
    <w:rsid w:val="00FE10F7"/>
    <w:rsid w:val="00FE2B38"/>
    <w:rsid w:val="00FE502A"/>
    <w:rsid w:val="00FE7140"/>
    <w:rsid w:val="00FF1DC1"/>
    <w:rsid w:val="00FF2016"/>
    <w:rsid w:val="00FF422F"/>
    <w:rsid w:val="00FF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C7"/>
    <w:rPr>
      <w:lang w:val="ru-RU" w:eastAsia="ru-RU"/>
    </w:rPr>
  </w:style>
  <w:style w:type="paragraph" w:styleId="1">
    <w:name w:val="heading 1"/>
    <w:basedOn w:val="a"/>
    <w:next w:val="a"/>
    <w:qFormat/>
    <w:rsid w:val="00127E55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127E55"/>
    <w:pPr>
      <w:keepNext/>
      <w:ind w:left="150"/>
      <w:jc w:val="both"/>
      <w:outlineLvl w:val="1"/>
    </w:pPr>
    <w:rPr>
      <w:sz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841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7E55"/>
    <w:pPr>
      <w:jc w:val="both"/>
    </w:pPr>
    <w:rPr>
      <w:b/>
      <w:sz w:val="28"/>
      <w:lang w:val="uk-UA"/>
    </w:rPr>
  </w:style>
  <w:style w:type="paragraph" w:styleId="a4">
    <w:name w:val="Body Text Indent"/>
    <w:basedOn w:val="a"/>
    <w:rsid w:val="00127E55"/>
    <w:pPr>
      <w:ind w:left="930"/>
      <w:jc w:val="both"/>
    </w:pPr>
    <w:rPr>
      <w:sz w:val="28"/>
      <w:lang w:val="uk-UA"/>
    </w:rPr>
  </w:style>
  <w:style w:type="paragraph" w:styleId="20">
    <w:name w:val="Body Text 2"/>
    <w:basedOn w:val="a"/>
    <w:rsid w:val="00127E55"/>
    <w:pPr>
      <w:jc w:val="both"/>
    </w:pPr>
    <w:rPr>
      <w:sz w:val="28"/>
      <w:lang w:val="uk-UA"/>
    </w:rPr>
  </w:style>
  <w:style w:type="paragraph" w:styleId="21">
    <w:name w:val="Body Text Indent 2"/>
    <w:basedOn w:val="a"/>
    <w:rsid w:val="00127E55"/>
    <w:pPr>
      <w:ind w:left="567" w:hanging="417"/>
      <w:jc w:val="both"/>
    </w:pPr>
    <w:rPr>
      <w:sz w:val="28"/>
      <w:lang w:val="uk-UA"/>
    </w:rPr>
  </w:style>
  <w:style w:type="paragraph" w:styleId="3">
    <w:name w:val="Body Text 3"/>
    <w:basedOn w:val="a"/>
    <w:rsid w:val="00127E55"/>
    <w:pPr>
      <w:jc w:val="both"/>
    </w:pPr>
    <w:rPr>
      <w:i/>
      <w:sz w:val="27"/>
      <w:lang w:val="uk-UA"/>
    </w:rPr>
  </w:style>
  <w:style w:type="paragraph" w:styleId="30">
    <w:name w:val="Body Text Indent 3"/>
    <w:basedOn w:val="a"/>
    <w:rsid w:val="00127E55"/>
    <w:pPr>
      <w:ind w:left="75"/>
      <w:jc w:val="both"/>
    </w:pPr>
    <w:rPr>
      <w:sz w:val="28"/>
      <w:lang w:val="uk-UA"/>
    </w:rPr>
  </w:style>
  <w:style w:type="table" w:styleId="a5">
    <w:name w:val="Table Grid"/>
    <w:basedOn w:val="a1"/>
    <w:rsid w:val="0076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D39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D39D4"/>
    <w:rPr>
      <w:rFonts w:ascii="Tahoma" w:hAnsi="Tahoma" w:cs="Tahoma"/>
      <w:sz w:val="16"/>
      <w:szCs w:val="16"/>
      <w:lang w:val="ru-RU" w:eastAsia="ru-RU"/>
    </w:rPr>
  </w:style>
  <w:style w:type="paragraph" w:styleId="a8">
    <w:name w:val="Title"/>
    <w:basedOn w:val="a"/>
    <w:next w:val="a"/>
    <w:link w:val="a9"/>
    <w:qFormat/>
    <w:rsid w:val="000A58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0A5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a">
    <w:name w:val="List Paragraph"/>
    <w:basedOn w:val="a"/>
    <w:uiPriority w:val="34"/>
    <w:qFormat/>
    <w:rsid w:val="0066382F"/>
    <w:pPr>
      <w:ind w:left="720"/>
      <w:contextualSpacing/>
    </w:pPr>
  </w:style>
  <w:style w:type="paragraph" w:styleId="ab">
    <w:name w:val="header"/>
    <w:basedOn w:val="a"/>
    <w:link w:val="ac"/>
    <w:rsid w:val="00584B9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rsid w:val="00584B91"/>
    <w:rPr>
      <w:lang w:val="ru-RU" w:eastAsia="ru-RU"/>
    </w:rPr>
  </w:style>
  <w:style w:type="paragraph" w:styleId="ad">
    <w:name w:val="footer"/>
    <w:basedOn w:val="a"/>
    <w:link w:val="ae"/>
    <w:rsid w:val="00584B9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584B91"/>
    <w:rPr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841B6B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1FFE8-323A-4830-B336-74E05623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3168</Words>
  <Characters>15932</Characters>
  <Application>Microsoft Office Word</Application>
  <DocSecurity>0</DocSecurity>
  <Lines>132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 записка</vt:lpstr>
    </vt:vector>
  </TitlesOfParts>
  <Company>Port of Odessa</Company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</dc:title>
  <dc:creator>gerbich</dc:creator>
  <cp:lastModifiedBy>НефедоваНВ</cp:lastModifiedBy>
  <cp:revision>13</cp:revision>
  <cp:lastPrinted>2018-02-28T13:09:00Z</cp:lastPrinted>
  <dcterms:created xsi:type="dcterms:W3CDTF">2018-03-02T10:47:00Z</dcterms:created>
  <dcterms:modified xsi:type="dcterms:W3CDTF">2018-03-03T12:28:00Z</dcterms:modified>
</cp:coreProperties>
</file>