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6A" w:rsidRPr="00D80B10" w:rsidRDefault="00F471E8" w:rsidP="00AA1CC1">
      <w:pPr>
        <w:jc w:val="center"/>
        <w:rPr>
          <w:sz w:val="26"/>
          <w:szCs w:val="26"/>
          <w:lang w:val="uk-UA"/>
        </w:rPr>
      </w:pPr>
      <w:r w:rsidRPr="00D80B10">
        <w:rPr>
          <w:sz w:val="26"/>
          <w:szCs w:val="26"/>
          <w:lang w:val="uk-UA"/>
        </w:rPr>
        <w:t xml:space="preserve">Порівняльна таблиця змін до Збірника тарифів на перевезення вантажів залізничним транспортом у межах України та </w:t>
      </w:r>
    </w:p>
    <w:p w:rsidR="00F471E8" w:rsidRPr="00D80B10" w:rsidRDefault="00F471E8" w:rsidP="00AA1CC1">
      <w:pPr>
        <w:jc w:val="center"/>
        <w:rPr>
          <w:sz w:val="26"/>
          <w:szCs w:val="26"/>
          <w:lang w:val="uk-UA"/>
        </w:rPr>
      </w:pPr>
      <w:r w:rsidRPr="00D80B10">
        <w:rPr>
          <w:sz w:val="26"/>
          <w:szCs w:val="26"/>
          <w:lang w:val="uk-UA"/>
        </w:rPr>
        <w:t>пов’язані з ними послуги</w:t>
      </w:r>
    </w:p>
    <w:p w:rsidR="00F471E8" w:rsidRPr="00D80B10" w:rsidRDefault="00F471E8" w:rsidP="00AA1CC1">
      <w:pPr>
        <w:jc w:val="right"/>
        <w:rPr>
          <w:b/>
          <w:sz w:val="26"/>
          <w:szCs w:val="26"/>
          <w:lang w:val="uk-UA"/>
        </w:rPr>
      </w:pPr>
      <w:r w:rsidRPr="00D80B10">
        <w:rPr>
          <w:b/>
          <w:sz w:val="26"/>
          <w:szCs w:val="26"/>
          <w:lang w:val="uk-UA"/>
        </w:rPr>
        <w:t xml:space="preserve"> </w:t>
      </w:r>
    </w:p>
    <w:tbl>
      <w:tblPr>
        <w:tblW w:w="155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505"/>
        <w:gridCol w:w="7371"/>
        <w:gridCol w:w="7655"/>
      </w:tblGrid>
      <w:tr w:rsidR="00D80B10" w:rsidRPr="00D80B10" w:rsidTr="00D80B10">
        <w:trPr>
          <w:trHeight w:val="287"/>
          <w:tblHeader/>
        </w:trPr>
        <w:tc>
          <w:tcPr>
            <w:tcW w:w="505" w:type="dxa"/>
            <w:shd w:val="clear" w:color="auto" w:fill="auto"/>
            <w:vAlign w:val="center"/>
          </w:tcPr>
          <w:p w:rsidR="00D80B10" w:rsidRPr="00D80B10" w:rsidRDefault="00D80B10" w:rsidP="00AA1CC1">
            <w:pPr>
              <w:jc w:val="center"/>
              <w:rPr>
                <w:sz w:val="26"/>
                <w:szCs w:val="26"/>
                <w:lang w:val="uk-UA"/>
              </w:rPr>
            </w:pPr>
            <w:r w:rsidRPr="00D80B10">
              <w:rPr>
                <w:sz w:val="26"/>
                <w:szCs w:val="26"/>
                <w:lang w:val="uk-UA"/>
              </w:rPr>
              <w:t>№ з/п</w:t>
            </w:r>
          </w:p>
        </w:tc>
        <w:tc>
          <w:tcPr>
            <w:tcW w:w="7371" w:type="dxa"/>
            <w:shd w:val="clear" w:color="auto" w:fill="auto"/>
            <w:vAlign w:val="center"/>
          </w:tcPr>
          <w:p w:rsidR="00D80B10" w:rsidRPr="00D80B10" w:rsidRDefault="00D80B10" w:rsidP="00AA1CC1">
            <w:pPr>
              <w:jc w:val="center"/>
              <w:rPr>
                <w:sz w:val="26"/>
                <w:szCs w:val="26"/>
                <w:lang w:val="uk-UA"/>
              </w:rPr>
            </w:pPr>
            <w:r w:rsidRPr="00D80B10">
              <w:rPr>
                <w:sz w:val="26"/>
                <w:szCs w:val="26"/>
                <w:lang w:val="uk-UA"/>
              </w:rPr>
              <w:t>Чинна редакція</w:t>
            </w:r>
          </w:p>
        </w:tc>
        <w:tc>
          <w:tcPr>
            <w:tcW w:w="7655" w:type="dxa"/>
          </w:tcPr>
          <w:p w:rsidR="00D80B10" w:rsidRPr="00D80B10" w:rsidRDefault="00D80B10" w:rsidP="001922A8">
            <w:pPr>
              <w:tabs>
                <w:tab w:val="left" w:pos="4745"/>
              </w:tabs>
              <w:jc w:val="center"/>
              <w:rPr>
                <w:sz w:val="26"/>
                <w:szCs w:val="26"/>
                <w:lang w:val="uk-UA"/>
              </w:rPr>
            </w:pPr>
            <w:r w:rsidRPr="00D80B10">
              <w:rPr>
                <w:sz w:val="26"/>
                <w:szCs w:val="26"/>
                <w:lang w:val="uk-UA"/>
              </w:rPr>
              <w:t>Редакція, що пропонується</w:t>
            </w:r>
          </w:p>
        </w:tc>
      </w:tr>
      <w:tr w:rsidR="00D80B10" w:rsidRPr="00D80B10" w:rsidTr="00D80B10">
        <w:trPr>
          <w:trHeight w:val="198"/>
        </w:trPr>
        <w:tc>
          <w:tcPr>
            <w:tcW w:w="505" w:type="dxa"/>
            <w:shd w:val="clear" w:color="auto" w:fill="auto"/>
            <w:vAlign w:val="center"/>
          </w:tcPr>
          <w:p w:rsidR="00D80B10" w:rsidRPr="00D80B10" w:rsidRDefault="00D80B10" w:rsidP="00AA1CC1">
            <w:pPr>
              <w:jc w:val="center"/>
              <w:rPr>
                <w:sz w:val="26"/>
                <w:szCs w:val="26"/>
                <w:lang w:val="uk-UA"/>
              </w:rPr>
            </w:pPr>
          </w:p>
        </w:tc>
        <w:tc>
          <w:tcPr>
            <w:tcW w:w="7371" w:type="dxa"/>
            <w:shd w:val="clear" w:color="auto" w:fill="auto"/>
            <w:vAlign w:val="center"/>
          </w:tcPr>
          <w:p w:rsidR="00D80B10" w:rsidRPr="00D80B10" w:rsidRDefault="00D80B10" w:rsidP="00BE3C59">
            <w:pPr>
              <w:jc w:val="center"/>
              <w:rPr>
                <w:sz w:val="26"/>
                <w:szCs w:val="26"/>
                <w:lang w:val="uk-UA"/>
              </w:rPr>
            </w:pPr>
            <w:r w:rsidRPr="00D80B10">
              <w:rPr>
                <w:sz w:val="26"/>
                <w:szCs w:val="26"/>
                <w:lang w:val="uk-UA"/>
              </w:rPr>
              <w:t xml:space="preserve">Розділ І </w:t>
            </w:r>
          </w:p>
        </w:tc>
        <w:tc>
          <w:tcPr>
            <w:tcW w:w="7655" w:type="dxa"/>
          </w:tcPr>
          <w:p w:rsidR="00D80B10" w:rsidRPr="00D80B10" w:rsidRDefault="00D80B10" w:rsidP="00BE3C59">
            <w:pPr>
              <w:jc w:val="center"/>
              <w:rPr>
                <w:sz w:val="26"/>
                <w:szCs w:val="26"/>
                <w:lang w:val="uk-UA"/>
              </w:rPr>
            </w:pPr>
          </w:p>
        </w:tc>
      </w:tr>
      <w:tr w:rsidR="00D80B10" w:rsidRPr="00D80B10" w:rsidTr="00D80B10">
        <w:trPr>
          <w:trHeight w:val="198"/>
        </w:trPr>
        <w:tc>
          <w:tcPr>
            <w:tcW w:w="505" w:type="dxa"/>
            <w:shd w:val="clear" w:color="auto" w:fill="auto"/>
            <w:vAlign w:val="center"/>
          </w:tcPr>
          <w:p w:rsidR="00D80B10" w:rsidRPr="00D80B10" w:rsidRDefault="00D80B10" w:rsidP="00AA1CC1">
            <w:pPr>
              <w:jc w:val="center"/>
              <w:rPr>
                <w:sz w:val="26"/>
                <w:szCs w:val="26"/>
                <w:lang w:val="uk-UA"/>
              </w:rPr>
            </w:pPr>
            <w:r w:rsidRPr="00D80B10">
              <w:rPr>
                <w:sz w:val="26"/>
                <w:szCs w:val="26"/>
                <w:lang w:val="uk-UA"/>
              </w:rPr>
              <w:t>1</w:t>
            </w:r>
          </w:p>
        </w:tc>
        <w:tc>
          <w:tcPr>
            <w:tcW w:w="7371" w:type="dxa"/>
            <w:shd w:val="clear" w:color="auto" w:fill="auto"/>
            <w:vAlign w:val="center"/>
          </w:tcPr>
          <w:p w:rsidR="00D80B10" w:rsidRPr="00D80B10" w:rsidRDefault="00D80B10" w:rsidP="00FA3E44">
            <w:pPr>
              <w:ind w:firstLine="488"/>
              <w:rPr>
                <w:sz w:val="26"/>
                <w:szCs w:val="26"/>
                <w:lang w:val="uk-UA"/>
              </w:rPr>
            </w:pPr>
            <w:r w:rsidRPr="00D80B10">
              <w:rPr>
                <w:sz w:val="26"/>
                <w:szCs w:val="26"/>
                <w:lang w:val="uk-UA"/>
              </w:rPr>
              <w:t xml:space="preserve">Абзац </w:t>
            </w:r>
            <w:r w:rsidR="008764C2">
              <w:rPr>
                <w:sz w:val="26"/>
                <w:szCs w:val="26"/>
                <w:lang w:val="uk-UA"/>
              </w:rPr>
              <w:t>тридцять перший</w:t>
            </w:r>
            <w:r w:rsidRPr="00D80B10">
              <w:rPr>
                <w:sz w:val="26"/>
                <w:szCs w:val="26"/>
                <w:lang w:val="uk-UA"/>
              </w:rPr>
              <w:t xml:space="preserve"> пункту 1</w:t>
            </w:r>
          </w:p>
          <w:p w:rsidR="00D80B10" w:rsidRPr="00D80B10" w:rsidRDefault="00D80B10" w:rsidP="00FA3E44">
            <w:pPr>
              <w:ind w:firstLine="488"/>
              <w:rPr>
                <w:sz w:val="26"/>
                <w:szCs w:val="26"/>
                <w:lang w:val="uk-UA"/>
              </w:rPr>
            </w:pPr>
          </w:p>
          <w:p w:rsidR="00D80B10" w:rsidRPr="00D80B10" w:rsidRDefault="00D80B10" w:rsidP="00D80B10">
            <w:pPr>
              <w:pStyle w:val="a3"/>
              <w:spacing w:before="0" w:beforeAutospacing="0" w:after="0" w:afterAutospacing="0"/>
              <w:ind w:firstLine="488"/>
              <w:jc w:val="both"/>
              <w:rPr>
                <w:color w:val="000000"/>
                <w:sz w:val="26"/>
                <w:szCs w:val="26"/>
                <w:highlight w:val="yellow"/>
              </w:rPr>
            </w:pPr>
            <w:r w:rsidRPr="00D80B10">
              <w:rPr>
                <w:color w:val="000000"/>
                <w:sz w:val="26"/>
                <w:szCs w:val="26"/>
              </w:rPr>
              <w:t xml:space="preserve">Терміни </w:t>
            </w:r>
            <w:r>
              <w:rPr>
                <w:color w:val="000000"/>
                <w:sz w:val="26"/>
                <w:szCs w:val="26"/>
              </w:rPr>
              <w:t>«</w:t>
            </w:r>
            <w:r w:rsidRPr="00D80B10">
              <w:rPr>
                <w:color w:val="000000"/>
                <w:sz w:val="26"/>
                <w:szCs w:val="26"/>
              </w:rPr>
              <w:t>автомобільний транспортний засіб (АТС)</w:t>
            </w:r>
            <w:r>
              <w:rPr>
                <w:color w:val="000000"/>
                <w:sz w:val="26"/>
                <w:szCs w:val="26"/>
              </w:rPr>
              <w:t>»</w:t>
            </w:r>
            <w:r w:rsidRPr="00D80B10">
              <w:rPr>
                <w:color w:val="000000"/>
                <w:sz w:val="26"/>
                <w:szCs w:val="26"/>
              </w:rPr>
              <w:t xml:space="preserve">, </w:t>
            </w:r>
            <w:r>
              <w:rPr>
                <w:color w:val="000000"/>
                <w:sz w:val="26"/>
                <w:szCs w:val="26"/>
              </w:rPr>
              <w:t>«</w:t>
            </w:r>
            <w:r w:rsidRPr="00D80B10">
              <w:rPr>
                <w:color w:val="000000"/>
                <w:sz w:val="26"/>
                <w:szCs w:val="26"/>
              </w:rPr>
              <w:t>договірний перевізник</w:t>
            </w:r>
            <w:r>
              <w:rPr>
                <w:color w:val="000000"/>
                <w:sz w:val="26"/>
                <w:szCs w:val="26"/>
              </w:rPr>
              <w:t>»</w:t>
            </w:r>
            <w:r w:rsidRPr="00D80B10">
              <w:rPr>
                <w:color w:val="000000"/>
                <w:sz w:val="26"/>
                <w:szCs w:val="26"/>
              </w:rPr>
              <w:t xml:space="preserve">, </w:t>
            </w:r>
            <w:r>
              <w:rPr>
                <w:color w:val="000000"/>
                <w:sz w:val="26"/>
                <w:szCs w:val="26"/>
              </w:rPr>
              <w:t>«</w:t>
            </w:r>
            <w:r w:rsidRPr="00D80B10">
              <w:rPr>
                <w:color w:val="000000"/>
                <w:sz w:val="26"/>
                <w:szCs w:val="26"/>
              </w:rPr>
              <w:t>інтермодальна транспортна одиниця (ИТЕ)</w:t>
            </w:r>
            <w:r>
              <w:rPr>
                <w:color w:val="000000"/>
                <w:sz w:val="26"/>
                <w:szCs w:val="26"/>
              </w:rPr>
              <w:t>»</w:t>
            </w:r>
            <w:r w:rsidRPr="00D80B10">
              <w:rPr>
                <w:color w:val="000000"/>
                <w:sz w:val="26"/>
                <w:szCs w:val="26"/>
              </w:rPr>
              <w:t xml:space="preserve"> та </w:t>
            </w:r>
            <w:r>
              <w:rPr>
                <w:color w:val="000000"/>
                <w:sz w:val="26"/>
                <w:szCs w:val="26"/>
              </w:rPr>
              <w:t>«</w:t>
            </w:r>
            <w:r w:rsidRPr="00D80B10">
              <w:rPr>
                <w:color w:val="000000"/>
                <w:sz w:val="26"/>
                <w:szCs w:val="26"/>
              </w:rPr>
              <w:t>перевізні пристосування</w:t>
            </w:r>
            <w:r>
              <w:rPr>
                <w:color w:val="000000"/>
                <w:sz w:val="26"/>
                <w:szCs w:val="26"/>
              </w:rPr>
              <w:t>»</w:t>
            </w:r>
            <w:r w:rsidRPr="00D80B10">
              <w:rPr>
                <w:color w:val="000000"/>
                <w:sz w:val="26"/>
                <w:szCs w:val="26"/>
              </w:rPr>
              <w:t xml:space="preserve"> вживаються в значеннях, наведених в Угоді про міжнародне вантажне сполучення (СМГС).</w:t>
            </w:r>
          </w:p>
        </w:tc>
        <w:tc>
          <w:tcPr>
            <w:tcW w:w="7655" w:type="dxa"/>
          </w:tcPr>
          <w:p w:rsidR="00D80B10" w:rsidRPr="00D80B10" w:rsidRDefault="00D80B10" w:rsidP="001922A8">
            <w:pPr>
              <w:ind w:firstLine="490"/>
              <w:rPr>
                <w:sz w:val="26"/>
                <w:szCs w:val="26"/>
                <w:lang w:val="uk-UA"/>
              </w:rPr>
            </w:pPr>
            <w:r w:rsidRPr="00D80B10">
              <w:rPr>
                <w:sz w:val="26"/>
                <w:szCs w:val="26"/>
                <w:lang w:val="uk-UA"/>
              </w:rPr>
              <w:t xml:space="preserve">Абзац </w:t>
            </w:r>
            <w:r w:rsidR="008764C2">
              <w:rPr>
                <w:sz w:val="26"/>
                <w:szCs w:val="26"/>
                <w:lang w:val="uk-UA"/>
              </w:rPr>
              <w:t>тридцять перший</w:t>
            </w:r>
            <w:r w:rsidRPr="00D80B10">
              <w:rPr>
                <w:sz w:val="26"/>
                <w:szCs w:val="26"/>
                <w:lang w:val="uk-UA"/>
              </w:rPr>
              <w:t xml:space="preserve"> пункту 1</w:t>
            </w:r>
          </w:p>
          <w:p w:rsidR="00D80B10" w:rsidRPr="00D80B10" w:rsidRDefault="00D80B10" w:rsidP="001922A8">
            <w:pPr>
              <w:ind w:firstLine="490"/>
              <w:rPr>
                <w:sz w:val="26"/>
                <w:szCs w:val="26"/>
                <w:lang w:val="uk-UA"/>
              </w:rPr>
            </w:pPr>
          </w:p>
          <w:p w:rsidR="00D80B10" w:rsidRPr="00D80B10" w:rsidRDefault="00D80B10" w:rsidP="00D80B10">
            <w:pPr>
              <w:ind w:firstLine="490"/>
              <w:jc w:val="both"/>
              <w:rPr>
                <w:color w:val="000000"/>
                <w:sz w:val="26"/>
                <w:szCs w:val="26"/>
                <w:highlight w:val="yellow"/>
                <w:lang w:val="uk-UA"/>
              </w:rPr>
            </w:pPr>
            <w:r w:rsidRPr="00D80B10">
              <w:rPr>
                <w:color w:val="000000"/>
                <w:sz w:val="26"/>
                <w:szCs w:val="26"/>
              </w:rPr>
              <w:t xml:space="preserve">Терміни </w:t>
            </w:r>
            <w:r w:rsidRPr="00D80B10">
              <w:rPr>
                <w:color w:val="000000"/>
                <w:sz w:val="26"/>
                <w:szCs w:val="26"/>
                <w:lang w:val="uk-UA"/>
              </w:rPr>
              <w:t>«</w:t>
            </w:r>
            <w:r w:rsidRPr="00D80B10">
              <w:rPr>
                <w:color w:val="000000"/>
                <w:sz w:val="26"/>
                <w:szCs w:val="26"/>
              </w:rPr>
              <w:t>автомобільний транспортний засіб (АТС)</w:t>
            </w:r>
            <w:r w:rsidRPr="00D80B10">
              <w:rPr>
                <w:color w:val="000000"/>
                <w:sz w:val="26"/>
                <w:szCs w:val="26"/>
                <w:lang w:val="uk-UA"/>
              </w:rPr>
              <w:t>»</w:t>
            </w:r>
            <w:r w:rsidRPr="00D80B10">
              <w:rPr>
                <w:color w:val="000000"/>
                <w:sz w:val="26"/>
                <w:szCs w:val="26"/>
              </w:rPr>
              <w:t xml:space="preserve">, </w:t>
            </w:r>
            <w:r w:rsidRPr="00D80B10">
              <w:rPr>
                <w:color w:val="000000"/>
                <w:sz w:val="26"/>
                <w:szCs w:val="26"/>
                <w:lang w:val="uk-UA"/>
              </w:rPr>
              <w:t>«</w:t>
            </w:r>
            <w:r w:rsidRPr="00D80B10">
              <w:rPr>
                <w:color w:val="000000"/>
                <w:sz w:val="26"/>
                <w:szCs w:val="26"/>
              </w:rPr>
              <w:t>договірний перевізник</w:t>
            </w:r>
            <w:r w:rsidRPr="00D80B10">
              <w:rPr>
                <w:color w:val="000000"/>
                <w:sz w:val="26"/>
                <w:szCs w:val="26"/>
                <w:lang w:val="uk-UA"/>
              </w:rPr>
              <w:t>»</w:t>
            </w:r>
            <w:r w:rsidRPr="00D80B10">
              <w:rPr>
                <w:color w:val="000000"/>
                <w:sz w:val="26"/>
                <w:szCs w:val="26"/>
              </w:rPr>
              <w:t xml:space="preserve">, </w:t>
            </w:r>
            <w:r w:rsidRPr="00D80B10">
              <w:rPr>
                <w:color w:val="000000"/>
                <w:sz w:val="26"/>
                <w:szCs w:val="26"/>
                <w:lang w:val="uk-UA"/>
              </w:rPr>
              <w:t>«</w:t>
            </w:r>
            <w:r w:rsidRPr="00D80B10">
              <w:rPr>
                <w:color w:val="000000"/>
                <w:sz w:val="26"/>
                <w:szCs w:val="26"/>
              </w:rPr>
              <w:t>інтермодальна транспортна одиниця (ИТЕ)</w:t>
            </w:r>
            <w:r w:rsidRPr="00D80B10">
              <w:rPr>
                <w:color w:val="000000"/>
                <w:sz w:val="26"/>
                <w:szCs w:val="26"/>
                <w:lang w:val="uk-UA"/>
              </w:rPr>
              <w:t>»</w:t>
            </w:r>
            <w:r w:rsidRPr="00D80B10">
              <w:rPr>
                <w:color w:val="000000"/>
                <w:sz w:val="26"/>
                <w:szCs w:val="26"/>
              </w:rPr>
              <w:t xml:space="preserve">, </w:t>
            </w:r>
            <w:r w:rsidRPr="00D80B10">
              <w:rPr>
                <w:b/>
                <w:color w:val="000000"/>
                <w:sz w:val="26"/>
                <w:szCs w:val="26"/>
                <w:lang w:val="uk-UA"/>
              </w:rPr>
              <w:t>«</w:t>
            </w:r>
            <w:r w:rsidRPr="00D80B10">
              <w:rPr>
                <w:b/>
                <w:color w:val="000000"/>
                <w:sz w:val="26"/>
                <w:szCs w:val="26"/>
              </w:rPr>
              <w:t>перевізник</w:t>
            </w:r>
            <w:r w:rsidRPr="00D80B10">
              <w:rPr>
                <w:b/>
                <w:color w:val="000000"/>
                <w:sz w:val="26"/>
                <w:szCs w:val="26"/>
                <w:lang w:val="uk-UA"/>
              </w:rPr>
              <w:t>»</w:t>
            </w:r>
            <w:r w:rsidRPr="00D80B10">
              <w:rPr>
                <w:color w:val="000000"/>
                <w:sz w:val="26"/>
                <w:szCs w:val="26"/>
              </w:rPr>
              <w:t xml:space="preserve"> та </w:t>
            </w:r>
            <w:r>
              <w:rPr>
                <w:color w:val="000000"/>
                <w:sz w:val="26"/>
                <w:szCs w:val="26"/>
                <w:lang w:val="uk-UA"/>
              </w:rPr>
              <w:t>«</w:t>
            </w:r>
            <w:r w:rsidRPr="00D80B10">
              <w:rPr>
                <w:color w:val="000000"/>
                <w:sz w:val="26"/>
                <w:szCs w:val="26"/>
              </w:rPr>
              <w:t>перевізні пристосування</w:t>
            </w:r>
            <w:r>
              <w:rPr>
                <w:color w:val="000000"/>
                <w:sz w:val="26"/>
                <w:szCs w:val="26"/>
                <w:lang w:val="uk-UA"/>
              </w:rPr>
              <w:t>»</w:t>
            </w:r>
            <w:r w:rsidRPr="00D80B10">
              <w:rPr>
                <w:color w:val="000000"/>
                <w:sz w:val="26"/>
                <w:szCs w:val="26"/>
              </w:rPr>
              <w:t xml:space="preserve"> вживаються в значеннях, наведених в Угоді про міжнародне вантажне сполучення (СМГС).</w:t>
            </w:r>
          </w:p>
        </w:tc>
      </w:tr>
      <w:tr w:rsidR="00D80B10" w:rsidRPr="008764C2" w:rsidTr="00D80B10">
        <w:trPr>
          <w:trHeight w:val="198"/>
        </w:trPr>
        <w:tc>
          <w:tcPr>
            <w:tcW w:w="505" w:type="dxa"/>
            <w:shd w:val="clear" w:color="auto" w:fill="auto"/>
            <w:vAlign w:val="center"/>
          </w:tcPr>
          <w:p w:rsidR="00D80B10" w:rsidRPr="00D80B10" w:rsidRDefault="00D80B10" w:rsidP="00AA1CC1">
            <w:pPr>
              <w:jc w:val="center"/>
              <w:rPr>
                <w:sz w:val="26"/>
                <w:szCs w:val="26"/>
                <w:lang w:val="uk-UA"/>
              </w:rPr>
            </w:pPr>
            <w:r w:rsidRPr="00D80B10">
              <w:rPr>
                <w:sz w:val="26"/>
                <w:szCs w:val="26"/>
                <w:lang w:val="uk-UA"/>
              </w:rPr>
              <w:t>2</w:t>
            </w:r>
          </w:p>
        </w:tc>
        <w:tc>
          <w:tcPr>
            <w:tcW w:w="7371" w:type="dxa"/>
            <w:shd w:val="clear" w:color="auto" w:fill="auto"/>
          </w:tcPr>
          <w:p w:rsidR="00D80B10" w:rsidRPr="00D80B10" w:rsidRDefault="00D80B10" w:rsidP="00BE3C59">
            <w:pPr>
              <w:ind w:firstLine="635"/>
              <w:rPr>
                <w:sz w:val="26"/>
                <w:szCs w:val="26"/>
                <w:lang w:val="uk-UA"/>
              </w:rPr>
            </w:pPr>
            <w:r w:rsidRPr="00D80B10">
              <w:rPr>
                <w:sz w:val="26"/>
                <w:szCs w:val="26"/>
                <w:lang w:val="uk-UA"/>
              </w:rPr>
              <w:t>Пункт 5</w:t>
            </w:r>
          </w:p>
          <w:p w:rsidR="00D80B10" w:rsidRPr="00D80B10" w:rsidRDefault="00D80B10" w:rsidP="00BE3C59">
            <w:pPr>
              <w:ind w:firstLine="635"/>
              <w:rPr>
                <w:sz w:val="26"/>
                <w:szCs w:val="26"/>
                <w:lang w:val="uk-UA"/>
              </w:rPr>
            </w:pPr>
          </w:p>
          <w:p w:rsidR="00D80B10" w:rsidRPr="00D80B10" w:rsidRDefault="00D80B10" w:rsidP="00336EB9">
            <w:pPr>
              <w:ind w:firstLine="635"/>
              <w:jc w:val="both"/>
              <w:rPr>
                <w:sz w:val="26"/>
                <w:szCs w:val="26"/>
                <w:lang w:val="uk-UA"/>
              </w:rPr>
            </w:pPr>
            <w:r w:rsidRPr="00D80B10">
              <w:rPr>
                <w:sz w:val="26"/>
                <w:szCs w:val="26"/>
                <w:lang w:val="uk-UA"/>
              </w:rPr>
              <w:t>5. Розрахунки за перевезення вантажів, роботи і послуги, пов'язані з ними, щодо яких не встановлені державні регульовані тарифи, проводяться за вільними тарифами, які визначаються суб'єктами господарювання</w:t>
            </w:r>
            <w:r w:rsidRPr="00D80B10">
              <w:rPr>
                <w:b/>
                <w:sz w:val="26"/>
                <w:szCs w:val="26"/>
                <w:lang w:val="uk-UA"/>
              </w:rPr>
              <w:t xml:space="preserve"> </w:t>
            </w:r>
            <w:r w:rsidRPr="00D80B10">
              <w:rPr>
                <w:sz w:val="26"/>
                <w:szCs w:val="26"/>
                <w:lang w:val="uk-UA"/>
              </w:rPr>
              <w:t>за згодою сторін у порядку, що не суперечить законодавству про захист економічної конкуренції. Перелік видів перевезень, робіт і послуг, які виконуються за вільними тарифами, наведено в табл. 5 пункту 32 розділу II цього Збірника.</w:t>
            </w:r>
          </w:p>
          <w:p w:rsidR="00D80B10" w:rsidRPr="00D80B10" w:rsidRDefault="00D80B10" w:rsidP="00AC6D87">
            <w:pPr>
              <w:ind w:firstLine="635"/>
              <w:jc w:val="both"/>
              <w:rPr>
                <w:sz w:val="26"/>
                <w:szCs w:val="26"/>
                <w:lang w:val="uk-UA"/>
              </w:rPr>
            </w:pPr>
          </w:p>
        </w:tc>
        <w:tc>
          <w:tcPr>
            <w:tcW w:w="7655" w:type="dxa"/>
          </w:tcPr>
          <w:p w:rsidR="008764C2" w:rsidRPr="00D80B10" w:rsidRDefault="008764C2" w:rsidP="008764C2">
            <w:pPr>
              <w:ind w:firstLine="635"/>
              <w:rPr>
                <w:sz w:val="26"/>
                <w:szCs w:val="26"/>
                <w:lang w:val="uk-UA"/>
              </w:rPr>
            </w:pPr>
            <w:r w:rsidRPr="00D80B10">
              <w:rPr>
                <w:sz w:val="26"/>
                <w:szCs w:val="26"/>
                <w:lang w:val="uk-UA"/>
              </w:rPr>
              <w:t>Пункт 5</w:t>
            </w:r>
          </w:p>
          <w:p w:rsidR="00D80B10" w:rsidRPr="00D80B10" w:rsidRDefault="00D80B10" w:rsidP="00FA3E44">
            <w:pPr>
              <w:ind w:firstLine="351"/>
              <w:jc w:val="both"/>
              <w:rPr>
                <w:b/>
                <w:sz w:val="26"/>
                <w:szCs w:val="26"/>
                <w:lang w:val="uk-UA"/>
              </w:rPr>
            </w:pPr>
          </w:p>
          <w:p w:rsidR="00D80B10" w:rsidRPr="00D80B10" w:rsidRDefault="00D80B10" w:rsidP="00FA3E44">
            <w:pPr>
              <w:ind w:firstLine="351"/>
              <w:jc w:val="both"/>
              <w:rPr>
                <w:b/>
                <w:sz w:val="26"/>
                <w:szCs w:val="26"/>
                <w:lang w:val="uk-UA"/>
              </w:rPr>
            </w:pPr>
            <w:r w:rsidRPr="00D80B10">
              <w:rPr>
                <w:b/>
                <w:sz w:val="26"/>
                <w:szCs w:val="26"/>
                <w:lang w:val="uk-UA"/>
              </w:rPr>
              <w:t>5. Розрахунки за перевезення вантажів, роботи і послуги, пов'язані з ними, щодо яких не встановлені державні регульовані тарифи, проводяться за вільними тарифами, які визначаються суб'єктами господарювання за згодою сторін у порядку, що не суперечить законодавству про захист економічної конкуренції. Перелік видів перевезень, робіт і послуг, які виконуються за вільними тарифами, наведено в табл. 5 пункту 32 розділу II цього Збірника.</w:t>
            </w:r>
          </w:p>
          <w:p w:rsidR="00D80B10" w:rsidRPr="00D80B10" w:rsidRDefault="00D80B10" w:rsidP="00FA3E44">
            <w:pPr>
              <w:ind w:firstLine="351"/>
              <w:jc w:val="both"/>
              <w:rPr>
                <w:b/>
                <w:sz w:val="26"/>
                <w:szCs w:val="26"/>
                <w:lang w:val="uk-UA"/>
              </w:rPr>
            </w:pPr>
            <w:r w:rsidRPr="00D80B10">
              <w:rPr>
                <w:b/>
                <w:sz w:val="26"/>
                <w:szCs w:val="26"/>
                <w:lang w:val="uk-UA"/>
              </w:rPr>
              <w:t xml:space="preserve">Вільні тарифи визначаються відповідно до кон’юнктури ринку, якості та споживчих властивостей робіт і послуг. </w:t>
            </w:r>
          </w:p>
          <w:p w:rsidR="00D80B10" w:rsidRPr="00D80B10" w:rsidRDefault="00D80B10" w:rsidP="00FA3E44">
            <w:pPr>
              <w:ind w:firstLine="351"/>
              <w:jc w:val="both"/>
              <w:rPr>
                <w:b/>
                <w:sz w:val="26"/>
                <w:szCs w:val="26"/>
                <w:lang w:val="uk-UA"/>
              </w:rPr>
            </w:pPr>
            <w:r w:rsidRPr="00D80B10">
              <w:rPr>
                <w:b/>
                <w:sz w:val="26"/>
                <w:szCs w:val="26"/>
                <w:lang w:val="uk-UA"/>
              </w:rPr>
              <w:t>Під час реалізації послуг за вільними тарифами сторони визначають методи погодження тарифу: підписання протоколу за допомогою засобів зв’язку тощо – виходячи з умов реалізації (терміновості реалізації та ін.).</w:t>
            </w:r>
          </w:p>
        </w:tc>
      </w:tr>
      <w:tr w:rsidR="00D80B10" w:rsidRPr="00D80B10" w:rsidTr="00D80B10">
        <w:trPr>
          <w:trHeight w:val="198"/>
        </w:trPr>
        <w:tc>
          <w:tcPr>
            <w:tcW w:w="505" w:type="dxa"/>
            <w:shd w:val="clear" w:color="auto" w:fill="auto"/>
            <w:vAlign w:val="center"/>
          </w:tcPr>
          <w:p w:rsidR="00D80B10" w:rsidRPr="00D80B10" w:rsidRDefault="00D80B10" w:rsidP="00AA1CC1">
            <w:pPr>
              <w:jc w:val="center"/>
              <w:rPr>
                <w:sz w:val="26"/>
                <w:szCs w:val="26"/>
                <w:lang w:val="uk-UA"/>
              </w:rPr>
            </w:pPr>
          </w:p>
        </w:tc>
        <w:tc>
          <w:tcPr>
            <w:tcW w:w="7371" w:type="dxa"/>
            <w:shd w:val="clear" w:color="auto" w:fill="auto"/>
            <w:vAlign w:val="center"/>
          </w:tcPr>
          <w:p w:rsidR="00D80B10" w:rsidRPr="00D80B10" w:rsidRDefault="00D80B10" w:rsidP="005E2332">
            <w:pPr>
              <w:jc w:val="center"/>
              <w:rPr>
                <w:sz w:val="26"/>
                <w:szCs w:val="26"/>
                <w:lang w:val="uk-UA"/>
              </w:rPr>
            </w:pPr>
            <w:r w:rsidRPr="00D80B10">
              <w:rPr>
                <w:sz w:val="26"/>
                <w:szCs w:val="26"/>
                <w:lang w:val="uk-UA"/>
              </w:rPr>
              <w:t xml:space="preserve">Розділ ІІ </w:t>
            </w:r>
          </w:p>
        </w:tc>
        <w:tc>
          <w:tcPr>
            <w:tcW w:w="7655" w:type="dxa"/>
          </w:tcPr>
          <w:p w:rsidR="00D80B10" w:rsidRPr="00D80B10" w:rsidRDefault="00D80B10" w:rsidP="00BE3C59">
            <w:pPr>
              <w:jc w:val="center"/>
              <w:rPr>
                <w:sz w:val="26"/>
                <w:szCs w:val="26"/>
                <w:lang w:val="uk-UA"/>
              </w:rPr>
            </w:pPr>
          </w:p>
        </w:tc>
      </w:tr>
      <w:tr w:rsidR="00D80B10" w:rsidRPr="00D80B10" w:rsidTr="00D80B10">
        <w:trPr>
          <w:trHeight w:val="198"/>
        </w:trPr>
        <w:tc>
          <w:tcPr>
            <w:tcW w:w="505" w:type="dxa"/>
            <w:shd w:val="clear" w:color="auto" w:fill="auto"/>
            <w:vAlign w:val="center"/>
          </w:tcPr>
          <w:p w:rsidR="00D80B10" w:rsidRPr="00D80B10" w:rsidRDefault="00D80B10" w:rsidP="00AA1CC1">
            <w:pPr>
              <w:jc w:val="both"/>
              <w:rPr>
                <w:sz w:val="26"/>
                <w:szCs w:val="26"/>
                <w:lang w:val="uk-UA"/>
              </w:rPr>
            </w:pPr>
            <w:r w:rsidRPr="00D80B10">
              <w:rPr>
                <w:sz w:val="26"/>
                <w:szCs w:val="26"/>
                <w:lang w:val="uk-UA"/>
              </w:rPr>
              <w:t>3</w:t>
            </w:r>
          </w:p>
        </w:tc>
        <w:tc>
          <w:tcPr>
            <w:tcW w:w="7371" w:type="dxa"/>
            <w:shd w:val="clear" w:color="auto" w:fill="auto"/>
            <w:vAlign w:val="center"/>
          </w:tcPr>
          <w:p w:rsidR="00D80B10" w:rsidRPr="00D80B10" w:rsidRDefault="00D80B10" w:rsidP="00BE3C59">
            <w:pPr>
              <w:ind w:firstLine="709"/>
              <w:jc w:val="both"/>
              <w:rPr>
                <w:sz w:val="26"/>
                <w:szCs w:val="26"/>
                <w:lang w:val="uk-UA" w:eastAsia="en-US"/>
              </w:rPr>
            </w:pPr>
            <w:r w:rsidRPr="00D80B10">
              <w:rPr>
                <w:sz w:val="26"/>
                <w:szCs w:val="26"/>
                <w:lang w:val="uk-UA" w:eastAsia="en-US"/>
              </w:rPr>
              <w:t xml:space="preserve">Абзац третій підпункту 1.1.5 пункту 1 </w:t>
            </w:r>
          </w:p>
          <w:p w:rsidR="00D80B10" w:rsidRPr="00D80B10" w:rsidRDefault="00D80B10" w:rsidP="00BE3C59">
            <w:pPr>
              <w:ind w:firstLine="709"/>
              <w:jc w:val="both"/>
              <w:rPr>
                <w:b/>
                <w:sz w:val="26"/>
                <w:szCs w:val="26"/>
                <w:lang w:val="uk-UA"/>
              </w:rPr>
            </w:pPr>
            <w:r w:rsidRPr="00D80B10">
              <w:rPr>
                <w:b/>
                <w:sz w:val="26"/>
                <w:szCs w:val="26"/>
                <w:lang w:val="uk-UA"/>
              </w:rPr>
              <w:t xml:space="preserve">При перевезенні вантажів у власних вагонах, орендованих перевізником або структурними підрозділами ПАТ «Укрзалізниця» у суб’єктів господарювання, плата </w:t>
            </w:r>
            <w:r w:rsidRPr="00D80B10">
              <w:rPr>
                <w:b/>
                <w:sz w:val="26"/>
                <w:szCs w:val="26"/>
                <w:lang w:val="uk-UA"/>
              </w:rPr>
              <w:lastRenderedPageBreak/>
              <w:t>визначається як для вагонів перевізника.</w:t>
            </w:r>
          </w:p>
        </w:tc>
        <w:tc>
          <w:tcPr>
            <w:tcW w:w="7655" w:type="dxa"/>
          </w:tcPr>
          <w:p w:rsidR="00D80B10" w:rsidRPr="00D80B10" w:rsidRDefault="00D80B10" w:rsidP="00AA1CC1">
            <w:pPr>
              <w:jc w:val="both"/>
              <w:rPr>
                <w:sz w:val="26"/>
                <w:szCs w:val="26"/>
                <w:lang w:val="uk-UA" w:eastAsia="en-US"/>
              </w:rPr>
            </w:pPr>
          </w:p>
          <w:p w:rsidR="00D80B10" w:rsidRPr="00D80B10" w:rsidRDefault="00D80B10" w:rsidP="00AA1CC1">
            <w:pPr>
              <w:jc w:val="both"/>
              <w:rPr>
                <w:sz w:val="26"/>
                <w:szCs w:val="26"/>
                <w:lang w:val="uk-UA" w:eastAsia="en-US"/>
              </w:rPr>
            </w:pPr>
          </w:p>
          <w:p w:rsidR="00D80B10" w:rsidRPr="00D80B10" w:rsidRDefault="00D80B10" w:rsidP="00FA3E44">
            <w:pPr>
              <w:jc w:val="both"/>
              <w:rPr>
                <w:sz w:val="26"/>
                <w:szCs w:val="26"/>
                <w:lang w:val="uk-UA" w:eastAsia="en-US"/>
              </w:rPr>
            </w:pPr>
            <w:r w:rsidRPr="00D80B10">
              <w:rPr>
                <w:sz w:val="26"/>
                <w:szCs w:val="26"/>
                <w:lang w:val="uk-UA" w:eastAsia="en-US"/>
              </w:rPr>
              <w:t xml:space="preserve">Виключено </w:t>
            </w:r>
          </w:p>
        </w:tc>
      </w:tr>
      <w:tr w:rsidR="00D80B10" w:rsidRPr="00D80B10" w:rsidTr="00D80B10">
        <w:trPr>
          <w:trHeight w:val="779"/>
        </w:trPr>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4</w:t>
            </w: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FA3E44">
            <w:pPr>
              <w:spacing w:after="200"/>
              <w:ind w:firstLine="709"/>
              <w:jc w:val="both"/>
              <w:rPr>
                <w:sz w:val="26"/>
                <w:szCs w:val="26"/>
                <w:lang w:val="uk-UA" w:eastAsia="en-US"/>
              </w:rPr>
            </w:pPr>
            <w:r w:rsidRPr="00D80B10">
              <w:rPr>
                <w:sz w:val="26"/>
                <w:szCs w:val="26"/>
                <w:lang w:val="uk-UA" w:eastAsia="en-US"/>
              </w:rPr>
              <w:t xml:space="preserve">Абзац четвертий підпункту 1.1.5 пункту 1 </w:t>
            </w:r>
          </w:p>
          <w:p w:rsidR="00D80B10" w:rsidRPr="00D80B10" w:rsidRDefault="00D80B10" w:rsidP="00FA3E44">
            <w:pPr>
              <w:spacing w:after="200"/>
              <w:ind w:firstLine="709"/>
              <w:jc w:val="both"/>
              <w:rPr>
                <w:b/>
                <w:sz w:val="26"/>
                <w:szCs w:val="26"/>
                <w:lang w:val="uk-UA"/>
              </w:rPr>
            </w:pPr>
            <w:r w:rsidRPr="00D80B10">
              <w:rPr>
                <w:sz w:val="26"/>
                <w:szCs w:val="26"/>
                <w:lang w:val="uk-UA" w:eastAsia="en-US"/>
              </w:rPr>
              <w:t xml:space="preserve">При перевезенні вантажів у власних вагонах (контейнерах) перевізника, </w:t>
            </w:r>
            <w:r w:rsidRPr="00D80B10">
              <w:rPr>
                <w:b/>
                <w:sz w:val="26"/>
                <w:szCs w:val="26"/>
                <w:lang w:val="uk-UA" w:eastAsia="en-US"/>
              </w:rPr>
              <w:t>крім напіввагонів з нумерацією інвентарного парку,</w:t>
            </w:r>
            <w:r w:rsidRPr="00D80B10">
              <w:rPr>
                <w:sz w:val="26"/>
                <w:szCs w:val="26"/>
                <w:lang w:val="uk-UA" w:eastAsia="en-US"/>
              </w:rPr>
              <w:t xml:space="preserve"> плата визначається як для власних вагонів (контейнерів). </w:t>
            </w:r>
            <w:r w:rsidRPr="00D80B10">
              <w:rPr>
                <w:b/>
                <w:sz w:val="26"/>
                <w:szCs w:val="26"/>
                <w:lang w:val="uk-UA" w:eastAsia="en-US"/>
              </w:rPr>
              <w:t>Для власних напіввагонів перевізника з нумерацією інвентарного парку визначається як для вагонів перевізника.</w:t>
            </w:r>
          </w:p>
        </w:tc>
        <w:tc>
          <w:tcPr>
            <w:tcW w:w="7655" w:type="dxa"/>
          </w:tcPr>
          <w:p w:rsidR="008764C2" w:rsidRPr="00D80B10" w:rsidRDefault="008764C2" w:rsidP="008764C2">
            <w:pPr>
              <w:spacing w:after="200"/>
              <w:ind w:firstLine="709"/>
              <w:jc w:val="both"/>
              <w:rPr>
                <w:sz w:val="26"/>
                <w:szCs w:val="26"/>
                <w:lang w:val="uk-UA" w:eastAsia="en-US"/>
              </w:rPr>
            </w:pPr>
            <w:r w:rsidRPr="00D80B10">
              <w:rPr>
                <w:sz w:val="26"/>
                <w:szCs w:val="26"/>
                <w:lang w:val="uk-UA" w:eastAsia="en-US"/>
              </w:rPr>
              <w:t xml:space="preserve">Абзац четвертий підпункту 1.1.5 пункту 1 </w:t>
            </w:r>
          </w:p>
          <w:p w:rsidR="00D80B10" w:rsidRPr="00D80B10" w:rsidRDefault="00D80B10" w:rsidP="00FA3E44">
            <w:pPr>
              <w:pStyle w:val="a3"/>
              <w:spacing w:before="0" w:beforeAutospacing="0" w:after="0" w:afterAutospacing="0"/>
              <w:ind w:firstLine="493"/>
              <w:jc w:val="both"/>
              <w:rPr>
                <w:b/>
                <w:sz w:val="26"/>
                <w:szCs w:val="26"/>
                <w:lang w:eastAsia="en-US"/>
              </w:rPr>
            </w:pPr>
            <w:r w:rsidRPr="00D80B10">
              <w:rPr>
                <w:b/>
                <w:sz w:val="26"/>
                <w:szCs w:val="26"/>
                <w:lang w:eastAsia="en-US"/>
              </w:rPr>
              <w:t>Під час перевезення вантажів у власних вагонах (контейнерах) перевізника плата визначається як для власних вагонів (контейнерів).</w:t>
            </w:r>
          </w:p>
          <w:p w:rsidR="00D80B10" w:rsidRPr="00D80B10" w:rsidRDefault="00D80B10" w:rsidP="00FA3E44">
            <w:pPr>
              <w:pStyle w:val="a3"/>
              <w:spacing w:before="0" w:beforeAutospacing="0" w:after="0" w:afterAutospacing="0"/>
              <w:jc w:val="both"/>
              <w:rPr>
                <w:sz w:val="26"/>
                <w:szCs w:val="26"/>
                <w:lang w:eastAsia="en-US"/>
              </w:rPr>
            </w:pPr>
          </w:p>
          <w:p w:rsidR="00D80B10" w:rsidRPr="00D80B10" w:rsidRDefault="00D80B10" w:rsidP="00FA3E44">
            <w:pPr>
              <w:pStyle w:val="a3"/>
              <w:spacing w:before="0" w:beforeAutospacing="0" w:after="0" w:afterAutospacing="0"/>
              <w:jc w:val="both"/>
              <w:rPr>
                <w:sz w:val="26"/>
                <w:szCs w:val="26"/>
              </w:rPr>
            </w:pPr>
          </w:p>
        </w:tc>
      </w:tr>
      <w:tr w:rsidR="00D80B10" w:rsidRPr="00D80B10" w:rsidTr="00D80B10">
        <w:trPr>
          <w:trHeight w:val="1655"/>
        </w:trPr>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5</w:t>
            </w:r>
          </w:p>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FA3E44">
            <w:pPr>
              <w:ind w:firstLine="709"/>
              <w:jc w:val="both"/>
              <w:rPr>
                <w:sz w:val="26"/>
                <w:szCs w:val="26"/>
                <w:lang w:val="uk-UA" w:eastAsia="en-US"/>
              </w:rPr>
            </w:pPr>
            <w:r w:rsidRPr="00D80B10">
              <w:rPr>
                <w:sz w:val="26"/>
                <w:szCs w:val="26"/>
                <w:lang w:val="uk-UA" w:eastAsia="en-US"/>
              </w:rPr>
              <w:t>Назва пункту 14</w:t>
            </w:r>
          </w:p>
          <w:p w:rsidR="00D80B10" w:rsidRPr="00D80B10" w:rsidRDefault="00D80B10" w:rsidP="00FA3E44">
            <w:pPr>
              <w:ind w:firstLine="709"/>
              <w:jc w:val="both"/>
              <w:rPr>
                <w:sz w:val="26"/>
                <w:szCs w:val="26"/>
                <w:lang w:val="uk-UA" w:eastAsia="en-US"/>
              </w:rPr>
            </w:pPr>
          </w:p>
          <w:p w:rsidR="00D80B10" w:rsidRPr="00D80B10" w:rsidRDefault="00D80B10" w:rsidP="00FA3E44">
            <w:pPr>
              <w:spacing w:after="200"/>
              <w:ind w:firstLine="709"/>
              <w:jc w:val="both"/>
              <w:rPr>
                <w:sz w:val="26"/>
                <w:szCs w:val="26"/>
                <w:lang w:val="uk-UA" w:eastAsia="en-US"/>
              </w:rPr>
            </w:pPr>
            <w:r w:rsidRPr="00D80B10">
              <w:rPr>
                <w:sz w:val="26"/>
                <w:szCs w:val="26"/>
                <w:lang w:val="uk-UA" w:eastAsia="en-US"/>
              </w:rPr>
              <w:t xml:space="preserve">14. Плата за перевезення у складі поїздів </w:t>
            </w:r>
            <w:r w:rsidRPr="00D80B10">
              <w:rPr>
                <w:b/>
                <w:sz w:val="26"/>
                <w:szCs w:val="26"/>
                <w:lang w:val="uk-UA" w:eastAsia="en-US"/>
              </w:rPr>
              <w:t>власного або орендованого рейкового рухомого складу, власного перевізника</w:t>
            </w:r>
            <w:r w:rsidRPr="00D80B10">
              <w:rPr>
                <w:sz w:val="26"/>
                <w:szCs w:val="26"/>
                <w:lang w:val="uk-UA" w:eastAsia="en-US"/>
              </w:rPr>
              <w:t xml:space="preserve"> </w:t>
            </w:r>
          </w:p>
        </w:tc>
        <w:tc>
          <w:tcPr>
            <w:tcW w:w="7655" w:type="dxa"/>
          </w:tcPr>
          <w:p w:rsidR="00D80B10" w:rsidRPr="00D80B10" w:rsidRDefault="00D80B10" w:rsidP="00FA3E44">
            <w:pPr>
              <w:spacing w:line="360" w:lineRule="auto"/>
              <w:jc w:val="both"/>
              <w:rPr>
                <w:sz w:val="26"/>
                <w:szCs w:val="26"/>
                <w:lang w:val="uk-UA" w:eastAsia="uk-UA"/>
              </w:rPr>
            </w:pPr>
            <w:r w:rsidRPr="00D80B10">
              <w:rPr>
                <w:sz w:val="26"/>
                <w:szCs w:val="26"/>
                <w:lang w:val="uk-UA" w:eastAsia="uk-UA"/>
              </w:rPr>
              <w:t>назву пункту 14 викласти в такій редакції:</w:t>
            </w:r>
          </w:p>
          <w:p w:rsidR="00D80B10" w:rsidRPr="00D80B10" w:rsidRDefault="00D80B10" w:rsidP="00FA3E44">
            <w:pPr>
              <w:pStyle w:val="a3"/>
              <w:ind w:firstLine="318"/>
              <w:jc w:val="both"/>
              <w:rPr>
                <w:sz w:val="26"/>
                <w:szCs w:val="26"/>
              </w:rPr>
            </w:pPr>
            <w:r w:rsidRPr="00D80B10">
              <w:rPr>
                <w:b/>
                <w:sz w:val="26"/>
                <w:szCs w:val="26"/>
              </w:rPr>
              <w:t xml:space="preserve">14. Плата за перевезення у складі поїздів рейкового рухомого складу власного, власного перевізника або орендованого </w:t>
            </w: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6</w:t>
            </w:r>
          </w:p>
        </w:tc>
        <w:tc>
          <w:tcPr>
            <w:tcW w:w="7371" w:type="dxa"/>
            <w:shd w:val="clear" w:color="auto" w:fill="auto"/>
          </w:tcPr>
          <w:p w:rsidR="00D80B10" w:rsidRPr="00D80B10" w:rsidRDefault="00D80B10" w:rsidP="00FA3E44">
            <w:pPr>
              <w:ind w:firstLine="709"/>
              <w:jc w:val="both"/>
              <w:rPr>
                <w:sz w:val="26"/>
                <w:szCs w:val="26"/>
                <w:lang w:val="uk-UA" w:eastAsia="en-US"/>
              </w:rPr>
            </w:pPr>
            <w:r w:rsidRPr="00D80B10">
              <w:rPr>
                <w:sz w:val="26"/>
                <w:szCs w:val="26"/>
                <w:lang w:val="uk-UA" w:eastAsia="en-US"/>
              </w:rPr>
              <w:t>Підпункт 14.1 пункту 14</w:t>
            </w:r>
          </w:p>
          <w:p w:rsidR="00D80B10" w:rsidRPr="00D80B10" w:rsidRDefault="00D80B10" w:rsidP="00FA3E44">
            <w:pPr>
              <w:ind w:firstLine="709"/>
              <w:jc w:val="both"/>
              <w:rPr>
                <w:sz w:val="26"/>
                <w:szCs w:val="26"/>
                <w:lang w:val="uk-UA" w:eastAsia="en-US"/>
              </w:rPr>
            </w:pPr>
          </w:p>
          <w:p w:rsidR="00D80B10" w:rsidRPr="00D80B10" w:rsidRDefault="00D80B10" w:rsidP="00FA3E44">
            <w:pPr>
              <w:ind w:firstLine="709"/>
              <w:jc w:val="both"/>
              <w:rPr>
                <w:sz w:val="26"/>
                <w:szCs w:val="26"/>
                <w:lang w:val="uk-UA" w:eastAsia="uk-UA"/>
              </w:rPr>
            </w:pPr>
            <w:r w:rsidRPr="00D80B10">
              <w:rPr>
                <w:sz w:val="26"/>
                <w:szCs w:val="26"/>
                <w:lang w:val="uk-UA" w:eastAsia="uk-UA"/>
              </w:rPr>
              <w:t xml:space="preserve">14.1. Плата за перевезення в порожньому стані власних або орендованих вагонів (після вивантаження та під навантаження, у ремонт або з ремонту, з провідниками) визначається за тарифною схемою 14. </w:t>
            </w:r>
          </w:p>
          <w:p w:rsidR="00D80B10" w:rsidRPr="00D80B10" w:rsidRDefault="00D80B10" w:rsidP="00FA3E44">
            <w:pPr>
              <w:ind w:firstLine="709"/>
              <w:jc w:val="both"/>
              <w:rPr>
                <w:sz w:val="26"/>
                <w:szCs w:val="26"/>
                <w:lang w:val="uk-UA" w:eastAsia="uk-UA"/>
              </w:rPr>
            </w:pPr>
            <w:r w:rsidRPr="00D80B10">
              <w:rPr>
                <w:sz w:val="26"/>
                <w:szCs w:val="26"/>
                <w:lang w:val="uk-UA" w:eastAsia="uk-UA"/>
              </w:rPr>
              <w:t xml:space="preserve">При перевезенні порожніх власних або орендованих вагонів з додатковим обладнанням, крім плати за перевезення цих вагонів, нараховується плата за масу додаткового обладнання відповідно до пункту 24 цього розділу. </w:t>
            </w:r>
          </w:p>
          <w:p w:rsidR="00D80B10" w:rsidRPr="00D80B10" w:rsidRDefault="00D80B10" w:rsidP="00FA3E44">
            <w:pPr>
              <w:ind w:firstLine="709"/>
              <w:jc w:val="both"/>
              <w:rPr>
                <w:sz w:val="26"/>
                <w:szCs w:val="26"/>
                <w:lang w:val="uk-UA" w:eastAsia="uk-UA"/>
              </w:rPr>
            </w:pPr>
            <w:r w:rsidRPr="00D80B10">
              <w:rPr>
                <w:sz w:val="26"/>
                <w:szCs w:val="26"/>
                <w:lang w:val="uk-UA" w:eastAsia="uk-UA"/>
              </w:rPr>
              <w:t>Плата за перевезення у порожньому стані власних напіввагонів перевізника з нумерацією інвентарного парку не нараховується, крім перевезень у ремонт і на промивання.</w:t>
            </w:r>
          </w:p>
          <w:p w:rsidR="00D80B10" w:rsidRPr="00D80B10" w:rsidRDefault="00D80B10" w:rsidP="00FA3E44">
            <w:pPr>
              <w:ind w:firstLine="318"/>
              <w:jc w:val="both"/>
              <w:rPr>
                <w:sz w:val="26"/>
                <w:szCs w:val="26"/>
                <w:lang w:val="uk-UA"/>
              </w:rPr>
            </w:pPr>
          </w:p>
        </w:tc>
        <w:tc>
          <w:tcPr>
            <w:tcW w:w="7655" w:type="dxa"/>
          </w:tcPr>
          <w:p w:rsidR="00D80B10" w:rsidRPr="00D80B10" w:rsidRDefault="00D80B10" w:rsidP="00FA3E44">
            <w:pPr>
              <w:pStyle w:val="a3"/>
              <w:spacing w:before="0" w:beforeAutospacing="0" w:after="0" w:afterAutospacing="0"/>
              <w:ind w:firstLine="318"/>
              <w:jc w:val="both"/>
              <w:rPr>
                <w:sz w:val="26"/>
                <w:szCs w:val="26"/>
              </w:rPr>
            </w:pPr>
            <w:r w:rsidRPr="00D80B10">
              <w:rPr>
                <w:sz w:val="26"/>
                <w:szCs w:val="26"/>
              </w:rPr>
              <w:t>підпункт 14.1 викласти в такій редакції:</w:t>
            </w:r>
          </w:p>
          <w:p w:rsidR="00D80B10" w:rsidRPr="00D80B10" w:rsidRDefault="00D80B10" w:rsidP="00FA3E44">
            <w:pPr>
              <w:suppressAutoHyphens/>
              <w:ind w:firstLine="351"/>
              <w:jc w:val="both"/>
              <w:rPr>
                <w:sz w:val="26"/>
                <w:szCs w:val="26"/>
                <w:lang w:val="uk-UA"/>
              </w:rPr>
            </w:pPr>
          </w:p>
          <w:p w:rsidR="00D80B10" w:rsidRPr="00D80B10" w:rsidRDefault="00D80B10" w:rsidP="00FA3E44">
            <w:pPr>
              <w:suppressAutoHyphens/>
              <w:ind w:firstLine="351"/>
              <w:jc w:val="both"/>
              <w:rPr>
                <w:b/>
                <w:sz w:val="26"/>
                <w:szCs w:val="26"/>
                <w:lang w:val="uk-UA"/>
              </w:rPr>
            </w:pPr>
            <w:r w:rsidRPr="00D80B10">
              <w:rPr>
                <w:b/>
                <w:sz w:val="26"/>
                <w:szCs w:val="26"/>
                <w:lang w:val="uk-UA"/>
              </w:rPr>
              <w:t xml:space="preserve">14.1. Плата за перевезення в порожньому стані власних, власних перевізника (крім ПАТ «Укрзалізниця») або орендованих вагонів (після вивантаження та під навантаження, у ремонт або з ремонту, для промивання або після промивання, очищення або після очищення, дезінсекції або після дезінсекції, дезінфекції або після дезінфекції, у накопичення та відстій або з накопичення та відстою, з провідниками) визначається за тарифною схемою 14. </w:t>
            </w:r>
          </w:p>
          <w:p w:rsidR="00D80B10" w:rsidRPr="00D80B10" w:rsidRDefault="00D80B10" w:rsidP="00FA3E44">
            <w:pPr>
              <w:suppressAutoHyphens/>
              <w:ind w:firstLine="493"/>
              <w:jc w:val="both"/>
              <w:rPr>
                <w:b/>
                <w:sz w:val="26"/>
                <w:szCs w:val="26"/>
                <w:lang w:val="uk-UA"/>
              </w:rPr>
            </w:pPr>
            <w:r w:rsidRPr="00D80B10">
              <w:rPr>
                <w:b/>
                <w:sz w:val="26"/>
                <w:szCs w:val="26"/>
                <w:lang w:val="uk-UA" w:eastAsia="uk-UA"/>
              </w:rPr>
              <w:t xml:space="preserve">Плата за перевезення в порожньому стані </w:t>
            </w:r>
            <w:r w:rsidRPr="00D80B10">
              <w:rPr>
                <w:b/>
                <w:sz w:val="26"/>
                <w:szCs w:val="26"/>
                <w:lang w:val="uk-UA"/>
              </w:rPr>
              <w:t xml:space="preserve">власних вагонів ПАТ «Укрзалізниця» нараховується під час перевезення вантажу в цьому вагоні та вноситься до перевізного документа, який оформлюється на таке перевезення. Така плата визначається за тарифною схемою 14 за тарифну відстань перевезення вантажу, скориговану на коефіцієнт порожнього пробігу до навантаженого, який становить для: </w:t>
            </w:r>
            <w:r w:rsidRPr="00D80B10">
              <w:rPr>
                <w:b/>
                <w:sz w:val="26"/>
                <w:szCs w:val="26"/>
                <w:lang w:val="uk-UA"/>
              </w:rPr>
              <w:lastRenderedPageBreak/>
              <w:t xml:space="preserve">напіввагонів, у тому числі переобладнаних та модернізованих – 0,62, критих – 0,77, універсальних платформ – 0,88, транспортерів – 1,43, цистерн – 1,16, </w:t>
            </w:r>
            <w:r w:rsidRPr="00D80B10">
              <w:rPr>
                <w:rFonts w:eastAsia="Calibri"/>
                <w:b/>
                <w:sz w:val="26"/>
                <w:szCs w:val="26"/>
                <w:lang w:val="uk-UA" w:eastAsia="en-US"/>
              </w:rPr>
              <w:t xml:space="preserve">рефрижераторних секцій – 1,90, </w:t>
            </w:r>
            <w:r w:rsidRPr="00D80B10">
              <w:rPr>
                <w:b/>
                <w:sz w:val="26"/>
                <w:szCs w:val="26"/>
                <w:lang w:val="uk-UA"/>
              </w:rPr>
              <w:t>інших вагонів – 1,02.</w:t>
            </w:r>
          </w:p>
          <w:p w:rsidR="00D80B10" w:rsidRPr="00D80B10" w:rsidRDefault="00D80B10" w:rsidP="00FA3E44">
            <w:pPr>
              <w:suppressAutoHyphens/>
              <w:ind w:firstLine="493"/>
              <w:jc w:val="both"/>
              <w:rPr>
                <w:b/>
                <w:sz w:val="26"/>
                <w:szCs w:val="26"/>
                <w:lang w:val="uk-UA" w:eastAsia="uk-UA"/>
              </w:rPr>
            </w:pPr>
            <w:r w:rsidRPr="00D80B10">
              <w:rPr>
                <w:b/>
                <w:sz w:val="26"/>
                <w:szCs w:val="26"/>
                <w:lang w:val="uk-UA"/>
              </w:rPr>
              <w:t>Під час визначення тарифної відстані перевезення порожніх власних вагонів ПАТ «Укрзалізниця» неповні кіл</w:t>
            </w:r>
            <w:r w:rsidR="008764C2">
              <w:rPr>
                <w:b/>
                <w:sz w:val="26"/>
                <w:szCs w:val="26"/>
                <w:lang w:val="uk-UA"/>
              </w:rPr>
              <w:t>ометри округлюються до повних,</w:t>
            </w:r>
            <w:r w:rsidRPr="00D80B10">
              <w:rPr>
                <w:b/>
                <w:sz w:val="26"/>
                <w:szCs w:val="26"/>
                <w:lang w:val="uk-UA"/>
              </w:rPr>
              <w:t xml:space="preserve"> за загальними правилами математичного округлювання.</w:t>
            </w:r>
          </w:p>
          <w:p w:rsidR="00D80B10" w:rsidRPr="00D80B10" w:rsidRDefault="00D80B10" w:rsidP="00FA3E44">
            <w:pPr>
              <w:suppressAutoHyphens/>
              <w:ind w:firstLine="493"/>
              <w:jc w:val="both"/>
              <w:rPr>
                <w:b/>
                <w:sz w:val="26"/>
                <w:szCs w:val="26"/>
                <w:lang w:val="uk-UA"/>
              </w:rPr>
            </w:pPr>
            <w:r w:rsidRPr="00D80B10">
              <w:rPr>
                <w:b/>
                <w:sz w:val="26"/>
                <w:szCs w:val="26"/>
                <w:lang w:val="uk-UA"/>
              </w:rPr>
              <w:t>Перевезення власних вагонів ПАТ «Укрзалізниця» в ремонт (крім випадків, коли вагон пошкоджений з вини вантажовласника), для очищення, промивання, дезінсекції, дезінфекції, у накопичення та відстій оплачуються одержувачем на станції призначення за тарифною схемою 14 за тарифну відстань, визначену відповідно до пункту 2 цього розділу.</w:t>
            </w:r>
          </w:p>
          <w:p w:rsidR="00D80B10" w:rsidRPr="00D80B10" w:rsidRDefault="00D80B10" w:rsidP="00FA3E44">
            <w:pPr>
              <w:suppressAutoHyphens/>
              <w:ind w:firstLine="493"/>
              <w:jc w:val="both"/>
              <w:rPr>
                <w:b/>
                <w:sz w:val="26"/>
                <w:szCs w:val="26"/>
                <w:lang w:val="uk-UA"/>
              </w:rPr>
            </w:pPr>
            <w:r w:rsidRPr="00D80B10">
              <w:rPr>
                <w:b/>
                <w:sz w:val="26"/>
                <w:szCs w:val="26"/>
                <w:lang w:val="uk-UA"/>
              </w:rPr>
              <w:t>Плата за перевезення в ремонт власних вагонів ПАТ</w:t>
            </w:r>
            <w:r w:rsidRPr="00D80B10">
              <w:rPr>
                <w:b/>
                <w:sz w:val="26"/>
                <w:szCs w:val="26"/>
                <w:lang w:val="en-US"/>
              </w:rPr>
              <w:t> </w:t>
            </w:r>
            <w:r w:rsidRPr="00D80B10">
              <w:rPr>
                <w:b/>
                <w:sz w:val="26"/>
                <w:szCs w:val="26"/>
                <w:lang w:val="uk-UA"/>
              </w:rPr>
              <w:t>«Укрзалізниця», пошкоджених на під'їзних коліях або місцях загального користування з вини вантажовласника, нараховується за тарифною схемою 14. Перевезення оформлюються перевізними документами на підставі актів форми ВУ-23 М, ВУ-25 М і сплачується вантажовласником до станції призначення, де розташовано ремонтний пункт. Під час здійснення таких перевезень з окремим локомотивом залізниць додатково нараховується плата за локомотив за тарифною схемою 28.</w:t>
            </w:r>
          </w:p>
          <w:p w:rsidR="00D80B10" w:rsidRPr="00D80B10" w:rsidRDefault="00D80B10" w:rsidP="00FA3E44">
            <w:pPr>
              <w:suppressAutoHyphens/>
              <w:ind w:firstLine="493"/>
              <w:jc w:val="both"/>
              <w:rPr>
                <w:b/>
                <w:sz w:val="26"/>
                <w:szCs w:val="26"/>
                <w:lang w:val="uk-UA" w:eastAsia="uk-UA"/>
              </w:rPr>
            </w:pPr>
            <w:r w:rsidRPr="00D80B10">
              <w:rPr>
                <w:b/>
                <w:sz w:val="26"/>
                <w:szCs w:val="26"/>
                <w:lang w:val="uk-UA" w:eastAsia="uk-UA"/>
              </w:rPr>
              <w:t>Плата за перевезення, на які оформлено перевізні документи, у порожньому стані власних вагонів ПАТ «Укрзалізниця» під навантаження, після вивантаження, з ремонту, після промивання, очищення, дезінсекції, дезінфекції, накопичення та відстою (крім транспортерів) не нараховується.</w:t>
            </w:r>
          </w:p>
          <w:p w:rsidR="00D80B10" w:rsidRPr="00D80B10" w:rsidRDefault="00D80B10" w:rsidP="00FA3E44">
            <w:pPr>
              <w:suppressAutoHyphens/>
              <w:ind w:firstLine="493"/>
              <w:jc w:val="both"/>
              <w:rPr>
                <w:b/>
                <w:color w:val="000000" w:themeColor="text1"/>
                <w:sz w:val="26"/>
                <w:szCs w:val="26"/>
                <w:lang w:val="uk-UA" w:eastAsia="uk-UA"/>
              </w:rPr>
            </w:pPr>
            <w:r w:rsidRPr="00D80B10">
              <w:rPr>
                <w:b/>
                <w:color w:val="000000" w:themeColor="text1"/>
                <w:sz w:val="26"/>
                <w:szCs w:val="26"/>
                <w:lang w:val="uk-UA" w:eastAsia="uk-UA"/>
              </w:rPr>
              <w:t xml:space="preserve">У разі відмови від раніше замовлених власних вагонів </w:t>
            </w:r>
            <w:r w:rsidRPr="00D80B10">
              <w:rPr>
                <w:b/>
                <w:color w:val="000000" w:themeColor="text1"/>
                <w:sz w:val="26"/>
                <w:szCs w:val="26"/>
                <w:lang w:val="uk-UA" w:eastAsia="uk-UA"/>
              </w:rPr>
              <w:lastRenderedPageBreak/>
              <w:t>ПАТ</w:t>
            </w:r>
            <w:r w:rsidRPr="00D80B10">
              <w:rPr>
                <w:b/>
                <w:color w:val="000000" w:themeColor="text1"/>
                <w:sz w:val="26"/>
                <w:szCs w:val="26"/>
                <w:lang w:val="en-US" w:eastAsia="uk-UA"/>
              </w:rPr>
              <w:t> </w:t>
            </w:r>
            <w:r w:rsidRPr="00D80B10">
              <w:rPr>
                <w:b/>
                <w:color w:val="000000" w:themeColor="text1"/>
                <w:sz w:val="26"/>
                <w:szCs w:val="26"/>
                <w:lang w:val="uk-UA" w:eastAsia="uk-UA"/>
              </w:rPr>
              <w:t>«Укрзалізниця» (крім універсальних) замовник сплачує плату за пробіг цих вагонів від станції, з якої вони були відправлені, до станції навантаження, але не більше як за 300 кілометрів за тарифною схемою 14. Плата не нараховується, якщо ці вагони були використані на станції навантаження іншим відправником протягом доби з моменту їх прибуття.</w:t>
            </w:r>
          </w:p>
          <w:p w:rsidR="00D80B10" w:rsidRPr="00D80B10" w:rsidRDefault="00D80B10" w:rsidP="00FA3E44">
            <w:pPr>
              <w:suppressAutoHyphens/>
              <w:ind w:firstLine="493"/>
              <w:jc w:val="both"/>
              <w:rPr>
                <w:b/>
                <w:color w:val="000000" w:themeColor="text1"/>
                <w:sz w:val="26"/>
                <w:szCs w:val="26"/>
                <w:lang w:val="uk-UA" w:eastAsia="uk-UA"/>
              </w:rPr>
            </w:pPr>
            <w:r w:rsidRPr="00D80B10">
              <w:rPr>
                <w:b/>
                <w:color w:val="000000" w:themeColor="text1"/>
                <w:sz w:val="26"/>
                <w:szCs w:val="26"/>
                <w:lang w:val="uk-UA" w:eastAsia="uk-UA"/>
              </w:rPr>
              <w:t>Плата за перевезення в межах України власних порожніх транспортерів ПАТ</w:t>
            </w:r>
            <w:r w:rsidRPr="00D80B10">
              <w:rPr>
                <w:b/>
                <w:color w:val="000000" w:themeColor="text1"/>
                <w:sz w:val="26"/>
                <w:szCs w:val="26"/>
                <w:lang w:val="en-US" w:eastAsia="uk-UA"/>
              </w:rPr>
              <w:t> </w:t>
            </w:r>
            <w:r w:rsidRPr="00D80B10">
              <w:rPr>
                <w:b/>
                <w:color w:val="000000" w:themeColor="text1"/>
                <w:sz w:val="26"/>
                <w:szCs w:val="26"/>
                <w:lang w:val="uk-UA" w:eastAsia="uk-UA"/>
              </w:rPr>
              <w:t>«Укрзалізниця», які направляються для завантаження, оплачуються одержувачем на станції призначення за тарифною схемою 14 за тарифну відстань, визначену відповідно до пункту 2 цього розділу.</w:t>
            </w:r>
          </w:p>
          <w:p w:rsidR="00D80B10" w:rsidRPr="00D80B10" w:rsidRDefault="00D80B10" w:rsidP="00FA3E44">
            <w:pPr>
              <w:suppressAutoHyphens/>
              <w:ind w:firstLine="493"/>
              <w:jc w:val="both"/>
              <w:rPr>
                <w:sz w:val="26"/>
                <w:szCs w:val="26"/>
                <w:lang w:val="uk-UA"/>
              </w:rPr>
            </w:pPr>
            <w:r w:rsidRPr="00D80B10">
              <w:rPr>
                <w:sz w:val="26"/>
                <w:szCs w:val="26"/>
                <w:lang w:val="uk-UA"/>
              </w:rPr>
              <w:t xml:space="preserve">Під час перевезення порожніх власних, </w:t>
            </w:r>
            <w:r w:rsidRPr="00D80B10">
              <w:rPr>
                <w:b/>
                <w:sz w:val="26"/>
                <w:szCs w:val="26"/>
                <w:lang w:val="uk-UA"/>
              </w:rPr>
              <w:t>власних перевізника</w:t>
            </w:r>
            <w:r w:rsidRPr="00D80B10">
              <w:rPr>
                <w:sz w:val="26"/>
                <w:szCs w:val="26"/>
                <w:lang w:val="uk-UA"/>
              </w:rPr>
              <w:t xml:space="preserve"> або орендованих вагонів та з додатковим обладнанням, крім плати за перевезення цих вагонів, нараховується плата за масу додаткового обладнання відповідно до пункту 24 цього розділу.</w:t>
            </w: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7</w:t>
            </w:r>
          </w:p>
        </w:tc>
        <w:tc>
          <w:tcPr>
            <w:tcW w:w="7371" w:type="dxa"/>
            <w:shd w:val="clear" w:color="auto" w:fill="auto"/>
          </w:tcPr>
          <w:p w:rsidR="00D80B10" w:rsidRPr="00D80B10" w:rsidRDefault="00D80B10" w:rsidP="00FA3E44">
            <w:pPr>
              <w:ind w:firstLine="318"/>
              <w:jc w:val="both"/>
              <w:rPr>
                <w:sz w:val="26"/>
                <w:szCs w:val="26"/>
                <w:lang w:val="uk-UA"/>
              </w:rPr>
            </w:pPr>
            <w:r w:rsidRPr="00D80B10">
              <w:rPr>
                <w:sz w:val="26"/>
                <w:szCs w:val="26"/>
                <w:lang w:val="uk-UA"/>
              </w:rPr>
              <w:t>Абзац другий пункту 29.1</w:t>
            </w:r>
          </w:p>
          <w:p w:rsidR="00D80B10" w:rsidRPr="00D80B10" w:rsidRDefault="00D80B10" w:rsidP="00FA3E44">
            <w:pPr>
              <w:ind w:firstLine="318"/>
              <w:jc w:val="both"/>
              <w:rPr>
                <w:sz w:val="26"/>
                <w:szCs w:val="26"/>
                <w:lang w:val="uk-UA"/>
              </w:rPr>
            </w:pPr>
          </w:p>
          <w:p w:rsidR="00D80B10" w:rsidRPr="00D80B10" w:rsidRDefault="00D80B10" w:rsidP="00FA3E44">
            <w:pPr>
              <w:ind w:firstLine="318"/>
              <w:jc w:val="both"/>
              <w:rPr>
                <w:b/>
                <w:sz w:val="26"/>
                <w:szCs w:val="26"/>
                <w:lang w:val="uk-UA"/>
              </w:rPr>
            </w:pPr>
            <w:r w:rsidRPr="00D80B10">
              <w:rPr>
                <w:b/>
                <w:sz w:val="26"/>
                <w:szCs w:val="26"/>
                <w:lang w:val="uk-UA"/>
              </w:rPr>
              <w:t>Якщо на шляху перевезення порожніх власних напіввагонів перевізника з нумерацією інвентарного парку з-під вивантаження вантажів під наступне навантаження змінюється станція призначення та умови перевезення вагонів (у ремонт і на промивання), то плата за перевезення визначається за відстань від станції переадресування до нової станції призначення.</w:t>
            </w:r>
          </w:p>
        </w:tc>
        <w:tc>
          <w:tcPr>
            <w:tcW w:w="7655" w:type="dxa"/>
          </w:tcPr>
          <w:p w:rsidR="00D80B10" w:rsidRPr="00D80B10" w:rsidRDefault="00D80B10" w:rsidP="00FA3E44">
            <w:pPr>
              <w:pStyle w:val="a3"/>
              <w:spacing w:before="0" w:beforeAutospacing="0" w:after="0" w:afterAutospacing="0"/>
              <w:ind w:firstLine="318"/>
              <w:jc w:val="both"/>
              <w:rPr>
                <w:sz w:val="26"/>
                <w:szCs w:val="26"/>
              </w:rPr>
            </w:pPr>
          </w:p>
          <w:p w:rsidR="00D80B10" w:rsidRPr="00D80B10" w:rsidRDefault="00D80B10" w:rsidP="00FA3E44">
            <w:pPr>
              <w:pStyle w:val="a3"/>
              <w:spacing w:before="0" w:beforeAutospacing="0" w:after="0" w:afterAutospacing="0"/>
              <w:ind w:firstLine="318"/>
              <w:jc w:val="both"/>
              <w:rPr>
                <w:sz w:val="26"/>
                <w:szCs w:val="26"/>
              </w:rPr>
            </w:pPr>
          </w:p>
          <w:p w:rsidR="00D80B10" w:rsidRPr="00D80B10" w:rsidRDefault="00D80B10" w:rsidP="00FA3E44">
            <w:pPr>
              <w:pStyle w:val="a3"/>
              <w:spacing w:before="0" w:beforeAutospacing="0" w:after="0" w:afterAutospacing="0"/>
              <w:ind w:firstLine="318"/>
              <w:jc w:val="both"/>
              <w:rPr>
                <w:sz w:val="26"/>
                <w:szCs w:val="26"/>
              </w:rPr>
            </w:pPr>
            <w:r w:rsidRPr="00D80B10">
              <w:rPr>
                <w:sz w:val="26"/>
                <w:szCs w:val="26"/>
              </w:rPr>
              <w:t>Виключено</w:t>
            </w:r>
          </w:p>
          <w:p w:rsidR="00D80B10" w:rsidRPr="00D80B10" w:rsidRDefault="00D80B10" w:rsidP="00FA3E44">
            <w:pPr>
              <w:pStyle w:val="a3"/>
              <w:spacing w:before="0" w:beforeAutospacing="0" w:after="0" w:afterAutospacing="0"/>
              <w:ind w:firstLine="318"/>
              <w:jc w:val="both"/>
              <w:rPr>
                <w:sz w:val="26"/>
                <w:szCs w:val="26"/>
              </w:rPr>
            </w:pP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r w:rsidRPr="00D80B10">
              <w:rPr>
                <w:sz w:val="26"/>
                <w:szCs w:val="26"/>
                <w:lang w:val="uk-UA"/>
              </w:rPr>
              <w:t>8</w:t>
            </w:r>
          </w:p>
        </w:tc>
        <w:tc>
          <w:tcPr>
            <w:tcW w:w="7371" w:type="dxa"/>
            <w:shd w:val="clear" w:color="auto" w:fill="auto"/>
          </w:tcPr>
          <w:p w:rsidR="00D80B10" w:rsidRPr="00D80B10" w:rsidRDefault="00D80B10" w:rsidP="00FA3E44">
            <w:pPr>
              <w:ind w:firstLine="709"/>
              <w:jc w:val="both"/>
              <w:rPr>
                <w:sz w:val="26"/>
                <w:szCs w:val="26"/>
                <w:lang w:val="uk-UA" w:eastAsia="uk-UA"/>
              </w:rPr>
            </w:pPr>
            <w:r w:rsidRPr="00D80B10">
              <w:rPr>
                <w:sz w:val="26"/>
                <w:szCs w:val="26"/>
                <w:lang w:val="uk-UA" w:eastAsia="uk-UA"/>
              </w:rPr>
              <w:t>Абзаци перший, другий та третій пункту 32</w:t>
            </w:r>
          </w:p>
          <w:p w:rsidR="00D80B10" w:rsidRPr="00D80B10" w:rsidRDefault="00D80B10" w:rsidP="00FA3E44">
            <w:pPr>
              <w:ind w:firstLine="709"/>
              <w:jc w:val="both"/>
              <w:rPr>
                <w:sz w:val="26"/>
                <w:szCs w:val="26"/>
                <w:lang w:val="uk-UA" w:eastAsia="uk-UA"/>
              </w:rPr>
            </w:pPr>
          </w:p>
          <w:p w:rsidR="00D80B10" w:rsidRPr="00D80B10" w:rsidRDefault="00D80B10" w:rsidP="00FA3E44">
            <w:pPr>
              <w:ind w:firstLine="493"/>
              <w:jc w:val="both"/>
              <w:rPr>
                <w:b/>
                <w:sz w:val="26"/>
                <w:szCs w:val="26"/>
                <w:lang w:val="uk-UA" w:eastAsia="uk-UA"/>
              </w:rPr>
            </w:pPr>
            <w:r w:rsidRPr="00D80B10">
              <w:rPr>
                <w:b/>
                <w:sz w:val="26"/>
                <w:szCs w:val="26"/>
                <w:lang w:val="uk-UA" w:eastAsia="uk-UA"/>
              </w:rPr>
              <w:t>Розрахунки за роботи й послуги, пов'язані з перевезенням вантажів, щодо яких не здійснюється державне регулювання тарифів, провадяться за вільними тарифами, які визначаються суб’єктами господарювання за згодою сторін у порядку, що не суперечить законодавству про захист економічної конкуренції.</w:t>
            </w:r>
          </w:p>
          <w:p w:rsidR="00D80B10" w:rsidRPr="00D80B10" w:rsidRDefault="00D80B10" w:rsidP="00FA3E44">
            <w:pPr>
              <w:ind w:firstLine="493"/>
              <w:jc w:val="both"/>
              <w:rPr>
                <w:b/>
                <w:sz w:val="26"/>
                <w:szCs w:val="26"/>
                <w:lang w:val="uk-UA" w:eastAsia="uk-UA"/>
              </w:rPr>
            </w:pPr>
            <w:r w:rsidRPr="00D80B10">
              <w:rPr>
                <w:b/>
                <w:sz w:val="26"/>
                <w:szCs w:val="26"/>
                <w:lang w:val="uk-UA" w:eastAsia="uk-UA"/>
              </w:rPr>
              <w:lastRenderedPageBreak/>
              <w:t xml:space="preserve">Вільні тарифи визначаються виходячи з кон’юнктури ринку, якості і споживчих властивостей робіт і послуг. </w:t>
            </w:r>
          </w:p>
          <w:p w:rsidR="00D80B10" w:rsidRPr="00D80B10" w:rsidRDefault="00D80B10" w:rsidP="00FA3E44">
            <w:pPr>
              <w:ind w:firstLine="493"/>
              <w:jc w:val="both"/>
              <w:rPr>
                <w:b/>
                <w:sz w:val="26"/>
                <w:szCs w:val="26"/>
                <w:lang w:val="uk-UA" w:eastAsia="uk-UA"/>
              </w:rPr>
            </w:pPr>
            <w:r w:rsidRPr="00D80B10">
              <w:rPr>
                <w:b/>
                <w:sz w:val="26"/>
                <w:szCs w:val="26"/>
                <w:lang w:val="uk-UA" w:eastAsia="uk-UA"/>
              </w:rPr>
              <w:t xml:space="preserve">При реалізації послуг за вільними тарифами сторони визначають методи погодження тарифу: підписання протоколу за допомогою засобів зв’язку тощо виходячи з умов реалізації (терміновості реалізації та ін.). </w:t>
            </w:r>
          </w:p>
          <w:p w:rsidR="00D80B10" w:rsidRPr="00D80B10" w:rsidRDefault="00D80B10" w:rsidP="00FA3E44">
            <w:pPr>
              <w:ind w:firstLine="493"/>
              <w:jc w:val="both"/>
              <w:rPr>
                <w:sz w:val="26"/>
                <w:szCs w:val="26"/>
                <w:lang w:val="uk-UA" w:eastAsia="uk-UA"/>
              </w:rPr>
            </w:pPr>
          </w:p>
        </w:tc>
        <w:tc>
          <w:tcPr>
            <w:tcW w:w="7655" w:type="dxa"/>
          </w:tcPr>
          <w:p w:rsidR="00D80B10" w:rsidRPr="00D80B10" w:rsidRDefault="00D80B10" w:rsidP="00FA3E44">
            <w:pPr>
              <w:pStyle w:val="a3"/>
              <w:spacing w:before="0" w:beforeAutospacing="0" w:after="0" w:afterAutospacing="0"/>
              <w:ind w:firstLine="318"/>
              <w:jc w:val="both"/>
              <w:rPr>
                <w:sz w:val="26"/>
                <w:szCs w:val="26"/>
              </w:rPr>
            </w:pPr>
          </w:p>
          <w:p w:rsidR="00D80B10" w:rsidRPr="00D80B10" w:rsidRDefault="00D80B10" w:rsidP="00FA3E44">
            <w:pPr>
              <w:pStyle w:val="a3"/>
              <w:spacing w:before="0" w:beforeAutospacing="0" w:after="0" w:afterAutospacing="0"/>
              <w:ind w:firstLine="318"/>
              <w:jc w:val="both"/>
              <w:rPr>
                <w:sz w:val="26"/>
                <w:szCs w:val="26"/>
              </w:rPr>
            </w:pPr>
          </w:p>
          <w:p w:rsidR="00D80B10" w:rsidRPr="00D80B10" w:rsidRDefault="00D80B10" w:rsidP="00FA3E44">
            <w:pPr>
              <w:pStyle w:val="a3"/>
              <w:spacing w:before="0" w:beforeAutospacing="0" w:after="0" w:afterAutospacing="0"/>
              <w:ind w:firstLine="318"/>
              <w:jc w:val="both"/>
              <w:rPr>
                <w:sz w:val="26"/>
                <w:szCs w:val="26"/>
              </w:rPr>
            </w:pPr>
            <w:r w:rsidRPr="00D80B10">
              <w:rPr>
                <w:sz w:val="26"/>
                <w:szCs w:val="26"/>
              </w:rPr>
              <w:t>Виключено</w:t>
            </w:r>
          </w:p>
          <w:p w:rsidR="00D80B10" w:rsidRPr="00D80B10" w:rsidRDefault="00D80B10" w:rsidP="00FA3E44">
            <w:pPr>
              <w:pStyle w:val="a3"/>
              <w:spacing w:before="0" w:beforeAutospacing="0" w:after="0" w:afterAutospacing="0"/>
              <w:ind w:firstLine="318"/>
              <w:jc w:val="both"/>
              <w:rPr>
                <w:sz w:val="26"/>
                <w:szCs w:val="26"/>
              </w:rPr>
            </w:pPr>
          </w:p>
        </w:tc>
      </w:tr>
      <w:tr w:rsidR="00D80B10" w:rsidRPr="00D80B10" w:rsidTr="00D80B10">
        <w:trPr>
          <w:trHeight w:val="5032"/>
        </w:trPr>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9</w:t>
            </w: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1922A8">
            <w:pPr>
              <w:ind w:firstLine="709"/>
              <w:jc w:val="both"/>
              <w:rPr>
                <w:sz w:val="26"/>
                <w:szCs w:val="26"/>
                <w:lang w:val="uk-UA" w:eastAsia="uk-UA"/>
              </w:rPr>
            </w:pPr>
            <w:r w:rsidRPr="00D80B10">
              <w:rPr>
                <w:sz w:val="26"/>
                <w:szCs w:val="26"/>
                <w:lang w:val="uk-UA" w:eastAsia="uk-UA"/>
              </w:rPr>
              <w:t>У таблиці 5 пункту 32:</w:t>
            </w:r>
          </w:p>
          <w:p w:rsidR="00D80B10" w:rsidRPr="00D80B10" w:rsidRDefault="00D80B10" w:rsidP="001922A8">
            <w:pPr>
              <w:ind w:firstLine="709"/>
              <w:jc w:val="both"/>
              <w:rPr>
                <w:sz w:val="26"/>
                <w:szCs w:val="26"/>
                <w:lang w:val="uk-UA" w:eastAsia="uk-UA"/>
              </w:rPr>
            </w:pPr>
          </w:p>
          <w:tbl>
            <w:tblPr>
              <w:tblStyle w:val="ac"/>
              <w:tblW w:w="7009" w:type="dxa"/>
              <w:tblLayout w:type="fixed"/>
              <w:tblLook w:val="04A0" w:firstRow="1" w:lastRow="0" w:firstColumn="1" w:lastColumn="0" w:noHBand="0" w:noVBand="1"/>
            </w:tblPr>
            <w:tblGrid>
              <w:gridCol w:w="630"/>
              <w:gridCol w:w="6379"/>
            </w:tblGrid>
            <w:tr w:rsidR="00D80B10" w:rsidRPr="00D80B10" w:rsidTr="007C3350">
              <w:tc>
                <w:tcPr>
                  <w:tcW w:w="630" w:type="dxa"/>
                </w:tcPr>
                <w:p w:rsidR="00D80B10" w:rsidRPr="00D80B10" w:rsidRDefault="00D80B10" w:rsidP="001922A8">
                  <w:pPr>
                    <w:spacing w:line="360" w:lineRule="auto"/>
                    <w:jc w:val="both"/>
                    <w:rPr>
                      <w:sz w:val="26"/>
                      <w:szCs w:val="26"/>
                      <w:lang w:val="uk-UA" w:eastAsia="uk-UA"/>
                    </w:rPr>
                  </w:pPr>
                  <w:r w:rsidRPr="00D80B10">
                    <w:rPr>
                      <w:sz w:val="26"/>
                      <w:szCs w:val="26"/>
                      <w:lang w:val="uk-UA" w:eastAsia="uk-UA"/>
                    </w:rPr>
                    <w:t>№ з/п</w:t>
                  </w:r>
                </w:p>
              </w:tc>
              <w:tc>
                <w:tcPr>
                  <w:tcW w:w="6379" w:type="dxa"/>
                </w:tcPr>
                <w:p w:rsidR="00D80B10" w:rsidRPr="00D80B10" w:rsidRDefault="00D80B10" w:rsidP="00D80B10">
                  <w:pPr>
                    <w:jc w:val="both"/>
                    <w:rPr>
                      <w:sz w:val="26"/>
                      <w:szCs w:val="26"/>
                      <w:lang w:val="uk-UA" w:eastAsia="uk-UA"/>
                    </w:rPr>
                  </w:pPr>
                  <w:r w:rsidRPr="00D80B10">
                    <w:rPr>
                      <w:bCs/>
                      <w:sz w:val="26"/>
                      <w:szCs w:val="26"/>
                      <w:lang w:val="uk-UA"/>
                    </w:rPr>
                    <w:t>Найменування видів перевезень, робіт і послуг, які виконуються залізничним транспортом за вільними (договірними) тарифами</w:t>
                  </w:r>
                  <w:r w:rsidRPr="00D80B10">
                    <w:rPr>
                      <w:sz w:val="26"/>
                      <w:szCs w:val="26"/>
                      <w:lang w:val="uk-UA"/>
                    </w:rPr>
                    <w:t> </w:t>
                  </w:r>
                </w:p>
              </w:tc>
            </w:tr>
            <w:tr w:rsidR="00D80B10" w:rsidRPr="00D80B10" w:rsidTr="007C3350">
              <w:tc>
                <w:tcPr>
                  <w:tcW w:w="630" w:type="dxa"/>
                </w:tcPr>
                <w:p w:rsidR="00D80B10" w:rsidRPr="00D80B10" w:rsidRDefault="00D80B10" w:rsidP="001922A8">
                  <w:pPr>
                    <w:jc w:val="both"/>
                    <w:rPr>
                      <w:sz w:val="26"/>
                      <w:szCs w:val="26"/>
                      <w:lang w:val="uk-UA" w:eastAsia="uk-UA"/>
                    </w:rPr>
                  </w:pPr>
                  <w:r w:rsidRPr="00D80B10">
                    <w:rPr>
                      <w:sz w:val="26"/>
                      <w:szCs w:val="26"/>
                      <w:lang w:val="uk-UA" w:eastAsia="uk-UA"/>
                    </w:rPr>
                    <w:t>.</w:t>
                  </w:r>
                </w:p>
                <w:p w:rsidR="00D80B10" w:rsidRPr="00D80B10" w:rsidRDefault="00D80B10" w:rsidP="001922A8">
                  <w:pPr>
                    <w:jc w:val="both"/>
                    <w:rPr>
                      <w:sz w:val="26"/>
                      <w:szCs w:val="26"/>
                      <w:lang w:val="uk-UA" w:eastAsia="uk-UA"/>
                    </w:rPr>
                  </w:pPr>
                  <w:r w:rsidRPr="00D80B10">
                    <w:rPr>
                      <w:sz w:val="26"/>
                      <w:szCs w:val="26"/>
                      <w:lang w:val="uk-UA" w:eastAsia="uk-UA"/>
                    </w:rPr>
                    <w:t>.</w:t>
                  </w:r>
                </w:p>
                <w:p w:rsidR="00D80B10" w:rsidRPr="00D80B10" w:rsidRDefault="00D80B10" w:rsidP="001922A8">
                  <w:pPr>
                    <w:jc w:val="both"/>
                    <w:rPr>
                      <w:sz w:val="26"/>
                      <w:szCs w:val="26"/>
                      <w:lang w:val="uk-UA" w:eastAsia="uk-UA"/>
                    </w:rPr>
                  </w:pPr>
                </w:p>
              </w:tc>
              <w:tc>
                <w:tcPr>
                  <w:tcW w:w="6379" w:type="dxa"/>
                </w:tcPr>
                <w:p w:rsidR="00D80B10" w:rsidRPr="00D80B10" w:rsidRDefault="00D80B10" w:rsidP="001922A8">
                  <w:pPr>
                    <w:jc w:val="both"/>
                    <w:rPr>
                      <w:sz w:val="26"/>
                      <w:szCs w:val="26"/>
                      <w:lang w:val="uk-UA" w:eastAsia="uk-UA"/>
                    </w:rPr>
                  </w:pPr>
                </w:p>
              </w:tc>
            </w:tr>
            <w:tr w:rsidR="00D80B10" w:rsidRPr="008764C2" w:rsidTr="00EC7CB5">
              <w:tc>
                <w:tcPr>
                  <w:tcW w:w="630" w:type="dxa"/>
                  <w:tcBorders>
                    <w:top w:val="outset" w:sz="6" w:space="0" w:color="auto"/>
                    <w:left w:val="outset" w:sz="6" w:space="0" w:color="auto"/>
                    <w:bottom w:val="outset" w:sz="6" w:space="0" w:color="auto"/>
                    <w:right w:val="outset" w:sz="6" w:space="0" w:color="auto"/>
                  </w:tcBorders>
                </w:tcPr>
                <w:p w:rsidR="00D80B10" w:rsidRPr="00D80B10" w:rsidRDefault="00D80B10" w:rsidP="001922A8">
                  <w:pPr>
                    <w:pStyle w:val="a3"/>
                    <w:jc w:val="both"/>
                    <w:rPr>
                      <w:b/>
                      <w:sz w:val="26"/>
                      <w:szCs w:val="26"/>
                    </w:rPr>
                  </w:pPr>
                  <w:r w:rsidRPr="00D80B10">
                    <w:rPr>
                      <w:b/>
                      <w:sz w:val="26"/>
                      <w:szCs w:val="26"/>
                    </w:rPr>
                    <w:t>8 </w:t>
                  </w:r>
                </w:p>
              </w:tc>
              <w:tc>
                <w:tcPr>
                  <w:tcW w:w="6379" w:type="dxa"/>
                  <w:tcBorders>
                    <w:top w:val="outset" w:sz="6" w:space="0" w:color="auto"/>
                    <w:left w:val="outset" w:sz="6" w:space="0" w:color="auto"/>
                    <w:bottom w:val="outset" w:sz="6" w:space="0" w:color="auto"/>
                    <w:right w:val="outset" w:sz="6" w:space="0" w:color="auto"/>
                  </w:tcBorders>
                </w:tcPr>
                <w:p w:rsidR="00D80B10" w:rsidRPr="00D80B10" w:rsidRDefault="00D80B10" w:rsidP="00D80B10">
                  <w:pPr>
                    <w:pStyle w:val="a3"/>
                    <w:spacing w:before="0" w:beforeAutospacing="0" w:after="0" w:afterAutospacing="0"/>
                    <w:jc w:val="both"/>
                    <w:rPr>
                      <w:b/>
                      <w:sz w:val="26"/>
                      <w:szCs w:val="26"/>
                    </w:rPr>
                  </w:pPr>
                  <w:r w:rsidRPr="00D80B10">
                    <w:rPr>
                      <w:b/>
                      <w:sz w:val="26"/>
                      <w:szCs w:val="26"/>
                    </w:rPr>
                    <w:t>Подача й забирання вагонів та</w:t>
                  </w:r>
                  <w:r>
                    <w:rPr>
                      <w:b/>
                      <w:sz w:val="26"/>
                      <w:szCs w:val="26"/>
                    </w:rPr>
                    <w:t xml:space="preserve"> </w:t>
                  </w:r>
                  <w:r w:rsidRPr="00D80B10">
                    <w:rPr>
                      <w:b/>
                      <w:sz w:val="26"/>
                      <w:szCs w:val="26"/>
                    </w:rPr>
                    <w:t>контейнерів для навантаження або</w:t>
                  </w:r>
                  <w:r>
                    <w:rPr>
                      <w:b/>
                      <w:sz w:val="26"/>
                      <w:szCs w:val="26"/>
                    </w:rPr>
                    <w:t xml:space="preserve"> </w:t>
                  </w:r>
                  <w:r w:rsidRPr="00D80B10">
                    <w:rPr>
                      <w:b/>
                      <w:sz w:val="26"/>
                      <w:szCs w:val="26"/>
                    </w:rPr>
                    <w:t>вивантаження на станції, не відкриті для виконання комерційних</w:t>
                  </w:r>
                  <w:r>
                    <w:rPr>
                      <w:b/>
                      <w:sz w:val="26"/>
                      <w:szCs w:val="26"/>
                    </w:rPr>
                    <w:t xml:space="preserve"> </w:t>
                  </w:r>
                  <w:r w:rsidRPr="00D80B10">
                    <w:rPr>
                      <w:b/>
                      <w:sz w:val="26"/>
                      <w:szCs w:val="26"/>
                    </w:rPr>
                    <w:t>операцій, а також роботи, пов'язані з прийманням, видачею,</w:t>
                  </w:r>
                  <w:r>
                    <w:rPr>
                      <w:b/>
                      <w:sz w:val="26"/>
                      <w:szCs w:val="26"/>
                    </w:rPr>
                    <w:t xml:space="preserve"> </w:t>
                  </w:r>
                  <w:r w:rsidRPr="00D80B10">
                    <w:rPr>
                      <w:b/>
                      <w:sz w:val="26"/>
                      <w:szCs w:val="26"/>
                    </w:rPr>
                    <w:t>навантаженням і вивантаженням на цих станціях </w:t>
                  </w:r>
                </w:p>
              </w:tc>
            </w:tr>
            <w:tr w:rsidR="00D80B10" w:rsidRPr="00D80B10" w:rsidTr="00EC7CB5">
              <w:tc>
                <w:tcPr>
                  <w:tcW w:w="630" w:type="dxa"/>
                  <w:tcBorders>
                    <w:top w:val="outset" w:sz="6" w:space="0" w:color="auto"/>
                    <w:left w:val="outset" w:sz="6" w:space="0" w:color="auto"/>
                    <w:bottom w:val="outset" w:sz="6" w:space="0" w:color="auto"/>
                    <w:right w:val="outset" w:sz="6" w:space="0" w:color="auto"/>
                  </w:tcBorders>
                </w:tcPr>
                <w:p w:rsidR="00D80B10" w:rsidRPr="00D80B10" w:rsidRDefault="00D80B10" w:rsidP="001922A8">
                  <w:pPr>
                    <w:pStyle w:val="a3"/>
                    <w:spacing w:before="0" w:beforeAutospacing="0" w:after="0" w:afterAutospacing="0"/>
                    <w:jc w:val="both"/>
                    <w:rPr>
                      <w:b/>
                      <w:sz w:val="26"/>
                      <w:szCs w:val="26"/>
                    </w:rPr>
                  </w:pPr>
                  <w:r w:rsidRPr="00D80B10">
                    <w:rPr>
                      <w:b/>
                      <w:sz w:val="26"/>
                      <w:szCs w:val="26"/>
                    </w:rPr>
                    <w:t>9 </w:t>
                  </w:r>
                </w:p>
              </w:tc>
              <w:tc>
                <w:tcPr>
                  <w:tcW w:w="6379" w:type="dxa"/>
                  <w:tcBorders>
                    <w:top w:val="outset" w:sz="6" w:space="0" w:color="auto"/>
                    <w:left w:val="outset" w:sz="6" w:space="0" w:color="auto"/>
                    <w:bottom w:val="outset" w:sz="6" w:space="0" w:color="auto"/>
                    <w:right w:val="outset" w:sz="6" w:space="0" w:color="auto"/>
                  </w:tcBorders>
                </w:tcPr>
                <w:p w:rsidR="00D80B10" w:rsidRPr="00D80B10" w:rsidRDefault="00D80B10" w:rsidP="00D80B10">
                  <w:pPr>
                    <w:pStyle w:val="a3"/>
                    <w:spacing w:before="0" w:beforeAutospacing="0" w:after="0" w:afterAutospacing="0"/>
                    <w:jc w:val="both"/>
                    <w:rPr>
                      <w:b/>
                      <w:sz w:val="26"/>
                      <w:szCs w:val="26"/>
                    </w:rPr>
                  </w:pPr>
                  <w:r w:rsidRPr="00D80B10">
                    <w:rPr>
                      <w:b/>
                      <w:sz w:val="26"/>
                      <w:szCs w:val="26"/>
                    </w:rPr>
                    <w:t>Інші послуги на прохання вантажовласників, що пов'язані з перевезенням вантажів, для яких не наведено готової плати у цьому Збірнику та перелік яких визначається ПАТ «Укрзалізниця» </w:t>
                  </w:r>
                </w:p>
              </w:tc>
            </w:tr>
          </w:tbl>
          <w:p w:rsidR="00D80B10" w:rsidRDefault="00D80B10" w:rsidP="001922A8">
            <w:pPr>
              <w:ind w:firstLine="318"/>
              <w:jc w:val="both"/>
              <w:rPr>
                <w:sz w:val="26"/>
                <w:szCs w:val="26"/>
                <w:lang w:val="uk-UA"/>
              </w:rPr>
            </w:pPr>
          </w:p>
          <w:p w:rsidR="008764C2" w:rsidRDefault="008764C2" w:rsidP="001922A8">
            <w:pPr>
              <w:ind w:firstLine="318"/>
              <w:jc w:val="both"/>
              <w:rPr>
                <w:sz w:val="26"/>
                <w:szCs w:val="26"/>
                <w:lang w:val="uk-UA"/>
              </w:rPr>
            </w:pPr>
          </w:p>
          <w:p w:rsidR="008764C2" w:rsidRDefault="008764C2" w:rsidP="001922A8">
            <w:pPr>
              <w:ind w:firstLine="318"/>
              <w:jc w:val="both"/>
              <w:rPr>
                <w:sz w:val="26"/>
                <w:szCs w:val="26"/>
                <w:lang w:val="uk-UA"/>
              </w:rPr>
            </w:pPr>
          </w:p>
          <w:p w:rsidR="008764C2" w:rsidRDefault="008764C2" w:rsidP="001922A8">
            <w:pPr>
              <w:ind w:firstLine="318"/>
              <w:jc w:val="both"/>
              <w:rPr>
                <w:sz w:val="26"/>
                <w:szCs w:val="26"/>
                <w:lang w:val="uk-UA"/>
              </w:rPr>
            </w:pPr>
          </w:p>
          <w:p w:rsidR="008764C2" w:rsidRPr="00D80B10" w:rsidRDefault="008764C2" w:rsidP="001922A8">
            <w:pPr>
              <w:ind w:firstLine="318"/>
              <w:jc w:val="both"/>
              <w:rPr>
                <w:sz w:val="26"/>
                <w:szCs w:val="26"/>
                <w:lang w:val="uk-UA"/>
              </w:rPr>
            </w:pPr>
          </w:p>
          <w:p w:rsidR="00D80B10" w:rsidRPr="00D80B10" w:rsidRDefault="00D80B10" w:rsidP="001922A8">
            <w:pPr>
              <w:ind w:firstLine="318"/>
              <w:jc w:val="both"/>
              <w:rPr>
                <w:sz w:val="26"/>
                <w:szCs w:val="26"/>
                <w:lang w:val="uk-UA"/>
              </w:rPr>
            </w:pPr>
          </w:p>
          <w:p w:rsidR="00D80B10" w:rsidRPr="00D80B10" w:rsidRDefault="00D80B10" w:rsidP="001922A8">
            <w:pPr>
              <w:ind w:firstLine="318"/>
              <w:jc w:val="both"/>
              <w:rPr>
                <w:sz w:val="26"/>
                <w:szCs w:val="26"/>
                <w:lang w:val="uk-UA"/>
              </w:rPr>
            </w:pPr>
          </w:p>
          <w:p w:rsidR="00D80B10" w:rsidRPr="00D80B10" w:rsidRDefault="00D80B10" w:rsidP="001922A8">
            <w:pPr>
              <w:ind w:firstLine="318"/>
              <w:jc w:val="both"/>
              <w:rPr>
                <w:sz w:val="26"/>
                <w:szCs w:val="26"/>
                <w:lang w:val="uk-UA"/>
              </w:rPr>
            </w:pPr>
          </w:p>
        </w:tc>
        <w:tc>
          <w:tcPr>
            <w:tcW w:w="7655" w:type="dxa"/>
          </w:tcPr>
          <w:p w:rsidR="008764C2" w:rsidRPr="00D80B10" w:rsidRDefault="008764C2" w:rsidP="008764C2">
            <w:pPr>
              <w:ind w:firstLine="709"/>
              <w:jc w:val="both"/>
              <w:rPr>
                <w:sz w:val="26"/>
                <w:szCs w:val="26"/>
                <w:lang w:val="uk-UA" w:eastAsia="uk-UA"/>
              </w:rPr>
            </w:pPr>
            <w:r w:rsidRPr="00D80B10">
              <w:rPr>
                <w:sz w:val="26"/>
                <w:szCs w:val="26"/>
                <w:lang w:val="uk-UA" w:eastAsia="uk-UA"/>
              </w:rPr>
              <w:t>У таблиці 5 пункту 32:</w:t>
            </w:r>
          </w:p>
          <w:p w:rsidR="00D80B10" w:rsidRPr="00D80B10" w:rsidRDefault="00D80B10" w:rsidP="001922A8">
            <w:pPr>
              <w:pStyle w:val="a3"/>
              <w:spacing w:before="0" w:beforeAutospacing="0" w:after="0" w:afterAutospacing="0"/>
              <w:ind w:firstLine="318"/>
              <w:jc w:val="both"/>
              <w:rPr>
                <w:sz w:val="26"/>
                <w:szCs w:val="26"/>
              </w:rPr>
            </w:pPr>
          </w:p>
          <w:tbl>
            <w:tblPr>
              <w:tblStyle w:val="ac"/>
              <w:tblW w:w="7009" w:type="dxa"/>
              <w:tblLayout w:type="fixed"/>
              <w:tblLook w:val="04A0" w:firstRow="1" w:lastRow="0" w:firstColumn="1" w:lastColumn="0" w:noHBand="0" w:noVBand="1"/>
            </w:tblPr>
            <w:tblGrid>
              <w:gridCol w:w="630"/>
              <w:gridCol w:w="6379"/>
            </w:tblGrid>
            <w:tr w:rsidR="00D80B10" w:rsidRPr="00D80B10" w:rsidTr="00AA64A7">
              <w:tc>
                <w:tcPr>
                  <w:tcW w:w="630" w:type="dxa"/>
                </w:tcPr>
                <w:p w:rsidR="00D80B10" w:rsidRPr="00D80B10" w:rsidRDefault="00D80B10" w:rsidP="001922A8">
                  <w:pPr>
                    <w:spacing w:line="360" w:lineRule="auto"/>
                    <w:jc w:val="both"/>
                    <w:rPr>
                      <w:sz w:val="26"/>
                      <w:szCs w:val="26"/>
                      <w:lang w:val="uk-UA" w:eastAsia="uk-UA"/>
                    </w:rPr>
                  </w:pPr>
                  <w:r w:rsidRPr="00D80B10">
                    <w:rPr>
                      <w:sz w:val="26"/>
                      <w:szCs w:val="26"/>
                      <w:lang w:val="uk-UA" w:eastAsia="uk-UA"/>
                    </w:rPr>
                    <w:t>№ з/п</w:t>
                  </w:r>
                </w:p>
              </w:tc>
              <w:tc>
                <w:tcPr>
                  <w:tcW w:w="6379" w:type="dxa"/>
                </w:tcPr>
                <w:p w:rsidR="00D80B10" w:rsidRPr="00D80B10" w:rsidRDefault="00D80B10" w:rsidP="00D80B10">
                  <w:pPr>
                    <w:jc w:val="both"/>
                    <w:rPr>
                      <w:sz w:val="26"/>
                      <w:szCs w:val="26"/>
                      <w:lang w:val="uk-UA" w:eastAsia="uk-UA"/>
                    </w:rPr>
                  </w:pPr>
                  <w:r w:rsidRPr="00D80B10">
                    <w:rPr>
                      <w:bCs/>
                      <w:sz w:val="26"/>
                      <w:szCs w:val="26"/>
                      <w:lang w:val="uk-UA"/>
                    </w:rPr>
                    <w:t>Найменування видів перевезень, робіт і послуг, які виконуються залізничним транспортом за вільними (договірними) тарифами</w:t>
                  </w:r>
                  <w:r w:rsidRPr="00D80B10">
                    <w:rPr>
                      <w:sz w:val="26"/>
                      <w:szCs w:val="26"/>
                      <w:lang w:val="uk-UA"/>
                    </w:rPr>
                    <w:t> </w:t>
                  </w:r>
                </w:p>
              </w:tc>
            </w:tr>
            <w:tr w:rsidR="00D80B10" w:rsidRPr="00D80B10" w:rsidTr="00AA64A7">
              <w:trPr>
                <w:trHeight w:val="383"/>
              </w:trPr>
              <w:tc>
                <w:tcPr>
                  <w:tcW w:w="630" w:type="dxa"/>
                </w:tcPr>
                <w:p w:rsidR="00D80B10" w:rsidRPr="00D80B10" w:rsidRDefault="00D80B10" w:rsidP="001922A8">
                  <w:pPr>
                    <w:jc w:val="both"/>
                    <w:rPr>
                      <w:sz w:val="26"/>
                      <w:szCs w:val="26"/>
                      <w:lang w:val="uk-UA" w:eastAsia="uk-UA"/>
                    </w:rPr>
                  </w:pPr>
                  <w:r w:rsidRPr="00D80B10">
                    <w:rPr>
                      <w:sz w:val="26"/>
                      <w:szCs w:val="26"/>
                      <w:lang w:val="uk-UA" w:eastAsia="uk-UA"/>
                    </w:rPr>
                    <w:t>.</w:t>
                  </w:r>
                </w:p>
                <w:p w:rsidR="00D80B10" w:rsidRPr="00D80B10" w:rsidRDefault="00D80B10" w:rsidP="001922A8">
                  <w:pPr>
                    <w:jc w:val="both"/>
                    <w:rPr>
                      <w:sz w:val="26"/>
                      <w:szCs w:val="26"/>
                      <w:lang w:val="uk-UA" w:eastAsia="uk-UA"/>
                    </w:rPr>
                  </w:pPr>
                  <w:r w:rsidRPr="00D80B10">
                    <w:rPr>
                      <w:sz w:val="26"/>
                      <w:szCs w:val="26"/>
                      <w:lang w:val="uk-UA" w:eastAsia="uk-UA"/>
                    </w:rPr>
                    <w:t>.</w:t>
                  </w:r>
                </w:p>
                <w:p w:rsidR="00D80B10" w:rsidRPr="00D80B10" w:rsidRDefault="00D80B10" w:rsidP="001922A8">
                  <w:pPr>
                    <w:jc w:val="both"/>
                    <w:rPr>
                      <w:sz w:val="26"/>
                      <w:szCs w:val="26"/>
                      <w:lang w:val="uk-UA" w:eastAsia="uk-UA"/>
                    </w:rPr>
                  </w:pPr>
                  <w:r w:rsidRPr="00D80B10">
                    <w:rPr>
                      <w:sz w:val="26"/>
                      <w:szCs w:val="26"/>
                      <w:lang w:val="uk-UA" w:eastAsia="uk-UA"/>
                    </w:rPr>
                    <w:t>.</w:t>
                  </w:r>
                </w:p>
              </w:tc>
              <w:tc>
                <w:tcPr>
                  <w:tcW w:w="6379" w:type="dxa"/>
                </w:tcPr>
                <w:p w:rsidR="00D80B10" w:rsidRPr="00D80B10" w:rsidRDefault="00D80B10" w:rsidP="001922A8">
                  <w:pPr>
                    <w:jc w:val="both"/>
                    <w:rPr>
                      <w:sz w:val="26"/>
                      <w:szCs w:val="26"/>
                      <w:lang w:val="uk-UA" w:eastAsia="uk-UA"/>
                    </w:rPr>
                  </w:pPr>
                </w:p>
              </w:tc>
            </w:tr>
            <w:tr w:rsidR="00D80B10" w:rsidRPr="008764C2" w:rsidTr="00AA64A7">
              <w:trPr>
                <w:trHeight w:val="383"/>
              </w:trPr>
              <w:tc>
                <w:tcPr>
                  <w:tcW w:w="630" w:type="dxa"/>
                </w:tcPr>
                <w:p w:rsidR="00D80B10" w:rsidRPr="00D80B10" w:rsidRDefault="00D80B10" w:rsidP="001922A8">
                  <w:pPr>
                    <w:jc w:val="both"/>
                    <w:rPr>
                      <w:b/>
                      <w:sz w:val="26"/>
                      <w:szCs w:val="26"/>
                      <w:lang w:val="uk-UA" w:eastAsia="uk-UA"/>
                    </w:rPr>
                  </w:pPr>
                  <w:r w:rsidRPr="00D80B10">
                    <w:rPr>
                      <w:b/>
                      <w:sz w:val="26"/>
                      <w:szCs w:val="26"/>
                      <w:lang w:val="uk-UA"/>
                    </w:rPr>
                    <w:t>8 </w:t>
                  </w:r>
                </w:p>
              </w:tc>
              <w:tc>
                <w:tcPr>
                  <w:tcW w:w="6379" w:type="dxa"/>
                </w:tcPr>
                <w:p w:rsidR="00D80B10" w:rsidRPr="00D80B10" w:rsidRDefault="00D80B10" w:rsidP="00D80B10">
                  <w:pPr>
                    <w:jc w:val="both"/>
                    <w:rPr>
                      <w:b/>
                      <w:sz w:val="26"/>
                      <w:szCs w:val="26"/>
                      <w:lang w:val="uk-UA" w:eastAsia="uk-UA"/>
                    </w:rPr>
                  </w:pPr>
                  <w:r w:rsidRPr="00D80B10">
                    <w:rPr>
                      <w:b/>
                      <w:sz w:val="26"/>
                      <w:szCs w:val="26"/>
                      <w:lang w:val="uk-UA" w:eastAsia="uk-UA"/>
                    </w:rPr>
                    <w:t>Подача й забирання вагонів та контейнерів для навантаження або вивантаження на станції, не відкриті</w:t>
                  </w:r>
                  <w:r>
                    <w:rPr>
                      <w:b/>
                      <w:sz w:val="26"/>
                      <w:szCs w:val="26"/>
                      <w:lang w:val="uk-UA" w:eastAsia="uk-UA"/>
                    </w:rPr>
                    <w:t xml:space="preserve"> </w:t>
                  </w:r>
                  <w:r w:rsidRPr="00D80B10">
                    <w:rPr>
                      <w:b/>
                      <w:sz w:val="26"/>
                      <w:szCs w:val="26"/>
                      <w:lang w:val="uk-UA" w:eastAsia="uk-UA"/>
                    </w:rPr>
                    <w:t>для виконання комерційних операцій, а також роботи, пов’язані з прийманням, видачею, навантаженням і вивантаженням на цих станціях </w:t>
                  </w:r>
                </w:p>
              </w:tc>
            </w:tr>
            <w:tr w:rsidR="00D80B10" w:rsidRPr="00D80B10" w:rsidTr="00AA64A7">
              <w:tc>
                <w:tcPr>
                  <w:tcW w:w="630" w:type="dxa"/>
                </w:tcPr>
                <w:p w:rsidR="00D80B10" w:rsidRPr="00D80B10" w:rsidRDefault="00D80B10" w:rsidP="001922A8">
                  <w:pPr>
                    <w:pStyle w:val="a3"/>
                    <w:jc w:val="both"/>
                    <w:rPr>
                      <w:b/>
                      <w:sz w:val="26"/>
                      <w:szCs w:val="26"/>
                    </w:rPr>
                  </w:pPr>
                  <w:r w:rsidRPr="00D80B10">
                    <w:rPr>
                      <w:b/>
                      <w:sz w:val="26"/>
                      <w:szCs w:val="26"/>
                    </w:rPr>
                    <w:t>9</w:t>
                  </w:r>
                </w:p>
              </w:tc>
              <w:tc>
                <w:tcPr>
                  <w:tcW w:w="6379" w:type="dxa"/>
                </w:tcPr>
                <w:p w:rsidR="00D80B10" w:rsidRPr="00D80B10" w:rsidRDefault="00D80B10" w:rsidP="00D80B10">
                  <w:pPr>
                    <w:jc w:val="both"/>
                    <w:rPr>
                      <w:b/>
                      <w:sz w:val="26"/>
                      <w:szCs w:val="26"/>
                      <w:lang w:val="uk-UA" w:eastAsia="uk-UA"/>
                    </w:rPr>
                  </w:pPr>
                  <w:r w:rsidRPr="00D80B10">
                    <w:rPr>
                      <w:b/>
                      <w:sz w:val="26"/>
                      <w:szCs w:val="26"/>
                      <w:lang w:val="uk-UA" w:eastAsia="uk-UA"/>
                    </w:rPr>
                    <w:t xml:space="preserve">Плата за використання власного вагона ПАТ «Укрзалізниця», наданого для перевезення вантажу (вагонна складова плати за перевезення у власному вагоні </w:t>
                  </w:r>
                  <w:r>
                    <w:rPr>
                      <w:b/>
                      <w:sz w:val="26"/>
                      <w:szCs w:val="26"/>
                      <w:lang w:val="uk-UA" w:eastAsia="uk-UA"/>
                    </w:rPr>
                    <w:t>ПАТ </w:t>
                  </w:r>
                  <w:r w:rsidRPr="00D80B10">
                    <w:rPr>
                      <w:b/>
                      <w:sz w:val="26"/>
                      <w:szCs w:val="26"/>
                      <w:lang w:val="uk-UA" w:eastAsia="uk-UA"/>
                    </w:rPr>
                    <w:t>«Укрзалізниця») у межах України</w:t>
                  </w:r>
                </w:p>
              </w:tc>
            </w:tr>
            <w:tr w:rsidR="00D80B10" w:rsidRPr="00D80B10" w:rsidTr="00AA64A7">
              <w:tc>
                <w:tcPr>
                  <w:tcW w:w="630" w:type="dxa"/>
                  <w:tcBorders>
                    <w:top w:val="outset" w:sz="6" w:space="0" w:color="auto"/>
                    <w:left w:val="outset" w:sz="6" w:space="0" w:color="auto"/>
                    <w:bottom w:val="outset" w:sz="6" w:space="0" w:color="auto"/>
                    <w:right w:val="outset" w:sz="6" w:space="0" w:color="auto"/>
                  </w:tcBorders>
                </w:tcPr>
                <w:p w:rsidR="00D80B10" w:rsidRPr="00D80B10" w:rsidRDefault="00D80B10" w:rsidP="001922A8">
                  <w:pPr>
                    <w:pStyle w:val="a3"/>
                    <w:jc w:val="both"/>
                    <w:rPr>
                      <w:b/>
                      <w:sz w:val="26"/>
                      <w:szCs w:val="26"/>
                    </w:rPr>
                  </w:pPr>
                  <w:r w:rsidRPr="00D80B10">
                    <w:rPr>
                      <w:b/>
                      <w:sz w:val="26"/>
                      <w:szCs w:val="26"/>
                    </w:rPr>
                    <w:t>10 </w:t>
                  </w:r>
                </w:p>
              </w:tc>
              <w:tc>
                <w:tcPr>
                  <w:tcW w:w="6379" w:type="dxa"/>
                  <w:tcBorders>
                    <w:top w:val="outset" w:sz="6" w:space="0" w:color="auto"/>
                    <w:left w:val="outset" w:sz="6" w:space="0" w:color="auto"/>
                    <w:bottom w:val="outset" w:sz="6" w:space="0" w:color="auto"/>
                    <w:right w:val="outset" w:sz="6" w:space="0" w:color="auto"/>
                  </w:tcBorders>
                </w:tcPr>
                <w:p w:rsidR="00D80B10" w:rsidRPr="00D80B10" w:rsidRDefault="00D80B10" w:rsidP="00D80B10">
                  <w:pPr>
                    <w:pStyle w:val="a3"/>
                    <w:spacing w:before="0" w:beforeAutospacing="0" w:after="0" w:afterAutospacing="0"/>
                    <w:jc w:val="both"/>
                    <w:rPr>
                      <w:b/>
                      <w:sz w:val="26"/>
                      <w:szCs w:val="26"/>
                    </w:rPr>
                  </w:pPr>
                  <w:r w:rsidRPr="00D80B10">
                    <w:rPr>
                      <w:b/>
                      <w:sz w:val="26"/>
                      <w:szCs w:val="26"/>
                    </w:rPr>
                    <w:t>Інші послуги на прохання вантажовласників, що пов'язані з перевезенням вантажів, для яких не наведено готової плати у цьому Збірнику та перелік яких визначається ПАТ «Укрзалізниця» </w:t>
                  </w:r>
                </w:p>
              </w:tc>
            </w:tr>
          </w:tbl>
          <w:p w:rsidR="00D80B10" w:rsidRPr="00D80B10" w:rsidRDefault="00D80B10" w:rsidP="001922A8">
            <w:pPr>
              <w:pStyle w:val="a3"/>
              <w:spacing w:before="0" w:beforeAutospacing="0" w:after="0" w:afterAutospacing="0"/>
              <w:ind w:firstLine="318"/>
              <w:jc w:val="both"/>
              <w:rPr>
                <w:sz w:val="26"/>
                <w:szCs w:val="26"/>
              </w:rPr>
            </w:pP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FA3E44">
            <w:pPr>
              <w:ind w:firstLine="318"/>
              <w:jc w:val="both"/>
              <w:rPr>
                <w:sz w:val="26"/>
                <w:szCs w:val="26"/>
                <w:lang w:val="uk-UA"/>
              </w:rPr>
            </w:pPr>
            <w:r w:rsidRPr="00D80B10">
              <w:rPr>
                <w:sz w:val="26"/>
                <w:szCs w:val="26"/>
                <w:lang w:val="uk-UA"/>
              </w:rPr>
              <w:t xml:space="preserve">Розділ ІІІ </w:t>
            </w:r>
          </w:p>
        </w:tc>
        <w:tc>
          <w:tcPr>
            <w:tcW w:w="7655" w:type="dxa"/>
          </w:tcPr>
          <w:p w:rsidR="00D80B10" w:rsidRPr="00D80B10" w:rsidRDefault="00D80B10" w:rsidP="00FA3E44">
            <w:pPr>
              <w:pStyle w:val="a3"/>
              <w:spacing w:before="0" w:beforeAutospacing="0" w:after="0" w:afterAutospacing="0"/>
              <w:ind w:firstLine="318"/>
              <w:jc w:val="both"/>
              <w:rPr>
                <w:sz w:val="26"/>
                <w:szCs w:val="26"/>
              </w:rPr>
            </w:pPr>
            <w:r w:rsidRPr="00D80B10">
              <w:rPr>
                <w:sz w:val="26"/>
                <w:szCs w:val="26"/>
              </w:rPr>
              <w:t xml:space="preserve">Розділ ІІІ </w:t>
            </w: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10</w:t>
            </w:r>
          </w:p>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FA3E44">
            <w:pPr>
              <w:rPr>
                <w:sz w:val="26"/>
                <w:szCs w:val="26"/>
                <w:lang w:val="uk-UA"/>
              </w:rPr>
            </w:pPr>
            <w:r w:rsidRPr="00D80B10">
              <w:rPr>
                <w:sz w:val="26"/>
                <w:szCs w:val="26"/>
                <w:lang w:val="uk-UA"/>
              </w:rPr>
              <w:t>Абзац восьмий пункту 7.1:</w:t>
            </w:r>
          </w:p>
          <w:p w:rsidR="00D80B10" w:rsidRPr="00D80B10" w:rsidRDefault="00D80B10" w:rsidP="00FA3E44">
            <w:pPr>
              <w:rPr>
                <w:sz w:val="26"/>
                <w:szCs w:val="26"/>
                <w:lang w:val="uk-UA"/>
              </w:rPr>
            </w:pPr>
          </w:p>
          <w:p w:rsidR="00D80B10" w:rsidRPr="00D80B10" w:rsidRDefault="00D80B10" w:rsidP="00FA3E44">
            <w:pPr>
              <w:rPr>
                <w:sz w:val="26"/>
                <w:szCs w:val="26"/>
                <w:lang w:val="uk-UA" w:eastAsia="uk-UA"/>
              </w:rPr>
            </w:pPr>
            <w:r w:rsidRPr="00D80B10">
              <w:rPr>
                <w:sz w:val="26"/>
                <w:szCs w:val="26"/>
                <w:lang w:val="uk-UA" w:eastAsia="uk-UA"/>
              </w:rPr>
              <w:t>Для порожніх власних напіввагонів перевізника з нумерацією інвентарного парку збір не нараховується.</w:t>
            </w:r>
          </w:p>
          <w:p w:rsidR="00D80B10" w:rsidRPr="00D80B10" w:rsidRDefault="00D80B10" w:rsidP="00FA3E44">
            <w:pPr>
              <w:spacing w:before="100" w:beforeAutospacing="1" w:after="100" w:afterAutospacing="1"/>
              <w:jc w:val="both"/>
              <w:rPr>
                <w:sz w:val="26"/>
                <w:szCs w:val="26"/>
                <w:lang w:val="uk-UA"/>
              </w:rPr>
            </w:pPr>
          </w:p>
        </w:tc>
        <w:tc>
          <w:tcPr>
            <w:tcW w:w="7655" w:type="dxa"/>
          </w:tcPr>
          <w:p w:rsidR="008764C2" w:rsidRPr="00D80B10" w:rsidRDefault="008764C2" w:rsidP="008764C2">
            <w:pPr>
              <w:rPr>
                <w:sz w:val="26"/>
                <w:szCs w:val="26"/>
                <w:lang w:val="uk-UA"/>
              </w:rPr>
            </w:pPr>
            <w:r w:rsidRPr="00D80B10">
              <w:rPr>
                <w:sz w:val="26"/>
                <w:szCs w:val="26"/>
                <w:lang w:val="uk-UA"/>
              </w:rPr>
              <w:t>Абзац восьмий пункту 7.1:</w:t>
            </w:r>
          </w:p>
          <w:p w:rsidR="00D80B10" w:rsidRPr="00D80B10" w:rsidRDefault="00D80B10" w:rsidP="00FA3E44">
            <w:pPr>
              <w:pStyle w:val="a3"/>
              <w:spacing w:before="0" w:beforeAutospacing="0" w:after="0" w:afterAutospacing="0"/>
              <w:ind w:firstLine="318"/>
              <w:jc w:val="both"/>
              <w:rPr>
                <w:sz w:val="26"/>
                <w:szCs w:val="26"/>
              </w:rPr>
            </w:pPr>
          </w:p>
          <w:p w:rsidR="00D80B10" w:rsidRPr="00D80B10" w:rsidRDefault="00D80B10" w:rsidP="00FA3E44">
            <w:pPr>
              <w:pStyle w:val="a3"/>
              <w:spacing w:before="0" w:beforeAutospacing="0" w:after="0" w:afterAutospacing="0"/>
              <w:ind w:firstLine="351"/>
              <w:jc w:val="both"/>
              <w:rPr>
                <w:sz w:val="26"/>
                <w:szCs w:val="26"/>
              </w:rPr>
            </w:pPr>
            <w:r w:rsidRPr="00D80B10">
              <w:rPr>
                <w:b/>
                <w:sz w:val="26"/>
                <w:szCs w:val="26"/>
              </w:rPr>
              <w:t>Зазначений збір для завантажених і порожніх власних вагонів ПАТ</w:t>
            </w:r>
            <w:r w:rsidRPr="00D80B10">
              <w:rPr>
                <w:b/>
                <w:sz w:val="26"/>
                <w:szCs w:val="26"/>
                <w:lang w:val="en-US"/>
              </w:rPr>
              <w:t> </w:t>
            </w:r>
            <w:r w:rsidRPr="00D80B10">
              <w:rPr>
                <w:b/>
                <w:sz w:val="26"/>
                <w:szCs w:val="26"/>
              </w:rPr>
              <w:t>«Укрзалізниця» нараховується під час перевезення вантажу в цьому вагоні окремо за перестановку завантаженого вагона та порожнього</w:t>
            </w:r>
          </w:p>
        </w:tc>
      </w:tr>
      <w:tr w:rsidR="00D80B10" w:rsidRPr="00D80B10" w:rsidTr="00D80B10">
        <w:tc>
          <w:tcPr>
            <w:tcW w:w="505" w:type="dxa"/>
            <w:shd w:val="clear" w:color="auto" w:fill="auto"/>
          </w:tcPr>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p>
          <w:p w:rsidR="00D80B10" w:rsidRPr="00D80B10" w:rsidRDefault="00D80B10" w:rsidP="00FA3E44">
            <w:pPr>
              <w:jc w:val="center"/>
              <w:rPr>
                <w:sz w:val="26"/>
                <w:szCs w:val="26"/>
                <w:lang w:val="uk-UA"/>
              </w:rPr>
            </w:pPr>
            <w:r w:rsidRPr="00D80B10">
              <w:rPr>
                <w:sz w:val="26"/>
                <w:szCs w:val="26"/>
                <w:lang w:val="uk-UA"/>
              </w:rPr>
              <w:t>11</w:t>
            </w:r>
          </w:p>
          <w:p w:rsidR="00D80B10" w:rsidRPr="00D80B10" w:rsidRDefault="00D80B10" w:rsidP="00FA3E44">
            <w:pPr>
              <w:jc w:val="center"/>
              <w:rPr>
                <w:sz w:val="26"/>
                <w:szCs w:val="26"/>
                <w:lang w:val="uk-UA"/>
              </w:rPr>
            </w:pPr>
          </w:p>
        </w:tc>
        <w:tc>
          <w:tcPr>
            <w:tcW w:w="7371" w:type="dxa"/>
            <w:shd w:val="clear" w:color="auto" w:fill="auto"/>
          </w:tcPr>
          <w:p w:rsidR="00D80B10" w:rsidRPr="00D80B10" w:rsidRDefault="00D80B10" w:rsidP="00FA3E44">
            <w:pPr>
              <w:spacing w:line="360" w:lineRule="auto"/>
              <w:rPr>
                <w:sz w:val="26"/>
                <w:szCs w:val="26"/>
                <w:lang w:val="uk-UA"/>
              </w:rPr>
            </w:pPr>
            <w:r w:rsidRPr="00D80B10">
              <w:rPr>
                <w:sz w:val="26"/>
                <w:szCs w:val="26"/>
                <w:lang w:val="uk-UA"/>
              </w:rPr>
              <w:t>Абзац другий підпункту 2 пункту 7.5</w:t>
            </w:r>
          </w:p>
          <w:p w:rsidR="00D80B10" w:rsidRPr="00D80B10" w:rsidRDefault="00D80B10" w:rsidP="00FA3E44">
            <w:pPr>
              <w:rPr>
                <w:sz w:val="26"/>
                <w:szCs w:val="26"/>
                <w:lang w:val="uk-UA"/>
              </w:rPr>
            </w:pPr>
            <w:r w:rsidRPr="00D80B10">
              <w:rPr>
                <w:sz w:val="26"/>
                <w:szCs w:val="26"/>
                <w:lang w:val="uk-UA"/>
              </w:rPr>
              <w:t>Для порожніх власних напіввагонів перевізника з нумерацією інвентарного парку збори не нараховуються.</w:t>
            </w:r>
          </w:p>
          <w:p w:rsidR="00D80B10" w:rsidRPr="00D80B10" w:rsidRDefault="00D80B10" w:rsidP="00FA3E44">
            <w:pPr>
              <w:spacing w:line="360" w:lineRule="auto"/>
              <w:rPr>
                <w:sz w:val="26"/>
                <w:szCs w:val="26"/>
                <w:lang w:val="uk-UA"/>
              </w:rPr>
            </w:pPr>
          </w:p>
        </w:tc>
        <w:tc>
          <w:tcPr>
            <w:tcW w:w="7655" w:type="dxa"/>
          </w:tcPr>
          <w:p w:rsidR="008764C2" w:rsidRPr="00D80B10" w:rsidRDefault="008764C2" w:rsidP="008764C2">
            <w:pPr>
              <w:spacing w:line="360" w:lineRule="auto"/>
              <w:rPr>
                <w:sz w:val="26"/>
                <w:szCs w:val="26"/>
                <w:lang w:val="uk-UA"/>
              </w:rPr>
            </w:pPr>
            <w:r w:rsidRPr="00D80B10">
              <w:rPr>
                <w:sz w:val="26"/>
                <w:szCs w:val="26"/>
                <w:lang w:val="uk-UA"/>
              </w:rPr>
              <w:t>Абзац другий підпункту 2 пункту 7.5</w:t>
            </w:r>
          </w:p>
          <w:p w:rsidR="00D80B10" w:rsidRPr="00D80B10" w:rsidRDefault="00D80B10" w:rsidP="00FA3E44">
            <w:pPr>
              <w:pStyle w:val="a3"/>
              <w:spacing w:before="0" w:beforeAutospacing="0" w:after="0" w:afterAutospacing="0"/>
              <w:ind w:firstLine="318"/>
              <w:jc w:val="both"/>
              <w:rPr>
                <w:sz w:val="26"/>
                <w:szCs w:val="26"/>
              </w:rPr>
            </w:pPr>
            <w:bookmarkStart w:id="0" w:name="_GoBack"/>
            <w:bookmarkEnd w:id="0"/>
            <w:r w:rsidRPr="00D80B10">
              <w:rPr>
                <w:b/>
                <w:sz w:val="26"/>
                <w:szCs w:val="26"/>
              </w:rPr>
              <w:t>Для завантажених і порожніх власних вагонів ПАТ</w:t>
            </w:r>
            <w:r w:rsidRPr="00D80B10">
              <w:rPr>
                <w:b/>
                <w:sz w:val="26"/>
                <w:szCs w:val="26"/>
                <w:lang w:val="en-US"/>
              </w:rPr>
              <w:t> </w:t>
            </w:r>
            <w:r w:rsidRPr="00D80B10">
              <w:rPr>
                <w:b/>
                <w:sz w:val="26"/>
                <w:szCs w:val="26"/>
              </w:rPr>
              <w:t>«Укрзалізниця» зазначені збори нараховуються під час перевезення вантажу в цьому вагоні окремо для завантаженого вагона та порожнього</w:t>
            </w:r>
          </w:p>
        </w:tc>
      </w:tr>
    </w:tbl>
    <w:p w:rsidR="00F311BA" w:rsidRPr="00D80B10" w:rsidRDefault="00F311BA" w:rsidP="00AA1CC1">
      <w:pPr>
        <w:jc w:val="both"/>
        <w:rPr>
          <w:sz w:val="26"/>
          <w:szCs w:val="26"/>
          <w:lang w:val="uk-UA"/>
        </w:rPr>
      </w:pPr>
    </w:p>
    <w:p w:rsidR="00595306" w:rsidRPr="00D80B10" w:rsidRDefault="00595306" w:rsidP="00AA1CC1">
      <w:pPr>
        <w:jc w:val="both"/>
        <w:rPr>
          <w:sz w:val="26"/>
          <w:szCs w:val="26"/>
          <w:lang w:val="uk-UA"/>
        </w:rPr>
      </w:pPr>
    </w:p>
    <w:p w:rsidR="00744DE7" w:rsidRPr="00D80B10" w:rsidRDefault="00744DE7" w:rsidP="00AA1CC1">
      <w:pPr>
        <w:jc w:val="both"/>
        <w:rPr>
          <w:sz w:val="26"/>
          <w:szCs w:val="26"/>
          <w:lang w:val="uk-UA"/>
        </w:rPr>
      </w:pPr>
      <w:r w:rsidRPr="00D80B10">
        <w:rPr>
          <w:sz w:val="26"/>
          <w:szCs w:val="26"/>
          <w:lang w:val="uk-UA"/>
        </w:rPr>
        <w:t>Директор Департаменту державної політики в галузі залізничного транспорту</w:t>
      </w:r>
      <w:r w:rsidRPr="00D80B10">
        <w:rPr>
          <w:sz w:val="26"/>
          <w:szCs w:val="26"/>
          <w:lang w:val="uk-UA"/>
        </w:rPr>
        <w:tab/>
      </w:r>
      <w:r w:rsidRPr="00D80B10">
        <w:rPr>
          <w:sz w:val="26"/>
          <w:szCs w:val="26"/>
          <w:lang w:val="uk-UA"/>
        </w:rPr>
        <w:tab/>
      </w:r>
      <w:r w:rsidRPr="00D80B10">
        <w:rPr>
          <w:sz w:val="26"/>
          <w:szCs w:val="26"/>
          <w:lang w:val="uk-UA"/>
        </w:rPr>
        <w:tab/>
      </w:r>
      <w:r w:rsidRPr="00D80B10">
        <w:rPr>
          <w:sz w:val="26"/>
          <w:szCs w:val="26"/>
          <w:lang w:val="uk-UA"/>
        </w:rPr>
        <w:tab/>
      </w:r>
      <w:r w:rsidRPr="00D80B10">
        <w:rPr>
          <w:sz w:val="26"/>
          <w:szCs w:val="26"/>
          <w:lang w:val="uk-UA"/>
        </w:rPr>
        <w:tab/>
        <w:t>О. Г. Федоренко</w:t>
      </w:r>
    </w:p>
    <w:p w:rsidR="00595306" w:rsidRPr="00D80B10" w:rsidRDefault="00595306" w:rsidP="00AA1CC1">
      <w:pPr>
        <w:jc w:val="both"/>
        <w:rPr>
          <w:sz w:val="26"/>
          <w:szCs w:val="26"/>
          <w:lang w:val="uk-UA"/>
        </w:rPr>
      </w:pPr>
    </w:p>
    <w:p w:rsidR="00AC6D87" w:rsidRPr="00D80B10" w:rsidRDefault="00AC6D87" w:rsidP="00AA1CC1">
      <w:pPr>
        <w:jc w:val="both"/>
        <w:rPr>
          <w:sz w:val="26"/>
          <w:szCs w:val="26"/>
          <w:lang w:val="uk-UA"/>
        </w:rPr>
      </w:pPr>
    </w:p>
    <w:p w:rsidR="00AC6D87" w:rsidRPr="00D80B10" w:rsidRDefault="00AC6D87" w:rsidP="00AA1CC1">
      <w:pPr>
        <w:jc w:val="both"/>
        <w:rPr>
          <w:sz w:val="26"/>
          <w:szCs w:val="26"/>
          <w:lang w:val="uk-UA"/>
        </w:rPr>
      </w:pPr>
    </w:p>
    <w:p w:rsidR="00AC6D87" w:rsidRPr="00D80B10" w:rsidRDefault="00AC6D87" w:rsidP="00AA1CC1">
      <w:pPr>
        <w:jc w:val="both"/>
        <w:rPr>
          <w:sz w:val="26"/>
          <w:szCs w:val="26"/>
          <w:lang w:val="uk-UA"/>
        </w:rPr>
      </w:pPr>
    </w:p>
    <w:sectPr w:rsidR="00AC6D87" w:rsidRPr="00D80B10" w:rsidSect="006B4F6A">
      <w:headerReference w:type="default" r:id="rId8"/>
      <w:pgSz w:w="16838" w:h="11906" w:orient="landscape" w:code="9"/>
      <w:pgMar w:top="851" w:right="567" w:bottom="624" w:left="1134"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EF" w:rsidRDefault="00AC7CEF" w:rsidP="00AA27E3">
      <w:r>
        <w:separator/>
      </w:r>
    </w:p>
  </w:endnote>
  <w:endnote w:type="continuationSeparator" w:id="0">
    <w:p w:rsidR="00AC7CEF" w:rsidRDefault="00AC7CEF" w:rsidP="00A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EF" w:rsidRDefault="00AC7CEF" w:rsidP="00AA27E3">
      <w:r>
        <w:separator/>
      </w:r>
    </w:p>
  </w:footnote>
  <w:footnote w:type="continuationSeparator" w:id="0">
    <w:p w:rsidR="00AC7CEF" w:rsidRDefault="00AC7CEF" w:rsidP="00AA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8714"/>
      <w:docPartObj>
        <w:docPartGallery w:val="Page Numbers (Top of Page)"/>
        <w:docPartUnique/>
      </w:docPartObj>
    </w:sdtPr>
    <w:sdtEndPr/>
    <w:sdtContent>
      <w:p w:rsidR="00EC7CB5" w:rsidRDefault="00EC7CB5">
        <w:pPr>
          <w:pStyle w:val="a5"/>
          <w:jc w:val="center"/>
        </w:pPr>
        <w:r>
          <w:fldChar w:fldCharType="begin"/>
        </w:r>
        <w:r>
          <w:instrText>PAGE   \* MERGEFORMAT</w:instrText>
        </w:r>
        <w:r>
          <w:fldChar w:fldCharType="separate"/>
        </w:r>
        <w:r w:rsidR="008764C2">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8F"/>
    <w:multiLevelType w:val="hybridMultilevel"/>
    <w:tmpl w:val="C6EE40A4"/>
    <w:lvl w:ilvl="0" w:tplc="4E1E57B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 w15:restartNumberingAfterBreak="0">
    <w:nsid w:val="3B637D7C"/>
    <w:multiLevelType w:val="hybridMultilevel"/>
    <w:tmpl w:val="284662B6"/>
    <w:lvl w:ilvl="0" w:tplc="A07C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514096"/>
    <w:multiLevelType w:val="hybridMultilevel"/>
    <w:tmpl w:val="1898E422"/>
    <w:lvl w:ilvl="0" w:tplc="70A62B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4CFA661E"/>
    <w:multiLevelType w:val="hybridMultilevel"/>
    <w:tmpl w:val="EC88DBC6"/>
    <w:lvl w:ilvl="0" w:tplc="6D864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B40E16"/>
    <w:multiLevelType w:val="hybridMultilevel"/>
    <w:tmpl w:val="32C0555A"/>
    <w:lvl w:ilvl="0" w:tplc="A0906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822547"/>
    <w:multiLevelType w:val="hybridMultilevel"/>
    <w:tmpl w:val="28F6CB8E"/>
    <w:lvl w:ilvl="0" w:tplc="20188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A1265A"/>
    <w:multiLevelType w:val="hybridMultilevel"/>
    <w:tmpl w:val="F05A4958"/>
    <w:lvl w:ilvl="0" w:tplc="2B68B5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E8"/>
    <w:rsid w:val="0000247D"/>
    <w:rsid w:val="000076FE"/>
    <w:rsid w:val="00007B5F"/>
    <w:rsid w:val="000115BC"/>
    <w:rsid w:val="000116B6"/>
    <w:rsid w:val="0001265A"/>
    <w:rsid w:val="0001502A"/>
    <w:rsid w:val="00015CD2"/>
    <w:rsid w:val="00016CF5"/>
    <w:rsid w:val="0002036C"/>
    <w:rsid w:val="00024107"/>
    <w:rsid w:val="00034AF3"/>
    <w:rsid w:val="0003509C"/>
    <w:rsid w:val="00037100"/>
    <w:rsid w:val="00041668"/>
    <w:rsid w:val="0004229E"/>
    <w:rsid w:val="0004288D"/>
    <w:rsid w:val="00043CF2"/>
    <w:rsid w:val="00046BA7"/>
    <w:rsid w:val="00046E83"/>
    <w:rsid w:val="00047145"/>
    <w:rsid w:val="000509AD"/>
    <w:rsid w:val="00051778"/>
    <w:rsid w:val="00060F22"/>
    <w:rsid w:val="00067B50"/>
    <w:rsid w:val="0007611F"/>
    <w:rsid w:val="00083A56"/>
    <w:rsid w:val="00083F7E"/>
    <w:rsid w:val="000951AC"/>
    <w:rsid w:val="000A20C6"/>
    <w:rsid w:val="000A3330"/>
    <w:rsid w:val="000A697C"/>
    <w:rsid w:val="000B19CD"/>
    <w:rsid w:val="000B1F41"/>
    <w:rsid w:val="000B263D"/>
    <w:rsid w:val="000B3058"/>
    <w:rsid w:val="000C31AA"/>
    <w:rsid w:val="000C4C3A"/>
    <w:rsid w:val="000C6A13"/>
    <w:rsid w:val="000D225A"/>
    <w:rsid w:val="000D4F11"/>
    <w:rsid w:val="000D54A5"/>
    <w:rsid w:val="000E306B"/>
    <w:rsid w:val="000F45D8"/>
    <w:rsid w:val="000F64B4"/>
    <w:rsid w:val="00101074"/>
    <w:rsid w:val="001110D2"/>
    <w:rsid w:val="00112A23"/>
    <w:rsid w:val="00115B5E"/>
    <w:rsid w:val="001213AD"/>
    <w:rsid w:val="00121EFB"/>
    <w:rsid w:val="001306C6"/>
    <w:rsid w:val="001366AE"/>
    <w:rsid w:val="001414E1"/>
    <w:rsid w:val="00143638"/>
    <w:rsid w:val="0014444E"/>
    <w:rsid w:val="0014554A"/>
    <w:rsid w:val="00145A9B"/>
    <w:rsid w:val="00147102"/>
    <w:rsid w:val="001545BA"/>
    <w:rsid w:val="00162B8E"/>
    <w:rsid w:val="001710BD"/>
    <w:rsid w:val="00174466"/>
    <w:rsid w:val="00176B04"/>
    <w:rsid w:val="00184F5C"/>
    <w:rsid w:val="001866C1"/>
    <w:rsid w:val="00190FAD"/>
    <w:rsid w:val="001922A8"/>
    <w:rsid w:val="001A15FA"/>
    <w:rsid w:val="001A6F23"/>
    <w:rsid w:val="001C2DAC"/>
    <w:rsid w:val="001C6DD7"/>
    <w:rsid w:val="001C7E5A"/>
    <w:rsid w:val="001D0F97"/>
    <w:rsid w:val="001D760C"/>
    <w:rsid w:val="001E24F7"/>
    <w:rsid w:val="001E7B6B"/>
    <w:rsid w:val="001F27AE"/>
    <w:rsid w:val="00204967"/>
    <w:rsid w:val="0021048F"/>
    <w:rsid w:val="00211D9E"/>
    <w:rsid w:val="002165F0"/>
    <w:rsid w:val="002166E8"/>
    <w:rsid w:val="00217B44"/>
    <w:rsid w:val="00217D3D"/>
    <w:rsid w:val="002219BD"/>
    <w:rsid w:val="00226CD6"/>
    <w:rsid w:val="00234952"/>
    <w:rsid w:val="00243724"/>
    <w:rsid w:val="00245BB5"/>
    <w:rsid w:val="00254027"/>
    <w:rsid w:val="00261D76"/>
    <w:rsid w:val="0027162B"/>
    <w:rsid w:val="00273C4B"/>
    <w:rsid w:val="00284664"/>
    <w:rsid w:val="00286AA7"/>
    <w:rsid w:val="002909AA"/>
    <w:rsid w:val="00292288"/>
    <w:rsid w:val="00294C8A"/>
    <w:rsid w:val="00295870"/>
    <w:rsid w:val="002A5655"/>
    <w:rsid w:val="002A6685"/>
    <w:rsid w:val="002C0C92"/>
    <w:rsid w:val="002C62D5"/>
    <w:rsid w:val="002D52D1"/>
    <w:rsid w:val="002E01F3"/>
    <w:rsid w:val="002E0614"/>
    <w:rsid w:val="002E771E"/>
    <w:rsid w:val="002E77B5"/>
    <w:rsid w:val="002F0B95"/>
    <w:rsid w:val="00300017"/>
    <w:rsid w:val="00300380"/>
    <w:rsid w:val="003063E0"/>
    <w:rsid w:val="003076C0"/>
    <w:rsid w:val="0030793E"/>
    <w:rsid w:val="00311ACD"/>
    <w:rsid w:val="00317FF6"/>
    <w:rsid w:val="00324A46"/>
    <w:rsid w:val="00327A7A"/>
    <w:rsid w:val="00331F94"/>
    <w:rsid w:val="00334A6F"/>
    <w:rsid w:val="00334EA2"/>
    <w:rsid w:val="003368A6"/>
    <w:rsid w:val="00336EB9"/>
    <w:rsid w:val="00347692"/>
    <w:rsid w:val="0035123F"/>
    <w:rsid w:val="00354DB0"/>
    <w:rsid w:val="00355CDA"/>
    <w:rsid w:val="00356A60"/>
    <w:rsid w:val="00361E83"/>
    <w:rsid w:val="0036565D"/>
    <w:rsid w:val="00366B3F"/>
    <w:rsid w:val="0037280D"/>
    <w:rsid w:val="00373D63"/>
    <w:rsid w:val="00374E27"/>
    <w:rsid w:val="00375526"/>
    <w:rsid w:val="00383C9A"/>
    <w:rsid w:val="003865AD"/>
    <w:rsid w:val="0039366A"/>
    <w:rsid w:val="00394426"/>
    <w:rsid w:val="003A40C7"/>
    <w:rsid w:val="003A57C4"/>
    <w:rsid w:val="003B52AD"/>
    <w:rsid w:val="003B5AA8"/>
    <w:rsid w:val="003C18DB"/>
    <w:rsid w:val="003C2A80"/>
    <w:rsid w:val="003C4B3E"/>
    <w:rsid w:val="003C6AE1"/>
    <w:rsid w:val="003D27EB"/>
    <w:rsid w:val="003D4B2D"/>
    <w:rsid w:val="003E0E09"/>
    <w:rsid w:val="003E38DD"/>
    <w:rsid w:val="003E4BB1"/>
    <w:rsid w:val="003E578B"/>
    <w:rsid w:val="003F17CD"/>
    <w:rsid w:val="003F1977"/>
    <w:rsid w:val="0041376F"/>
    <w:rsid w:val="00413C31"/>
    <w:rsid w:val="00417112"/>
    <w:rsid w:val="00417285"/>
    <w:rsid w:val="004213CB"/>
    <w:rsid w:val="004262EA"/>
    <w:rsid w:val="004334CE"/>
    <w:rsid w:val="00436C3E"/>
    <w:rsid w:val="00441580"/>
    <w:rsid w:val="00451299"/>
    <w:rsid w:val="0045232D"/>
    <w:rsid w:val="0045301F"/>
    <w:rsid w:val="00457A0F"/>
    <w:rsid w:val="00474567"/>
    <w:rsid w:val="0048485F"/>
    <w:rsid w:val="004A05E2"/>
    <w:rsid w:val="004A416C"/>
    <w:rsid w:val="004B0967"/>
    <w:rsid w:val="004B6885"/>
    <w:rsid w:val="004B79EE"/>
    <w:rsid w:val="004C650F"/>
    <w:rsid w:val="004D3E27"/>
    <w:rsid w:val="004E2107"/>
    <w:rsid w:val="004E6966"/>
    <w:rsid w:val="004F0A28"/>
    <w:rsid w:val="004F27F1"/>
    <w:rsid w:val="00500CAF"/>
    <w:rsid w:val="005022D4"/>
    <w:rsid w:val="005077C1"/>
    <w:rsid w:val="005105D8"/>
    <w:rsid w:val="00511DFF"/>
    <w:rsid w:val="00516591"/>
    <w:rsid w:val="00516ABE"/>
    <w:rsid w:val="00520181"/>
    <w:rsid w:val="00524008"/>
    <w:rsid w:val="00524EEC"/>
    <w:rsid w:val="00533CC3"/>
    <w:rsid w:val="00534D04"/>
    <w:rsid w:val="00535C42"/>
    <w:rsid w:val="005377A0"/>
    <w:rsid w:val="00544504"/>
    <w:rsid w:val="00545F1B"/>
    <w:rsid w:val="00554BFD"/>
    <w:rsid w:val="005554EC"/>
    <w:rsid w:val="0056028B"/>
    <w:rsid w:val="005608D1"/>
    <w:rsid w:val="00570009"/>
    <w:rsid w:val="00573BCE"/>
    <w:rsid w:val="00573FA4"/>
    <w:rsid w:val="00574B58"/>
    <w:rsid w:val="00577556"/>
    <w:rsid w:val="0059350E"/>
    <w:rsid w:val="00595306"/>
    <w:rsid w:val="005A00A2"/>
    <w:rsid w:val="005A06E6"/>
    <w:rsid w:val="005A422A"/>
    <w:rsid w:val="005B06A2"/>
    <w:rsid w:val="005B1501"/>
    <w:rsid w:val="005B5462"/>
    <w:rsid w:val="005B5833"/>
    <w:rsid w:val="005C3954"/>
    <w:rsid w:val="005C40E5"/>
    <w:rsid w:val="005C569A"/>
    <w:rsid w:val="005D3F63"/>
    <w:rsid w:val="005D7552"/>
    <w:rsid w:val="005E0711"/>
    <w:rsid w:val="005E0C0D"/>
    <w:rsid w:val="005E2332"/>
    <w:rsid w:val="005E4A72"/>
    <w:rsid w:val="006001A6"/>
    <w:rsid w:val="006025DB"/>
    <w:rsid w:val="00604A3F"/>
    <w:rsid w:val="00607616"/>
    <w:rsid w:val="00612E1C"/>
    <w:rsid w:val="00612F7D"/>
    <w:rsid w:val="006139A5"/>
    <w:rsid w:val="006216E8"/>
    <w:rsid w:val="00626811"/>
    <w:rsid w:val="0063223A"/>
    <w:rsid w:val="0063665B"/>
    <w:rsid w:val="00636D81"/>
    <w:rsid w:val="006404FA"/>
    <w:rsid w:val="00642BA9"/>
    <w:rsid w:val="0064455C"/>
    <w:rsid w:val="0064781C"/>
    <w:rsid w:val="00650F86"/>
    <w:rsid w:val="00654D28"/>
    <w:rsid w:val="0066150D"/>
    <w:rsid w:val="00665313"/>
    <w:rsid w:val="00665AAD"/>
    <w:rsid w:val="006720C1"/>
    <w:rsid w:val="006729FD"/>
    <w:rsid w:val="00674597"/>
    <w:rsid w:val="006774A9"/>
    <w:rsid w:val="00683E4E"/>
    <w:rsid w:val="006A14EE"/>
    <w:rsid w:val="006A5EED"/>
    <w:rsid w:val="006B1AFB"/>
    <w:rsid w:val="006B4F6A"/>
    <w:rsid w:val="006C1061"/>
    <w:rsid w:val="006C4E94"/>
    <w:rsid w:val="006D3FBF"/>
    <w:rsid w:val="006D5FB3"/>
    <w:rsid w:val="006E64F3"/>
    <w:rsid w:val="006E7233"/>
    <w:rsid w:val="006F0E09"/>
    <w:rsid w:val="006F468A"/>
    <w:rsid w:val="006F7EF0"/>
    <w:rsid w:val="00702072"/>
    <w:rsid w:val="007065EA"/>
    <w:rsid w:val="0070671F"/>
    <w:rsid w:val="00713F2D"/>
    <w:rsid w:val="00722BF6"/>
    <w:rsid w:val="007232AE"/>
    <w:rsid w:val="00723B0E"/>
    <w:rsid w:val="007316DF"/>
    <w:rsid w:val="007372A3"/>
    <w:rsid w:val="00737E04"/>
    <w:rsid w:val="007413B3"/>
    <w:rsid w:val="007413D1"/>
    <w:rsid w:val="00744DE7"/>
    <w:rsid w:val="00751E0D"/>
    <w:rsid w:val="00754557"/>
    <w:rsid w:val="00754560"/>
    <w:rsid w:val="0076237D"/>
    <w:rsid w:val="00763FF9"/>
    <w:rsid w:val="007640B4"/>
    <w:rsid w:val="00770D35"/>
    <w:rsid w:val="00773DA4"/>
    <w:rsid w:val="00773EB0"/>
    <w:rsid w:val="00774BCA"/>
    <w:rsid w:val="00784AB4"/>
    <w:rsid w:val="00790242"/>
    <w:rsid w:val="00797892"/>
    <w:rsid w:val="007A1F8F"/>
    <w:rsid w:val="007A3540"/>
    <w:rsid w:val="007A3D41"/>
    <w:rsid w:val="007A3D49"/>
    <w:rsid w:val="007B1511"/>
    <w:rsid w:val="007C3350"/>
    <w:rsid w:val="007D0183"/>
    <w:rsid w:val="007D1521"/>
    <w:rsid w:val="007D2721"/>
    <w:rsid w:val="007D512B"/>
    <w:rsid w:val="007D5476"/>
    <w:rsid w:val="007D7406"/>
    <w:rsid w:val="007E1A3B"/>
    <w:rsid w:val="007E2CB9"/>
    <w:rsid w:val="007E2CF5"/>
    <w:rsid w:val="007E31FA"/>
    <w:rsid w:val="007E5A58"/>
    <w:rsid w:val="007F51E7"/>
    <w:rsid w:val="007F5C83"/>
    <w:rsid w:val="007F7364"/>
    <w:rsid w:val="007F7835"/>
    <w:rsid w:val="00801DAA"/>
    <w:rsid w:val="0080317E"/>
    <w:rsid w:val="008101C7"/>
    <w:rsid w:val="00810905"/>
    <w:rsid w:val="008114B9"/>
    <w:rsid w:val="008137C5"/>
    <w:rsid w:val="00814FC7"/>
    <w:rsid w:val="00817B94"/>
    <w:rsid w:val="00821C14"/>
    <w:rsid w:val="00827502"/>
    <w:rsid w:val="00832668"/>
    <w:rsid w:val="00854D1C"/>
    <w:rsid w:val="008664D8"/>
    <w:rsid w:val="00875FC9"/>
    <w:rsid w:val="0087647B"/>
    <w:rsid w:val="008764C2"/>
    <w:rsid w:val="008A07C1"/>
    <w:rsid w:val="008A6871"/>
    <w:rsid w:val="008A698B"/>
    <w:rsid w:val="008B62CE"/>
    <w:rsid w:val="008C4247"/>
    <w:rsid w:val="008C4278"/>
    <w:rsid w:val="008C6A79"/>
    <w:rsid w:val="008D1111"/>
    <w:rsid w:val="008D2BEB"/>
    <w:rsid w:val="008D3A48"/>
    <w:rsid w:val="008D753C"/>
    <w:rsid w:val="008D7540"/>
    <w:rsid w:val="008E16DE"/>
    <w:rsid w:val="008E1EA5"/>
    <w:rsid w:val="008E3E07"/>
    <w:rsid w:val="008F0471"/>
    <w:rsid w:val="00904150"/>
    <w:rsid w:val="00910BE2"/>
    <w:rsid w:val="00910F23"/>
    <w:rsid w:val="00913134"/>
    <w:rsid w:val="0091587A"/>
    <w:rsid w:val="0092490E"/>
    <w:rsid w:val="00924BB1"/>
    <w:rsid w:val="009323DA"/>
    <w:rsid w:val="00935549"/>
    <w:rsid w:val="00945D21"/>
    <w:rsid w:val="00951D8F"/>
    <w:rsid w:val="00957E86"/>
    <w:rsid w:val="009612DD"/>
    <w:rsid w:val="009656ED"/>
    <w:rsid w:val="00967340"/>
    <w:rsid w:val="00972089"/>
    <w:rsid w:val="00980C4B"/>
    <w:rsid w:val="00984385"/>
    <w:rsid w:val="00984BA5"/>
    <w:rsid w:val="00994FAC"/>
    <w:rsid w:val="009A3B5B"/>
    <w:rsid w:val="009B06D8"/>
    <w:rsid w:val="009B2038"/>
    <w:rsid w:val="009B4CD0"/>
    <w:rsid w:val="009B543D"/>
    <w:rsid w:val="009B590F"/>
    <w:rsid w:val="009B7701"/>
    <w:rsid w:val="009C2B2F"/>
    <w:rsid w:val="009C66B5"/>
    <w:rsid w:val="009D384A"/>
    <w:rsid w:val="009D5303"/>
    <w:rsid w:val="009D56CE"/>
    <w:rsid w:val="009D5EE9"/>
    <w:rsid w:val="009E15BC"/>
    <w:rsid w:val="009E1634"/>
    <w:rsid w:val="009E177B"/>
    <w:rsid w:val="009E4718"/>
    <w:rsid w:val="009E6797"/>
    <w:rsid w:val="009F0F5F"/>
    <w:rsid w:val="009F2E14"/>
    <w:rsid w:val="00A015B5"/>
    <w:rsid w:val="00A0558E"/>
    <w:rsid w:val="00A1090D"/>
    <w:rsid w:val="00A15657"/>
    <w:rsid w:val="00A158CE"/>
    <w:rsid w:val="00A205C3"/>
    <w:rsid w:val="00A20EB9"/>
    <w:rsid w:val="00A244A1"/>
    <w:rsid w:val="00A27AFE"/>
    <w:rsid w:val="00A27F91"/>
    <w:rsid w:val="00A323F2"/>
    <w:rsid w:val="00A34FBF"/>
    <w:rsid w:val="00A408F6"/>
    <w:rsid w:val="00A40B26"/>
    <w:rsid w:val="00A425DD"/>
    <w:rsid w:val="00A5318C"/>
    <w:rsid w:val="00A56F0E"/>
    <w:rsid w:val="00A611C7"/>
    <w:rsid w:val="00A6473A"/>
    <w:rsid w:val="00A7325B"/>
    <w:rsid w:val="00A77C3E"/>
    <w:rsid w:val="00A84347"/>
    <w:rsid w:val="00A84D49"/>
    <w:rsid w:val="00A932ED"/>
    <w:rsid w:val="00A96B2A"/>
    <w:rsid w:val="00A9793B"/>
    <w:rsid w:val="00AA130F"/>
    <w:rsid w:val="00AA1CC1"/>
    <w:rsid w:val="00AA27E3"/>
    <w:rsid w:val="00AA3F55"/>
    <w:rsid w:val="00AA6AC4"/>
    <w:rsid w:val="00AA7E94"/>
    <w:rsid w:val="00AB0A60"/>
    <w:rsid w:val="00AB3189"/>
    <w:rsid w:val="00AB387A"/>
    <w:rsid w:val="00AB3CD4"/>
    <w:rsid w:val="00AB7F0F"/>
    <w:rsid w:val="00AC188E"/>
    <w:rsid w:val="00AC6D87"/>
    <w:rsid w:val="00AC7CEF"/>
    <w:rsid w:val="00AD0D33"/>
    <w:rsid w:val="00AD101F"/>
    <w:rsid w:val="00AD3DE8"/>
    <w:rsid w:val="00AD4872"/>
    <w:rsid w:val="00AD4945"/>
    <w:rsid w:val="00AD7763"/>
    <w:rsid w:val="00AE047C"/>
    <w:rsid w:val="00AE0F0E"/>
    <w:rsid w:val="00AE632B"/>
    <w:rsid w:val="00AE64A3"/>
    <w:rsid w:val="00AF31F6"/>
    <w:rsid w:val="00AF56E8"/>
    <w:rsid w:val="00B00777"/>
    <w:rsid w:val="00B02C44"/>
    <w:rsid w:val="00B04091"/>
    <w:rsid w:val="00B05A60"/>
    <w:rsid w:val="00B07860"/>
    <w:rsid w:val="00B10562"/>
    <w:rsid w:val="00B17B7F"/>
    <w:rsid w:val="00B17EB0"/>
    <w:rsid w:val="00B2166C"/>
    <w:rsid w:val="00B21F57"/>
    <w:rsid w:val="00B25167"/>
    <w:rsid w:val="00B255C3"/>
    <w:rsid w:val="00B30C97"/>
    <w:rsid w:val="00B43584"/>
    <w:rsid w:val="00B43A99"/>
    <w:rsid w:val="00B4534F"/>
    <w:rsid w:val="00B47BE3"/>
    <w:rsid w:val="00B62C5E"/>
    <w:rsid w:val="00B63041"/>
    <w:rsid w:val="00B710AD"/>
    <w:rsid w:val="00B751DD"/>
    <w:rsid w:val="00B75644"/>
    <w:rsid w:val="00B77603"/>
    <w:rsid w:val="00B8027B"/>
    <w:rsid w:val="00B84185"/>
    <w:rsid w:val="00B84EF8"/>
    <w:rsid w:val="00B877F3"/>
    <w:rsid w:val="00B91A5B"/>
    <w:rsid w:val="00B96397"/>
    <w:rsid w:val="00BA107A"/>
    <w:rsid w:val="00BA3A02"/>
    <w:rsid w:val="00BA4D9A"/>
    <w:rsid w:val="00BB1667"/>
    <w:rsid w:val="00BC3AD9"/>
    <w:rsid w:val="00BC420E"/>
    <w:rsid w:val="00BC4F4C"/>
    <w:rsid w:val="00BD2915"/>
    <w:rsid w:val="00BD607F"/>
    <w:rsid w:val="00BE3C59"/>
    <w:rsid w:val="00BF2F22"/>
    <w:rsid w:val="00BF4EB1"/>
    <w:rsid w:val="00BF7A1B"/>
    <w:rsid w:val="00C0167F"/>
    <w:rsid w:val="00C04EDE"/>
    <w:rsid w:val="00C06AA5"/>
    <w:rsid w:val="00C14A0C"/>
    <w:rsid w:val="00C2294F"/>
    <w:rsid w:val="00C26943"/>
    <w:rsid w:val="00C30F03"/>
    <w:rsid w:val="00C32516"/>
    <w:rsid w:val="00C33B5C"/>
    <w:rsid w:val="00C34E1B"/>
    <w:rsid w:val="00C3671C"/>
    <w:rsid w:val="00C4326E"/>
    <w:rsid w:val="00C43799"/>
    <w:rsid w:val="00C606A0"/>
    <w:rsid w:val="00C626E6"/>
    <w:rsid w:val="00C66E44"/>
    <w:rsid w:val="00C7033A"/>
    <w:rsid w:val="00C73324"/>
    <w:rsid w:val="00C77947"/>
    <w:rsid w:val="00C80A24"/>
    <w:rsid w:val="00C81776"/>
    <w:rsid w:val="00C8416C"/>
    <w:rsid w:val="00C93C8C"/>
    <w:rsid w:val="00C93DEB"/>
    <w:rsid w:val="00C96B85"/>
    <w:rsid w:val="00CA133E"/>
    <w:rsid w:val="00CB3E66"/>
    <w:rsid w:val="00CB6F55"/>
    <w:rsid w:val="00CC633D"/>
    <w:rsid w:val="00CD1205"/>
    <w:rsid w:val="00CD68EB"/>
    <w:rsid w:val="00CE1A6F"/>
    <w:rsid w:val="00CF7816"/>
    <w:rsid w:val="00D03CD3"/>
    <w:rsid w:val="00D061CD"/>
    <w:rsid w:val="00D12A19"/>
    <w:rsid w:val="00D13469"/>
    <w:rsid w:val="00D16C99"/>
    <w:rsid w:val="00D20F64"/>
    <w:rsid w:val="00D2234C"/>
    <w:rsid w:val="00D23900"/>
    <w:rsid w:val="00D24F6F"/>
    <w:rsid w:val="00D25183"/>
    <w:rsid w:val="00D31EA1"/>
    <w:rsid w:val="00D32589"/>
    <w:rsid w:val="00D3370C"/>
    <w:rsid w:val="00D33AAE"/>
    <w:rsid w:val="00D36D47"/>
    <w:rsid w:val="00D45E89"/>
    <w:rsid w:val="00D46F87"/>
    <w:rsid w:val="00D50923"/>
    <w:rsid w:val="00D53CB0"/>
    <w:rsid w:val="00D63571"/>
    <w:rsid w:val="00D64C90"/>
    <w:rsid w:val="00D80B10"/>
    <w:rsid w:val="00D90AFD"/>
    <w:rsid w:val="00D960B4"/>
    <w:rsid w:val="00DA0EB8"/>
    <w:rsid w:val="00DA16AA"/>
    <w:rsid w:val="00DA68EA"/>
    <w:rsid w:val="00DB2B10"/>
    <w:rsid w:val="00DB3165"/>
    <w:rsid w:val="00DB370A"/>
    <w:rsid w:val="00DC1706"/>
    <w:rsid w:val="00DD42B5"/>
    <w:rsid w:val="00DE2927"/>
    <w:rsid w:val="00DE7A2B"/>
    <w:rsid w:val="00DF0E1E"/>
    <w:rsid w:val="00DF2318"/>
    <w:rsid w:val="00DF4A86"/>
    <w:rsid w:val="00DF4DC8"/>
    <w:rsid w:val="00DF77CC"/>
    <w:rsid w:val="00E01FB7"/>
    <w:rsid w:val="00E10419"/>
    <w:rsid w:val="00E139FE"/>
    <w:rsid w:val="00E14AFD"/>
    <w:rsid w:val="00E14B31"/>
    <w:rsid w:val="00E170C6"/>
    <w:rsid w:val="00E1731F"/>
    <w:rsid w:val="00E277A4"/>
    <w:rsid w:val="00E34688"/>
    <w:rsid w:val="00E36740"/>
    <w:rsid w:val="00E5034B"/>
    <w:rsid w:val="00E60EA2"/>
    <w:rsid w:val="00E70715"/>
    <w:rsid w:val="00E7161A"/>
    <w:rsid w:val="00E75B66"/>
    <w:rsid w:val="00E779F5"/>
    <w:rsid w:val="00E83AF3"/>
    <w:rsid w:val="00E83E23"/>
    <w:rsid w:val="00E90475"/>
    <w:rsid w:val="00E92EF0"/>
    <w:rsid w:val="00E9337E"/>
    <w:rsid w:val="00EA66C8"/>
    <w:rsid w:val="00EC3596"/>
    <w:rsid w:val="00EC4EAF"/>
    <w:rsid w:val="00EC7CB5"/>
    <w:rsid w:val="00ED2567"/>
    <w:rsid w:val="00EE1A67"/>
    <w:rsid w:val="00EE1E79"/>
    <w:rsid w:val="00EE5B85"/>
    <w:rsid w:val="00EE6168"/>
    <w:rsid w:val="00EF083C"/>
    <w:rsid w:val="00EF290A"/>
    <w:rsid w:val="00EF5E58"/>
    <w:rsid w:val="00EF6B01"/>
    <w:rsid w:val="00F006B3"/>
    <w:rsid w:val="00F01001"/>
    <w:rsid w:val="00F02780"/>
    <w:rsid w:val="00F10034"/>
    <w:rsid w:val="00F12024"/>
    <w:rsid w:val="00F15B4B"/>
    <w:rsid w:val="00F20930"/>
    <w:rsid w:val="00F20FC4"/>
    <w:rsid w:val="00F245DD"/>
    <w:rsid w:val="00F24C6C"/>
    <w:rsid w:val="00F311BA"/>
    <w:rsid w:val="00F32B6C"/>
    <w:rsid w:val="00F33BEF"/>
    <w:rsid w:val="00F404C5"/>
    <w:rsid w:val="00F417E9"/>
    <w:rsid w:val="00F4291A"/>
    <w:rsid w:val="00F43788"/>
    <w:rsid w:val="00F471E8"/>
    <w:rsid w:val="00F55C27"/>
    <w:rsid w:val="00F57724"/>
    <w:rsid w:val="00F6362D"/>
    <w:rsid w:val="00F63E42"/>
    <w:rsid w:val="00F73785"/>
    <w:rsid w:val="00F76F09"/>
    <w:rsid w:val="00F83C50"/>
    <w:rsid w:val="00F91609"/>
    <w:rsid w:val="00F951CF"/>
    <w:rsid w:val="00FA3E44"/>
    <w:rsid w:val="00FB1560"/>
    <w:rsid w:val="00FB45FA"/>
    <w:rsid w:val="00FC0514"/>
    <w:rsid w:val="00FD76F6"/>
    <w:rsid w:val="00FF2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92C4"/>
  <w15:docId w15:val="{DEC60B61-D8B6-4BF4-A2A7-C4FF4BE5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1E8"/>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CC633D"/>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511"/>
    <w:pPr>
      <w:spacing w:before="100" w:beforeAutospacing="1" w:after="100" w:afterAutospacing="1"/>
    </w:pPr>
    <w:rPr>
      <w:lang w:val="uk-UA" w:eastAsia="uk-UA"/>
    </w:rPr>
  </w:style>
  <w:style w:type="paragraph" w:styleId="a4">
    <w:name w:val="List Paragraph"/>
    <w:basedOn w:val="a"/>
    <w:uiPriority w:val="34"/>
    <w:qFormat/>
    <w:rsid w:val="0037552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AA27E3"/>
    <w:pPr>
      <w:tabs>
        <w:tab w:val="center" w:pos="4677"/>
        <w:tab w:val="right" w:pos="9355"/>
      </w:tabs>
    </w:pPr>
  </w:style>
  <w:style w:type="character" w:customStyle="1" w:styleId="a6">
    <w:name w:val="Верхний колонтитул Знак"/>
    <w:basedOn w:val="a0"/>
    <w:link w:val="a5"/>
    <w:uiPriority w:val="99"/>
    <w:rsid w:val="00AA27E3"/>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AA27E3"/>
    <w:pPr>
      <w:tabs>
        <w:tab w:val="center" w:pos="4677"/>
        <w:tab w:val="right" w:pos="9355"/>
      </w:tabs>
    </w:pPr>
  </w:style>
  <w:style w:type="character" w:customStyle="1" w:styleId="a8">
    <w:name w:val="Нижний колонтитул Знак"/>
    <w:basedOn w:val="a0"/>
    <w:link w:val="a7"/>
    <w:uiPriority w:val="99"/>
    <w:rsid w:val="00AA27E3"/>
    <w:rPr>
      <w:rFonts w:ascii="Times New Roman" w:eastAsia="Times New Roman" w:hAnsi="Times New Roman" w:cs="Times New Roman"/>
      <w:sz w:val="24"/>
      <w:szCs w:val="24"/>
      <w:lang w:val="ru-RU" w:eastAsia="ru-RU"/>
    </w:rPr>
  </w:style>
  <w:style w:type="paragraph" w:customStyle="1" w:styleId="1">
    <w:name w:val="Обычный1"/>
    <w:rsid w:val="00112A23"/>
    <w:pPr>
      <w:widowControl w:val="0"/>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3C4B3E"/>
    <w:rPr>
      <w:rFonts w:ascii="Tahoma" w:hAnsi="Tahoma" w:cs="Tahoma"/>
      <w:sz w:val="16"/>
      <w:szCs w:val="16"/>
    </w:rPr>
  </w:style>
  <w:style w:type="character" w:customStyle="1" w:styleId="aa">
    <w:name w:val="Текст выноски Знак"/>
    <w:basedOn w:val="a0"/>
    <w:link w:val="a9"/>
    <w:uiPriority w:val="99"/>
    <w:semiHidden/>
    <w:rsid w:val="003C4B3E"/>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CC633D"/>
    <w:rPr>
      <w:rFonts w:ascii="Times New Roman" w:eastAsia="Times New Roman" w:hAnsi="Times New Roman" w:cs="Times New Roman"/>
      <w:b/>
      <w:bCs/>
      <w:sz w:val="27"/>
      <w:szCs w:val="27"/>
      <w:lang w:eastAsia="uk-UA"/>
    </w:rPr>
  </w:style>
  <w:style w:type="character" w:styleId="ab">
    <w:name w:val="footnote reference"/>
    <w:rsid w:val="00770D35"/>
    <w:rPr>
      <w:vertAlign w:val="superscript"/>
    </w:rPr>
  </w:style>
  <w:style w:type="table" w:styleId="ac">
    <w:name w:val="Table Grid"/>
    <w:basedOn w:val="a1"/>
    <w:uiPriority w:val="39"/>
    <w:rsid w:val="0054450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537">
      <w:bodyDiv w:val="1"/>
      <w:marLeft w:val="0"/>
      <w:marRight w:val="0"/>
      <w:marTop w:val="0"/>
      <w:marBottom w:val="0"/>
      <w:divBdr>
        <w:top w:val="none" w:sz="0" w:space="0" w:color="auto"/>
        <w:left w:val="none" w:sz="0" w:space="0" w:color="auto"/>
        <w:bottom w:val="none" w:sz="0" w:space="0" w:color="auto"/>
        <w:right w:val="none" w:sz="0" w:space="0" w:color="auto"/>
      </w:divBdr>
    </w:div>
    <w:div w:id="293485692">
      <w:bodyDiv w:val="1"/>
      <w:marLeft w:val="0"/>
      <w:marRight w:val="0"/>
      <w:marTop w:val="0"/>
      <w:marBottom w:val="0"/>
      <w:divBdr>
        <w:top w:val="none" w:sz="0" w:space="0" w:color="auto"/>
        <w:left w:val="none" w:sz="0" w:space="0" w:color="auto"/>
        <w:bottom w:val="none" w:sz="0" w:space="0" w:color="auto"/>
        <w:right w:val="none" w:sz="0" w:space="0" w:color="auto"/>
      </w:divBdr>
    </w:div>
    <w:div w:id="469395932">
      <w:bodyDiv w:val="1"/>
      <w:marLeft w:val="0"/>
      <w:marRight w:val="0"/>
      <w:marTop w:val="0"/>
      <w:marBottom w:val="0"/>
      <w:divBdr>
        <w:top w:val="none" w:sz="0" w:space="0" w:color="auto"/>
        <w:left w:val="none" w:sz="0" w:space="0" w:color="auto"/>
        <w:bottom w:val="none" w:sz="0" w:space="0" w:color="auto"/>
        <w:right w:val="none" w:sz="0" w:space="0" w:color="auto"/>
      </w:divBdr>
    </w:div>
    <w:div w:id="746000418">
      <w:bodyDiv w:val="1"/>
      <w:marLeft w:val="0"/>
      <w:marRight w:val="0"/>
      <w:marTop w:val="0"/>
      <w:marBottom w:val="0"/>
      <w:divBdr>
        <w:top w:val="none" w:sz="0" w:space="0" w:color="auto"/>
        <w:left w:val="none" w:sz="0" w:space="0" w:color="auto"/>
        <w:bottom w:val="none" w:sz="0" w:space="0" w:color="auto"/>
        <w:right w:val="none" w:sz="0" w:space="0" w:color="auto"/>
      </w:divBdr>
    </w:div>
    <w:div w:id="747507623">
      <w:bodyDiv w:val="1"/>
      <w:marLeft w:val="0"/>
      <w:marRight w:val="0"/>
      <w:marTop w:val="0"/>
      <w:marBottom w:val="0"/>
      <w:divBdr>
        <w:top w:val="none" w:sz="0" w:space="0" w:color="auto"/>
        <w:left w:val="none" w:sz="0" w:space="0" w:color="auto"/>
        <w:bottom w:val="none" w:sz="0" w:space="0" w:color="auto"/>
        <w:right w:val="none" w:sz="0" w:space="0" w:color="auto"/>
      </w:divBdr>
    </w:div>
    <w:div w:id="747531549">
      <w:bodyDiv w:val="1"/>
      <w:marLeft w:val="0"/>
      <w:marRight w:val="0"/>
      <w:marTop w:val="0"/>
      <w:marBottom w:val="0"/>
      <w:divBdr>
        <w:top w:val="none" w:sz="0" w:space="0" w:color="auto"/>
        <w:left w:val="none" w:sz="0" w:space="0" w:color="auto"/>
        <w:bottom w:val="none" w:sz="0" w:space="0" w:color="auto"/>
        <w:right w:val="none" w:sz="0" w:space="0" w:color="auto"/>
      </w:divBdr>
    </w:div>
    <w:div w:id="11995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E877-C55E-412E-AD3A-A82CA500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Твердов Юрій Євгенович</cp:lastModifiedBy>
  <cp:revision>59</cp:revision>
  <cp:lastPrinted>2017-07-04T17:44:00Z</cp:lastPrinted>
  <dcterms:created xsi:type="dcterms:W3CDTF">2016-05-31T13:19:00Z</dcterms:created>
  <dcterms:modified xsi:type="dcterms:W3CDTF">2017-07-05T14:03:00Z</dcterms:modified>
</cp:coreProperties>
</file>