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1977"/>
        <w:gridCol w:w="4083"/>
      </w:tblGrid>
      <w:tr>
        <w:trPr/>
        <w:tc>
          <w:tcPr>
            <w:tcW w:w="4077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lang w:val="uk-UA" w:bidi="ar-SA"/>
              </w:rPr>
            </w:pPr>
            <w:r>
              <w:rPr/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 w:bidi="ar-SA"/>
        </w:rPr>
      </w:r>
    </w:p>
    <w:tbl>
      <w:tblPr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color w:val="0348E3"/>
                <w:sz w:val="32"/>
                <w:szCs w:val="32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color w:val="0348E3"/>
                <w:sz w:val="32"/>
                <w:szCs w:val="32"/>
                <w:lang w:val="uk-UA" w:eastAsia="ru-RU" w:bidi="ar-SA"/>
              </w:rPr>
              <w:t>Міністерство інфраструктури України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caps/>
          <w:color w:val="0348E3"/>
          <w:sz w:val="44"/>
          <w:szCs w:val="20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caps/>
          <w:color w:val="0348E3"/>
          <w:sz w:val="44"/>
          <w:szCs w:val="20"/>
          <w:lang w:val="uk-UA" w:eastAsia="ru-RU" w:bidi="ar-SA"/>
        </w:rPr>
      </w:r>
    </w:p>
    <w:p>
      <w:pPr>
        <w:pStyle w:val="Normal"/>
        <w:spacing w:lineRule="auto" w:line="360" w:before="0" w:after="0"/>
        <w:jc w:val="center"/>
        <w:rPr>
          <w:lang w:val="uk-UA" w:bidi="ar-SA"/>
        </w:rPr>
      </w:pPr>
      <w:r>
        <w:rPr>
          <w:rFonts w:eastAsia="Times New Roman" w:cs="Times New Roman" w:ascii="Times New Roman" w:hAnsi="Times New Roman"/>
          <w:b/>
          <w:caps/>
          <w:color w:val="0348E3"/>
          <w:sz w:val="44"/>
          <w:szCs w:val="20"/>
          <w:lang w:val="uk-UA" w:eastAsia="ru-RU" w:bidi="ar-SA"/>
        </w:rPr>
        <w:t>наказ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348E3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348E3"/>
          <w:sz w:val="12"/>
          <w:szCs w:val="12"/>
          <w:lang w:val="uk-UA" w:eastAsia="ru-RU" w:bidi="ar-SA"/>
        </w:rPr>
      </w:r>
    </w:p>
    <w:tbl>
      <w:tblPr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2"/>
        <w:gridCol w:w="4528"/>
        <w:gridCol w:w="2559"/>
      </w:tblGrid>
      <w:tr>
        <w:trPr/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348E3"/>
                <w:sz w:val="32"/>
                <w:szCs w:val="32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348E3"/>
                <w:sz w:val="32"/>
                <w:szCs w:val="32"/>
                <w:lang w:val="uk-UA" w:eastAsia="ru-RU" w:bidi="ar-SA"/>
              </w:rPr>
              <w:t>13.04.2022</w:t>
            </w:r>
          </w:p>
        </w:tc>
        <w:tc>
          <w:tcPr>
            <w:tcW w:w="4528" w:type="dxa"/>
            <w:tcBorders/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348E3"/>
                <w:sz w:val="32"/>
                <w:szCs w:val="3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348E3"/>
                <w:sz w:val="24"/>
                <w:szCs w:val="24"/>
                <w:lang w:val="uk-UA" w:eastAsia="ru-RU" w:bidi="ar-SA"/>
              </w:rPr>
              <w:t xml:space="preserve">м. Київ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348E3"/>
                <w:sz w:val="32"/>
                <w:szCs w:val="32"/>
                <w:lang w:val="uk-UA" w:eastAsia="ru-RU" w:bidi="ar-SA"/>
              </w:rPr>
              <w:t>№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color w:val="0348E3"/>
                <w:sz w:val="32"/>
                <w:szCs w:val="32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348E3"/>
                <w:sz w:val="32"/>
                <w:szCs w:val="32"/>
                <w:lang w:val="uk-UA" w:eastAsia="ru-RU" w:bidi="ar-SA"/>
              </w:rPr>
              <w:t>212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0348E3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348E3"/>
          <w:sz w:val="26"/>
          <w:szCs w:val="26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0348E3"/>
          <w:sz w:val="25"/>
          <w:szCs w:val="25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348E3"/>
          <w:sz w:val="25"/>
          <w:szCs w:val="25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5499" w:hanging="0"/>
        <w:jc w:val="left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color w:val="1D1D1B"/>
          <w:sz w:val="28"/>
          <w:szCs w:val="28"/>
          <w:shd w:fill="FFFFFF" w:val="clear"/>
          <w:lang w:val="uk-UA" w:bidi="ar-SA"/>
        </w:rPr>
        <w:t>Про лоцманські проведення внутрішніми водними шляхами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 w:bidi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5"/>
          <w:szCs w:val="25"/>
          <w:lang w:val="uk-UA" w:bidi="ar-SA"/>
        </w:rPr>
      </w:pPr>
      <w:r>
        <w:rPr>
          <w:rFonts w:cs="Times New Roman" w:ascii="Times New Roman" w:hAnsi="Times New Roman"/>
          <w:b/>
          <w:bCs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 xml:space="preserve">Відповідно до частини п’ятої статті 5, статей 47, 48 та пункту 5 </w:t>
        <w:br/>
        <w:t xml:space="preserve">розділу ХІІ «Прикінцеві та перехідні положення» Закону України «Про внутрішній водний транспорт»  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н а к а з у ю</w:t>
      </w: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1. Затвердити такі, що додаються: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1) Положення про лоцманське проведення внутрішніми водними шляхами;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2) Порядок справляння лоцманського збору;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3) Розміри лоцманського збору на внутрішніх водних шляхах.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2. Визнати таким, що втратив чинність, наказ Міністерства транспорту України від 14 січня 2002 року № 11 «Про затвердження Положення про державних річкових лоцманів», зареєстрований в Міністерстві юстиції України 01 лютого 2002 року за № 91/6379 (із змінами).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3. Управлінню морського та річкового транспорту (Ілясевич Я.) забезпечити подання цього наказу на державну реєстрацію до Міністерства юстиції України в установленому порядку.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4. Сектору зовнішніх комунікацій забезпечити розміщення цього наказу на офіційному вебсайті Міністерства інфраструктури України.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5. Цей наказ набирає чинності з дня його офіційного опублікування.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5"/>
          <w:szCs w:val="25"/>
          <w:lang w:val="uk-UA" w:bidi="ar-SA"/>
        </w:rPr>
      </w:pPr>
      <w:r>
        <w:rPr>
          <w:rFonts w:ascii="Times New Roman" w:hAnsi="Times New Roman"/>
          <w:sz w:val="25"/>
          <w:szCs w:val="25"/>
          <w:lang w:val="uk-UA" w:bidi="ar-S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6. Контроль за виконанням цього наказу покладаю на заступника Міністра Васькова Ю.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sz w:val="28"/>
          <w:szCs w:val="28"/>
          <w:lang w:val="uk-UA" w:bidi="ar-SA"/>
        </w:rPr>
        <w:t xml:space="preserve">Міністр </w:t>
        <w:tab/>
        <w:tab/>
        <w:tab/>
        <w:tab/>
        <w:tab/>
        <w:tab/>
        <w:tab/>
        <w:tab/>
        <w:t>Олександр КУБРАКОВ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 w:bidi="ar-SA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gutter="0" w:header="680" w:top="1134" w:footer="0" w:bottom="226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6c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425624"/>
    <w:rPr>
      <w:lang w:val="uk-UA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425624"/>
    <w:rPr>
      <w:lang w:val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136cc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425624"/>
    <w:pPr>
      <w:tabs>
        <w:tab w:val="clear" w:pos="720"/>
        <w:tab w:val="center" w:pos="4986" w:leader="none"/>
        <w:tab w:val="right" w:pos="9973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425624"/>
    <w:pPr>
      <w:tabs>
        <w:tab w:val="clear" w:pos="720"/>
        <w:tab w:val="center" w:pos="4986" w:leader="none"/>
        <w:tab w:val="right" w:pos="9973" w:leader="none"/>
      </w:tabs>
      <w:spacing w:lineRule="auto" w:line="240" w:before="0" w:after="0"/>
    </w:pPr>
    <w:rPr/>
  </w:style>
  <w:style w:type="paragraph" w:styleId="HeaderLeft">
    <w:name w:val="Header Left"/>
    <w:basedOn w:val="Header"/>
    <w:qFormat/>
    <w:pPr>
      <w:suppressLineNumbers/>
      <w:tabs>
        <w:tab w:val="clear" w:pos="4986"/>
        <w:tab w:val="clear" w:pos="9973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LibreOffice/7.2.5.2$Windows_X86_64 LibreOffice_project/499f9727c189e6ef3471021d6132d4c694f357e5</Application>
  <AppVersion>15.0000</AppVersion>
  <Pages>2</Pages>
  <Words>172</Words>
  <Characters>1072</Characters>
  <CharactersWithSpaces>1261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2022-04-08T11:15:00Z</dcterms:created>
  <dc:creator>Olga</dc:creator>
  <dc:description/>
  <dc:language>uk-UA</dc:language>
  <cp:lastModifiedBy/>
  <dcterms:modified xsi:type="dcterms:W3CDTF">2022-05-23T14:12:34Z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