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widowControl w:val="0"/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ind w:left="5670"/>
        <w:rPr>
          <w:rFonts w:ascii="Times New Roman" w:hAnsi="Times New Roman"/>
          <w:b w:val="1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Додаток до Стратегії</w:t>
      </w:r>
    </w:p>
    <w:p>
      <w:pPr>
        <w:widowControl w:val="0"/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jc w:val="center"/>
        <w:rPr>
          <w:rFonts w:ascii="Times New Roman" w:hAnsi="Times New Roman"/>
          <w:b w:val="1"/>
          <w:color w:val="000000"/>
          <w:sz w:val="28"/>
          <w:szCs w:val="28"/>
        </w:rPr>
      </w:pPr>
    </w:p>
    <w:p>
      <w:pPr>
        <w:widowControl w:val="0"/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jc w:val="center"/>
        <w:rPr>
          <w:rFonts w:ascii="Times New Roman" w:hAnsi="Times New Roman"/>
          <w:b w:val="1"/>
          <w:color w:val="000000"/>
          <w:sz w:val="28"/>
          <w:szCs w:val="28"/>
        </w:rPr>
      </w:pPr>
    </w:p>
    <w:p>
      <w:pPr>
        <w:widowControl w:val="0"/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ПОКАЗНИКИ</w:t>
      </w:r>
    </w:p>
    <w:p>
      <w:pPr>
        <w:widowControl w:val="0"/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моніторингу досягнення стратегічних цілей Стратегії на період до 2030 року</w:t>
      </w:r>
    </w:p>
    <w:p>
      <w:pPr>
        <w:widowControl w:val="0"/>
        <w:spacing w:lineRule="auto" w:line="240" w:after="0" w:beforeAutospacing="0" w:afterAutospacing="0"/>
        <w:jc w:val="both"/>
        <w:rPr>
          <w:rFonts w:ascii="Times New Roman" w:hAnsi="Times New Roman"/>
          <w:sz w:val="28"/>
          <w:szCs w:val="28"/>
        </w:rPr>
      </w:pPr>
      <w:bookmarkStart w:id="0" w:name="bookmark=id.49x2ik5"/>
      <w:bookmarkEnd w:id="0"/>
    </w:p>
    <w:tbl>
      <w:tblPr>
        <w:tblW w:w="9911" w:type="dxa"/>
        <w:jc w:val="center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Look w:val="0400"/>
      </w:tblPr>
      <w:tblGrid/>
      <w:tr>
        <w:trPr>
          <w:tblHeader/>
          <w:jc w:val="center"/>
        </w:trPr>
        <w:tc>
          <w:tcPr>
            <w:tcW w:w="2405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Показник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Одиниця виміру показника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Значення показника в базовому році</w:t>
            </w:r>
          </w:p>
        </w:tc>
        <w:tc>
          <w:tcPr>
            <w:tcW w:w="1635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Описове прогнозоване значення показника у 2027 році</w:t>
            </w:r>
          </w:p>
        </w:tc>
        <w:tc>
          <w:tcPr>
            <w:tcW w:w="1626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Описове прогнозоване цільове значення показника у 2030 році</w:t>
            </w:r>
          </w:p>
        </w:tc>
        <w:tc>
          <w:tcPr>
            <w:tcW w:w="1552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Джерело даних</w:t>
            </w:r>
          </w:p>
        </w:tc>
      </w:tr>
      <w:tr>
        <w:trPr>
          <w:jc w:val="center"/>
        </w:trPr>
        <w:tc>
          <w:tcPr>
            <w:tcW w:w="9911" w:type="dxa"/>
            <w:gridSpan w:val="6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b w:val="1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sz w:val="24"/>
                <w:szCs w:val="24"/>
              </w:rPr>
              <w:t>Стратегічна ціль 1. Збільшення пропускної здатності прикордонної інфраструктури</w:t>
            </w:r>
          </w:p>
        </w:tc>
      </w:tr>
      <w:tr>
        <w:trPr>
          <w:jc w:val="center"/>
        </w:trPr>
        <w:tc>
          <w:tcPr>
            <w:tcW w:w="2405" w:type="dxa"/>
            <w:vAlign w:val="center"/>
          </w:tcPr>
          <w:p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Загальна кількість пунктів пропуску на кордоні з країнами Європейського Союзу та Республікою Молдова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од.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635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626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тенденція до зростання показника</w:t>
            </w:r>
          </w:p>
        </w:tc>
        <w:tc>
          <w:tcPr>
            <w:tcW w:w="1552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Агентство відновлення</w:t>
            </w:r>
          </w:p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 «Укрзаліз-ниця»</w:t>
            </w:r>
          </w:p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Держприкордонслужба</w:t>
            </w:r>
          </w:p>
        </w:tc>
      </w:tr>
      <w:tr>
        <w:trPr>
          <w:jc w:val="center"/>
        </w:trPr>
        <w:tc>
          <w:tcPr>
            <w:tcW w:w="2405" w:type="dxa"/>
            <w:vAlign w:val="center"/>
          </w:tcPr>
          <w:p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сучасних (модернізованих) пунктів пропуску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од.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26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тенденція до зростання показника</w:t>
            </w:r>
          </w:p>
        </w:tc>
        <w:tc>
          <w:tcPr>
            <w:tcW w:w="1552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Агентство відновлення</w:t>
            </w:r>
          </w:p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 «Укрзаліз-ниця»</w:t>
            </w:r>
          </w:p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Держприкордонслужба</w:t>
            </w:r>
          </w:p>
        </w:tc>
      </w:tr>
      <w:tr>
        <w:trPr>
          <w:jc w:val="center"/>
        </w:trPr>
        <w:tc>
          <w:tcPr>
            <w:tcW w:w="2405" w:type="dxa"/>
            <w:vAlign w:val="center"/>
          </w:tcPr>
          <w:p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Довжина мережі колії 1435 мм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тенденція до зростання показника</w:t>
            </w:r>
          </w:p>
        </w:tc>
        <w:tc>
          <w:tcPr>
            <w:tcW w:w="1626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тенденція до зростання показника</w:t>
            </w:r>
          </w:p>
        </w:tc>
        <w:tc>
          <w:tcPr>
            <w:tcW w:w="1552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 «Укрзаліз-ниця»</w:t>
            </w:r>
          </w:p>
        </w:tc>
      </w:tr>
      <w:tr>
        <w:trPr>
          <w:jc w:val="center"/>
        </w:trPr>
        <w:tc>
          <w:tcPr>
            <w:tcW w:w="2405" w:type="dxa"/>
            <w:vAlign w:val="center"/>
          </w:tcPr>
          <w:p>
            <w:pPr>
              <w:widowControl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Кількість </w:t>
            </w:r>
            <w:r>
              <w:rPr>
                <w:rFonts w:ascii="Times New Roman" w:hAnsi="Times New Roman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  <w:t xml:space="preserve">реконструйованих </w:t>
            </w:r>
            <w:r>
              <w:rPr>
                <w:rFonts w:ascii="Times New Roman" w:hAnsi="Times New Roman"/>
                <w:sz w:val="24"/>
                <w:szCs w:val="24"/>
              </w:rPr>
              <w:t>мультимодальних терміналів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од.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тенденція до зростання показника</w:t>
            </w:r>
          </w:p>
        </w:tc>
        <w:tc>
          <w:tcPr>
            <w:tcW w:w="1626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тенденція до зростання показника</w:t>
            </w:r>
          </w:p>
        </w:tc>
        <w:tc>
          <w:tcPr>
            <w:tcW w:w="1552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Агентство відновлення</w:t>
            </w:r>
          </w:p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 «Укрзаліз-ниця»</w:t>
            </w:r>
          </w:p>
        </w:tc>
      </w:tr>
      <w:tr>
        <w:trPr>
          <w:jc w:val="center"/>
        </w:trPr>
        <w:tc>
          <w:tcPr>
            <w:tcW w:w="2405" w:type="dxa"/>
            <w:vAlign w:val="center"/>
          </w:tcPr>
          <w:p>
            <w:pPr>
              <w:widowControl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Кількість </w:t>
            </w:r>
            <w:r>
              <w:rPr>
                <w:rFonts w:ascii="Times New Roman" w:hAnsi="Times New Roman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  <w:t xml:space="preserve">реконструйованих </w:t>
            </w:r>
            <w:r>
              <w:rPr>
                <w:rFonts w:ascii="Times New Roman" w:hAnsi="Times New Roman"/>
                <w:sz w:val="24"/>
                <w:szCs w:val="24"/>
              </w:rPr>
              <w:t>перевантажувальних комплексів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од.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тенденція до зростання показника</w:t>
            </w:r>
          </w:p>
        </w:tc>
        <w:tc>
          <w:tcPr>
            <w:tcW w:w="1626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тенденція до зростання показника</w:t>
            </w:r>
          </w:p>
        </w:tc>
        <w:tc>
          <w:tcPr>
            <w:tcW w:w="1552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Агентство відновлення</w:t>
            </w:r>
          </w:p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 «Укрзаліз-ниця»</w:t>
            </w:r>
          </w:p>
        </w:tc>
      </w:tr>
      <w:tr>
        <w:trPr>
          <w:jc w:val="center"/>
        </w:trPr>
        <w:tc>
          <w:tcPr>
            <w:tcW w:w="2405" w:type="dxa"/>
            <w:vAlign w:val="center"/>
          </w:tcPr>
          <w:p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Кількість </w:t>
            </w:r>
            <w:r>
              <w:rPr>
                <w:rFonts w:ascii="Times New Roman" w:hAnsi="Times New Roman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  <w:t xml:space="preserve">реконструйованих </w:t>
            </w:r>
            <w:r>
              <w:rPr>
                <w:rFonts w:ascii="Times New Roman" w:hAnsi="Times New Roman"/>
                <w:sz w:val="24"/>
                <w:szCs w:val="24"/>
              </w:rPr>
              <w:t>об’єктів для зміни між коліями різної ширини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од.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тенденція до зростання показника</w:t>
            </w:r>
          </w:p>
        </w:tc>
        <w:tc>
          <w:tcPr>
            <w:tcW w:w="1626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тенденція до зростання показника</w:t>
            </w:r>
          </w:p>
        </w:tc>
        <w:tc>
          <w:tcPr>
            <w:tcW w:w="1552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 «Укрзаліз-ниця»</w:t>
            </w:r>
          </w:p>
        </w:tc>
      </w:tr>
      <w:tr>
        <w:trPr>
          <w:jc w:val="center"/>
        </w:trPr>
        <w:tc>
          <w:tcPr>
            <w:tcW w:w="9911" w:type="dxa"/>
            <w:gridSpan w:val="6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b w:val="1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sz w:val="24"/>
                <w:szCs w:val="24"/>
              </w:rPr>
              <w:t>Стратегічна ціль 2. Здійснення спільного контролю</w:t>
            </w:r>
          </w:p>
        </w:tc>
      </w:tr>
      <w:tr>
        <w:trPr>
          <w:jc w:val="center"/>
        </w:trPr>
        <w:tc>
          <w:tcPr>
            <w:tcW w:w="2405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Кількість спільних пунктів пропуску 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од.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35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тенденція до зростання показника</w:t>
            </w:r>
          </w:p>
        </w:tc>
        <w:tc>
          <w:tcPr>
            <w:tcW w:w="1626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тенденція до зростання показника</w:t>
            </w:r>
          </w:p>
        </w:tc>
        <w:tc>
          <w:tcPr>
            <w:tcW w:w="1552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Агентство відновлення</w:t>
            </w:r>
          </w:p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Держприкордонслужба</w:t>
            </w:r>
          </w:p>
        </w:tc>
      </w:tr>
      <w:tr>
        <w:trPr>
          <w:jc w:val="center"/>
        </w:trPr>
        <w:tc>
          <w:tcPr>
            <w:tcW w:w="2405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країн, з якими підписані угоди про спільний контроль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од.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тенденція до зростання показника</w:t>
            </w:r>
          </w:p>
        </w:tc>
        <w:tc>
          <w:tcPr>
            <w:tcW w:w="1626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2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Кабінет Міністрів України</w:t>
            </w:r>
          </w:p>
        </w:tc>
      </w:tr>
      <w:tr>
        <w:trPr>
          <w:jc w:val="center"/>
        </w:trPr>
        <w:tc>
          <w:tcPr>
            <w:tcW w:w="2405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країн, з якими запроваджено спільний контроль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од.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5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тенденція до зростання показника</w:t>
            </w:r>
          </w:p>
        </w:tc>
        <w:tc>
          <w:tcPr>
            <w:tcW w:w="1626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2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Кабінет М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  <w:szCs w:val="24"/>
              </w:rPr>
              <w:t>іністрів України</w:t>
            </w:r>
          </w:p>
        </w:tc>
      </w:tr>
      <w:tr>
        <w:trPr>
          <w:jc w:val="center"/>
        </w:trPr>
        <w:tc>
          <w:tcPr>
            <w:tcW w:w="9911" w:type="dxa"/>
            <w:gridSpan w:val="6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b w:val="1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sz w:val="24"/>
                <w:szCs w:val="24"/>
              </w:rPr>
              <w:t>Стратегічна ціль 3. Зменшення часу очікування в черзі</w:t>
            </w:r>
          </w:p>
        </w:tc>
      </w:tr>
      <w:tr>
        <w:trPr>
          <w:jc w:val="center"/>
        </w:trPr>
        <w:tc>
          <w:tcPr>
            <w:tcW w:w="2405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пунктів пропуску, підключених до єЧерги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од.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35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тенденція до зростання показника</w:t>
            </w:r>
          </w:p>
        </w:tc>
        <w:tc>
          <w:tcPr>
            <w:tcW w:w="1626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дорівнює кількості пунктів пропуску</w:t>
            </w:r>
          </w:p>
        </w:tc>
        <w:tc>
          <w:tcPr>
            <w:tcW w:w="1552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Мінінфраструктури</w:t>
            </w:r>
          </w:p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Агентство відновлення</w:t>
            </w:r>
          </w:p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Держприкордонслужба</w:t>
            </w:r>
          </w:p>
        </w:tc>
      </w:tr>
      <w:tr>
        <w:trPr>
          <w:jc w:val="center"/>
        </w:trPr>
        <w:tc>
          <w:tcPr>
            <w:tcW w:w="9911" w:type="dxa"/>
            <w:gridSpan w:val="6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b w:val="1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sz w:val="24"/>
                <w:szCs w:val="24"/>
              </w:rPr>
              <w:t>Стратегічна ціль 4. Створення мережі зон очікування</w:t>
            </w:r>
          </w:p>
        </w:tc>
      </w:tr>
      <w:tr>
        <w:trPr>
          <w:jc w:val="center"/>
        </w:trPr>
        <w:tc>
          <w:tcPr>
            <w:tcW w:w="2405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пунктів пропуску, перед якими влаштовані сервісні зони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од.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5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тенденція до зростання показника</w:t>
            </w:r>
          </w:p>
        </w:tc>
        <w:tc>
          <w:tcPr>
            <w:tcW w:w="1626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тенденція до зростання показника</w:t>
            </w:r>
          </w:p>
        </w:tc>
        <w:tc>
          <w:tcPr>
            <w:tcW w:w="1552" w:type="dxa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Агентство відновлення</w:t>
            </w:r>
          </w:p>
        </w:tc>
      </w:tr>
    </w:tbl>
    <w:p>
      <w:pPr>
        <w:widowControl w:val="0"/>
        <w:spacing w:lineRule="auto" w:line="240" w:after="0" w:beforeAutospacing="0" w:afterAutospacing="0"/>
        <w:jc w:val="both"/>
        <w:rPr>
          <w:rFonts w:ascii="Times New Roman" w:hAnsi="Times New Roman"/>
          <w:sz w:val="28"/>
          <w:szCs w:val="28"/>
        </w:rPr>
      </w:pPr>
    </w:p>
    <w:p/>
    <w:sectPr>
      <w:headerReference xmlns:r="http://schemas.openxmlformats.org/officeDocument/2006/relationships" w:type="default" r:id="RelHdr1"/>
      <w:footnotePr/>
      <w:endnotePr/>
      <w:type w:val="nextPage"/>
      <w:pgSz w:w="11906" w:h="16838" w:code="0"/>
      <w:pgMar w:left="1418" w:right="567" w:top="1134" w:bottom="1418" w:header="709" w:footer="709" w:gutter="0"/>
      <w:pgNumType w:start="1" w:chapSep="period"/>
      <w:cols w:equalWidth="1" w:space="720"/>
      <w:titlePg w:val="1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pPr>
        <w:spacing w:lineRule="auto" w:line="240" w:after="0" w:beforeAutospacing="0" w:afterAutospacing="0"/>
      </w:pPr>
    </w:p>
  </w:endnote>
  <w:endnote w:type="continuationSeparator" w:id="0">
    <w:p>
      <w:pPr>
        <w:spacing w:lineRule="auto" w:line="240" w:after="0" w:beforeAutospacing="0" w:afterAutospacing="0"/>
      </w:pPr>
    </w:p>
  </w:endnote>
</w:endnotes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pPr>
        <w:spacing w:lineRule="auto" w:line="240" w:after="0" w:beforeAutospacing="0" w:afterAutospacing="0"/>
      </w:pPr>
    </w:p>
  </w:footnote>
  <w:footnote w:type="continuationSeparator" w:id="0">
    <w:p>
      <w:pPr>
        <w:spacing w:lineRule="auto" w:line="240" w:after="0" w:beforeAutospacing="0" w:afterAutospacing="0"/>
      </w:pPr>
    </w:p>
  </w:footnote>
</w:footnotes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677" w:leader="none"/>
        <w:tab w:val="right" w:pos="9355" w:leader="none"/>
      </w:tabs>
      <w:spacing w:lineRule="auto" w:line="240" w:after="0" w:beforeAutospacing="0" w:afterAutospacing="0"/>
      <w:jc w:val="center"/>
      <w:rPr>
        <w:rFonts w:ascii="Times New Roman" w:hAnsi="Times New Roman"/>
        <w:color w:val="000000"/>
        <w:sz w:val="28"/>
        <w:szCs w:val="28"/>
      </w:rPr>
    </w:pPr>
    <w:r>
      <w:rPr>
        <w:rFonts w:ascii="Times New Roman" w:hAnsi="Times New Roman"/>
        <w:color w:val="000000"/>
        <w:sz w:val="28"/>
        <w:szCs w:val="28"/>
      </w:rPr>
      <w:fldChar w:fldCharType="begin"/>
    </w:r>
    <w:r>
      <w:rPr>
        <w:rFonts w:ascii="Times New Roman" w:hAnsi="Times New Roman"/>
        <w:color w:val="000000"/>
        <w:sz w:val="28"/>
        <w:szCs w:val="28"/>
      </w:rPr>
      <w:instrText>PAGE</w:instrText>
    </w:r>
    <w:r>
      <w:rPr>
        <w:rFonts w:ascii="Times New Roman" w:hAnsi="Times New Roman"/>
        <w:color w:val="000000"/>
        <w:sz w:val="28"/>
        <w:szCs w:val="28"/>
      </w:rPr>
      <w:fldChar w:fldCharType="separate"/>
    </w:r>
    <w:r>
      <w:rPr>
        <w:rFonts w:ascii="Times New Roman" w:hAnsi="Times New Roman"/>
        <w:color w:val="000000"/>
        <w:sz w:val="28"/>
        <w:szCs w:val="28"/>
      </w:rPr>
      <w:t>#</w:t>
    </w:r>
    <w:r>
      <w:rPr>
        <w:rFonts w:ascii="Times New Roman" w:hAnsi="Times New Roman"/>
        <w:color w:val="000000"/>
        <w:sz w:val="28"/>
        <w:szCs w:val="28"/>
      </w:rPr>
      <w:fldChar w:fldCharType="end"/>
    </w:r>
  </w:p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677" w:leader="none"/>
        <w:tab w:val="right" w:pos="9355" w:leader="none"/>
      </w:tabs>
      <w:spacing w:lineRule="auto" w:line="240" w:after="0" w:beforeAutospacing="0" w:afterAutospacing="0"/>
      <w:jc w:val="center"/>
      <w:rPr>
        <w:rFonts w:ascii="Times New Roman" w:hAnsi="Times New Roman"/>
        <w:color w:val="000000"/>
        <w:sz w:val="28"/>
        <w:szCs w:val="28"/>
      </w:rPr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en-GB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Calibri" w:hAnsi="Calibri"/>
      <w:lang w:val="uk-UA" w:eastAsia="uk-UA"/>
    </w:rPr>
  </w:style>
  <w:style w:type="paragraph" w:styleId="P1">
    <w:name w:val="МІУ"/>
    <w:basedOn w:val="P0"/>
    <w:link w:val="C3"/>
    <w:qFormat/>
    <w:pPr>
      <w:spacing w:lineRule="auto" w:line="240" w:after="0" w:beforeAutospacing="0" w:afterAutospacing="0"/>
      <w:ind w:firstLine="709"/>
      <w:jc w:val="both"/>
    </w:pPr>
    <w:rPr>
      <w:rFonts w:ascii="Times New Roman" w:hAnsi="Times New Roman"/>
      <w:color w:val="000000"/>
      <w:sz w:val="28"/>
      <w:shd w:val="clear" w:color="auto" w:fill="FFFFFF"/>
      <w:lang w:eastAsia="en-US"/>
    </w:rPr>
  </w:style>
  <w:style w:type="paragraph" w:styleId="P2">
    <w:name w:val="footnote text"/>
    <w:link w:val="C5"/>
    <w:semiHidden/>
    <w:pPr>
      <w:spacing w:lineRule="auto" w:line="240" w:after="0"/>
    </w:pPr>
    <w:rPr>
      <w:sz w:val="20"/>
      <w:szCs w:val="20"/>
    </w:rPr>
  </w:style>
  <w:style w:type="paragraph" w:styleId="P3">
    <w:name w:val="endnote text"/>
    <w:link w:val="C7"/>
    <w:semiHidden/>
    <w:pPr>
      <w:spacing w:lineRule="auto" w:line="240" w:after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МІУ Знак"/>
    <w:basedOn w:val="C0"/>
    <w:link w:val="P1"/>
    <w:rPr>
      <w:rFonts w:ascii="Times New Roman" w:hAnsi="Times New Roman"/>
      <w:color w:val="000000"/>
      <w:sz w:val="28"/>
      <w:lang w:val="uk-UA"/>
    </w:rPr>
  </w:style>
  <w:style w:type="character" w:styleId="C4">
    <w:name w:val="footnote reference"/>
    <w:semiHidden/>
    <w:rPr>
      <w:vertAlign w:val="superscript"/>
    </w:rPr>
  </w:style>
  <w:style w:type="character" w:styleId="C5">
    <w:name w:val="Footnote Text Char"/>
    <w:link w:val="P2"/>
    <w:semiHidden/>
    <w:rPr>
      <w:sz w:val="20"/>
      <w:szCs w:val="20"/>
    </w:rPr>
  </w:style>
  <w:style w:type="character" w:styleId="C6">
    <w:name w:val="endnote reference"/>
    <w:semiHidden/>
    <w:rPr>
      <w:vertAlign w:val="superscript"/>
    </w:rPr>
  </w:style>
  <w:style w:type="character" w:styleId="C7">
    <w:name w:val="Endnote Text Char"/>
    <w:link w:val="P3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Орешко Євген Іванович</dc:creator>
  <dcterms:created xsi:type="dcterms:W3CDTF">2024-09-18T14:39:00Z</dcterms:created>
  <cp:lastModifiedBy>askod</cp:lastModifiedBy>
  <dcterms:modified xsi:type="dcterms:W3CDTF">2024-09-19T14:45:38Z</dcterms:modified>
  <cp:revision>4</cp:revision>
</cp:coreProperties>
</file>