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24B2" w:rsidRDefault="00066305">
      <w:pPr>
        <w:pStyle w:val="1"/>
        <w:spacing w:before="76"/>
        <w:ind w:left="163" w:right="185" w:firstLine="0"/>
        <w:jc w:val="center"/>
      </w:pPr>
      <w:r>
        <w:t>ПОЯСНЮВАЛЬНА ЗАПИСКА</w:t>
      </w:r>
    </w:p>
    <w:p w14:paraId="00000002" w14:textId="2AADEFB1" w:rsidR="00B524B2" w:rsidRDefault="00066305">
      <w:pPr>
        <w:ind w:left="163" w:right="1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проєкту </w:t>
      </w:r>
      <w:r w:rsidR="008A4318">
        <w:rPr>
          <w:b/>
          <w:sz w:val="28"/>
          <w:szCs w:val="28"/>
        </w:rPr>
        <w:t>розпорядження</w:t>
      </w:r>
      <w:r>
        <w:rPr>
          <w:b/>
          <w:sz w:val="28"/>
          <w:szCs w:val="28"/>
        </w:rPr>
        <w:t xml:space="preserve"> Кабінету Міністрів України</w:t>
      </w:r>
    </w:p>
    <w:p w14:paraId="00000003" w14:textId="4618E1E3" w:rsidR="00B524B2" w:rsidRDefault="00066305">
      <w:pPr>
        <w:pStyle w:val="1"/>
        <w:ind w:left="164" w:right="187" w:firstLine="0"/>
        <w:jc w:val="center"/>
      </w:pPr>
      <w:r>
        <w:t>«</w:t>
      </w:r>
      <w:r w:rsidR="000C04E8" w:rsidRPr="000C04E8">
        <w:t>Про схвалення Стратегії розвитку та розбудови прикордонної інфраструктури з країнами Європейського Союзу та Республікою Молдова до 2030 року</w:t>
      </w:r>
      <w:r>
        <w:t>»</w:t>
      </w:r>
    </w:p>
    <w:p w14:paraId="00000004" w14:textId="77777777" w:rsidR="00B524B2" w:rsidRDefault="00B524B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0000005" w14:textId="77777777" w:rsidR="00B524B2" w:rsidRDefault="00066305" w:rsidP="000C04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hanging="38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Мета</w:t>
      </w:r>
    </w:p>
    <w:p w14:paraId="6C583404" w14:textId="5329864A" w:rsidR="00E04B1C" w:rsidRDefault="00066305" w:rsidP="00E04B1C">
      <w:pP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</w:t>
      </w:r>
      <w:r w:rsidR="008A4318">
        <w:rPr>
          <w:color w:val="000000"/>
          <w:sz w:val="28"/>
          <w:szCs w:val="28"/>
        </w:rPr>
        <w:t>розпорядження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Кабінету Міністрів України </w:t>
      </w:r>
      <w:r>
        <w:rPr>
          <w:sz w:val="28"/>
          <w:szCs w:val="28"/>
        </w:rPr>
        <w:t xml:space="preserve">«Про </w:t>
      </w:r>
      <w:r w:rsidR="002B6376" w:rsidRPr="002B6376">
        <w:rPr>
          <w:sz w:val="28"/>
          <w:szCs w:val="28"/>
        </w:rPr>
        <w:t>схвалення Стратегії розвитку та розбудови прикордонної інфраструктури з країнами Європейського Союзу та Республікою Молдова до 2030 року</w:t>
      </w:r>
      <w:r>
        <w:rPr>
          <w:sz w:val="28"/>
          <w:szCs w:val="28"/>
        </w:rPr>
        <w:t>»</w:t>
      </w:r>
      <w:r w:rsidR="002B6376">
        <w:rPr>
          <w:sz w:val="28"/>
          <w:szCs w:val="28"/>
        </w:rPr>
        <w:t xml:space="preserve"> </w:t>
      </w:r>
      <w:r>
        <w:rPr>
          <w:sz w:val="28"/>
          <w:szCs w:val="28"/>
        </w:rPr>
        <w:t>(далі – проєкт акта) розроблено</w:t>
      </w:r>
      <w:r w:rsidR="002B6376" w:rsidRPr="002B6376">
        <w:t xml:space="preserve"> </w:t>
      </w:r>
      <w:r w:rsidR="002B6376" w:rsidRPr="002B6376">
        <w:rPr>
          <w:sz w:val="28"/>
          <w:szCs w:val="28"/>
        </w:rPr>
        <w:t>на виконання Реформи 2 «Розвиток експортно-логістичного потенціалу України» підрозділу 2.1. розділу 11 «Транспорт» Плану України на 2024–2027 роки, підпункту 2 Завдання 4 «Сприяння транскордонному співробітництву» Плану заходів на 2023-2025 роки щодо реалізації Стратегії інтегрованого управління кордонами на період до 2025 року, затвердженого розпорядженням Кабінету Міністрів України від 27</w:t>
      </w:r>
      <w:r w:rsidR="003D57B9">
        <w:rPr>
          <w:sz w:val="28"/>
          <w:szCs w:val="28"/>
        </w:rPr>
        <w:t>.12.</w:t>
      </w:r>
      <w:r w:rsidR="00CE28AA">
        <w:rPr>
          <w:sz w:val="28"/>
          <w:szCs w:val="28"/>
        </w:rPr>
        <w:t>2023 № 1212</w:t>
      </w:r>
      <w:r w:rsidR="002B6376" w:rsidRPr="002B6376">
        <w:rPr>
          <w:sz w:val="28"/>
          <w:szCs w:val="28"/>
        </w:rPr>
        <w:t xml:space="preserve">, </w:t>
      </w:r>
      <w:r w:rsidR="002B6376">
        <w:rPr>
          <w:sz w:val="28"/>
          <w:szCs w:val="28"/>
        </w:rPr>
        <w:t>К</w:t>
      </w:r>
      <w:r w:rsidR="002B6376" w:rsidRPr="002B6376">
        <w:rPr>
          <w:sz w:val="28"/>
          <w:szCs w:val="28"/>
        </w:rPr>
        <w:t>року 17 Плану пріоритетних дій Уряду на 2024 року, затвердженого розпорядженням Кабінету Міністрів України від 16.02.2024</w:t>
      </w:r>
      <w:r w:rsidR="00E04B1C">
        <w:rPr>
          <w:sz w:val="28"/>
          <w:szCs w:val="28"/>
        </w:rPr>
        <w:t xml:space="preserve"> </w:t>
      </w:r>
      <w:r w:rsidR="002B6376" w:rsidRPr="002B6376">
        <w:rPr>
          <w:sz w:val="28"/>
          <w:szCs w:val="28"/>
        </w:rPr>
        <w:t>№ 137</w:t>
      </w:r>
      <w:r w:rsidR="002B6376">
        <w:rPr>
          <w:sz w:val="28"/>
          <w:szCs w:val="28"/>
        </w:rPr>
        <w:t xml:space="preserve"> та з метою </w:t>
      </w:r>
      <w:r w:rsidR="00E04B1C" w:rsidRPr="0017106B">
        <w:rPr>
          <w:sz w:val="28"/>
          <w:szCs w:val="28"/>
        </w:rPr>
        <w:t xml:space="preserve">створення розгалуженої прикордонної інфраструктури України інтегрованої до відповідних європейських мереж, що задовольнятиме потреби товаротранспортних та пасажирських потоків у </w:t>
      </w:r>
      <w:proofErr w:type="spellStart"/>
      <w:r w:rsidR="00E04B1C" w:rsidRPr="0017106B">
        <w:rPr>
          <w:sz w:val="28"/>
          <w:szCs w:val="28"/>
        </w:rPr>
        <w:t>безбар’єрному</w:t>
      </w:r>
      <w:proofErr w:type="spellEnd"/>
      <w:r w:rsidR="00E04B1C" w:rsidRPr="0017106B">
        <w:rPr>
          <w:sz w:val="28"/>
          <w:szCs w:val="28"/>
        </w:rPr>
        <w:t xml:space="preserve"> перетині кордону та забезпечить підвищення конкурентоспроможності та ефективності національної економіки, сприятиме торгівлі, а також створить зручні умови для осіб, що перетинають кордон.</w:t>
      </w:r>
    </w:p>
    <w:p w14:paraId="3BB212C5" w14:textId="0ED05CD7" w:rsidR="00E04B1C" w:rsidRDefault="00E04B1C" w:rsidP="002B63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141" w:firstLine="567"/>
        <w:jc w:val="both"/>
        <w:rPr>
          <w:sz w:val="28"/>
          <w:szCs w:val="28"/>
        </w:rPr>
      </w:pPr>
    </w:p>
    <w:p w14:paraId="00000008" w14:textId="77777777" w:rsidR="00B524B2" w:rsidRDefault="00066305" w:rsidP="000C04E8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Обґрунтування необхідності прийняття акта</w:t>
      </w:r>
    </w:p>
    <w:p w14:paraId="6942BA74" w14:textId="2482371A" w:rsidR="00FA73DF" w:rsidRPr="00FA73DF" w:rsidRDefault="00CE28AA" w:rsidP="00FA73DF">
      <w:pP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збройної агресії російської федерації</w:t>
      </w:r>
      <w:r w:rsidR="00FA73DF" w:rsidRPr="00FA73DF">
        <w:rPr>
          <w:sz w:val="28"/>
          <w:szCs w:val="28"/>
        </w:rPr>
        <w:t xml:space="preserve"> рух через кордон здійснювався водним, наземни</w:t>
      </w:r>
      <w:r w:rsidR="00FA73DF">
        <w:rPr>
          <w:sz w:val="28"/>
          <w:szCs w:val="28"/>
        </w:rPr>
        <w:t>м</w:t>
      </w:r>
      <w:r w:rsidR="00FA73DF" w:rsidRPr="00FA73DF">
        <w:rPr>
          <w:sz w:val="28"/>
          <w:szCs w:val="28"/>
        </w:rPr>
        <w:t xml:space="preserve"> та повітряним транспортом через 235 пунктів пропуску та пунктів контролю. Після її початку авіасполучення було припинено, а частину морських портів було окуповано. Пропуск осіб і транспортних засобів через державний кордон України станом на 01.05.2024 здійснюється в 126 пунктах пропуску та пунктах контролю з них 41 для автомобільного сполучення (</w:t>
      </w:r>
      <w:r w:rsidR="006B7558" w:rsidRPr="006B7558">
        <w:rPr>
          <w:sz w:val="28"/>
          <w:szCs w:val="28"/>
        </w:rPr>
        <w:t>Польща-8, Словаччина-2, Угорщина-5, Румунія-5, Молдова-21</w:t>
      </w:r>
      <w:r w:rsidR="00FA73DF" w:rsidRPr="00FA73DF">
        <w:rPr>
          <w:sz w:val="28"/>
          <w:szCs w:val="28"/>
        </w:rPr>
        <w:t xml:space="preserve">). Інші 109 – тимчасово закриті з 28.02.2022 </w:t>
      </w:r>
      <w:r>
        <w:rPr>
          <w:sz w:val="28"/>
          <w:szCs w:val="28"/>
        </w:rPr>
        <w:t xml:space="preserve">відповідно до </w:t>
      </w:r>
      <w:r w:rsidR="00FA73DF" w:rsidRPr="00FA73DF">
        <w:rPr>
          <w:sz w:val="28"/>
          <w:szCs w:val="28"/>
        </w:rPr>
        <w:t>розпорядження</w:t>
      </w:r>
      <w:r w:rsidR="00FA73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Кабінету Міністрів України від 26.02.2022 № 188 </w:t>
      </w:r>
      <w:r w:rsidRPr="00CE28AA">
        <w:rPr>
          <w:sz w:val="28"/>
          <w:szCs w:val="28"/>
        </w:rPr>
        <w:t>«</w:t>
      </w:r>
      <w:r w:rsidRPr="00CE28AA">
        <w:rPr>
          <w:bCs/>
          <w:sz w:val="28"/>
          <w:szCs w:val="28"/>
          <w:shd w:val="clear" w:color="auto" w:fill="FFFFFF"/>
        </w:rPr>
        <w:t>Про тимчасове закриття деяких пунктів пропуску через державний кордон та пунктів контролю</w:t>
      </w:r>
      <w:r w:rsidRPr="00CE28AA">
        <w:rPr>
          <w:sz w:val="28"/>
          <w:szCs w:val="28"/>
        </w:rPr>
        <w:t>»</w:t>
      </w:r>
      <w:r w:rsidR="00FA73DF" w:rsidRPr="00CE28AA">
        <w:rPr>
          <w:sz w:val="28"/>
          <w:szCs w:val="28"/>
        </w:rPr>
        <w:t xml:space="preserve">. </w:t>
      </w:r>
    </w:p>
    <w:p w14:paraId="3FF7DBD7" w14:textId="129596E2" w:rsidR="00FA73DF" w:rsidRPr="00FA73DF" w:rsidRDefault="00FA73DF" w:rsidP="00FA73DF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FA73DF">
        <w:rPr>
          <w:sz w:val="28"/>
          <w:szCs w:val="28"/>
        </w:rPr>
        <w:t>Значну частину потоків було переорієнтовано на залізничний та автомобільний транспорт у межах кордону України з країнами ЄС та Республікою Молдова. Транспортно-пасажирський потік перевищував про</w:t>
      </w:r>
      <w:r>
        <w:rPr>
          <w:sz w:val="28"/>
          <w:szCs w:val="28"/>
        </w:rPr>
        <w:t>е</w:t>
      </w:r>
      <w:r w:rsidRPr="00FA73DF">
        <w:rPr>
          <w:sz w:val="28"/>
          <w:szCs w:val="28"/>
        </w:rPr>
        <w:t>ктні спроможності пунктів пропуску. Зокрема, у 2022 році на українсько-польській ділянці кордону фактичний пропуск вантажних автомобілів перевищив проєкту спроможність на 41%, а на українсько-румунській на 16%. Відповідно зріс час очікування на перетин кордону. Очікування в чергах на різних ділянках кордону для різних видів транспорту значно відрізняється та</w:t>
      </w:r>
      <w:r w:rsidR="00CE28AA">
        <w:rPr>
          <w:sz w:val="28"/>
          <w:szCs w:val="28"/>
        </w:rPr>
        <w:t xml:space="preserve"> в середньому становить 7 годин</w:t>
      </w:r>
      <w:r w:rsidRPr="00FA73DF">
        <w:rPr>
          <w:sz w:val="28"/>
          <w:szCs w:val="28"/>
        </w:rPr>
        <w:t xml:space="preserve"> для автобусів </w:t>
      </w:r>
      <w:r w:rsidRPr="00FA73DF">
        <w:rPr>
          <w:sz w:val="28"/>
          <w:szCs w:val="28"/>
        </w:rPr>
        <w:lastRenderedPageBreak/>
        <w:t>(фізично перед пунктом пропуску) та 8 діб для вантажівок (онлайн).</w:t>
      </w:r>
    </w:p>
    <w:p w14:paraId="6927B1BF" w14:textId="297B94DE" w:rsidR="00FA73DF" w:rsidRDefault="00FA73DF" w:rsidP="00FA73DF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FA73DF">
        <w:rPr>
          <w:sz w:val="28"/>
          <w:szCs w:val="28"/>
        </w:rPr>
        <w:t>Мінінфраструктури згідно з постановою Кабінету Міністрів України від 17.12.2022 № 1400</w:t>
      </w:r>
      <w:r w:rsidR="00CE28AA">
        <w:rPr>
          <w:sz w:val="28"/>
          <w:szCs w:val="28"/>
        </w:rPr>
        <w:t xml:space="preserve"> </w:t>
      </w:r>
      <w:r w:rsidR="00CE28AA" w:rsidRPr="00CE28AA">
        <w:rPr>
          <w:sz w:val="28"/>
          <w:szCs w:val="28"/>
        </w:rPr>
        <w:t>«</w:t>
      </w:r>
      <w:r w:rsidR="00CE28AA" w:rsidRPr="00CE28AA">
        <w:rPr>
          <w:bCs/>
          <w:sz w:val="28"/>
          <w:szCs w:val="28"/>
          <w:shd w:val="clear" w:color="auto" w:fill="FFFFFF"/>
        </w:rPr>
        <w:t>Деякі питання діяльності центральних органів виконавчої влади</w:t>
      </w:r>
      <w:r w:rsidR="00CE28AA" w:rsidRPr="00CE28AA">
        <w:rPr>
          <w:sz w:val="28"/>
          <w:szCs w:val="28"/>
        </w:rPr>
        <w:t>»</w:t>
      </w:r>
      <w:r w:rsidRPr="00CE28AA">
        <w:rPr>
          <w:sz w:val="28"/>
          <w:szCs w:val="28"/>
        </w:rPr>
        <w:t xml:space="preserve"> </w:t>
      </w:r>
      <w:r w:rsidRPr="00FA73DF">
        <w:rPr>
          <w:sz w:val="28"/>
          <w:szCs w:val="28"/>
        </w:rPr>
        <w:t xml:space="preserve">отримало повноваження щодо формування та реалізації державної політики з питань розвитку, будівництва, ремонту, облаштування, модернізації та утримання пунктів пропуску через державний кордон для автомобільного сполучення. У свою чергу Державне агентство відновлення та розвитку інфраструктури України згідно з постановою Кабінету Міністрів України від 21.02.2023 № 193 </w:t>
      </w:r>
      <w:r w:rsidR="00CE28AA" w:rsidRPr="00CE28AA">
        <w:rPr>
          <w:sz w:val="28"/>
          <w:szCs w:val="28"/>
        </w:rPr>
        <w:t>«</w:t>
      </w:r>
      <w:r w:rsidR="00CE28AA" w:rsidRPr="00CE28AA">
        <w:rPr>
          <w:bCs/>
          <w:sz w:val="28"/>
          <w:szCs w:val="28"/>
          <w:shd w:val="clear" w:color="auto" w:fill="FFFFFF"/>
        </w:rPr>
        <w:t>Деякі питання діяльності центральних органів виконавчої влади»</w:t>
      </w:r>
      <w:r w:rsidR="00CE28AA" w:rsidRPr="00CE28AA">
        <w:rPr>
          <w:sz w:val="28"/>
          <w:szCs w:val="28"/>
        </w:rPr>
        <w:t xml:space="preserve"> </w:t>
      </w:r>
      <w:r w:rsidRPr="00FA73DF">
        <w:rPr>
          <w:sz w:val="28"/>
          <w:szCs w:val="28"/>
        </w:rPr>
        <w:t>отримало повноваження щодо реалізації державн</w:t>
      </w:r>
      <w:r>
        <w:rPr>
          <w:sz w:val="28"/>
          <w:szCs w:val="28"/>
        </w:rPr>
        <w:t>ої</w:t>
      </w:r>
      <w:r w:rsidRPr="00FA73DF">
        <w:rPr>
          <w:sz w:val="28"/>
          <w:szCs w:val="28"/>
        </w:rPr>
        <w:t xml:space="preserve"> політик</w:t>
      </w:r>
      <w:r>
        <w:rPr>
          <w:sz w:val="28"/>
          <w:szCs w:val="28"/>
        </w:rPr>
        <w:t>и</w:t>
      </w:r>
      <w:r w:rsidRPr="00FA73DF">
        <w:rPr>
          <w:sz w:val="28"/>
          <w:szCs w:val="28"/>
        </w:rPr>
        <w:t xml:space="preserve"> з питань розвитку, будівництва, ремонту, облаштування, модернізації та утримання пунктів пропуску через державний кордон для автомобільного та розпочали реалізацію відповідних повноважень.</w:t>
      </w:r>
    </w:p>
    <w:p w14:paraId="7C23171C" w14:textId="3781BF5F" w:rsidR="00320818" w:rsidRDefault="00320818" w:rsidP="000C04E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 xml:space="preserve">Для забезпечення всіх потреб у перевезеннях через кордон з Європейським Союзом, обсяги яких істотно зросли з початку повномасштабного вторгнення </w:t>
      </w:r>
      <w:proofErr w:type="spellStart"/>
      <w:r w:rsidR="00E04B1C">
        <w:rPr>
          <w:sz w:val="28"/>
          <w:szCs w:val="28"/>
        </w:rPr>
        <w:t>р</w:t>
      </w:r>
      <w:r w:rsidRPr="00320818">
        <w:rPr>
          <w:sz w:val="28"/>
          <w:szCs w:val="28"/>
        </w:rPr>
        <w:t>осії</w:t>
      </w:r>
      <w:proofErr w:type="spellEnd"/>
      <w:r w:rsidRPr="00320818">
        <w:rPr>
          <w:sz w:val="28"/>
          <w:szCs w:val="28"/>
        </w:rPr>
        <w:t xml:space="preserve">, першочергове значення має модернізація та підвищення пропускної спроможності існуючої мережі пунктів пропуску через державний кордон і прикордонної транспортної інфраструктури. </w:t>
      </w:r>
    </w:p>
    <w:p w14:paraId="14AA88BD" w14:textId="77777777" w:rsidR="00320818" w:rsidRDefault="00320818" w:rsidP="000C04E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 xml:space="preserve">Такі зусилля мають відображати всі потреби пунктів пропуску через державний кордон (насамперед на основних пунктах пропуску мережі TEN-T, оскільки очікується збільшення транспортних потоків), щоб забезпечити безперешкодний рух пасажирських і вантажних потоків. </w:t>
      </w:r>
    </w:p>
    <w:p w14:paraId="6FE88C81" w14:textId="77777777" w:rsidR="00E04B1C" w:rsidRDefault="00320818" w:rsidP="000C04E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>Діяльність в рамках цього заходу також має включати належне інформування про проблеми на залізничних, автомобільних та морських пунктах пропуску, а також про інвестиційні потреби для підвищення пропускної спроможності пунктів пропуску і приведення їх у відповідність до вимог стандартів ЄС щодо інфраструктури, обладнання та цифрових рішень.</w:t>
      </w:r>
    </w:p>
    <w:p w14:paraId="6AD23659" w14:textId="77777777" w:rsidR="00E04B1C" w:rsidRDefault="00320818" w:rsidP="000C04E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 xml:space="preserve">Розроблення відповідної стратегії розпочалося </w:t>
      </w:r>
      <w:r w:rsidR="00E04B1C">
        <w:rPr>
          <w:sz w:val="28"/>
          <w:szCs w:val="28"/>
        </w:rPr>
        <w:t xml:space="preserve">ще </w:t>
      </w:r>
      <w:r w:rsidRPr="00320818">
        <w:rPr>
          <w:sz w:val="28"/>
          <w:szCs w:val="28"/>
        </w:rPr>
        <w:t xml:space="preserve">в січні 2023 року. Результатом напрацювання є підписання Меморандуму про взаєморозуміння між Урядом України та Урядом Румунії про посилення співробітництва у забезпеченні надійного транзиту українських товарів, невід’ємною частиною, якого є Стратегія розвитку пунктів пропуску на кордоні між Румунією та Україною та прилеглої дорожньої інфраструктури. </w:t>
      </w:r>
    </w:p>
    <w:p w14:paraId="5FF33A32" w14:textId="0B471F4B" w:rsidR="009812B7" w:rsidRDefault="00320818" w:rsidP="0032081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 xml:space="preserve">Також, </w:t>
      </w:r>
      <w:r w:rsidR="009812B7">
        <w:rPr>
          <w:sz w:val="28"/>
          <w:szCs w:val="28"/>
        </w:rPr>
        <w:t xml:space="preserve">однією з умов </w:t>
      </w:r>
      <w:r w:rsidRPr="00320818">
        <w:rPr>
          <w:sz w:val="28"/>
          <w:szCs w:val="28"/>
        </w:rPr>
        <w:t>необхідно</w:t>
      </w:r>
      <w:r w:rsidR="009812B7">
        <w:rPr>
          <w:sz w:val="28"/>
          <w:szCs w:val="28"/>
        </w:rPr>
        <w:t xml:space="preserve">сті прийняття Стратегії є </w:t>
      </w:r>
      <w:r w:rsidRPr="00320818">
        <w:rPr>
          <w:sz w:val="28"/>
          <w:szCs w:val="28"/>
        </w:rPr>
        <w:t>усун</w:t>
      </w:r>
      <w:r w:rsidR="009812B7">
        <w:rPr>
          <w:sz w:val="28"/>
          <w:szCs w:val="28"/>
        </w:rPr>
        <w:t>ення</w:t>
      </w:r>
      <w:r w:rsidRPr="00320818">
        <w:rPr>
          <w:sz w:val="28"/>
          <w:szCs w:val="28"/>
        </w:rPr>
        <w:t xml:space="preserve"> недолік</w:t>
      </w:r>
      <w:r w:rsidR="009812B7">
        <w:rPr>
          <w:sz w:val="28"/>
          <w:szCs w:val="28"/>
        </w:rPr>
        <w:t>у</w:t>
      </w:r>
      <w:r w:rsidRPr="00320818">
        <w:rPr>
          <w:sz w:val="28"/>
          <w:szCs w:val="28"/>
        </w:rPr>
        <w:t xml:space="preserve"> вказан</w:t>
      </w:r>
      <w:r w:rsidR="009812B7">
        <w:rPr>
          <w:sz w:val="28"/>
          <w:szCs w:val="28"/>
        </w:rPr>
        <w:t>ого</w:t>
      </w:r>
      <w:r w:rsidRPr="00320818">
        <w:rPr>
          <w:sz w:val="28"/>
          <w:szCs w:val="28"/>
        </w:rPr>
        <w:t xml:space="preserve"> у Висновку Європейської Комісії щодо заявки України на членство в Європейському Союзі (</w:t>
      </w:r>
      <w:proofErr w:type="spellStart"/>
      <w:r w:rsidRPr="00320818">
        <w:rPr>
          <w:sz w:val="28"/>
          <w:szCs w:val="28"/>
        </w:rPr>
        <w:t>Brussels</w:t>
      </w:r>
      <w:proofErr w:type="spellEnd"/>
      <w:r w:rsidRPr="00320818">
        <w:rPr>
          <w:sz w:val="28"/>
          <w:szCs w:val="28"/>
        </w:rPr>
        <w:t xml:space="preserve">, 01.02.2023 SWD(2023) 30 </w:t>
      </w:r>
      <w:proofErr w:type="spellStart"/>
      <w:r w:rsidRPr="00320818">
        <w:rPr>
          <w:sz w:val="28"/>
          <w:szCs w:val="28"/>
        </w:rPr>
        <w:t>final</w:t>
      </w:r>
      <w:proofErr w:type="spellEnd"/>
      <w:r w:rsidRPr="00320818">
        <w:rPr>
          <w:sz w:val="28"/>
          <w:szCs w:val="28"/>
        </w:rPr>
        <w:t xml:space="preserve">): «Загалом інфраструктура перетину кордону є недостатньою». </w:t>
      </w:r>
    </w:p>
    <w:p w14:paraId="4D24F06A" w14:textId="4584685C" w:rsidR="00320818" w:rsidRDefault="00320818" w:rsidP="00320818">
      <w:pPr>
        <w:tabs>
          <w:tab w:val="left" w:pos="948"/>
        </w:tabs>
        <w:ind w:firstLine="567"/>
        <w:jc w:val="both"/>
        <w:rPr>
          <w:sz w:val="28"/>
          <w:szCs w:val="28"/>
        </w:rPr>
      </w:pPr>
      <w:r w:rsidRPr="00320818">
        <w:rPr>
          <w:sz w:val="28"/>
          <w:szCs w:val="28"/>
        </w:rPr>
        <w:t>Стратегія</w:t>
      </w:r>
      <w:r w:rsidR="00CE28AA" w:rsidRPr="00CE28AA">
        <w:rPr>
          <w:sz w:val="28"/>
          <w:szCs w:val="28"/>
        </w:rPr>
        <w:t xml:space="preserve"> </w:t>
      </w:r>
      <w:r w:rsidR="00CE28AA" w:rsidRPr="002B6376">
        <w:rPr>
          <w:sz w:val="28"/>
          <w:szCs w:val="28"/>
        </w:rPr>
        <w:t>розвитку та розбудови прикордонної інфраструктури з країнами Європейського Союзу та Республікою Молдова до 2030 року</w:t>
      </w:r>
      <w:r w:rsidR="00CE28AA">
        <w:rPr>
          <w:sz w:val="28"/>
          <w:szCs w:val="28"/>
        </w:rPr>
        <w:t xml:space="preserve"> (далі – Стратегія)</w:t>
      </w:r>
      <w:r w:rsidRPr="00320818">
        <w:rPr>
          <w:sz w:val="28"/>
          <w:szCs w:val="28"/>
        </w:rPr>
        <w:t xml:space="preserve"> передбачає створення сучасної прикордонної інфраструктури через будівництво, реконструкцію і модернізацію пунктів пропуску</w:t>
      </w:r>
      <w:r w:rsidR="00CE28AA">
        <w:rPr>
          <w:sz w:val="28"/>
          <w:szCs w:val="28"/>
        </w:rPr>
        <w:t>,</w:t>
      </w:r>
      <w:r w:rsidRPr="00320818">
        <w:rPr>
          <w:sz w:val="28"/>
          <w:szCs w:val="28"/>
        </w:rPr>
        <w:t xml:space="preserve"> впровадження новітніх технологій, оптимізацію контрольних процедур під час перетину кордону та подальший розвиток концепції спільного контролю. </w:t>
      </w:r>
    </w:p>
    <w:p w14:paraId="0000000E" w14:textId="0453582B" w:rsidR="00B524B2" w:rsidRDefault="00066305" w:rsidP="000C04E8">
      <w:pPr>
        <w:tabs>
          <w:tab w:val="left" w:pos="948"/>
        </w:tabs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Зазначене вище у своїй сукупності обумовлює необхідність прийняття проєкту акта.</w:t>
      </w:r>
    </w:p>
    <w:p w14:paraId="0000000F" w14:textId="77777777" w:rsidR="00B524B2" w:rsidRDefault="00B524B2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firstLine="565"/>
        <w:jc w:val="both"/>
        <w:rPr>
          <w:color w:val="000000"/>
          <w:sz w:val="28"/>
          <w:szCs w:val="28"/>
          <w:highlight w:val="yellow"/>
        </w:rPr>
      </w:pPr>
    </w:p>
    <w:p w14:paraId="00000010" w14:textId="77777777" w:rsidR="00B524B2" w:rsidRDefault="00066305" w:rsidP="000C04E8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Основні положення проєкту акта</w:t>
      </w:r>
    </w:p>
    <w:p w14:paraId="00000011" w14:textId="77777777" w:rsidR="00B524B2" w:rsidRDefault="00066305" w:rsidP="000C04E8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Проєктом акта пропонується:</w:t>
      </w:r>
    </w:p>
    <w:p w14:paraId="00000012" w14:textId="61A705C0" w:rsidR="00B524B2" w:rsidRDefault="00066305" w:rsidP="007247F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схвалити </w:t>
      </w:r>
      <w:r w:rsidR="00561A4D" w:rsidRPr="00561A4D">
        <w:rPr>
          <w:color w:val="000000"/>
          <w:sz w:val="28"/>
          <w:szCs w:val="28"/>
        </w:rPr>
        <w:t>Стратегі</w:t>
      </w:r>
      <w:r w:rsidR="00561A4D">
        <w:rPr>
          <w:color w:val="000000"/>
          <w:sz w:val="28"/>
          <w:szCs w:val="28"/>
        </w:rPr>
        <w:t xml:space="preserve">ю </w:t>
      </w:r>
      <w:r w:rsidR="00561A4D" w:rsidRPr="00561A4D">
        <w:rPr>
          <w:color w:val="000000"/>
          <w:sz w:val="28"/>
          <w:szCs w:val="28"/>
        </w:rPr>
        <w:t>розвитку та розбудови прикордонної інфраструктури з країнами Європейського Союзу та Республікою Молдова до 2030 року</w:t>
      </w:r>
      <w:r>
        <w:rPr>
          <w:color w:val="000000"/>
          <w:sz w:val="28"/>
          <w:szCs w:val="28"/>
        </w:rPr>
        <w:t>;</w:t>
      </w:r>
    </w:p>
    <w:p w14:paraId="00000013" w14:textId="43131C77" w:rsidR="00B524B2" w:rsidRDefault="00066305" w:rsidP="007247FC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затвердити Операційний план реалізації </w:t>
      </w:r>
      <w:r w:rsidR="00CE28A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Стратегії </w:t>
      </w:r>
      <w:r w:rsidR="00CE28AA">
        <w:rPr>
          <w:sz w:val="28"/>
          <w:szCs w:val="28"/>
        </w:rPr>
        <w:t>до 2030 року.</w:t>
      </w:r>
    </w:p>
    <w:p w14:paraId="655FD93F" w14:textId="60186518" w:rsidR="00624F72" w:rsidRDefault="00153779" w:rsidP="007247FC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Затвердження та реалізація цих заходів дозволить з</w:t>
      </w:r>
      <w:r w:rsidRPr="00153779">
        <w:rPr>
          <w:sz w:val="28"/>
          <w:szCs w:val="28"/>
        </w:rPr>
        <w:t>більш</w:t>
      </w:r>
      <w:r>
        <w:rPr>
          <w:sz w:val="28"/>
          <w:szCs w:val="28"/>
        </w:rPr>
        <w:t>ити</w:t>
      </w:r>
      <w:r w:rsidRPr="00153779">
        <w:rPr>
          <w:sz w:val="28"/>
          <w:szCs w:val="28"/>
        </w:rPr>
        <w:t xml:space="preserve"> пропускн</w:t>
      </w:r>
      <w:r>
        <w:rPr>
          <w:sz w:val="28"/>
          <w:szCs w:val="28"/>
        </w:rPr>
        <w:t>у</w:t>
      </w:r>
      <w:r w:rsidRPr="00153779">
        <w:rPr>
          <w:sz w:val="28"/>
          <w:szCs w:val="28"/>
        </w:rPr>
        <w:t xml:space="preserve"> спроможн</w:t>
      </w:r>
      <w:r>
        <w:rPr>
          <w:sz w:val="28"/>
          <w:szCs w:val="28"/>
        </w:rPr>
        <w:t>ість</w:t>
      </w:r>
      <w:r w:rsidRPr="00153779">
        <w:rPr>
          <w:sz w:val="28"/>
          <w:szCs w:val="28"/>
        </w:rPr>
        <w:t xml:space="preserve"> прикордонної інфраструктури</w:t>
      </w:r>
      <w:r>
        <w:rPr>
          <w:sz w:val="28"/>
          <w:szCs w:val="28"/>
        </w:rPr>
        <w:t xml:space="preserve">, </w:t>
      </w:r>
      <w:r w:rsidR="00624F72">
        <w:rPr>
          <w:sz w:val="28"/>
          <w:szCs w:val="28"/>
        </w:rPr>
        <w:t>зменш</w:t>
      </w:r>
      <w:r w:rsidR="001578CF">
        <w:rPr>
          <w:sz w:val="28"/>
          <w:szCs w:val="28"/>
        </w:rPr>
        <w:t>ить</w:t>
      </w:r>
      <w:r w:rsidR="00624F72">
        <w:rPr>
          <w:sz w:val="28"/>
          <w:szCs w:val="28"/>
        </w:rPr>
        <w:t xml:space="preserve"> час на проходження контрольних процедур у пунктах пропуску, створить розгалужену мережу зон очікування транспорту, забезпечить належне утримання та облаштування інфраструктури таких пунктів, сприятиме розвитку </w:t>
      </w:r>
      <w:r w:rsidR="001578CF">
        <w:rPr>
          <w:sz w:val="28"/>
          <w:szCs w:val="28"/>
        </w:rPr>
        <w:t xml:space="preserve">спільного контролю та </w:t>
      </w:r>
      <w:r w:rsidR="00624F72">
        <w:rPr>
          <w:sz w:val="28"/>
          <w:szCs w:val="28"/>
        </w:rPr>
        <w:t>співпраці з країнами ЄС та Республікою Молдовою</w:t>
      </w:r>
      <w:r w:rsidR="00EF784E">
        <w:rPr>
          <w:sz w:val="28"/>
          <w:szCs w:val="28"/>
        </w:rPr>
        <w:t>, а також плідній і якісній р</w:t>
      </w:r>
      <w:r w:rsidR="00EF784E" w:rsidRPr="00EF784E">
        <w:rPr>
          <w:sz w:val="28"/>
          <w:szCs w:val="28"/>
        </w:rPr>
        <w:t>обот</w:t>
      </w:r>
      <w:r w:rsidR="00EF784E">
        <w:rPr>
          <w:sz w:val="28"/>
          <w:szCs w:val="28"/>
        </w:rPr>
        <w:t>і</w:t>
      </w:r>
      <w:r w:rsidR="00EF784E" w:rsidRPr="00EF784E">
        <w:rPr>
          <w:sz w:val="28"/>
          <w:szCs w:val="28"/>
        </w:rPr>
        <w:t xml:space="preserve"> з донорами та залученн</w:t>
      </w:r>
      <w:r w:rsidR="00FB4DDA">
        <w:rPr>
          <w:sz w:val="28"/>
          <w:szCs w:val="28"/>
        </w:rPr>
        <w:t>ю</w:t>
      </w:r>
      <w:r w:rsidR="00EF784E" w:rsidRPr="00EF784E">
        <w:rPr>
          <w:sz w:val="28"/>
          <w:szCs w:val="28"/>
        </w:rPr>
        <w:t xml:space="preserve"> інвестицій.</w:t>
      </w:r>
    </w:p>
    <w:p w14:paraId="4747D855" w14:textId="77777777" w:rsidR="00FA73DF" w:rsidRDefault="00FA73DF" w:rsidP="007247FC">
      <w:pPr>
        <w:widowControl/>
        <w:ind w:firstLine="567"/>
        <w:jc w:val="both"/>
        <w:rPr>
          <w:sz w:val="28"/>
          <w:szCs w:val="28"/>
        </w:rPr>
      </w:pPr>
    </w:p>
    <w:p w14:paraId="00000015" w14:textId="77777777" w:rsidR="00B524B2" w:rsidRDefault="00B524B2">
      <w:pPr>
        <w:tabs>
          <w:tab w:val="left" w:pos="948"/>
        </w:tabs>
        <w:jc w:val="both"/>
        <w:rPr>
          <w:highlight w:val="yellow"/>
        </w:rPr>
      </w:pPr>
    </w:p>
    <w:p w14:paraId="00000016" w14:textId="77777777" w:rsidR="00B524B2" w:rsidRDefault="00066305" w:rsidP="008B365A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Правові аспекти</w:t>
      </w:r>
    </w:p>
    <w:p w14:paraId="00000017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даній сфері суспільних відносин діють:</w:t>
      </w:r>
    </w:p>
    <w:p w14:paraId="00000018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Конституція України</w:t>
      </w:r>
      <w:r>
        <w:rPr>
          <w:sz w:val="28"/>
          <w:szCs w:val="28"/>
        </w:rPr>
        <w:t>;</w:t>
      </w:r>
    </w:p>
    <w:p w14:paraId="00000019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сторони;</w:t>
      </w:r>
    </w:p>
    <w:p w14:paraId="0000001A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Угода про спільний авіаційний простір;</w:t>
      </w:r>
    </w:p>
    <w:p w14:paraId="0000001B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Цивільний кодекс України;</w:t>
      </w:r>
    </w:p>
    <w:p w14:paraId="0000001C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Господарський кодекс України;</w:t>
      </w:r>
    </w:p>
    <w:p w14:paraId="0000001D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Повітряний кодекс України;</w:t>
      </w:r>
    </w:p>
    <w:p w14:paraId="0000001E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Кодекс торговельного мореплавства;</w:t>
      </w:r>
    </w:p>
    <w:p w14:paraId="2EE8A2C4" w14:textId="39474EF9" w:rsidR="00660F70" w:rsidRDefault="00660F70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державний кордон України»;</w:t>
      </w:r>
    </w:p>
    <w:p w14:paraId="06588939" w14:textId="11BDCBFC" w:rsidR="00660F70" w:rsidRDefault="00660F70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прикордонний контроль»;</w:t>
      </w:r>
    </w:p>
    <w:p w14:paraId="0000001F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транспорт»;</w:t>
      </w:r>
    </w:p>
    <w:p w14:paraId="00000020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України «Про автомобільний транспорт»; </w:t>
      </w:r>
    </w:p>
    <w:p w14:paraId="00000021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автомобільні дороги»;</w:t>
      </w:r>
    </w:p>
    <w:p w14:paraId="00000022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внутрішній водний транспорт»;</w:t>
      </w:r>
    </w:p>
    <w:p w14:paraId="00000023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дорожній рух»;</w:t>
      </w:r>
    </w:p>
    <w:p w14:paraId="00000024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залізничний транспорт»;</w:t>
      </w:r>
    </w:p>
    <w:p w14:paraId="00000025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морські порти України»;</w:t>
      </w:r>
    </w:p>
    <w:p w14:paraId="00000026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мультимодальні перевезення»;</w:t>
      </w:r>
    </w:p>
    <w:p w14:paraId="00000027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постанова Кабінету Міністрів України від 03 березня 2021 р. № 179 «Про затвердження Національної економічної стратегії на період до 2030 року»;</w:t>
      </w:r>
    </w:p>
    <w:p w14:paraId="3DFEBECB" w14:textId="24C86B17" w:rsidR="00660F70" w:rsidRDefault="00660F70" w:rsidP="00660F7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постанова Кабінету Міністрів України від </w:t>
      </w:r>
      <w:r w:rsidRPr="00660F70">
        <w:rPr>
          <w:sz w:val="28"/>
          <w:szCs w:val="28"/>
        </w:rPr>
        <w:t>18 серпня 2010 р. № 751</w:t>
      </w:r>
      <w:r>
        <w:rPr>
          <w:sz w:val="28"/>
          <w:szCs w:val="28"/>
        </w:rPr>
        <w:t xml:space="preserve"> «</w:t>
      </w:r>
      <w:r w:rsidRPr="00660F70">
        <w:rPr>
          <w:sz w:val="28"/>
          <w:szCs w:val="28"/>
        </w:rPr>
        <w:t>Про затвердження Положення про пункти пропуску через державний кордон та пункти контролю</w:t>
      </w:r>
      <w:r>
        <w:rPr>
          <w:sz w:val="28"/>
          <w:szCs w:val="28"/>
        </w:rPr>
        <w:t>»;</w:t>
      </w:r>
    </w:p>
    <w:p w14:paraId="4E45370E" w14:textId="469436C2" w:rsidR="005E772D" w:rsidRDefault="005E772D" w:rsidP="00660F7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постанова Кабінету Міністрів України </w:t>
      </w:r>
      <w:r w:rsidRPr="005E772D">
        <w:rPr>
          <w:sz w:val="28"/>
          <w:szCs w:val="28"/>
        </w:rPr>
        <w:t>від 24 березня 2023 р</w:t>
      </w:r>
      <w:r>
        <w:rPr>
          <w:sz w:val="28"/>
          <w:szCs w:val="28"/>
        </w:rPr>
        <w:t>оку</w:t>
      </w:r>
      <w:r w:rsidRPr="005E772D">
        <w:rPr>
          <w:sz w:val="28"/>
          <w:szCs w:val="28"/>
        </w:rPr>
        <w:t xml:space="preserve"> № 280</w:t>
      </w:r>
      <w:r>
        <w:rPr>
          <w:sz w:val="28"/>
          <w:szCs w:val="28"/>
        </w:rPr>
        <w:t xml:space="preserve"> «</w:t>
      </w:r>
      <w:r w:rsidRPr="005E772D">
        <w:rPr>
          <w:sz w:val="28"/>
          <w:szCs w:val="28"/>
        </w:rPr>
        <w:t xml:space="preserve">Деякі </w:t>
      </w:r>
      <w:r w:rsidRPr="005E772D">
        <w:rPr>
          <w:sz w:val="28"/>
          <w:szCs w:val="28"/>
        </w:rPr>
        <w:lastRenderedPageBreak/>
        <w:t>питання управління пунктами пропуску через державний кордон для автомобільного сполучення</w:t>
      </w:r>
      <w:r>
        <w:rPr>
          <w:sz w:val="28"/>
          <w:szCs w:val="28"/>
        </w:rPr>
        <w:t>»;</w:t>
      </w:r>
    </w:p>
    <w:p w14:paraId="00000029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Кабінету Міністрів України від 30 травня 2018 р. № 430 «Про схвалення Національної транспортної стратегії України на період до 2030 року»;</w:t>
      </w:r>
    </w:p>
    <w:p w14:paraId="347A7732" w14:textId="4D7477A6" w:rsidR="00FB4DDA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Кабінету Міністрів України від 07 квітня 2021 р. № 321 «Про затвердження плану заходів з реалізації Національної транспортної стратегії України на період до 2030 року»</w:t>
      </w:r>
      <w:r w:rsidR="00FB4DDA">
        <w:rPr>
          <w:sz w:val="28"/>
          <w:szCs w:val="28"/>
        </w:rPr>
        <w:t>;</w:t>
      </w:r>
    </w:p>
    <w:p w14:paraId="61CD2823" w14:textId="77777777" w:rsidR="00FB4DDA" w:rsidRDefault="00FB4DDA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 w:rsidRPr="00FB4DDA">
        <w:rPr>
          <w:sz w:val="28"/>
          <w:szCs w:val="28"/>
        </w:rPr>
        <w:t xml:space="preserve">розпорядження Кабінету Міністрів України від 27 грудня 2023 року </w:t>
      </w:r>
      <w:r>
        <w:rPr>
          <w:sz w:val="28"/>
          <w:szCs w:val="28"/>
        </w:rPr>
        <w:t xml:space="preserve">                          </w:t>
      </w:r>
      <w:r w:rsidRPr="00FB4DDA">
        <w:rPr>
          <w:sz w:val="28"/>
          <w:szCs w:val="28"/>
        </w:rPr>
        <w:t>№ 1212-р</w:t>
      </w:r>
      <w:r>
        <w:rPr>
          <w:sz w:val="28"/>
          <w:szCs w:val="28"/>
        </w:rPr>
        <w:t xml:space="preserve"> «Про схвалення </w:t>
      </w:r>
      <w:r w:rsidRPr="00FB4DDA">
        <w:rPr>
          <w:sz w:val="28"/>
          <w:szCs w:val="28"/>
        </w:rPr>
        <w:t>Стратегії інтегрованого управління кордонами на період до 2025 року</w:t>
      </w:r>
      <w:r>
        <w:rPr>
          <w:sz w:val="28"/>
          <w:szCs w:val="28"/>
        </w:rPr>
        <w:t>;</w:t>
      </w:r>
    </w:p>
    <w:p w14:paraId="4D21D30A" w14:textId="33C26E74" w:rsidR="00713FD1" w:rsidRDefault="00713FD1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 w:rsidRPr="00713FD1">
        <w:rPr>
          <w:sz w:val="28"/>
          <w:szCs w:val="28"/>
        </w:rPr>
        <w:t>розпорядження Кабінету Міністрів України від 16.02.2024 № 137</w:t>
      </w:r>
      <w:r>
        <w:rPr>
          <w:sz w:val="28"/>
          <w:szCs w:val="28"/>
        </w:rPr>
        <w:t xml:space="preserve"> «Про затвердження </w:t>
      </w:r>
      <w:r w:rsidRPr="00713FD1">
        <w:rPr>
          <w:sz w:val="28"/>
          <w:szCs w:val="28"/>
        </w:rPr>
        <w:t>Плану пріоритетних дій Уряду на 2024 року</w:t>
      </w:r>
      <w:r>
        <w:rPr>
          <w:sz w:val="28"/>
          <w:szCs w:val="28"/>
        </w:rPr>
        <w:t>.</w:t>
      </w:r>
      <w:r w:rsidRPr="00713FD1">
        <w:rPr>
          <w:sz w:val="28"/>
          <w:szCs w:val="28"/>
        </w:rPr>
        <w:t xml:space="preserve"> </w:t>
      </w:r>
    </w:p>
    <w:p w14:paraId="09114EE7" w14:textId="1EA65D11" w:rsidR="00713FD1" w:rsidRDefault="00B3604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firstLine="567"/>
        <w:jc w:val="both"/>
        <w:rPr>
          <w:sz w:val="28"/>
          <w:szCs w:val="28"/>
        </w:rPr>
      </w:pPr>
      <w:r w:rsidRPr="00B36045">
        <w:rPr>
          <w:sz w:val="28"/>
          <w:szCs w:val="28"/>
        </w:rPr>
        <w:t>розпорядження Кабінету Міністрів України від 27.12.2023 № 1218</w:t>
      </w:r>
      <w:r>
        <w:rPr>
          <w:sz w:val="28"/>
          <w:szCs w:val="28"/>
        </w:rPr>
        <w:t xml:space="preserve"> «Про затвердження </w:t>
      </w:r>
      <w:r w:rsidRPr="00B36045">
        <w:rPr>
          <w:sz w:val="28"/>
          <w:szCs w:val="28"/>
        </w:rPr>
        <w:t>Національною стратегі</w:t>
      </w:r>
      <w:r>
        <w:rPr>
          <w:sz w:val="28"/>
          <w:szCs w:val="28"/>
        </w:rPr>
        <w:t>ї</w:t>
      </w:r>
      <w:r w:rsidRPr="00B36045">
        <w:rPr>
          <w:sz w:val="28"/>
          <w:szCs w:val="28"/>
        </w:rPr>
        <w:t xml:space="preserve"> доходів до 2030 року</w:t>
      </w:r>
      <w:r>
        <w:rPr>
          <w:sz w:val="28"/>
          <w:szCs w:val="28"/>
        </w:rPr>
        <w:t>.</w:t>
      </w:r>
    </w:p>
    <w:p w14:paraId="0000002B" w14:textId="77777777" w:rsidR="00B524B2" w:rsidRDefault="00B524B2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rPr>
          <w:color w:val="000000"/>
          <w:sz w:val="28"/>
          <w:szCs w:val="28"/>
        </w:rPr>
      </w:pPr>
    </w:p>
    <w:p w14:paraId="0000002C" w14:textId="77777777" w:rsidR="00B524B2" w:rsidRDefault="00066305" w:rsidP="008B365A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Фінансово-економічне обґрунтування</w:t>
      </w:r>
    </w:p>
    <w:p w14:paraId="47BCEC65" w14:textId="2E28E0D2" w:rsidR="0036443A" w:rsidRPr="00385AE0" w:rsidRDefault="00066305" w:rsidP="00385AE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right="124" w:firstLine="46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Реалізація проєкту акта потребу</w:t>
      </w:r>
      <w:r>
        <w:rPr>
          <w:sz w:val="28"/>
          <w:szCs w:val="28"/>
        </w:rPr>
        <w:t>ватиме</w:t>
      </w:r>
      <w:r>
        <w:rPr>
          <w:color w:val="000000"/>
          <w:sz w:val="28"/>
          <w:szCs w:val="28"/>
        </w:rPr>
        <w:t xml:space="preserve"> додаткових фінансових витрат з державного та/або місцевих бюджетів України</w:t>
      </w:r>
      <w:r w:rsidR="0036443A">
        <w:rPr>
          <w:sz w:val="28"/>
          <w:szCs w:val="28"/>
        </w:rPr>
        <w:t>, оскільки</w:t>
      </w:r>
      <w:r>
        <w:rPr>
          <w:sz w:val="28"/>
          <w:szCs w:val="28"/>
        </w:rPr>
        <w:t xml:space="preserve"> фінансування реалізації Стратегії здійснюватиметься </w:t>
      </w:r>
      <w:r w:rsidR="0036443A">
        <w:rPr>
          <w:sz w:val="28"/>
          <w:szCs w:val="28"/>
        </w:rPr>
        <w:t>в тому числі за рахунок</w:t>
      </w:r>
      <w:r>
        <w:rPr>
          <w:sz w:val="28"/>
          <w:szCs w:val="28"/>
        </w:rPr>
        <w:t xml:space="preserve"> коштів державного та місцевих бюджетів, </w:t>
      </w:r>
      <w:r w:rsidR="0036443A">
        <w:rPr>
          <w:sz w:val="28"/>
          <w:szCs w:val="28"/>
        </w:rPr>
        <w:t xml:space="preserve">Також частина заходів Операційний план реалізації з Стратегії  буде здійснюватися за рахунок </w:t>
      </w:r>
      <w:r>
        <w:rPr>
          <w:sz w:val="28"/>
          <w:szCs w:val="28"/>
        </w:rPr>
        <w:t>коштів міжнародної технічної допомоги та інших джерел, не заборонених законодавством.</w:t>
      </w:r>
    </w:p>
    <w:p w14:paraId="0000002E" w14:textId="77777777" w:rsidR="00B524B2" w:rsidRDefault="00B524B2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rPr>
          <w:color w:val="000000"/>
          <w:sz w:val="28"/>
          <w:szCs w:val="28"/>
          <w:highlight w:val="yellow"/>
        </w:rPr>
      </w:pPr>
    </w:p>
    <w:p w14:paraId="0000002F" w14:textId="77777777" w:rsidR="00B524B2" w:rsidRDefault="00066305" w:rsidP="008B365A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Позиція заінтересованих сторін</w:t>
      </w:r>
    </w:p>
    <w:p w14:paraId="00000030" w14:textId="6E2B8F5D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right="122" w:firstLine="465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 xml:space="preserve">Проєкт акта буде розміщено на офіційному </w:t>
      </w:r>
      <w:proofErr w:type="spellStart"/>
      <w:r>
        <w:rPr>
          <w:color w:val="000000"/>
          <w:sz w:val="28"/>
          <w:szCs w:val="28"/>
        </w:rPr>
        <w:t>вебсай</w:t>
      </w:r>
      <w:r w:rsidR="005C4E5B">
        <w:rPr>
          <w:color w:val="000000"/>
          <w:sz w:val="28"/>
          <w:szCs w:val="28"/>
        </w:rPr>
        <w:t>ті</w:t>
      </w:r>
      <w:proofErr w:type="spellEnd"/>
      <w:r w:rsidR="005C4E5B">
        <w:rPr>
          <w:color w:val="000000"/>
          <w:sz w:val="28"/>
          <w:szCs w:val="28"/>
        </w:rPr>
        <w:t xml:space="preserve"> Міністерства розвитку громад та</w:t>
      </w:r>
      <w:r>
        <w:rPr>
          <w:color w:val="000000"/>
          <w:sz w:val="28"/>
          <w:szCs w:val="28"/>
        </w:rPr>
        <w:t xml:space="preserve"> територій України для проведення консультацій з громадськістю.</w:t>
      </w:r>
    </w:p>
    <w:p w14:paraId="00000031" w14:textId="038E32E0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right="122" w:firstLine="4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акта стосується питань функціонування місцевого самоврядування, прав та інтересів територіальних громад, місцевого та регіонального розвитку, тому потребує погодження уповноваженими представниками всеукраїнських асоціацій органів місцевого самоврядування.</w:t>
      </w:r>
    </w:p>
    <w:p w14:paraId="00000032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right="122" w:firstLine="4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акта не стосується питань прав осіб з інвалідністю, тому не потребує погодження з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спілками. </w:t>
      </w:r>
    </w:p>
    <w:p w14:paraId="00000033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акта не стосується питань функціонування і застосування української мови як державної, тому не потребує погодження Уповноваженого із захисту державної мови.</w:t>
      </w:r>
    </w:p>
    <w:p w14:paraId="00000034" w14:textId="77777777" w:rsidR="00B524B2" w:rsidRDefault="00066305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акта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00000035" w14:textId="277B2A16" w:rsidR="00B524B2" w:rsidRDefault="00B524B2" w:rsidP="00C73DA0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2" w:firstLine="567"/>
        <w:jc w:val="both"/>
        <w:rPr>
          <w:color w:val="000000"/>
          <w:sz w:val="28"/>
          <w:szCs w:val="28"/>
          <w:highlight w:val="yellow"/>
        </w:rPr>
      </w:pPr>
    </w:p>
    <w:p w14:paraId="00000036" w14:textId="77777777" w:rsidR="00B524B2" w:rsidRDefault="00066305" w:rsidP="00D23429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Оцінка відповідності</w:t>
      </w:r>
    </w:p>
    <w:p w14:paraId="00000037" w14:textId="25F27A2E" w:rsidR="00B524B2" w:rsidRDefault="00066305" w:rsidP="00D23429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797F8E">
        <w:rPr>
          <w:sz w:val="28"/>
          <w:szCs w:val="28"/>
        </w:rPr>
        <w:t>е</w:t>
      </w:r>
      <w:r>
        <w:rPr>
          <w:sz w:val="28"/>
          <w:szCs w:val="28"/>
        </w:rPr>
        <w:t xml:space="preserve">кт акта потребує експертизи на відповідність зобов’язанням України у </w:t>
      </w:r>
      <w:r>
        <w:rPr>
          <w:sz w:val="28"/>
          <w:szCs w:val="28"/>
        </w:rPr>
        <w:lastRenderedPageBreak/>
        <w:t>сфері європейської інтеграції, у тому числі міжнародно-правовим, та праву Європейського Союзу (</w:t>
      </w:r>
      <w:proofErr w:type="spellStart"/>
      <w:r>
        <w:rPr>
          <w:sz w:val="28"/>
          <w:szCs w:val="28"/>
        </w:rPr>
        <w:t>acquis</w:t>
      </w:r>
      <w:proofErr w:type="spellEnd"/>
      <w:r>
        <w:rPr>
          <w:sz w:val="28"/>
          <w:szCs w:val="28"/>
        </w:rPr>
        <w:t xml:space="preserve"> ЄС) Урядовим офісом координації європейської та євроатлантичної інтеграції Секретаріату Кабінету Міністрів.</w:t>
      </w:r>
    </w:p>
    <w:p w14:paraId="00000038" w14:textId="556D3AE5" w:rsidR="00B524B2" w:rsidRDefault="00066305" w:rsidP="00D23429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про</w:t>
      </w:r>
      <w:r w:rsidR="00C371D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кті акта відсутні положення, що стосуються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дискримінації.</w:t>
      </w:r>
    </w:p>
    <w:p w14:paraId="00000039" w14:textId="77777777" w:rsidR="00B524B2" w:rsidRDefault="00066305" w:rsidP="00D23429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акта буде надіслано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0000003A" w14:textId="77777777" w:rsidR="00B524B2" w:rsidRDefault="00066305" w:rsidP="00D23429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right="12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акта не потребує проведення громадської антикорупційної, громадської </w:t>
      </w:r>
      <w:proofErr w:type="spellStart"/>
      <w:r>
        <w:rPr>
          <w:color w:val="000000"/>
          <w:sz w:val="28"/>
          <w:szCs w:val="28"/>
        </w:rPr>
        <w:t>антидискримінаційної</w:t>
      </w:r>
      <w:proofErr w:type="spellEnd"/>
      <w:r>
        <w:rPr>
          <w:color w:val="000000"/>
          <w:sz w:val="28"/>
          <w:szCs w:val="28"/>
        </w:rPr>
        <w:t xml:space="preserve"> та громадської гендерно-правової експертизи.</w:t>
      </w:r>
    </w:p>
    <w:p w14:paraId="0000003B" w14:textId="77777777" w:rsidR="00B524B2" w:rsidRDefault="00B524B2">
      <w:pPr>
        <w:pBdr>
          <w:top w:val="nil"/>
          <w:left w:val="nil"/>
          <w:bottom w:val="nil"/>
          <w:right w:val="nil"/>
          <w:between w:val="nil"/>
        </w:pBdr>
        <w:tabs>
          <w:tab w:val="left" w:pos="948"/>
        </w:tabs>
        <w:ind w:left="102" w:right="123" w:firstLine="565"/>
        <w:jc w:val="both"/>
        <w:rPr>
          <w:color w:val="000000"/>
          <w:sz w:val="28"/>
          <w:szCs w:val="28"/>
        </w:rPr>
      </w:pPr>
    </w:p>
    <w:p w14:paraId="0000003C" w14:textId="77777777" w:rsidR="00B524B2" w:rsidRDefault="00066305" w:rsidP="00E97051">
      <w:pPr>
        <w:pStyle w:val="1"/>
        <w:numPr>
          <w:ilvl w:val="0"/>
          <w:numId w:val="1"/>
        </w:numPr>
        <w:tabs>
          <w:tab w:val="left" w:pos="948"/>
        </w:tabs>
        <w:ind w:hanging="380"/>
      </w:pPr>
      <w:r>
        <w:t>Прогноз результатів</w:t>
      </w:r>
    </w:p>
    <w:p w14:paraId="0000003E" w14:textId="7540EAB1" w:rsidR="00B524B2" w:rsidRDefault="00066305" w:rsidP="00751C91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акта сприятиме гармонізації національної транспортної політики з пріоритетами Європейського Союзу, задоволенню потреб національної економіки і населення у перевезеннях, удосконаленню системи управління в галузі транспорту</w:t>
      </w:r>
      <w:r w:rsidR="00751C91">
        <w:rPr>
          <w:sz w:val="28"/>
          <w:szCs w:val="28"/>
        </w:rPr>
        <w:t xml:space="preserve">, </w:t>
      </w:r>
      <w:r w:rsidR="00751C91" w:rsidRPr="00751C91">
        <w:rPr>
          <w:sz w:val="28"/>
          <w:szCs w:val="28"/>
        </w:rPr>
        <w:t>створення розгалуженої прикордонної інфраструктури України інтегрованої до відповідних європейських мереж</w:t>
      </w:r>
      <w:r w:rsidR="00751C91">
        <w:rPr>
          <w:sz w:val="28"/>
          <w:szCs w:val="28"/>
        </w:rPr>
        <w:t xml:space="preserve"> та </w:t>
      </w:r>
      <w:r w:rsidR="00751C91" w:rsidRPr="00751C91">
        <w:rPr>
          <w:sz w:val="28"/>
          <w:szCs w:val="28"/>
        </w:rPr>
        <w:t>забезпечить підвищення конкурентоспроможності та ефективності національної економіки, сприятиме торгівлі, а також створить зручні умови для осіб, що перетинають кордон</w:t>
      </w:r>
      <w:r w:rsidR="00751C91">
        <w:rPr>
          <w:sz w:val="28"/>
          <w:szCs w:val="28"/>
        </w:rPr>
        <w:t>.</w:t>
      </w:r>
    </w:p>
    <w:p w14:paraId="656D98D3" w14:textId="77777777" w:rsidR="00751C91" w:rsidRDefault="00751C91" w:rsidP="00751C91">
      <w:pPr>
        <w:widowControl/>
        <w:ind w:firstLine="567"/>
        <w:jc w:val="both"/>
        <w:rPr>
          <w:sz w:val="28"/>
          <w:szCs w:val="28"/>
        </w:rPr>
      </w:pPr>
    </w:p>
    <w:p w14:paraId="09053BD2" w14:textId="77777777" w:rsidR="00751C91" w:rsidRDefault="00751C91" w:rsidP="00751C91">
      <w:pPr>
        <w:widowControl/>
        <w:ind w:firstLine="567"/>
        <w:jc w:val="both"/>
        <w:rPr>
          <w:sz w:val="28"/>
          <w:szCs w:val="28"/>
        </w:rPr>
      </w:pPr>
    </w:p>
    <w:p w14:paraId="266D39B0" w14:textId="77777777" w:rsidR="005C4E5B" w:rsidRDefault="005C4E5B" w:rsidP="005C4E5B">
      <w:pPr>
        <w:tabs>
          <w:tab w:val="left" w:pos="7088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Віце-прем’єр-міністр з відновлення </w:t>
      </w:r>
    </w:p>
    <w:p w14:paraId="1449C597" w14:textId="35C1DDB6" w:rsidR="007E0A55" w:rsidRDefault="005C4E5B" w:rsidP="005C4E5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України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Міністр</w:t>
      </w:r>
      <w:r>
        <w:rPr>
          <w:bCs/>
          <w:sz w:val="28"/>
          <w:szCs w:val="28"/>
        </w:rPr>
        <w:t xml:space="preserve"> розвитку громад</w:t>
      </w:r>
      <w:r>
        <w:rPr>
          <w:bCs/>
          <w:sz w:val="28"/>
          <w:szCs w:val="28"/>
        </w:rPr>
        <w:br/>
        <w:t>та територій України                                                                       Олексій КУЛЕБА</w:t>
      </w:r>
    </w:p>
    <w:p w14:paraId="69635EEA" w14:textId="77777777" w:rsidR="005C4E5B" w:rsidRDefault="005C4E5B" w:rsidP="005C4E5B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rPr>
          <w:color w:val="000000"/>
          <w:sz w:val="28"/>
          <w:szCs w:val="28"/>
        </w:rPr>
      </w:pPr>
    </w:p>
    <w:p w14:paraId="00000044" w14:textId="172F7FE2" w:rsidR="00B524B2" w:rsidRDefault="00066305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before="88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________________202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р.</w:t>
      </w:r>
    </w:p>
    <w:sectPr w:rsidR="00B524B2" w:rsidSect="00751C91">
      <w:headerReference w:type="default" r:id="rId7"/>
      <w:pgSz w:w="11910" w:h="16840"/>
      <w:pgMar w:top="1134" w:right="570" w:bottom="1560" w:left="1560" w:header="57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6FB3B" w14:textId="77777777" w:rsidR="0017288C" w:rsidRDefault="0017288C">
      <w:r>
        <w:separator/>
      </w:r>
    </w:p>
  </w:endnote>
  <w:endnote w:type="continuationSeparator" w:id="0">
    <w:p w14:paraId="34CADADB" w14:textId="77777777" w:rsidR="0017288C" w:rsidRDefault="0017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789A" w14:textId="77777777" w:rsidR="0017288C" w:rsidRDefault="0017288C">
      <w:r>
        <w:separator/>
      </w:r>
    </w:p>
  </w:footnote>
  <w:footnote w:type="continuationSeparator" w:id="0">
    <w:p w14:paraId="71AF6F45" w14:textId="77777777" w:rsidR="0017288C" w:rsidRDefault="0017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5" w14:textId="32B59CE0" w:rsidR="00B524B2" w:rsidRDefault="000663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4318">
      <w:rPr>
        <w:noProof/>
        <w:color w:val="000000"/>
      </w:rPr>
      <w:t>2</w:t>
    </w:r>
    <w:r>
      <w:rPr>
        <w:color w:val="000000"/>
      </w:rPr>
      <w:fldChar w:fldCharType="end"/>
    </w:r>
  </w:p>
  <w:p w14:paraId="00000046" w14:textId="77777777" w:rsidR="00B524B2" w:rsidRDefault="00B524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8BF"/>
    <w:multiLevelType w:val="multilevel"/>
    <w:tmpl w:val="C81086AA"/>
    <w:lvl w:ilvl="0">
      <w:start w:val="1"/>
      <w:numFmt w:val="decimal"/>
      <w:lvlText w:val="%1."/>
      <w:lvlJc w:val="left"/>
      <w:pPr>
        <w:ind w:left="947" w:hanging="28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32" w:hanging="280"/>
      </w:pPr>
    </w:lvl>
    <w:lvl w:ilvl="2">
      <w:start w:val="1"/>
      <w:numFmt w:val="bullet"/>
      <w:lvlText w:val="•"/>
      <w:lvlJc w:val="left"/>
      <w:pPr>
        <w:ind w:left="2725" w:hanging="280"/>
      </w:pPr>
    </w:lvl>
    <w:lvl w:ilvl="3">
      <w:start w:val="1"/>
      <w:numFmt w:val="bullet"/>
      <w:lvlText w:val="•"/>
      <w:lvlJc w:val="left"/>
      <w:pPr>
        <w:ind w:left="3617" w:hanging="280"/>
      </w:pPr>
    </w:lvl>
    <w:lvl w:ilvl="4">
      <w:start w:val="1"/>
      <w:numFmt w:val="bullet"/>
      <w:lvlText w:val="•"/>
      <w:lvlJc w:val="left"/>
      <w:pPr>
        <w:ind w:left="4510" w:hanging="280"/>
      </w:pPr>
    </w:lvl>
    <w:lvl w:ilvl="5">
      <w:start w:val="1"/>
      <w:numFmt w:val="bullet"/>
      <w:lvlText w:val="•"/>
      <w:lvlJc w:val="left"/>
      <w:pPr>
        <w:ind w:left="5403" w:hanging="280"/>
      </w:pPr>
    </w:lvl>
    <w:lvl w:ilvl="6">
      <w:start w:val="1"/>
      <w:numFmt w:val="bullet"/>
      <w:lvlText w:val="•"/>
      <w:lvlJc w:val="left"/>
      <w:pPr>
        <w:ind w:left="6295" w:hanging="280"/>
      </w:pPr>
    </w:lvl>
    <w:lvl w:ilvl="7">
      <w:start w:val="1"/>
      <w:numFmt w:val="bullet"/>
      <w:lvlText w:val="•"/>
      <w:lvlJc w:val="left"/>
      <w:pPr>
        <w:ind w:left="7188" w:hanging="280"/>
      </w:pPr>
    </w:lvl>
    <w:lvl w:ilvl="8">
      <w:start w:val="1"/>
      <w:numFmt w:val="bullet"/>
      <w:lvlText w:val="•"/>
      <w:lvlJc w:val="left"/>
      <w:pPr>
        <w:ind w:left="8080" w:hanging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B2"/>
    <w:rsid w:val="00066305"/>
    <w:rsid w:val="000C04E8"/>
    <w:rsid w:val="00153779"/>
    <w:rsid w:val="001578CF"/>
    <w:rsid w:val="0017106B"/>
    <w:rsid w:val="001720BB"/>
    <w:rsid w:val="0017288C"/>
    <w:rsid w:val="002A641C"/>
    <w:rsid w:val="002B6376"/>
    <w:rsid w:val="002F7CFA"/>
    <w:rsid w:val="00320818"/>
    <w:rsid w:val="0036443A"/>
    <w:rsid w:val="00376558"/>
    <w:rsid w:val="00385AE0"/>
    <w:rsid w:val="003D57B9"/>
    <w:rsid w:val="00402953"/>
    <w:rsid w:val="004155FC"/>
    <w:rsid w:val="004660D4"/>
    <w:rsid w:val="00561A4D"/>
    <w:rsid w:val="005C4E5B"/>
    <w:rsid w:val="005E772D"/>
    <w:rsid w:val="005F144D"/>
    <w:rsid w:val="00624F72"/>
    <w:rsid w:val="00660F70"/>
    <w:rsid w:val="006B7558"/>
    <w:rsid w:val="006E34C7"/>
    <w:rsid w:val="006F3EEB"/>
    <w:rsid w:val="00713FD1"/>
    <w:rsid w:val="007247FC"/>
    <w:rsid w:val="00751C91"/>
    <w:rsid w:val="00797F8E"/>
    <w:rsid w:val="007E0A55"/>
    <w:rsid w:val="008A4318"/>
    <w:rsid w:val="008A6E47"/>
    <w:rsid w:val="008B365A"/>
    <w:rsid w:val="008F080C"/>
    <w:rsid w:val="009812B7"/>
    <w:rsid w:val="009D00E6"/>
    <w:rsid w:val="00A34BE7"/>
    <w:rsid w:val="00B36045"/>
    <w:rsid w:val="00B524B2"/>
    <w:rsid w:val="00BF365C"/>
    <w:rsid w:val="00BF5BDF"/>
    <w:rsid w:val="00C371D0"/>
    <w:rsid w:val="00C46736"/>
    <w:rsid w:val="00C73DA0"/>
    <w:rsid w:val="00CE28AA"/>
    <w:rsid w:val="00D23429"/>
    <w:rsid w:val="00DF5E46"/>
    <w:rsid w:val="00E04B1C"/>
    <w:rsid w:val="00E97051"/>
    <w:rsid w:val="00EF784E"/>
    <w:rsid w:val="00FA73DF"/>
    <w:rsid w:val="00F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BC83"/>
  <w15:docId w15:val="{3B0961FC-7099-40FE-BE68-D787F91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947" w:hanging="281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6443A"/>
    <w:pPr>
      <w:widowControl/>
      <w:ind w:left="720"/>
      <w:contextualSpacing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Орешко Євген Іванович</dc:creator>
  <cp:lastModifiedBy>Орешко Євген Іванович</cp:lastModifiedBy>
  <cp:revision>8</cp:revision>
  <dcterms:created xsi:type="dcterms:W3CDTF">2024-09-12T16:15:00Z</dcterms:created>
  <dcterms:modified xsi:type="dcterms:W3CDTF">2024-09-18T15:26:00Z</dcterms:modified>
</cp:coreProperties>
</file>