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EF18C" w14:textId="22FC809A" w:rsidR="00DB02F8" w:rsidRPr="007335BE" w:rsidRDefault="00DB02F8" w:rsidP="007335BE">
      <w:pPr>
        <w:jc w:val="center"/>
        <w:rPr>
          <w:b/>
          <w:kern w:val="2"/>
          <w:sz w:val="28"/>
          <w:szCs w:val="28"/>
        </w:rPr>
      </w:pPr>
      <w:bookmarkStart w:id="0" w:name="_GoBack"/>
      <w:r w:rsidRPr="007335BE">
        <w:rPr>
          <w:b/>
          <w:kern w:val="2"/>
          <w:sz w:val="28"/>
          <w:szCs w:val="28"/>
        </w:rPr>
        <w:t>АНАЛІЗ РЕГУЛЯТОРНОГО ВПЛИВУ</w:t>
      </w:r>
    </w:p>
    <w:p w14:paraId="4272D2C5" w14:textId="0B72B3FC" w:rsidR="00FA5555" w:rsidRPr="007335BE" w:rsidRDefault="00FA5555" w:rsidP="007335BE">
      <w:pPr>
        <w:pStyle w:val="1"/>
        <w:widowControl/>
        <w:ind w:left="0" w:right="0" w:firstLine="0"/>
        <w:jc w:val="center"/>
        <w:rPr>
          <w:rFonts w:ascii="Times New Roman" w:hAnsi="Times New Roman"/>
          <w:sz w:val="28"/>
          <w:szCs w:val="28"/>
        </w:rPr>
      </w:pPr>
      <w:r w:rsidRPr="007335BE">
        <w:rPr>
          <w:rFonts w:ascii="Times New Roman" w:hAnsi="Times New Roman"/>
          <w:sz w:val="28"/>
          <w:szCs w:val="28"/>
        </w:rPr>
        <w:t xml:space="preserve">до проєкту постанови Кабінету Міністрів України «Про затвердження Порядку </w:t>
      </w:r>
      <w:bookmarkStart w:id="1" w:name="_Hlk65835636"/>
      <w:r w:rsidRPr="007335BE">
        <w:rPr>
          <w:rFonts w:ascii="Times New Roman" w:hAnsi="Times New Roman"/>
          <w:sz w:val="28"/>
          <w:szCs w:val="28"/>
        </w:rPr>
        <w:t>ведення Реєстру об’єктів інфраструктури внутрішнього водного транспорту</w:t>
      </w:r>
      <w:bookmarkEnd w:id="1"/>
      <w:r w:rsidRPr="007335BE">
        <w:rPr>
          <w:rFonts w:ascii="Times New Roman" w:hAnsi="Times New Roman"/>
          <w:sz w:val="28"/>
          <w:szCs w:val="28"/>
        </w:rPr>
        <w:t>»</w:t>
      </w:r>
    </w:p>
    <w:bookmarkEnd w:id="0"/>
    <w:p w14:paraId="4A6F8C09" w14:textId="345C05AB" w:rsidR="00FF6DD0" w:rsidRPr="007335BE" w:rsidRDefault="00FF6DD0" w:rsidP="007335BE">
      <w:pPr>
        <w:rPr>
          <w:lang w:eastAsia="uk-UA"/>
        </w:rPr>
      </w:pPr>
    </w:p>
    <w:p w14:paraId="49524723" w14:textId="77777777" w:rsidR="00FF6DD0" w:rsidRPr="007335BE" w:rsidRDefault="00FF6DD0" w:rsidP="007335BE">
      <w:pPr>
        <w:rPr>
          <w:lang w:eastAsia="uk-UA"/>
        </w:rPr>
      </w:pPr>
    </w:p>
    <w:p w14:paraId="2E8A5BB8" w14:textId="77777777" w:rsidR="00FF6DD0" w:rsidRPr="007335BE" w:rsidRDefault="00FF6DD0" w:rsidP="007335BE">
      <w:pPr>
        <w:keepNext/>
        <w:spacing w:after="240"/>
        <w:jc w:val="center"/>
        <w:rPr>
          <w:b/>
          <w:kern w:val="2"/>
          <w:sz w:val="28"/>
          <w:szCs w:val="28"/>
        </w:rPr>
      </w:pPr>
      <w:r w:rsidRPr="007335BE">
        <w:rPr>
          <w:b/>
          <w:kern w:val="2"/>
          <w:sz w:val="28"/>
          <w:szCs w:val="28"/>
        </w:rPr>
        <w:t>І. Визначення проблеми</w:t>
      </w:r>
    </w:p>
    <w:p w14:paraId="0CED6CC7" w14:textId="77777777" w:rsidR="00FF6DD0" w:rsidRPr="007335BE" w:rsidRDefault="00FF6DD0" w:rsidP="007335BE">
      <w:pPr>
        <w:ind w:firstLine="567"/>
        <w:jc w:val="both"/>
        <w:rPr>
          <w:sz w:val="28"/>
          <w:szCs w:val="28"/>
        </w:rPr>
      </w:pPr>
      <w:r w:rsidRPr="007335BE">
        <w:rPr>
          <w:sz w:val="28"/>
          <w:szCs w:val="28"/>
        </w:rPr>
        <w:t xml:space="preserve">03 грудня 2020 року прийнято Закон України «Про внутрішній водний транспорт», який набуває чинності з 01.01.2022 року (далі – Закон). </w:t>
      </w:r>
    </w:p>
    <w:p w14:paraId="10B77D67" w14:textId="49D84B9D" w:rsidR="00E32D8E" w:rsidRPr="007335BE" w:rsidRDefault="00E63F53" w:rsidP="007335BE">
      <w:pPr>
        <w:tabs>
          <w:tab w:val="num" w:pos="713"/>
        </w:tabs>
        <w:ind w:firstLine="567"/>
        <w:jc w:val="both"/>
        <w:rPr>
          <w:rFonts w:eastAsia="SimSun"/>
          <w:sz w:val="28"/>
          <w:szCs w:val="28"/>
          <w:lang w:eastAsia="zh-CN"/>
        </w:rPr>
      </w:pPr>
      <w:r w:rsidRPr="007335BE">
        <w:rPr>
          <w:rFonts w:eastAsia="SimSun"/>
          <w:sz w:val="28"/>
          <w:szCs w:val="28"/>
          <w:lang w:eastAsia="zh-CN"/>
        </w:rPr>
        <w:t>Частиною 1 статті 26 Закону встановлено, що Реєстр об’єктів інфраструктури внутрішнього водного транспорту – це електронна база даних об’єктів на внутрішніх водних шляхах, метою створення якої є забезпечення інформацією суб’єктів внутрішнього водного транспорту, а також виконання завдань у сфері безпеки судноплавства, охорони навколишнього природного середовища, здійснення державного нагляду за безпекою судноплавства.</w:t>
      </w:r>
    </w:p>
    <w:p w14:paraId="2DF2103F" w14:textId="38BB9E5F" w:rsidR="00E63066" w:rsidRPr="007335BE" w:rsidRDefault="00E63066" w:rsidP="007335BE">
      <w:pPr>
        <w:tabs>
          <w:tab w:val="num" w:pos="713"/>
        </w:tabs>
        <w:ind w:firstLine="567"/>
        <w:jc w:val="both"/>
        <w:rPr>
          <w:rFonts w:eastAsia="SimSun"/>
          <w:sz w:val="28"/>
          <w:szCs w:val="28"/>
          <w:lang w:eastAsia="zh-CN"/>
        </w:rPr>
      </w:pPr>
      <w:r w:rsidRPr="007335BE">
        <w:rPr>
          <w:rFonts w:eastAsia="SimSun"/>
          <w:sz w:val="28"/>
          <w:szCs w:val="28"/>
          <w:lang w:eastAsia="zh-CN"/>
        </w:rPr>
        <w:t xml:space="preserve">Згідно із абзацом 2 частини 1 статті 26 Закону Порядок ведення Реєстру об’єктів інфраструктури внутрішнього водного транспорту, який включає, зокрема, перелік загальнодоступних даних, порядок і форму подання відомостей, затверджується Кабінетом Міністрів України. </w:t>
      </w:r>
    </w:p>
    <w:p w14:paraId="3A6600A7" w14:textId="77777777" w:rsidR="00E63066" w:rsidRPr="007335BE" w:rsidRDefault="00E63066" w:rsidP="007335BE">
      <w:pPr>
        <w:tabs>
          <w:tab w:val="num" w:pos="713"/>
        </w:tabs>
        <w:ind w:firstLine="567"/>
        <w:jc w:val="both"/>
        <w:rPr>
          <w:rFonts w:eastAsia="SimSun"/>
          <w:sz w:val="28"/>
          <w:szCs w:val="28"/>
          <w:lang w:eastAsia="zh-CN"/>
        </w:rPr>
      </w:pPr>
      <w:r w:rsidRPr="007335BE">
        <w:rPr>
          <w:rFonts w:eastAsia="SimSun"/>
          <w:sz w:val="28"/>
          <w:szCs w:val="28"/>
          <w:lang w:eastAsia="zh-CN"/>
        </w:rPr>
        <w:t>Відповідно до частини 3 статті 26 Закону відомості до Реєстру об’єктів інфраструктури внутрішнього водного транспорту вносяться на підставі декларації річкового порту (термінала) або власника (балансоутримувача) відповідного об’єкта про включення відомостей до такого Реєстру на безоплатній основі. Доступ до відомостей Реєстру об’єктів інфраструктури внутрішнього водного транспорту є відкритим та безоплатним.</w:t>
      </w:r>
    </w:p>
    <w:p w14:paraId="009A40FB" w14:textId="0D2069EF" w:rsidR="00E32D8E" w:rsidRPr="007335BE" w:rsidRDefault="00E63066" w:rsidP="007335BE">
      <w:pPr>
        <w:tabs>
          <w:tab w:val="num" w:pos="713"/>
        </w:tabs>
        <w:ind w:firstLine="567"/>
        <w:jc w:val="both"/>
        <w:rPr>
          <w:rFonts w:eastAsia="SimSun"/>
          <w:sz w:val="28"/>
          <w:szCs w:val="28"/>
          <w:lang w:eastAsia="zh-CN"/>
        </w:rPr>
      </w:pPr>
      <w:r w:rsidRPr="007335BE">
        <w:rPr>
          <w:rFonts w:eastAsia="SimSun"/>
          <w:sz w:val="28"/>
          <w:szCs w:val="28"/>
          <w:lang w:eastAsia="zh-CN"/>
        </w:rPr>
        <w:t xml:space="preserve">Водночас, частиною 4 статті 26 Закону </w:t>
      </w:r>
      <w:r w:rsidR="006D7EC7" w:rsidRPr="007335BE">
        <w:rPr>
          <w:rFonts w:eastAsia="SimSun"/>
          <w:sz w:val="28"/>
          <w:szCs w:val="28"/>
          <w:lang w:eastAsia="zh-CN"/>
        </w:rPr>
        <w:t>встановлено</w:t>
      </w:r>
      <w:r w:rsidRPr="007335BE">
        <w:rPr>
          <w:rFonts w:eastAsia="SimSun"/>
          <w:sz w:val="28"/>
          <w:szCs w:val="28"/>
          <w:lang w:eastAsia="zh-CN"/>
        </w:rPr>
        <w:t xml:space="preserve"> перелік відомостей, які зазначаються в поданій декларації та, відповідно, вносяться до Реєстру об’єктів інфраструктури внутрішнього водного транспорту.</w:t>
      </w:r>
    </w:p>
    <w:p w14:paraId="2F8CB24B" w14:textId="1EAAED98" w:rsidR="008B762A" w:rsidRPr="007335BE" w:rsidRDefault="006C2DCD" w:rsidP="007335BE">
      <w:pPr>
        <w:tabs>
          <w:tab w:val="num" w:pos="713"/>
        </w:tabs>
        <w:ind w:firstLine="567"/>
        <w:jc w:val="both"/>
        <w:rPr>
          <w:rFonts w:eastAsia="SimSun"/>
          <w:sz w:val="28"/>
          <w:szCs w:val="28"/>
          <w:lang w:eastAsia="zh-CN"/>
        </w:rPr>
      </w:pPr>
      <w:r w:rsidRPr="007335BE">
        <w:rPr>
          <w:rFonts w:eastAsia="SimSun"/>
          <w:sz w:val="28"/>
          <w:szCs w:val="28"/>
          <w:lang w:eastAsia="zh-CN"/>
        </w:rPr>
        <w:t>Відповідно до пункту 29) частини 1 статті 1 Закону інфраструктура внутрішнього водного транспорту - сукупність об’єктів, що забезпечують судноплавство внутрішніми водними шляхами, яка включає гідротехнічні споруди внутрішніх водних шляхів, рейди, затони, місця стоянки суден, засоби навігаційного обладнання та гідрографічного забезпечення судноплавства, об’єкти річкової інформаційної служби, мережі та споруди зв’язку, сигналізації, інформування та управління рухом суден, а також судна і плавуче обладнання, призначені для виконання шляхових робіт, та інші об’єкти, що забезпечують судноплавство внутрішніми водними шляхами.</w:t>
      </w:r>
    </w:p>
    <w:p w14:paraId="5D087E39" w14:textId="2481B931" w:rsidR="00852F5A" w:rsidRPr="007335BE" w:rsidRDefault="008E2F0E" w:rsidP="007335BE">
      <w:pPr>
        <w:tabs>
          <w:tab w:val="num" w:pos="713"/>
        </w:tabs>
        <w:ind w:firstLine="567"/>
        <w:jc w:val="both"/>
        <w:rPr>
          <w:rFonts w:eastAsia="SimSun"/>
          <w:sz w:val="28"/>
          <w:szCs w:val="28"/>
          <w:lang w:eastAsia="zh-CN"/>
        </w:rPr>
      </w:pPr>
      <w:r w:rsidRPr="007335BE">
        <w:rPr>
          <w:rFonts w:eastAsia="SimSun"/>
          <w:sz w:val="28"/>
          <w:szCs w:val="28"/>
          <w:lang w:eastAsia="zh-CN"/>
        </w:rPr>
        <w:t>На даний час</w:t>
      </w:r>
      <w:r w:rsidR="0076552B" w:rsidRPr="007335BE">
        <w:rPr>
          <w:rFonts w:eastAsia="SimSun"/>
          <w:sz w:val="28"/>
          <w:szCs w:val="28"/>
          <w:lang w:eastAsia="zh-CN"/>
        </w:rPr>
        <w:t>,</w:t>
      </w:r>
      <w:r w:rsidRPr="007335BE">
        <w:rPr>
          <w:rFonts w:eastAsia="SimSun"/>
          <w:sz w:val="28"/>
          <w:szCs w:val="28"/>
          <w:lang w:eastAsia="zh-CN"/>
        </w:rPr>
        <w:t xml:space="preserve"> </w:t>
      </w:r>
      <w:r w:rsidR="008E6101" w:rsidRPr="007335BE">
        <w:rPr>
          <w:rFonts w:eastAsia="SimSun"/>
          <w:sz w:val="28"/>
          <w:szCs w:val="28"/>
          <w:lang w:eastAsia="zh-CN"/>
        </w:rPr>
        <w:t xml:space="preserve">Реєстру об’єктів інфраструктури внутрішнього водного транспорту або іншої </w:t>
      </w:r>
      <w:r w:rsidR="00E64DF8" w:rsidRPr="007335BE">
        <w:rPr>
          <w:rFonts w:eastAsia="SimSun"/>
          <w:sz w:val="28"/>
          <w:szCs w:val="28"/>
          <w:lang w:eastAsia="zh-CN"/>
        </w:rPr>
        <w:t>електрон</w:t>
      </w:r>
      <w:r w:rsidR="0076552B" w:rsidRPr="007335BE">
        <w:rPr>
          <w:rFonts w:eastAsia="SimSun"/>
          <w:sz w:val="28"/>
          <w:szCs w:val="28"/>
          <w:lang w:eastAsia="zh-CN"/>
        </w:rPr>
        <w:t>ної</w:t>
      </w:r>
      <w:r w:rsidR="00E64DF8" w:rsidRPr="007335BE">
        <w:rPr>
          <w:rFonts w:eastAsia="SimSun"/>
          <w:sz w:val="28"/>
          <w:szCs w:val="28"/>
          <w:lang w:eastAsia="zh-CN"/>
        </w:rPr>
        <w:t xml:space="preserve"> баз</w:t>
      </w:r>
      <w:r w:rsidR="0076552B" w:rsidRPr="007335BE">
        <w:rPr>
          <w:rFonts w:eastAsia="SimSun"/>
          <w:sz w:val="28"/>
          <w:szCs w:val="28"/>
          <w:lang w:eastAsia="zh-CN"/>
        </w:rPr>
        <w:t>и</w:t>
      </w:r>
      <w:r w:rsidR="00E64DF8" w:rsidRPr="007335BE">
        <w:rPr>
          <w:rFonts w:eastAsia="SimSun"/>
          <w:sz w:val="28"/>
          <w:szCs w:val="28"/>
          <w:lang w:eastAsia="zh-CN"/>
        </w:rPr>
        <w:t xml:space="preserve"> даних об’єктів на внутрішніх водних шляхах</w:t>
      </w:r>
      <w:r w:rsidR="0076552B" w:rsidRPr="007335BE">
        <w:rPr>
          <w:rFonts w:eastAsia="SimSun"/>
          <w:sz w:val="28"/>
          <w:szCs w:val="28"/>
          <w:lang w:eastAsia="zh-CN"/>
        </w:rPr>
        <w:t>, яка</w:t>
      </w:r>
      <w:r w:rsidR="00A21194" w:rsidRPr="007335BE">
        <w:rPr>
          <w:rFonts w:eastAsia="SimSun"/>
          <w:sz w:val="28"/>
          <w:szCs w:val="28"/>
          <w:lang w:eastAsia="zh-CN"/>
        </w:rPr>
        <w:t xml:space="preserve"> б</w:t>
      </w:r>
      <w:r w:rsidR="0076552B" w:rsidRPr="007335BE">
        <w:rPr>
          <w:rFonts w:eastAsia="SimSun"/>
          <w:sz w:val="28"/>
          <w:szCs w:val="28"/>
          <w:lang w:eastAsia="zh-CN"/>
        </w:rPr>
        <w:t xml:space="preserve"> місти</w:t>
      </w:r>
      <w:r w:rsidR="00A21194" w:rsidRPr="007335BE">
        <w:rPr>
          <w:rFonts w:eastAsia="SimSun"/>
          <w:sz w:val="28"/>
          <w:szCs w:val="28"/>
          <w:lang w:eastAsia="zh-CN"/>
        </w:rPr>
        <w:t>ла</w:t>
      </w:r>
      <w:r w:rsidR="0076552B" w:rsidRPr="007335BE">
        <w:rPr>
          <w:rFonts w:eastAsia="SimSun"/>
          <w:sz w:val="28"/>
          <w:szCs w:val="28"/>
          <w:lang w:eastAsia="zh-CN"/>
        </w:rPr>
        <w:t xml:space="preserve"> інформацію про всі об’єкти інфраструктури на внутрішніх водних шляхах</w:t>
      </w:r>
      <w:r w:rsidR="00E64DF8" w:rsidRPr="007335BE">
        <w:rPr>
          <w:rFonts w:eastAsia="SimSun"/>
          <w:sz w:val="28"/>
          <w:szCs w:val="28"/>
          <w:lang w:eastAsia="zh-CN"/>
        </w:rPr>
        <w:t xml:space="preserve"> в Україні </w:t>
      </w:r>
      <w:r w:rsidR="00A21194" w:rsidRPr="007335BE">
        <w:rPr>
          <w:rFonts w:eastAsia="SimSun"/>
          <w:sz w:val="28"/>
          <w:szCs w:val="28"/>
          <w:lang w:eastAsia="zh-CN"/>
        </w:rPr>
        <w:t xml:space="preserve">та забезпечувала інформацією суб’єктів внутрішнього водного транспорту про такі об’єкти, </w:t>
      </w:r>
      <w:r w:rsidR="0076552B" w:rsidRPr="007335BE">
        <w:rPr>
          <w:rFonts w:eastAsia="SimSun"/>
          <w:sz w:val="28"/>
          <w:szCs w:val="28"/>
          <w:lang w:eastAsia="zh-CN"/>
        </w:rPr>
        <w:t>не існує.</w:t>
      </w:r>
    </w:p>
    <w:p w14:paraId="3CC8E8F6" w14:textId="05B80600" w:rsidR="00E63066" w:rsidRPr="007335BE" w:rsidRDefault="00AA5A07" w:rsidP="007335BE">
      <w:pPr>
        <w:tabs>
          <w:tab w:val="num" w:pos="713"/>
        </w:tabs>
        <w:ind w:firstLine="567"/>
        <w:jc w:val="both"/>
        <w:rPr>
          <w:rFonts w:eastAsia="SimSun"/>
          <w:sz w:val="28"/>
          <w:szCs w:val="28"/>
          <w:lang w:eastAsia="zh-CN"/>
        </w:rPr>
      </w:pPr>
      <w:r w:rsidRPr="007335BE">
        <w:rPr>
          <w:rFonts w:eastAsia="SimSun"/>
          <w:sz w:val="28"/>
          <w:szCs w:val="28"/>
          <w:lang w:eastAsia="zh-CN"/>
        </w:rPr>
        <w:t>П</w:t>
      </w:r>
      <w:r w:rsidR="00E63066" w:rsidRPr="007335BE">
        <w:rPr>
          <w:rFonts w:eastAsia="SimSun"/>
          <w:sz w:val="28"/>
          <w:szCs w:val="28"/>
          <w:lang w:eastAsia="zh-CN"/>
        </w:rPr>
        <w:t xml:space="preserve">унктом 12 розділу XII «Прикінцеві та перехідні положення» Закону встановлено необхідність Кабінету Міністрів України протягом одного року з </w:t>
      </w:r>
      <w:r w:rsidR="00E63066" w:rsidRPr="007335BE">
        <w:rPr>
          <w:rFonts w:eastAsia="SimSun"/>
          <w:sz w:val="28"/>
          <w:szCs w:val="28"/>
          <w:lang w:eastAsia="zh-CN"/>
        </w:rPr>
        <w:lastRenderedPageBreak/>
        <w:t>дня опублікування цього Закону, зокрема, забезпечити прийняття нормативно-правових актів, спрямованих на реалізацію цього Закону.</w:t>
      </w:r>
    </w:p>
    <w:p w14:paraId="498FFD34" w14:textId="106AE5F7" w:rsidR="00AA5A07" w:rsidRPr="007335BE" w:rsidRDefault="00AA5A07" w:rsidP="007335BE">
      <w:pPr>
        <w:tabs>
          <w:tab w:val="num" w:pos="713"/>
        </w:tabs>
        <w:ind w:firstLine="567"/>
        <w:jc w:val="both"/>
        <w:rPr>
          <w:rFonts w:eastAsia="SimSun"/>
          <w:sz w:val="28"/>
          <w:szCs w:val="28"/>
          <w:lang w:eastAsia="zh-CN"/>
        </w:rPr>
      </w:pPr>
      <w:r w:rsidRPr="007335BE">
        <w:rPr>
          <w:rFonts w:eastAsia="SimSun"/>
          <w:sz w:val="28"/>
          <w:szCs w:val="28"/>
          <w:lang w:eastAsia="zh-CN"/>
        </w:rPr>
        <w:t xml:space="preserve">Окрім того, необхідність визначення порядку ведення Реєстру об’єктів інфраструктури внутрішнього водного транспорту передбачено </w:t>
      </w:r>
      <w:bookmarkStart w:id="2" w:name="_Hlk69380243"/>
      <w:r w:rsidRPr="007335BE">
        <w:rPr>
          <w:rFonts w:eastAsia="SimSun"/>
          <w:sz w:val="28"/>
          <w:szCs w:val="28"/>
          <w:lang w:eastAsia="zh-CN"/>
        </w:rPr>
        <w:t>пунктом 286 Плану пріоритетних дій Уряду на 2021 рік, затвердженого розпорядженням Кабінету Міністрів У</w:t>
      </w:r>
      <w:r w:rsidR="00E45511">
        <w:rPr>
          <w:rFonts w:eastAsia="SimSun"/>
          <w:sz w:val="28"/>
          <w:szCs w:val="28"/>
          <w:lang w:eastAsia="zh-CN"/>
        </w:rPr>
        <w:t>країни від 24 березня 2021 р. № </w:t>
      </w:r>
      <w:r w:rsidRPr="007335BE">
        <w:rPr>
          <w:rFonts w:eastAsia="SimSun"/>
          <w:sz w:val="28"/>
          <w:szCs w:val="28"/>
          <w:lang w:eastAsia="zh-CN"/>
        </w:rPr>
        <w:t>276.</w:t>
      </w:r>
    </w:p>
    <w:bookmarkEnd w:id="2"/>
    <w:p w14:paraId="040F1203" w14:textId="719CC9CD" w:rsidR="00E63066" w:rsidRPr="007335BE" w:rsidRDefault="00E63066" w:rsidP="007335BE">
      <w:pPr>
        <w:pStyle w:val="Default"/>
        <w:ind w:firstLine="567"/>
        <w:jc w:val="both"/>
        <w:rPr>
          <w:sz w:val="28"/>
          <w:lang w:val="uk-UA"/>
        </w:rPr>
      </w:pPr>
      <w:r w:rsidRPr="007335BE">
        <w:rPr>
          <w:sz w:val="28"/>
          <w:szCs w:val="28"/>
          <w:lang w:val="uk-UA"/>
        </w:rPr>
        <w:t xml:space="preserve">Таким чином, Законом встановлена необхідність </w:t>
      </w:r>
      <w:bookmarkStart w:id="3" w:name="_Hlk66353619"/>
      <w:r w:rsidR="00A52F03" w:rsidRPr="007335BE">
        <w:rPr>
          <w:sz w:val="28"/>
          <w:szCs w:val="28"/>
          <w:lang w:val="uk-UA"/>
        </w:rPr>
        <w:t>запровадження Реєстру об’єктів інфраструктури внутрішнього водного транспорту та</w:t>
      </w:r>
      <w:r w:rsidR="008E6101" w:rsidRPr="007335BE">
        <w:rPr>
          <w:sz w:val="28"/>
          <w:szCs w:val="28"/>
          <w:lang w:val="uk-UA"/>
        </w:rPr>
        <w:t>, відповідно,</w:t>
      </w:r>
      <w:r w:rsidR="00A52F03" w:rsidRPr="007335BE">
        <w:rPr>
          <w:sz w:val="28"/>
          <w:szCs w:val="28"/>
          <w:lang w:val="uk-UA"/>
        </w:rPr>
        <w:t xml:space="preserve"> </w:t>
      </w:r>
      <w:r w:rsidRPr="007335BE">
        <w:rPr>
          <w:sz w:val="28"/>
          <w:szCs w:val="28"/>
          <w:lang w:val="uk-UA"/>
        </w:rPr>
        <w:t xml:space="preserve">затвердження </w:t>
      </w:r>
      <w:r w:rsidR="00EF3703" w:rsidRPr="007335BE">
        <w:rPr>
          <w:sz w:val="28"/>
          <w:szCs w:val="28"/>
          <w:lang w:val="uk-UA"/>
        </w:rPr>
        <w:t xml:space="preserve">Кабінетом Міністрів України </w:t>
      </w:r>
      <w:r w:rsidRPr="007335BE">
        <w:rPr>
          <w:sz w:val="28"/>
          <w:lang w:val="uk-UA"/>
        </w:rPr>
        <w:t>Порядку ведення Реєстру об’єктів інфраструктури внутрішнього водного транспорту</w:t>
      </w:r>
      <w:bookmarkEnd w:id="3"/>
      <w:r w:rsidRPr="007335BE">
        <w:rPr>
          <w:sz w:val="28"/>
          <w:lang w:val="uk-UA"/>
        </w:rPr>
        <w:t xml:space="preserve">, </w:t>
      </w:r>
      <w:r w:rsidR="00EF3703" w:rsidRPr="007335BE">
        <w:rPr>
          <w:rFonts w:eastAsia="SimSun"/>
          <w:sz w:val="28"/>
          <w:szCs w:val="28"/>
          <w:lang w:val="uk-UA" w:eastAsia="zh-CN"/>
        </w:rPr>
        <w:t>який включає, зокрема,</w:t>
      </w:r>
      <w:r w:rsidR="007335BE">
        <w:rPr>
          <w:rFonts w:eastAsia="SimSun"/>
          <w:sz w:val="28"/>
          <w:szCs w:val="28"/>
          <w:lang w:val="uk-UA" w:eastAsia="zh-CN"/>
        </w:rPr>
        <w:t xml:space="preserve"> </w:t>
      </w:r>
      <w:r w:rsidRPr="007335BE">
        <w:rPr>
          <w:rFonts w:eastAsia="SimSun"/>
          <w:sz w:val="28"/>
          <w:szCs w:val="28"/>
          <w:lang w:val="uk-UA" w:eastAsia="zh-CN"/>
        </w:rPr>
        <w:t>поряд</w:t>
      </w:r>
      <w:r w:rsidR="00EF3703" w:rsidRPr="007335BE">
        <w:rPr>
          <w:rFonts w:eastAsia="SimSun"/>
          <w:sz w:val="28"/>
          <w:szCs w:val="28"/>
          <w:lang w:val="uk-UA" w:eastAsia="zh-CN"/>
        </w:rPr>
        <w:t>ок</w:t>
      </w:r>
      <w:r w:rsidRPr="007335BE">
        <w:rPr>
          <w:sz w:val="28"/>
          <w:lang w:val="uk-UA"/>
        </w:rPr>
        <w:t xml:space="preserve"> і форми подання відомостей до зазначеного Реєстру.</w:t>
      </w:r>
    </w:p>
    <w:p w14:paraId="21448536" w14:textId="3B32F3F9" w:rsidR="006721A8" w:rsidRPr="007335BE" w:rsidRDefault="006721A8" w:rsidP="007335BE">
      <w:pPr>
        <w:tabs>
          <w:tab w:val="num" w:pos="713"/>
        </w:tabs>
        <w:ind w:firstLine="567"/>
        <w:jc w:val="both"/>
        <w:rPr>
          <w:color w:val="000000"/>
          <w:sz w:val="28"/>
          <w:szCs w:val="28"/>
          <w:lang w:eastAsia="uk-UA"/>
        </w:rPr>
      </w:pPr>
      <w:r w:rsidRPr="007335BE">
        <w:rPr>
          <w:sz w:val="28"/>
          <w:szCs w:val="28"/>
          <w:shd w:val="clear" w:color="auto" w:fill="FFFFFF"/>
        </w:rPr>
        <w:t xml:space="preserve">У зв’язку із необхідністю виконання положень Закону </w:t>
      </w:r>
      <w:r w:rsidR="000F2E16" w:rsidRPr="007335BE">
        <w:rPr>
          <w:sz w:val="28"/>
          <w:szCs w:val="28"/>
          <w:shd w:val="clear" w:color="auto" w:fill="FFFFFF"/>
        </w:rPr>
        <w:t xml:space="preserve">щодо запровадження </w:t>
      </w:r>
      <w:bookmarkStart w:id="4" w:name="_Hlk67566052"/>
      <w:r w:rsidR="000F2E16" w:rsidRPr="007335BE">
        <w:rPr>
          <w:sz w:val="28"/>
          <w:szCs w:val="28"/>
          <w:shd w:val="clear" w:color="auto" w:fill="FFFFFF"/>
        </w:rPr>
        <w:t>Реєстру об’єктів інфраструктури внутрішнього водного транспорту</w:t>
      </w:r>
      <w:bookmarkEnd w:id="4"/>
      <w:r w:rsidR="00810E55" w:rsidRPr="007335BE">
        <w:t xml:space="preserve"> </w:t>
      </w:r>
      <w:r w:rsidR="000F2E16" w:rsidRPr="007335BE">
        <w:rPr>
          <w:sz w:val="28"/>
          <w:szCs w:val="28"/>
          <w:shd w:val="clear" w:color="auto" w:fill="FFFFFF"/>
        </w:rPr>
        <w:t>та затвердження</w:t>
      </w:r>
      <w:r w:rsidR="00D21CA3" w:rsidRPr="007335BE">
        <w:rPr>
          <w:sz w:val="28"/>
          <w:szCs w:val="28"/>
          <w:shd w:val="clear" w:color="auto" w:fill="FFFFFF"/>
        </w:rPr>
        <w:t xml:space="preserve"> Кабінетом Міністрів України</w:t>
      </w:r>
      <w:r w:rsidR="000F2E16" w:rsidRPr="007335BE">
        <w:rPr>
          <w:sz w:val="28"/>
          <w:szCs w:val="28"/>
          <w:shd w:val="clear" w:color="auto" w:fill="FFFFFF"/>
        </w:rPr>
        <w:t xml:space="preserve"> Порядку</w:t>
      </w:r>
      <w:r w:rsidR="00810E55" w:rsidRPr="007335BE">
        <w:rPr>
          <w:sz w:val="28"/>
          <w:szCs w:val="28"/>
          <w:shd w:val="clear" w:color="auto" w:fill="FFFFFF"/>
        </w:rPr>
        <w:t xml:space="preserve"> ведення Реєстру об’єктів інфраструктури внутрішнього водного транспорту</w:t>
      </w:r>
      <w:r w:rsidR="00D21CA3" w:rsidRPr="007335BE">
        <w:rPr>
          <w:sz w:val="28"/>
          <w:szCs w:val="28"/>
          <w:shd w:val="clear" w:color="auto" w:fill="FFFFFF"/>
        </w:rPr>
        <w:t>,</w:t>
      </w:r>
      <w:r w:rsidR="007B012E" w:rsidRPr="007335BE">
        <w:rPr>
          <w:sz w:val="28"/>
          <w:szCs w:val="28"/>
          <w:shd w:val="clear" w:color="auto" w:fill="FFFFFF"/>
        </w:rPr>
        <w:t xml:space="preserve"> а також </w:t>
      </w:r>
      <w:r w:rsidR="007B012E" w:rsidRPr="007335BE">
        <w:rPr>
          <w:rFonts w:eastAsia="SimSun"/>
          <w:sz w:val="28"/>
          <w:szCs w:val="28"/>
          <w:lang w:eastAsia="zh-CN"/>
        </w:rPr>
        <w:t>пункту 286 Плану пріоритетних дій Уряду на 2021 рік, затвердженого розпорядженням Кабінету Міністрів України від 24 березня 2021 р. №</w:t>
      </w:r>
      <w:r w:rsidR="00E45511">
        <w:rPr>
          <w:rFonts w:eastAsia="SimSun"/>
          <w:sz w:val="28"/>
          <w:szCs w:val="28"/>
          <w:lang w:eastAsia="zh-CN"/>
        </w:rPr>
        <w:t> </w:t>
      </w:r>
      <w:r w:rsidR="007B012E" w:rsidRPr="007335BE">
        <w:rPr>
          <w:rFonts w:eastAsia="SimSun"/>
          <w:sz w:val="28"/>
          <w:szCs w:val="28"/>
          <w:lang w:eastAsia="zh-CN"/>
        </w:rPr>
        <w:t xml:space="preserve">276, </w:t>
      </w:r>
      <w:r w:rsidR="00D21CA3" w:rsidRPr="007335BE">
        <w:rPr>
          <w:sz w:val="28"/>
          <w:szCs w:val="28"/>
          <w:shd w:val="clear" w:color="auto" w:fill="FFFFFF"/>
        </w:rPr>
        <w:t>Міністерством інфраструктури України</w:t>
      </w:r>
      <w:r w:rsidR="00865B8A" w:rsidRPr="007335BE">
        <w:rPr>
          <w:sz w:val="28"/>
          <w:szCs w:val="28"/>
          <w:shd w:val="clear" w:color="auto" w:fill="FFFFFF"/>
        </w:rPr>
        <w:t xml:space="preserve"> розроблено</w:t>
      </w:r>
      <w:r w:rsidR="00A35F56" w:rsidRPr="007335BE">
        <w:rPr>
          <w:sz w:val="28"/>
          <w:szCs w:val="28"/>
          <w:shd w:val="clear" w:color="auto" w:fill="FFFFFF"/>
        </w:rPr>
        <w:t xml:space="preserve"> </w:t>
      </w:r>
      <w:r w:rsidR="00532A6B" w:rsidRPr="007335BE">
        <w:rPr>
          <w:color w:val="000000" w:themeColor="text1"/>
          <w:sz w:val="28"/>
          <w:szCs w:val="28"/>
          <w:shd w:val="clear" w:color="auto" w:fill="FFFFFF"/>
        </w:rPr>
        <w:t>проєкт</w:t>
      </w:r>
      <w:r w:rsidR="00865B8A" w:rsidRPr="007335BE">
        <w:rPr>
          <w:color w:val="000000" w:themeColor="text1"/>
          <w:sz w:val="28"/>
          <w:szCs w:val="28"/>
          <w:shd w:val="clear" w:color="auto" w:fill="FFFFFF"/>
        </w:rPr>
        <w:t xml:space="preserve"> </w:t>
      </w:r>
      <w:r w:rsidR="00865B8A" w:rsidRPr="007335BE">
        <w:rPr>
          <w:sz w:val="28"/>
          <w:szCs w:val="28"/>
          <w:shd w:val="clear" w:color="auto" w:fill="FFFFFF"/>
        </w:rPr>
        <w:t xml:space="preserve">постанови </w:t>
      </w:r>
      <w:r w:rsidR="003068EB" w:rsidRPr="007335BE">
        <w:rPr>
          <w:sz w:val="28"/>
          <w:szCs w:val="28"/>
          <w:shd w:val="clear" w:color="auto" w:fill="FFFFFF"/>
        </w:rPr>
        <w:t>К</w:t>
      </w:r>
      <w:r w:rsidR="00865B8A" w:rsidRPr="007335BE">
        <w:rPr>
          <w:sz w:val="28"/>
          <w:szCs w:val="28"/>
          <w:shd w:val="clear" w:color="auto" w:fill="FFFFFF"/>
        </w:rPr>
        <w:t xml:space="preserve">абінету Міністрів України «Про затвердження </w:t>
      </w:r>
      <w:r w:rsidR="00865B8A" w:rsidRPr="007335BE">
        <w:rPr>
          <w:sz w:val="28"/>
          <w:szCs w:val="28"/>
        </w:rPr>
        <w:t>Порядку ведення Реєстру об’єктів інфраструктури внутрішнього водного транспорту»</w:t>
      </w:r>
      <w:r w:rsidR="000F2E16" w:rsidRPr="007335BE">
        <w:rPr>
          <w:sz w:val="28"/>
          <w:szCs w:val="28"/>
          <w:shd w:val="clear" w:color="auto" w:fill="FFFFFF"/>
        </w:rPr>
        <w:t xml:space="preserve"> </w:t>
      </w:r>
      <w:r w:rsidRPr="007335BE">
        <w:rPr>
          <w:color w:val="000000"/>
          <w:sz w:val="28"/>
          <w:szCs w:val="28"/>
          <w:lang w:eastAsia="uk-UA"/>
        </w:rPr>
        <w:t>(далі – проєкт акта).</w:t>
      </w:r>
      <w:r w:rsidR="00810E55" w:rsidRPr="007335BE">
        <w:rPr>
          <w:color w:val="000000"/>
          <w:sz w:val="28"/>
          <w:szCs w:val="28"/>
          <w:lang w:eastAsia="uk-UA"/>
        </w:rPr>
        <w:t xml:space="preserve"> </w:t>
      </w:r>
    </w:p>
    <w:p w14:paraId="310B63FF" w14:textId="77777777" w:rsidR="007B012E" w:rsidRPr="007335BE" w:rsidRDefault="007B012E" w:rsidP="007335BE">
      <w:pPr>
        <w:tabs>
          <w:tab w:val="num" w:pos="713"/>
        </w:tabs>
        <w:ind w:firstLine="567"/>
        <w:jc w:val="both"/>
        <w:rPr>
          <w:rFonts w:eastAsia="SimSun"/>
          <w:sz w:val="28"/>
          <w:szCs w:val="28"/>
          <w:lang w:eastAsia="zh-CN"/>
        </w:rPr>
      </w:pPr>
    </w:p>
    <w:p w14:paraId="5CB739EA"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Calibri"/>
          <w:sz w:val="28"/>
          <w:szCs w:val="28"/>
          <w:lang w:eastAsia="en-US"/>
        </w:rPr>
      </w:pPr>
      <w:r w:rsidRPr="007335BE">
        <w:rPr>
          <w:rFonts w:eastAsia="Calibri"/>
          <w:sz w:val="28"/>
          <w:szCs w:val="28"/>
          <w:lang w:eastAsia="en-US"/>
        </w:rPr>
        <w:t>Основні групи, на які проблема справляє вплив: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5"/>
        <w:gridCol w:w="834"/>
        <w:gridCol w:w="649"/>
      </w:tblGrid>
      <w:tr w:rsidR="006721A8" w:rsidRPr="007335BE" w14:paraId="1B319B06" w14:textId="77777777" w:rsidTr="007335BE">
        <w:tc>
          <w:tcPr>
            <w:tcW w:w="4229" w:type="pct"/>
            <w:tcBorders>
              <w:top w:val="single" w:sz="4" w:space="0" w:color="auto"/>
              <w:left w:val="single" w:sz="4" w:space="0" w:color="auto"/>
              <w:bottom w:val="single" w:sz="4" w:space="0" w:color="auto"/>
              <w:right w:val="single" w:sz="4" w:space="0" w:color="auto"/>
            </w:tcBorders>
            <w:shd w:val="clear" w:color="auto" w:fill="auto"/>
          </w:tcPr>
          <w:p w14:paraId="7C35A2EA"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7335BE">
              <w:rPr>
                <w:lang w:eastAsia="x-none"/>
              </w:rPr>
              <w:t>Групи (підгрупи)</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30B7F434"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7335BE">
              <w:rPr>
                <w:lang w:eastAsia="x-none"/>
              </w:rPr>
              <w:t>Так</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2038D9"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x-none"/>
              </w:rPr>
            </w:pPr>
            <w:r w:rsidRPr="007335BE">
              <w:rPr>
                <w:lang w:eastAsia="x-none"/>
              </w:rPr>
              <w:t>Ні</w:t>
            </w:r>
          </w:p>
        </w:tc>
      </w:tr>
      <w:tr w:rsidR="006721A8" w:rsidRPr="007335BE" w14:paraId="121335F7" w14:textId="77777777" w:rsidTr="007335BE">
        <w:tc>
          <w:tcPr>
            <w:tcW w:w="4229" w:type="pct"/>
            <w:tcBorders>
              <w:top w:val="single" w:sz="4" w:space="0" w:color="auto"/>
              <w:left w:val="single" w:sz="4" w:space="0" w:color="auto"/>
              <w:bottom w:val="single" w:sz="4" w:space="0" w:color="auto"/>
              <w:right w:val="single" w:sz="4" w:space="0" w:color="auto"/>
            </w:tcBorders>
            <w:shd w:val="clear" w:color="auto" w:fill="auto"/>
          </w:tcPr>
          <w:p w14:paraId="591505E0"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x-none"/>
              </w:rPr>
            </w:pPr>
            <w:r w:rsidRPr="007335BE">
              <w:rPr>
                <w:sz w:val="28"/>
                <w:szCs w:val="28"/>
                <w:lang w:eastAsia="x-none"/>
              </w:rPr>
              <w:t>Громадяни</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68F5445" w14:textId="3FACB2C6" w:rsidR="006721A8" w:rsidRPr="007335BE" w:rsidRDefault="00A368DC"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3A09224" w14:textId="40B1763D" w:rsidR="006721A8" w:rsidRPr="007335BE" w:rsidRDefault="00A368DC"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rPr>
              <w:t>+</w:t>
            </w:r>
          </w:p>
        </w:tc>
      </w:tr>
      <w:tr w:rsidR="006721A8" w:rsidRPr="007335BE" w14:paraId="32548B33" w14:textId="77777777" w:rsidTr="007335BE">
        <w:tc>
          <w:tcPr>
            <w:tcW w:w="4229" w:type="pct"/>
            <w:tcBorders>
              <w:top w:val="single" w:sz="4" w:space="0" w:color="auto"/>
              <w:left w:val="single" w:sz="4" w:space="0" w:color="auto"/>
              <w:bottom w:val="single" w:sz="4" w:space="0" w:color="auto"/>
              <w:right w:val="single" w:sz="4" w:space="0" w:color="auto"/>
            </w:tcBorders>
            <w:shd w:val="clear" w:color="auto" w:fill="auto"/>
          </w:tcPr>
          <w:p w14:paraId="0609F1C4"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x-none"/>
              </w:rPr>
            </w:pPr>
            <w:r w:rsidRPr="007335BE">
              <w:rPr>
                <w:sz w:val="28"/>
                <w:szCs w:val="28"/>
                <w:lang w:eastAsia="x-none"/>
              </w:rPr>
              <w:t>Держава</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468CA60C"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CCAFCE4"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r>
      <w:tr w:rsidR="006721A8" w:rsidRPr="007335BE" w14:paraId="4C95CD5E" w14:textId="77777777" w:rsidTr="007335BE">
        <w:tc>
          <w:tcPr>
            <w:tcW w:w="4229" w:type="pct"/>
            <w:tcBorders>
              <w:top w:val="single" w:sz="4" w:space="0" w:color="auto"/>
              <w:left w:val="single" w:sz="4" w:space="0" w:color="auto"/>
              <w:bottom w:val="single" w:sz="4" w:space="0" w:color="auto"/>
              <w:right w:val="single" w:sz="4" w:space="0" w:color="auto"/>
            </w:tcBorders>
            <w:shd w:val="clear" w:color="auto" w:fill="auto"/>
          </w:tcPr>
          <w:p w14:paraId="706CEB3B" w14:textId="640619A9"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x-none"/>
              </w:rPr>
            </w:pPr>
            <w:r w:rsidRPr="007335BE">
              <w:rPr>
                <w:sz w:val="28"/>
                <w:szCs w:val="28"/>
                <w:lang w:eastAsia="x-none"/>
              </w:rPr>
              <w:t>Суб’єкти господарювання</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1D89301F" w14:textId="1BCB6C06" w:rsidR="006721A8" w:rsidRPr="007335BE" w:rsidRDefault="008E6101"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3307C824" w14:textId="77777777" w:rsidR="006721A8" w:rsidRPr="007335BE" w:rsidRDefault="006721A8"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r>
      <w:tr w:rsidR="008B659D" w:rsidRPr="007335BE" w14:paraId="5524E358" w14:textId="77777777" w:rsidTr="007335BE">
        <w:tc>
          <w:tcPr>
            <w:tcW w:w="4229" w:type="pct"/>
            <w:tcBorders>
              <w:top w:val="single" w:sz="4" w:space="0" w:color="auto"/>
              <w:left w:val="single" w:sz="4" w:space="0" w:color="auto"/>
              <w:bottom w:val="single" w:sz="4" w:space="0" w:color="auto"/>
              <w:right w:val="single" w:sz="4" w:space="0" w:color="auto"/>
            </w:tcBorders>
            <w:shd w:val="clear" w:color="auto" w:fill="auto"/>
          </w:tcPr>
          <w:p w14:paraId="569BBB4D" w14:textId="4BC8DB26" w:rsidR="008B659D" w:rsidRPr="007335BE" w:rsidRDefault="008B659D"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x-none"/>
              </w:rPr>
            </w:pPr>
            <w:r w:rsidRPr="007335BE">
              <w:rPr>
                <w:sz w:val="28"/>
                <w:szCs w:val="28"/>
                <w:lang w:eastAsia="x-none"/>
              </w:rPr>
              <w:t>у тому числі суб’єкти малого підприємництва</w:t>
            </w:r>
          </w:p>
        </w:tc>
        <w:tc>
          <w:tcPr>
            <w:tcW w:w="433" w:type="pct"/>
            <w:tcBorders>
              <w:top w:val="single" w:sz="4" w:space="0" w:color="auto"/>
              <w:left w:val="single" w:sz="4" w:space="0" w:color="auto"/>
              <w:bottom w:val="single" w:sz="4" w:space="0" w:color="auto"/>
              <w:right w:val="single" w:sz="4" w:space="0" w:color="auto"/>
            </w:tcBorders>
            <w:shd w:val="clear" w:color="auto" w:fill="auto"/>
          </w:tcPr>
          <w:p w14:paraId="2F6D54C3" w14:textId="6546F58F" w:rsidR="008B659D" w:rsidRPr="007335BE" w:rsidRDefault="00F215A4"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c>
          <w:tcPr>
            <w:tcW w:w="337" w:type="pct"/>
            <w:tcBorders>
              <w:top w:val="single" w:sz="4" w:space="0" w:color="auto"/>
              <w:left w:val="single" w:sz="4" w:space="0" w:color="auto"/>
              <w:bottom w:val="single" w:sz="4" w:space="0" w:color="auto"/>
              <w:right w:val="single" w:sz="4" w:space="0" w:color="auto"/>
            </w:tcBorders>
            <w:shd w:val="clear" w:color="auto" w:fill="auto"/>
          </w:tcPr>
          <w:p w14:paraId="105983E0" w14:textId="67D7A1C2" w:rsidR="008B659D" w:rsidRPr="007335BE" w:rsidRDefault="008B659D"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7335BE">
              <w:rPr>
                <w:sz w:val="28"/>
                <w:szCs w:val="28"/>
                <w:lang w:eastAsia="x-none"/>
              </w:rPr>
              <w:t>-</w:t>
            </w:r>
          </w:p>
        </w:tc>
      </w:tr>
    </w:tbl>
    <w:p w14:paraId="50A5B34A" w14:textId="77777777" w:rsidR="00DE322D" w:rsidRPr="007335BE" w:rsidRDefault="00551B2A" w:rsidP="007335BE">
      <w:pPr>
        <w:tabs>
          <w:tab w:val="left" w:pos="1276"/>
        </w:tabs>
        <w:ind w:firstLine="567"/>
        <w:jc w:val="both"/>
        <w:rPr>
          <w:sz w:val="28"/>
          <w:szCs w:val="28"/>
        </w:rPr>
      </w:pPr>
      <w:r w:rsidRPr="007335BE">
        <w:rPr>
          <w:sz w:val="28"/>
          <w:szCs w:val="28"/>
        </w:rPr>
        <w:t>Зазначена проблема не може бути розв’язана за допомогою</w:t>
      </w:r>
      <w:r w:rsidR="00DE322D" w:rsidRPr="007335BE">
        <w:rPr>
          <w:sz w:val="28"/>
          <w:szCs w:val="28"/>
        </w:rPr>
        <w:t>:</w:t>
      </w:r>
    </w:p>
    <w:p w14:paraId="494476DA" w14:textId="402C672F" w:rsidR="00DE322D" w:rsidRPr="007335BE" w:rsidRDefault="00A35E88" w:rsidP="007335BE">
      <w:pPr>
        <w:tabs>
          <w:tab w:val="left" w:pos="1276"/>
        </w:tabs>
        <w:ind w:firstLine="567"/>
        <w:jc w:val="both"/>
        <w:rPr>
          <w:sz w:val="28"/>
          <w:szCs w:val="28"/>
        </w:rPr>
      </w:pPr>
      <w:r w:rsidRPr="007335BE">
        <w:rPr>
          <w:sz w:val="28"/>
          <w:szCs w:val="28"/>
        </w:rPr>
        <w:t>ринкових механізмів</w:t>
      </w:r>
      <w:r w:rsidR="00DE322D" w:rsidRPr="007335BE">
        <w:rPr>
          <w:sz w:val="28"/>
        </w:rPr>
        <w:t>,</w:t>
      </w:r>
      <w:r w:rsidR="00D77A48" w:rsidRPr="007335BE">
        <w:rPr>
          <w:sz w:val="28"/>
          <w:szCs w:val="28"/>
        </w:rPr>
        <w:t xml:space="preserve"> оскільки </w:t>
      </w:r>
      <w:r w:rsidR="00DE322D" w:rsidRPr="007335BE">
        <w:rPr>
          <w:sz w:val="28"/>
          <w:szCs w:val="28"/>
        </w:rPr>
        <w:t>такі питання регулюються виключно нормативно правовими актами;</w:t>
      </w:r>
    </w:p>
    <w:p w14:paraId="7A3358B5" w14:textId="700BF852" w:rsidR="00551B2A" w:rsidRPr="007335BE" w:rsidRDefault="00551B2A" w:rsidP="007335BE">
      <w:pPr>
        <w:tabs>
          <w:tab w:val="left" w:pos="1276"/>
        </w:tabs>
        <w:ind w:firstLine="567"/>
        <w:jc w:val="both"/>
        <w:rPr>
          <w:i/>
          <w:sz w:val="28"/>
          <w:szCs w:val="28"/>
        </w:rPr>
      </w:pPr>
      <w:r w:rsidRPr="007335BE">
        <w:rPr>
          <w:sz w:val="28"/>
          <w:szCs w:val="28"/>
        </w:rPr>
        <w:t>чинни</w:t>
      </w:r>
      <w:r w:rsidR="00DE322D" w:rsidRPr="007335BE">
        <w:rPr>
          <w:sz w:val="28"/>
          <w:szCs w:val="28"/>
        </w:rPr>
        <w:t>ми</w:t>
      </w:r>
      <w:r w:rsidRPr="007335BE">
        <w:rPr>
          <w:sz w:val="28"/>
          <w:szCs w:val="28"/>
        </w:rPr>
        <w:t xml:space="preserve"> нормативно-правови</w:t>
      </w:r>
      <w:r w:rsidR="00DE322D" w:rsidRPr="007335BE">
        <w:rPr>
          <w:sz w:val="28"/>
          <w:szCs w:val="28"/>
        </w:rPr>
        <w:t>ми</w:t>
      </w:r>
      <w:r w:rsidRPr="007335BE">
        <w:rPr>
          <w:sz w:val="28"/>
          <w:szCs w:val="28"/>
        </w:rPr>
        <w:t xml:space="preserve"> акт</w:t>
      </w:r>
      <w:r w:rsidR="00DE322D" w:rsidRPr="007335BE">
        <w:rPr>
          <w:sz w:val="28"/>
          <w:szCs w:val="28"/>
        </w:rPr>
        <w:t>ами</w:t>
      </w:r>
      <w:r w:rsidRPr="007335BE">
        <w:rPr>
          <w:sz w:val="28"/>
          <w:szCs w:val="28"/>
        </w:rPr>
        <w:t xml:space="preserve">, оскільки фактично здійснення заходів державного регулювання відбувається з урахуванням </w:t>
      </w:r>
      <w:r w:rsidR="00EF3703" w:rsidRPr="007335BE">
        <w:rPr>
          <w:sz w:val="28"/>
          <w:szCs w:val="28"/>
        </w:rPr>
        <w:t xml:space="preserve">та на виконання </w:t>
      </w:r>
      <w:r w:rsidRPr="007335BE">
        <w:rPr>
          <w:sz w:val="28"/>
          <w:szCs w:val="28"/>
        </w:rPr>
        <w:t xml:space="preserve">вимог </w:t>
      </w:r>
      <w:r w:rsidR="00EF3703" w:rsidRPr="007335BE">
        <w:rPr>
          <w:sz w:val="28"/>
          <w:szCs w:val="28"/>
        </w:rPr>
        <w:t>Закону,</w:t>
      </w:r>
      <w:r w:rsidRPr="007335BE">
        <w:rPr>
          <w:sz w:val="28"/>
          <w:szCs w:val="28"/>
        </w:rPr>
        <w:t xml:space="preserve"> а існуючі нормативно-правові акти не враховують</w:t>
      </w:r>
      <w:r w:rsidR="00D80128" w:rsidRPr="007335BE">
        <w:rPr>
          <w:sz w:val="28"/>
          <w:szCs w:val="28"/>
        </w:rPr>
        <w:t xml:space="preserve"> та не реалізують</w:t>
      </w:r>
      <w:r w:rsidRPr="007335BE">
        <w:rPr>
          <w:sz w:val="28"/>
          <w:szCs w:val="28"/>
        </w:rPr>
        <w:t xml:space="preserve"> положень статт</w:t>
      </w:r>
      <w:r w:rsidR="00D80128" w:rsidRPr="007335BE">
        <w:rPr>
          <w:sz w:val="28"/>
          <w:szCs w:val="28"/>
        </w:rPr>
        <w:t>і</w:t>
      </w:r>
      <w:r w:rsidRPr="007335BE">
        <w:rPr>
          <w:sz w:val="28"/>
          <w:szCs w:val="28"/>
        </w:rPr>
        <w:t xml:space="preserve"> </w:t>
      </w:r>
      <w:r w:rsidR="00D80128" w:rsidRPr="007335BE">
        <w:rPr>
          <w:sz w:val="28"/>
          <w:szCs w:val="28"/>
        </w:rPr>
        <w:t>26</w:t>
      </w:r>
      <w:r w:rsidRPr="007335BE">
        <w:rPr>
          <w:sz w:val="28"/>
          <w:szCs w:val="28"/>
        </w:rPr>
        <w:t xml:space="preserve"> Закону.</w:t>
      </w:r>
    </w:p>
    <w:p w14:paraId="1EDF1D47" w14:textId="151F7F3A" w:rsidR="00551B2A" w:rsidRPr="007335BE" w:rsidRDefault="00551B2A" w:rsidP="007335BE">
      <w:pPr>
        <w:shd w:val="clear" w:color="auto" w:fill="FFFFFF"/>
        <w:ind w:firstLine="567"/>
        <w:jc w:val="both"/>
        <w:rPr>
          <w:sz w:val="28"/>
          <w:szCs w:val="28"/>
        </w:rPr>
      </w:pPr>
      <w:r w:rsidRPr="007335BE">
        <w:rPr>
          <w:sz w:val="28"/>
          <w:szCs w:val="28"/>
        </w:rPr>
        <w:t xml:space="preserve">Незатвердження </w:t>
      </w:r>
      <w:r w:rsidR="00D80128" w:rsidRPr="007335BE">
        <w:rPr>
          <w:rFonts w:eastAsia="SimSun"/>
          <w:sz w:val="28"/>
          <w:szCs w:val="28"/>
          <w:lang w:eastAsia="zh-CN"/>
        </w:rPr>
        <w:t>Поряд</w:t>
      </w:r>
      <w:r w:rsidR="008C3285" w:rsidRPr="007335BE">
        <w:rPr>
          <w:rFonts w:eastAsia="SimSun"/>
          <w:sz w:val="28"/>
          <w:szCs w:val="28"/>
          <w:lang w:eastAsia="zh-CN"/>
        </w:rPr>
        <w:t>ку</w:t>
      </w:r>
      <w:r w:rsidR="00D80128" w:rsidRPr="007335BE">
        <w:rPr>
          <w:rFonts w:eastAsia="SimSun"/>
          <w:sz w:val="28"/>
          <w:szCs w:val="28"/>
          <w:lang w:eastAsia="zh-CN"/>
        </w:rPr>
        <w:t xml:space="preserve"> ведення Реєстру об’єктів інфраструктури внутрішнього водного транспорту</w:t>
      </w:r>
      <w:r w:rsidR="00D80128" w:rsidRPr="007335BE">
        <w:rPr>
          <w:sz w:val="28"/>
          <w:szCs w:val="28"/>
        </w:rPr>
        <w:t xml:space="preserve"> </w:t>
      </w:r>
      <w:r w:rsidRPr="007335BE">
        <w:rPr>
          <w:sz w:val="28"/>
          <w:szCs w:val="28"/>
        </w:rPr>
        <w:t>призведе до не</w:t>
      </w:r>
      <w:r w:rsidR="00EF3703" w:rsidRPr="007335BE">
        <w:rPr>
          <w:sz w:val="28"/>
          <w:szCs w:val="28"/>
        </w:rPr>
        <w:t>можливості</w:t>
      </w:r>
      <w:r w:rsidRPr="007335BE">
        <w:rPr>
          <w:sz w:val="28"/>
          <w:szCs w:val="28"/>
        </w:rPr>
        <w:t xml:space="preserve"> реалізації </w:t>
      </w:r>
      <w:r w:rsidR="00EF3703" w:rsidRPr="007335BE">
        <w:rPr>
          <w:sz w:val="28"/>
          <w:szCs w:val="28"/>
        </w:rPr>
        <w:t xml:space="preserve">окремих </w:t>
      </w:r>
      <w:r w:rsidRPr="007335BE">
        <w:rPr>
          <w:sz w:val="28"/>
          <w:szCs w:val="28"/>
        </w:rPr>
        <w:t xml:space="preserve">положень Закону. Також це може </w:t>
      </w:r>
      <w:r w:rsidR="00D80128" w:rsidRPr="007335BE">
        <w:rPr>
          <w:sz w:val="28"/>
          <w:szCs w:val="28"/>
        </w:rPr>
        <w:t>негативно вплинути на функціонування внутрішнього водного транспорту</w:t>
      </w:r>
      <w:r w:rsidRPr="007335BE">
        <w:rPr>
          <w:sz w:val="28"/>
          <w:szCs w:val="28"/>
        </w:rPr>
        <w:t xml:space="preserve"> </w:t>
      </w:r>
      <w:r w:rsidR="00D80128" w:rsidRPr="007335BE">
        <w:rPr>
          <w:sz w:val="28"/>
          <w:szCs w:val="28"/>
        </w:rPr>
        <w:t>в цілому</w:t>
      </w:r>
      <w:r w:rsidRPr="007335BE">
        <w:rPr>
          <w:sz w:val="28"/>
          <w:szCs w:val="28"/>
        </w:rPr>
        <w:t>.</w:t>
      </w:r>
    </w:p>
    <w:p w14:paraId="3A5F02F3" w14:textId="77777777" w:rsidR="00551B2A" w:rsidRPr="007335BE" w:rsidRDefault="00551B2A" w:rsidP="007335BE">
      <w:pPr>
        <w:shd w:val="clear" w:color="auto" w:fill="FFFFFF"/>
        <w:tabs>
          <w:tab w:val="left" w:pos="540"/>
          <w:tab w:val="left" w:pos="1134"/>
          <w:tab w:val="left" w:pos="1421"/>
        </w:tabs>
        <w:ind w:firstLine="567"/>
        <w:jc w:val="both"/>
        <w:rPr>
          <w:sz w:val="28"/>
          <w:szCs w:val="28"/>
        </w:rPr>
      </w:pPr>
      <w:r w:rsidRPr="007335BE">
        <w:rPr>
          <w:sz w:val="28"/>
          <w:szCs w:val="28"/>
        </w:rPr>
        <w:t xml:space="preserve">Прийняттям </w:t>
      </w:r>
      <w:r w:rsidR="008C3285" w:rsidRPr="007335BE">
        <w:rPr>
          <w:sz w:val="28"/>
          <w:szCs w:val="28"/>
        </w:rPr>
        <w:t>проєкту акта</w:t>
      </w:r>
      <w:r w:rsidR="00C02649" w:rsidRPr="007335BE">
        <w:rPr>
          <w:sz w:val="28"/>
          <w:szCs w:val="28"/>
        </w:rPr>
        <w:t xml:space="preserve"> </w:t>
      </w:r>
      <w:r w:rsidRPr="007335BE">
        <w:rPr>
          <w:sz w:val="28"/>
          <w:szCs w:val="28"/>
        </w:rPr>
        <w:t>передбачається виконати такі завдання:</w:t>
      </w:r>
      <w:r w:rsidR="00D80128" w:rsidRPr="007335BE">
        <w:rPr>
          <w:sz w:val="28"/>
          <w:szCs w:val="28"/>
        </w:rPr>
        <w:t xml:space="preserve"> </w:t>
      </w:r>
    </w:p>
    <w:p w14:paraId="6A00F2A6" w14:textId="75E3C8AB" w:rsidR="00551B2A" w:rsidRPr="007335BE" w:rsidRDefault="007335BE" w:rsidP="007335BE">
      <w:pPr>
        <w:shd w:val="clear" w:color="auto" w:fill="FFFFFF"/>
        <w:tabs>
          <w:tab w:val="left" w:pos="540"/>
          <w:tab w:val="left" w:pos="1134"/>
          <w:tab w:val="left" w:pos="1421"/>
        </w:tabs>
        <w:ind w:firstLine="567"/>
        <w:jc w:val="both"/>
        <w:rPr>
          <w:sz w:val="28"/>
          <w:szCs w:val="28"/>
        </w:rPr>
      </w:pPr>
      <w:r>
        <w:rPr>
          <w:sz w:val="28"/>
          <w:szCs w:val="28"/>
        </w:rPr>
        <w:t>– </w:t>
      </w:r>
      <w:r w:rsidR="00551B2A" w:rsidRPr="007335BE">
        <w:rPr>
          <w:sz w:val="28"/>
          <w:szCs w:val="28"/>
        </w:rPr>
        <w:t>реалізувати положення статт</w:t>
      </w:r>
      <w:r w:rsidR="00C02649" w:rsidRPr="007335BE">
        <w:rPr>
          <w:sz w:val="28"/>
          <w:szCs w:val="28"/>
        </w:rPr>
        <w:t>і</w:t>
      </w:r>
      <w:r w:rsidR="00551B2A" w:rsidRPr="007335BE">
        <w:rPr>
          <w:sz w:val="28"/>
          <w:szCs w:val="28"/>
        </w:rPr>
        <w:t xml:space="preserve"> </w:t>
      </w:r>
      <w:r w:rsidR="00C02649" w:rsidRPr="007335BE">
        <w:rPr>
          <w:sz w:val="28"/>
          <w:szCs w:val="28"/>
        </w:rPr>
        <w:t>26</w:t>
      </w:r>
      <w:r w:rsidR="00551B2A" w:rsidRPr="007335BE">
        <w:rPr>
          <w:sz w:val="28"/>
          <w:szCs w:val="28"/>
        </w:rPr>
        <w:t xml:space="preserve"> Закону;</w:t>
      </w:r>
    </w:p>
    <w:p w14:paraId="4169CA5B" w14:textId="5CB22F64" w:rsidR="00551B2A" w:rsidRPr="007335BE" w:rsidRDefault="007335BE" w:rsidP="007335BE">
      <w:pPr>
        <w:shd w:val="clear" w:color="auto" w:fill="FFFFFF"/>
        <w:tabs>
          <w:tab w:val="left" w:pos="540"/>
          <w:tab w:val="left" w:pos="1134"/>
          <w:tab w:val="left" w:pos="1421"/>
        </w:tabs>
        <w:ind w:firstLine="567"/>
        <w:jc w:val="both"/>
        <w:rPr>
          <w:sz w:val="28"/>
          <w:szCs w:val="28"/>
        </w:rPr>
      </w:pPr>
      <w:r>
        <w:rPr>
          <w:sz w:val="28"/>
          <w:szCs w:val="28"/>
        </w:rPr>
        <w:t>– </w:t>
      </w:r>
      <w:r w:rsidR="00D20D9C" w:rsidRPr="007335BE">
        <w:rPr>
          <w:sz w:val="28"/>
          <w:szCs w:val="28"/>
        </w:rPr>
        <w:t>запровадити єдину електронну базу даних про об’єкти внутрішніх водних шляхів</w:t>
      </w:r>
      <w:r w:rsidR="00551B2A" w:rsidRPr="007335BE">
        <w:rPr>
          <w:sz w:val="28"/>
          <w:szCs w:val="28"/>
        </w:rPr>
        <w:t>;</w:t>
      </w:r>
    </w:p>
    <w:p w14:paraId="1284EF29" w14:textId="3AD1074A" w:rsidR="00551B2A" w:rsidRPr="007335BE" w:rsidRDefault="007335BE" w:rsidP="007335BE">
      <w:pPr>
        <w:shd w:val="clear" w:color="auto" w:fill="FFFFFF"/>
        <w:tabs>
          <w:tab w:val="left" w:pos="540"/>
          <w:tab w:val="left" w:pos="1134"/>
          <w:tab w:val="left" w:pos="1421"/>
        </w:tabs>
        <w:ind w:firstLine="567"/>
        <w:jc w:val="both"/>
        <w:rPr>
          <w:sz w:val="28"/>
          <w:szCs w:val="28"/>
        </w:rPr>
      </w:pPr>
      <w:r>
        <w:rPr>
          <w:sz w:val="28"/>
          <w:szCs w:val="28"/>
        </w:rPr>
        <w:t>– </w:t>
      </w:r>
      <w:r w:rsidR="00D20D9C" w:rsidRPr="007335BE">
        <w:rPr>
          <w:sz w:val="28"/>
          <w:szCs w:val="28"/>
        </w:rPr>
        <w:t>упорядкувати інформацію про об’єкти інфраструктури на внутрішніх водних шляхах;</w:t>
      </w:r>
    </w:p>
    <w:p w14:paraId="10D7B32B" w14:textId="12B252F5" w:rsidR="00D20D9C" w:rsidRPr="007335BE" w:rsidRDefault="007335BE" w:rsidP="007335BE">
      <w:pPr>
        <w:shd w:val="clear" w:color="auto" w:fill="FFFFFF"/>
        <w:tabs>
          <w:tab w:val="left" w:pos="540"/>
          <w:tab w:val="left" w:pos="1134"/>
          <w:tab w:val="left" w:pos="1421"/>
        </w:tabs>
        <w:ind w:firstLine="567"/>
        <w:jc w:val="both"/>
        <w:rPr>
          <w:sz w:val="28"/>
          <w:szCs w:val="28"/>
        </w:rPr>
      </w:pPr>
      <w:r>
        <w:rPr>
          <w:sz w:val="28"/>
          <w:szCs w:val="28"/>
        </w:rPr>
        <w:lastRenderedPageBreak/>
        <w:t>– </w:t>
      </w:r>
      <w:r w:rsidR="00D20D9C" w:rsidRPr="007335BE">
        <w:rPr>
          <w:sz w:val="28"/>
          <w:szCs w:val="28"/>
        </w:rPr>
        <w:t>забезпечити суб’єктів внутрішнього водного транспорту інформацією про об’єкти інфраструктури на внутрішніх водних шляхах</w:t>
      </w:r>
      <w:r w:rsidR="00CE6740" w:rsidRPr="007335BE">
        <w:rPr>
          <w:sz w:val="28"/>
          <w:szCs w:val="28"/>
        </w:rPr>
        <w:t>;</w:t>
      </w:r>
    </w:p>
    <w:p w14:paraId="3E011FBC" w14:textId="38A7A6AF" w:rsidR="00CE6740" w:rsidRPr="007335BE" w:rsidRDefault="007335BE" w:rsidP="007335BE">
      <w:pPr>
        <w:shd w:val="clear" w:color="auto" w:fill="FFFFFF"/>
        <w:tabs>
          <w:tab w:val="left" w:pos="540"/>
          <w:tab w:val="left" w:pos="1134"/>
          <w:tab w:val="left" w:pos="1421"/>
        </w:tabs>
        <w:ind w:firstLine="567"/>
        <w:jc w:val="both"/>
        <w:rPr>
          <w:sz w:val="28"/>
          <w:szCs w:val="28"/>
        </w:rPr>
      </w:pPr>
      <w:r>
        <w:rPr>
          <w:sz w:val="28"/>
          <w:szCs w:val="28"/>
        </w:rPr>
        <w:t>– </w:t>
      </w:r>
      <w:r w:rsidR="00CE6740" w:rsidRPr="007335BE">
        <w:rPr>
          <w:sz w:val="28"/>
          <w:szCs w:val="28"/>
        </w:rPr>
        <w:t>сприяти забезпеченню безпеки судноплавства, охорони людського життя та запобігти забрудненню навколишнього природного середовища.</w:t>
      </w:r>
    </w:p>
    <w:p w14:paraId="432E1FB3" w14:textId="77777777" w:rsidR="00551B2A" w:rsidRPr="007335BE" w:rsidRDefault="00551B2A" w:rsidP="007335BE">
      <w:pPr>
        <w:shd w:val="clear" w:color="auto" w:fill="FFFFFF"/>
        <w:ind w:firstLine="567"/>
        <w:jc w:val="both"/>
        <w:rPr>
          <w:sz w:val="28"/>
          <w:szCs w:val="28"/>
        </w:rPr>
      </w:pPr>
      <w:r w:rsidRPr="007335BE">
        <w:rPr>
          <w:sz w:val="28"/>
          <w:szCs w:val="28"/>
        </w:rPr>
        <w:t>Забезпечення безпеки судноплавства на внутрішніх водних шляхах України, а також реалізація єдиної державної політики у сфері управління безпекою судноплавства, приведення системи управління у відповідність до чинного законодавства та з міжнародними, зокрема, європейськими стандартами з безпеки судноплавства є виключною компетенцією держави.</w:t>
      </w:r>
    </w:p>
    <w:p w14:paraId="5B82E05B" w14:textId="77777777" w:rsidR="00551B2A" w:rsidRPr="007335BE" w:rsidRDefault="00551B2A" w:rsidP="007335BE">
      <w:pPr>
        <w:shd w:val="clear" w:color="auto" w:fill="FFFFFF"/>
        <w:ind w:firstLine="567"/>
        <w:jc w:val="both"/>
        <w:rPr>
          <w:sz w:val="28"/>
          <w:szCs w:val="28"/>
        </w:rPr>
      </w:pPr>
      <w:r w:rsidRPr="007335BE">
        <w:rPr>
          <w:sz w:val="28"/>
          <w:szCs w:val="28"/>
        </w:rPr>
        <w:t>У зв’язку з цим альтернативні (ринкові) механізми досягнення встановлених цілей відсутні.</w:t>
      </w:r>
    </w:p>
    <w:p w14:paraId="46E5E417" w14:textId="5939E936" w:rsidR="00551B2A" w:rsidRPr="007335BE" w:rsidRDefault="00551B2A" w:rsidP="007335BE">
      <w:pPr>
        <w:shd w:val="clear" w:color="auto" w:fill="FFFFFF"/>
        <w:ind w:firstLine="567"/>
        <w:jc w:val="both"/>
        <w:rPr>
          <w:sz w:val="28"/>
          <w:szCs w:val="28"/>
          <w:lang w:eastAsia="uk-UA"/>
        </w:rPr>
      </w:pPr>
      <w:r w:rsidRPr="007335BE">
        <w:rPr>
          <w:sz w:val="28"/>
          <w:szCs w:val="28"/>
          <w:lang w:eastAsia="uk-UA"/>
        </w:rPr>
        <w:t>Тому прийняття запропоновано</w:t>
      </w:r>
      <w:r w:rsidR="008C3285" w:rsidRPr="007335BE">
        <w:rPr>
          <w:sz w:val="28"/>
          <w:szCs w:val="28"/>
          <w:lang w:eastAsia="uk-UA"/>
        </w:rPr>
        <w:t>го</w:t>
      </w:r>
      <w:r w:rsidR="00CE6740" w:rsidRPr="007335BE">
        <w:rPr>
          <w:sz w:val="28"/>
          <w:szCs w:val="28"/>
          <w:lang w:eastAsia="uk-UA"/>
        </w:rPr>
        <w:t xml:space="preserve"> </w:t>
      </w:r>
      <w:r w:rsidR="008C3285" w:rsidRPr="007335BE">
        <w:rPr>
          <w:sz w:val="28"/>
          <w:szCs w:val="28"/>
          <w:lang w:eastAsia="uk-UA"/>
        </w:rPr>
        <w:t>проєкту акта</w:t>
      </w:r>
      <w:r w:rsidRPr="007335BE">
        <w:rPr>
          <w:sz w:val="28"/>
          <w:szCs w:val="28"/>
          <w:lang w:eastAsia="uk-UA"/>
        </w:rPr>
        <w:t xml:space="preserve"> є найбільш прийнятним способом досягнення встановленої мети.</w:t>
      </w:r>
    </w:p>
    <w:p w14:paraId="7C6C28CF" w14:textId="375A48CF" w:rsidR="00551B2A" w:rsidRPr="007335BE" w:rsidRDefault="00551B2A" w:rsidP="007335BE">
      <w:pPr>
        <w:tabs>
          <w:tab w:val="left" w:pos="0"/>
          <w:tab w:val="left" w:pos="567"/>
          <w:tab w:val="left" w:pos="1134"/>
          <w:tab w:val="left" w:pos="1276"/>
        </w:tabs>
        <w:ind w:firstLine="567"/>
        <w:jc w:val="both"/>
        <w:rPr>
          <w:sz w:val="28"/>
          <w:szCs w:val="28"/>
        </w:rPr>
      </w:pPr>
      <w:r w:rsidRPr="007335BE">
        <w:rPr>
          <w:sz w:val="28"/>
          <w:szCs w:val="28"/>
        </w:rPr>
        <w:t xml:space="preserve">Реалізація </w:t>
      </w:r>
      <w:r w:rsidR="00CE6740" w:rsidRPr="007335BE">
        <w:rPr>
          <w:sz w:val="28"/>
          <w:szCs w:val="28"/>
        </w:rPr>
        <w:t>постанови</w:t>
      </w:r>
      <w:r w:rsidRPr="007335BE">
        <w:rPr>
          <w:sz w:val="28"/>
          <w:szCs w:val="28"/>
        </w:rPr>
        <w:t xml:space="preserve"> сприятиме реалізації положень Закону, підвищенню рівня безпеки судноплавства.</w:t>
      </w:r>
    </w:p>
    <w:p w14:paraId="789D0170" w14:textId="77777777" w:rsidR="003D0C52" w:rsidRPr="007335BE" w:rsidRDefault="003D0C52" w:rsidP="007335BE">
      <w:pPr>
        <w:tabs>
          <w:tab w:val="left" w:pos="0"/>
          <w:tab w:val="left" w:pos="567"/>
          <w:tab w:val="left" w:pos="1134"/>
          <w:tab w:val="left" w:pos="1276"/>
        </w:tabs>
        <w:ind w:firstLine="567"/>
        <w:jc w:val="both"/>
        <w:rPr>
          <w:sz w:val="28"/>
          <w:szCs w:val="28"/>
        </w:rPr>
      </w:pPr>
    </w:p>
    <w:p w14:paraId="1857BF85" w14:textId="77777777" w:rsidR="0077314A" w:rsidRPr="007335BE" w:rsidRDefault="0077314A" w:rsidP="007335BE">
      <w:pPr>
        <w:keepNext/>
        <w:spacing w:after="240"/>
        <w:jc w:val="center"/>
        <w:rPr>
          <w:b/>
          <w:kern w:val="2"/>
          <w:sz w:val="28"/>
          <w:szCs w:val="28"/>
        </w:rPr>
      </w:pPr>
      <w:r w:rsidRPr="007335BE">
        <w:rPr>
          <w:b/>
          <w:kern w:val="2"/>
          <w:sz w:val="28"/>
          <w:szCs w:val="28"/>
        </w:rPr>
        <w:t>ІІ. Цілі державного регулювання</w:t>
      </w:r>
    </w:p>
    <w:p w14:paraId="795B1C51" w14:textId="74608166" w:rsidR="0077314A" w:rsidRPr="007335BE" w:rsidRDefault="0077314A" w:rsidP="007335BE">
      <w:pPr>
        <w:ind w:firstLine="567"/>
        <w:jc w:val="both"/>
        <w:rPr>
          <w:sz w:val="28"/>
          <w:szCs w:val="28"/>
        </w:rPr>
      </w:pPr>
      <w:r w:rsidRPr="007335BE">
        <w:rPr>
          <w:kern w:val="2"/>
          <w:sz w:val="28"/>
          <w:szCs w:val="28"/>
        </w:rPr>
        <w:t>Основн</w:t>
      </w:r>
      <w:r w:rsidR="00EF3703" w:rsidRPr="007335BE">
        <w:rPr>
          <w:kern w:val="2"/>
          <w:sz w:val="28"/>
          <w:szCs w:val="28"/>
        </w:rPr>
        <w:t>ими</w:t>
      </w:r>
      <w:r w:rsidRPr="007335BE">
        <w:rPr>
          <w:kern w:val="2"/>
          <w:sz w:val="28"/>
          <w:szCs w:val="28"/>
        </w:rPr>
        <w:t xml:space="preserve"> ціл</w:t>
      </w:r>
      <w:r w:rsidR="00EF3703" w:rsidRPr="007335BE">
        <w:rPr>
          <w:kern w:val="2"/>
          <w:sz w:val="28"/>
          <w:szCs w:val="28"/>
        </w:rPr>
        <w:t>ями</w:t>
      </w:r>
      <w:r w:rsidRPr="007335BE">
        <w:rPr>
          <w:kern w:val="2"/>
          <w:sz w:val="28"/>
          <w:szCs w:val="28"/>
        </w:rPr>
        <w:t xml:space="preserve"> </w:t>
      </w:r>
      <w:r w:rsidRPr="007335BE">
        <w:rPr>
          <w:sz w:val="28"/>
          <w:szCs w:val="28"/>
        </w:rPr>
        <w:t>проєкту акта є:</w:t>
      </w:r>
    </w:p>
    <w:p w14:paraId="7E562061" w14:textId="6E5AC20E" w:rsidR="000B0564" w:rsidRPr="007335BE" w:rsidRDefault="007335BE" w:rsidP="007335BE">
      <w:pPr>
        <w:ind w:firstLine="567"/>
        <w:jc w:val="both"/>
        <w:rPr>
          <w:kern w:val="2"/>
          <w:sz w:val="28"/>
          <w:szCs w:val="28"/>
        </w:rPr>
      </w:pPr>
      <w:r>
        <w:rPr>
          <w:kern w:val="2"/>
          <w:sz w:val="28"/>
          <w:szCs w:val="28"/>
        </w:rPr>
        <w:t>– </w:t>
      </w:r>
      <w:r w:rsidR="000B0564" w:rsidRPr="007335BE">
        <w:rPr>
          <w:kern w:val="2"/>
          <w:sz w:val="28"/>
          <w:szCs w:val="28"/>
        </w:rPr>
        <w:t>реаліз</w:t>
      </w:r>
      <w:r w:rsidR="00A17919" w:rsidRPr="007335BE">
        <w:rPr>
          <w:kern w:val="2"/>
          <w:sz w:val="28"/>
          <w:szCs w:val="28"/>
        </w:rPr>
        <w:t>ація</w:t>
      </w:r>
      <w:r w:rsidR="000B0564" w:rsidRPr="007335BE">
        <w:rPr>
          <w:kern w:val="2"/>
          <w:sz w:val="28"/>
          <w:szCs w:val="28"/>
        </w:rPr>
        <w:t xml:space="preserve"> положен</w:t>
      </w:r>
      <w:r w:rsidR="00A17919" w:rsidRPr="007335BE">
        <w:rPr>
          <w:kern w:val="2"/>
          <w:sz w:val="28"/>
          <w:szCs w:val="28"/>
        </w:rPr>
        <w:t>ь</w:t>
      </w:r>
      <w:r w:rsidR="000B0564" w:rsidRPr="007335BE">
        <w:rPr>
          <w:kern w:val="2"/>
          <w:sz w:val="28"/>
          <w:szCs w:val="28"/>
        </w:rPr>
        <w:t xml:space="preserve"> Закону </w:t>
      </w:r>
      <w:r w:rsidR="00CF2F38" w:rsidRPr="007335BE">
        <w:rPr>
          <w:kern w:val="2"/>
          <w:sz w:val="28"/>
          <w:szCs w:val="28"/>
        </w:rPr>
        <w:t>в частині запровадження Реєстру об’єктів інфраструктури внутрішнього водного транспорту та затвердження Порядку ведення Реєстру об’єктів інфраструктури внутрішнього водного транспорту;</w:t>
      </w:r>
    </w:p>
    <w:p w14:paraId="5532F7D5" w14:textId="2593EC11" w:rsidR="00EF3703" w:rsidRPr="007335BE" w:rsidRDefault="007335BE" w:rsidP="007335BE">
      <w:pPr>
        <w:ind w:firstLine="567"/>
        <w:jc w:val="both"/>
        <w:rPr>
          <w:kern w:val="2"/>
          <w:sz w:val="28"/>
          <w:szCs w:val="28"/>
        </w:rPr>
      </w:pPr>
      <w:r>
        <w:rPr>
          <w:kern w:val="2"/>
          <w:sz w:val="28"/>
          <w:szCs w:val="28"/>
        </w:rPr>
        <w:t>– </w:t>
      </w:r>
      <w:r w:rsidR="00EF3703" w:rsidRPr="007335BE">
        <w:rPr>
          <w:kern w:val="2"/>
          <w:sz w:val="28"/>
          <w:szCs w:val="28"/>
        </w:rPr>
        <w:t>запровадження єдиної електронної бази даних про об’єкти інфраструктури внутрішн</w:t>
      </w:r>
      <w:r w:rsidR="00532A6B" w:rsidRPr="007335BE">
        <w:rPr>
          <w:kern w:val="2"/>
          <w:sz w:val="28"/>
          <w:szCs w:val="28"/>
        </w:rPr>
        <w:t>ього</w:t>
      </w:r>
      <w:r w:rsidR="00EF3703" w:rsidRPr="007335BE">
        <w:rPr>
          <w:kern w:val="2"/>
          <w:sz w:val="28"/>
          <w:szCs w:val="28"/>
        </w:rPr>
        <w:t xml:space="preserve"> водн</w:t>
      </w:r>
      <w:r w:rsidR="00532A6B" w:rsidRPr="007335BE">
        <w:rPr>
          <w:kern w:val="2"/>
          <w:sz w:val="28"/>
          <w:szCs w:val="28"/>
        </w:rPr>
        <w:t>ого</w:t>
      </w:r>
      <w:r w:rsidR="00EF3703" w:rsidRPr="007335BE">
        <w:rPr>
          <w:kern w:val="2"/>
          <w:sz w:val="28"/>
          <w:szCs w:val="28"/>
        </w:rPr>
        <w:t xml:space="preserve"> </w:t>
      </w:r>
      <w:r w:rsidR="00532A6B" w:rsidRPr="007335BE">
        <w:rPr>
          <w:kern w:val="2"/>
          <w:sz w:val="28"/>
          <w:szCs w:val="28"/>
        </w:rPr>
        <w:t>транспорту</w:t>
      </w:r>
      <w:r w:rsidR="00EF3703" w:rsidRPr="007335BE">
        <w:rPr>
          <w:kern w:val="2"/>
          <w:sz w:val="28"/>
          <w:szCs w:val="28"/>
        </w:rPr>
        <w:t>;</w:t>
      </w:r>
    </w:p>
    <w:p w14:paraId="1F5A949A" w14:textId="36D41009" w:rsidR="00EF3703" w:rsidRPr="007335BE" w:rsidRDefault="007335BE" w:rsidP="007335BE">
      <w:pPr>
        <w:ind w:firstLine="567"/>
        <w:jc w:val="both"/>
        <w:rPr>
          <w:kern w:val="2"/>
          <w:sz w:val="28"/>
          <w:szCs w:val="28"/>
        </w:rPr>
      </w:pPr>
      <w:r>
        <w:rPr>
          <w:kern w:val="2"/>
          <w:sz w:val="28"/>
          <w:szCs w:val="28"/>
        </w:rPr>
        <w:t>– </w:t>
      </w:r>
      <w:r w:rsidR="00EF3703" w:rsidRPr="007335BE">
        <w:rPr>
          <w:kern w:val="2"/>
          <w:sz w:val="28"/>
          <w:szCs w:val="28"/>
        </w:rPr>
        <w:t xml:space="preserve">упорядкування інформації про об’єкти інфраструктури </w:t>
      </w:r>
      <w:r w:rsidR="00532A6B" w:rsidRPr="007335BE">
        <w:rPr>
          <w:kern w:val="2"/>
          <w:sz w:val="28"/>
          <w:szCs w:val="28"/>
        </w:rPr>
        <w:t>внутрішнього водного транспорту</w:t>
      </w:r>
      <w:r w:rsidR="0082728D" w:rsidRPr="007335BE">
        <w:rPr>
          <w:kern w:val="2"/>
          <w:sz w:val="28"/>
          <w:szCs w:val="28"/>
        </w:rPr>
        <w:t xml:space="preserve"> та забезпечення її загальнодоступності;</w:t>
      </w:r>
    </w:p>
    <w:p w14:paraId="710392D6" w14:textId="0077FB2C" w:rsidR="00EF3703" w:rsidRPr="007335BE" w:rsidRDefault="007335BE" w:rsidP="007335BE">
      <w:pPr>
        <w:ind w:firstLine="567"/>
        <w:jc w:val="both"/>
        <w:rPr>
          <w:kern w:val="2"/>
          <w:sz w:val="28"/>
          <w:szCs w:val="28"/>
        </w:rPr>
      </w:pPr>
      <w:r>
        <w:rPr>
          <w:kern w:val="2"/>
          <w:sz w:val="28"/>
          <w:szCs w:val="28"/>
        </w:rPr>
        <w:t>– </w:t>
      </w:r>
      <w:r w:rsidR="00EF3703" w:rsidRPr="007335BE">
        <w:rPr>
          <w:kern w:val="2"/>
          <w:sz w:val="28"/>
          <w:szCs w:val="28"/>
        </w:rPr>
        <w:t>забезпечення суб’єктів внутрішнього водного транспорту інформацією про об’єкти інфраструктури на внутрішніх водних шляхах;</w:t>
      </w:r>
    </w:p>
    <w:p w14:paraId="3125131B" w14:textId="1AB2BB0B" w:rsidR="00EF3703" w:rsidRPr="007335BE" w:rsidRDefault="007335BE" w:rsidP="007335BE">
      <w:pPr>
        <w:ind w:firstLine="567"/>
        <w:jc w:val="both"/>
        <w:rPr>
          <w:kern w:val="2"/>
          <w:sz w:val="28"/>
          <w:szCs w:val="28"/>
        </w:rPr>
      </w:pPr>
      <w:r>
        <w:rPr>
          <w:kern w:val="2"/>
          <w:sz w:val="28"/>
          <w:szCs w:val="28"/>
        </w:rPr>
        <w:t>– </w:t>
      </w:r>
      <w:r w:rsidR="00EF3703" w:rsidRPr="007335BE">
        <w:rPr>
          <w:kern w:val="2"/>
          <w:sz w:val="28"/>
          <w:szCs w:val="28"/>
        </w:rPr>
        <w:t>сприяння забезпеченню безпеки судноплавства</w:t>
      </w:r>
      <w:r w:rsidR="004C7923" w:rsidRPr="007335BE">
        <w:rPr>
          <w:kern w:val="2"/>
          <w:sz w:val="28"/>
          <w:szCs w:val="28"/>
        </w:rPr>
        <w:t xml:space="preserve"> внутрішніми водним</w:t>
      </w:r>
      <w:r w:rsidR="006A6600" w:rsidRPr="007335BE">
        <w:rPr>
          <w:kern w:val="2"/>
          <w:sz w:val="28"/>
          <w:szCs w:val="28"/>
        </w:rPr>
        <w:t>и</w:t>
      </w:r>
      <w:r w:rsidR="004C7923" w:rsidRPr="007335BE">
        <w:rPr>
          <w:kern w:val="2"/>
          <w:sz w:val="28"/>
          <w:szCs w:val="28"/>
        </w:rPr>
        <w:t xml:space="preserve"> шляхами</w:t>
      </w:r>
      <w:r w:rsidR="00EF3703" w:rsidRPr="007335BE">
        <w:rPr>
          <w:kern w:val="2"/>
          <w:sz w:val="28"/>
          <w:szCs w:val="28"/>
        </w:rPr>
        <w:t>, охорони людського життя та запобігти забрудненню навколишнього природного середовища.</w:t>
      </w:r>
    </w:p>
    <w:p w14:paraId="1323ED27" w14:textId="6F13D37F" w:rsidR="00F64716" w:rsidRPr="007335BE" w:rsidRDefault="002D76A8" w:rsidP="007335BE">
      <w:pPr>
        <w:autoSpaceDE w:val="0"/>
        <w:autoSpaceDN w:val="0"/>
        <w:adjustRightInd w:val="0"/>
        <w:ind w:firstLine="567"/>
        <w:jc w:val="both"/>
        <w:rPr>
          <w:color w:val="000000"/>
          <w:sz w:val="28"/>
          <w:szCs w:val="28"/>
          <w:lang w:eastAsia="uk-UA"/>
        </w:rPr>
      </w:pPr>
      <w:r w:rsidRPr="007335BE">
        <w:rPr>
          <w:sz w:val="28"/>
          <w:szCs w:val="28"/>
        </w:rPr>
        <w:t>У разі погодження</w:t>
      </w:r>
      <w:r w:rsidR="006A6600" w:rsidRPr="007335BE">
        <w:rPr>
          <w:sz w:val="28"/>
          <w:szCs w:val="28"/>
        </w:rPr>
        <w:t xml:space="preserve"> проєкту </w:t>
      </w:r>
      <w:r w:rsidRPr="007335BE">
        <w:rPr>
          <w:sz w:val="28"/>
          <w:szCs w:val="28"/>
        </w:rPr>
        <w:t>акт</w:t>
      </w:r>
      <w:r w:rsidR="006A6600" w:rsidRPr="007335BE">
        <w:rPr>
          <w:sz w:val="28"/>
          <w:szCs w:val="28"/>
        </w:rPr>
        <w:t>а</w:t>
      </w:r>
      <w:r w:rsidRPr="007335BE">
        <w:rPr>
          <w:sz w:val="28"/>
          <w:szCs w:val="28"/>
        </w:rPr>
        <w:t xml:space="preserve"> буде встановлено регулювання</w:t>
      </w:r>
      <w:r w:rsidRPr="007335BE">
        <w:rPr>
          <w:color w:val="000000"/>
          <w:sz w:val="28"/>
          <w:szCs w:val="28"/>
          <w:lang w:eastAsia="uk-UA"/>
        </w:rPr>
        <w:t xml:space="preserve"> порядку</w:t>
      </w:r>
      <w:r w:rsidR="006E1F65" w:rsidRPr="007335BE">
        <w:rPr>
          <w:color w:val="000000"/>
          <w:spacing w:val="-2"/>
          <w:sz w:val="28"/>
          <w:szCs w:val="28"/>
        </w:rPr>
        <w:t xml:space="preserve"> </w:t>
      </w:r>
      <w:r w:rsidR="006E1F65" w:rsidRPr="007335BE">
        <w:rPr>
          <w:rFonts w:eastAsia="SimSun"/>
          <w:sz w:val="28"/>
          <w:szCs w:val="28"/>
          <w:lang w:eastAsia="zh-CN"/>
        </w:rPr>
        <w:t>ведення Реєстру об’єктів інфраструктури внутрішнього водного транспорту, порядок і форми подання відомостей до зазначеного Реєстру, визначено держателя та</w:t>
      </w:r>
      <w:r w:rsidR="00E5088C" w:rsidRPr="007335BE">
        <w:rPr>
          <w:rFonts w:eastAsia="SimSun"/>
          <w:sz w:val="28"/>
          <w:szCs w:val="28"/>
          <w:lang w:eastAsia="zh-CN"/>
        </w:rPr>
        <w:t xml:space="preserve"> технічного </w:t>
      </w:r>
      <w:r w:rsidR="006E1F65" w:rsidRPr="007335BE">
        <w:rPr>
          <w:rFonts w:eastAsia="SimSun"/>
          <w:sz w:val="28"/>
          <w:szCs w:val="28"/>
          <w:lang w:eastAsia="zh-CN"/>
        </w:rPr>
        <w:t>адміністратора зазначеного Реєстру, перелік відомостей, які зазначаються власниками (балансоутримувачами) відповідних об’єктів в декларації та, відповідно, вносяться до Реєстру об’єктів інфраструктури внутрішнього водного транспорту, способи подання відомостей до Реєстру та ведення Реєстру, порядок та строки внесення відомостей до Реєстру, результат внесення відомостей до Реєстру</w:t>
      </w:r>
      <w:r w:rsidR="00EF3703" w:rsidRPr="007335BE">
        <w:rPr>
          <w:rFonts w:eastAsia="SimSun"/>
          <w:sz w:val="28"/>
          <w:szCs w:val="28"/>
          <w:lang w:eastAsia="zh-CN"/>
        </w:rPr>
        <w:t xml:space="preserve"> та встановлення форми витягу з Реєстру</w:t>
      </w:r>
      <w:r w:rsidR="00F64716" w:rsidRPr="007335BE">
        <w:rPr>
          <w:rFonts w:eastAsia="SimSun"/>
          <w:sz w:val="28"/>
          <w:szCs w:val="28"/>
          <w:lang w:eastAsia="zh-CN"/>
        </w:rPr>
        <w:t xml:space="preserve">, </w:t>
      </w:r>
      <w:r w:rsidR="00F64716" w:rsidRPr="007335BE">
        <w:rPr>
          <w:color w:val="000000"/>
          <w:sz w:val="28"/>
          <w:szCs w:val="28"/>
          <w:lang w:eastAsia="uk-UA"/>
        </w:rPr>
        <w:t>що передбачено Законом.</w:t>
      </w:r>
    </w:p>
    <w:p w14:paraId="6292CE07" w14:textId="5009C7EC" w:rsidR="004D450C" w:rsidRPr="007335BE" w:rsidRDefault="004D450C" w:rsidP="007335BE">
      <w:pPr>
        <w:autoSpaceDE w:val="0"/>
        <w:autoSpaceDN w:val="0"/>
        <w:adjustRightInd w:val="0"/>
        <w:ind w:firstLine="567"/>
        <w:jc w:val="both"/>
        <w:rPr>
          <w:color w:val="000000"/>
          <w:sz w:val="28"/>
          <w:szCs w:val="28"/>
          <w:lang w:eastAsia="uk-UA"/>
        </w:rPr>
      </w:pPr>
      <w:r w:rsidRPr="007335BE">
        <w:rPr>
          <w:color w:val="000000"/>
          <w:sz w:val="28"/>
          <w:szCs w:val="28"/>
          <w:lang w:eastAsia="uk-UA"/>
        </w:rPr>
        <w:t>Таким чином, прийняття проєкту акта сприятиме належному виконанню центральним органом виконавчої влади своїх обов’язків та функцій.</w:t>
      </w:r>
    </w:p>
    <w:p w14:paraId="55E474C8" w14:textId="644DB4FA" w:rsidR="006E1F65" w:rsidRPr="007335BE" w:rsidRDefault="006E1F65" w:rsidP="007335BE">
      <w:pPr>
        <w:tabs>
          <w:tab w:val="left" w:pos="1134"/>
        </w:tabs>
        <w:ind w:firstLine="567"/>
        <w:jc w:val="both"/>
        <w:rPr>
          <w:sz w:val="28"/>
          <w:szCs w:val="28"/>
        </w:rPr>
      </w:pPr>
    </w:p>
    <w:p w14:paraId="3C8B4FA9" w14:textId="77777777" w:rsidR="00E56D9E" w:rsidRPr="007335BE" w:rsidRDefault="00E56D9E" w:rsidP="007335BE">
      <w:pPr>
        <w:keepNext/>
        <w:spacing w:after="240"/>
        <w:jc w:val="center"/>
        <w:rPr>
          <w:b/>
          <w:kern w:val="2"/>
          <w:sz w:val="28"/>
          <w:szCs w:val="28"/>
        </w:rPr>
      </w:pPr>
      <w:r w:rsidRPr="007335BE">
        <w:rPr>
          <w:b/>
          <w:kern w:val="2"/>
          <w:sz w:val="28"/>
          <w:szCs w:val="28"/>
        </w:rPr>
        <w:lastRenderedPageBreak/>
        <w:t>ІІІ. Визначення та оцінка альтернативних способів досягнення цілей</w:t>
      </w:r>
    </w:p>
    <w:p w14:paraId="477BEAB9" w14:textId="6082E0A3" w:rsidR="00E56D9E" w:rsidRPr="007335BE" w:rsidRDefault="007335BE" w:rsidP="007335BE">
      <w:pPr>
        <w:keepNext/>
        <w:spacing w:after="240"/>
        <w:jc w:val="center"/>
        <w:rPr>
          <w:b/>
          <w:kern w:val="2"/>
          <w:sz w:val="28"/>
          <w:szCs w:val="28"/>
        </w:rPr>
      </w:pPr>
      <w:r w:rsidRPr="007335BE">
        <w:rPr>
          <w:b/>
          <w:kern w:val="2"/>
          <w:sz w:val="28"/>
          <w:szCs w:val="28"/>
        </w:rPr>
        <w:t>1. </w:t>
      </w:r>
      <w:r w:rsidR="00E56D9E" w:rsidRPr="007335BE">
        <w:rPr>
          <w:b/>
          <w:kern w:val="2"/>
          <w:sz w:val="28"/>
          <w:szCs w:val="28"/>
        </w:rPr>
        <w:t>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7448"/>
      </w:tblGrid>
      <w:tr w:rsidR="00E56D9E" w:rsidRPr="007335BE" w14:paraId="39272B37" w14:textId="77777777" w:rsidTr="00654D42">
        <w:tc>
          <w:tcPr>
            <w:tcW w:w="1132" w:type="pct"/>
          </w:tcPr>
          <w:p w14:paraId="31E9D0AD" w14:textId="77777777" w:rsidR="00E56D9E" w:rsidRPr="007335BE" w:rsidRDefault="00E56D9E" w:rsidP="007335BE">
            <w:pPr>
              <w:ind w:firstLine="567"/>
              <w:jc w:val="center"/>
              <w:rPr>
                <w:kern w:val="2"/>
              </w:rPr>
            </w:pPr>
            <w:r w:rsidRPr="007335BE">
              <w:rPr>
                <w:kern w:val="2"/>
              </w:rPr>
              <w:t>Вид альтернативи</w:t>
            </w:r>
          </w:p>
        </w:tc>
        <w:tc>
          <w:tcPr>
            <w:tcW w:w="3868" w:type="pct"/>
          </w:tcPr>
          <w:p w14:paraId="71F7593B" w14:textId="77777777" w:rsidR="00E56D9E" w:rsidRPr="007335BE" w:rsidRDefault="00E56D9E" w:rsidP="007335BE">
            <w:pPr>
              <w:ind w:firstLine="567"/>
              <w:jc w:val="center"/>
              <w:rPr>
                <w:kern w:val="2"/>
              </w:rPr>
            </w:pPr>
            <w:r w:rsidRPr="007335BE">
              <w:rPr>
                <w:kern w:val="2"/>
              </w:rPr>
              <w:t>Опис альтернативи</w:t>
            </w:r>
          </w:p>
        </w:tc>
      </w:tr>
      <w:tr w:rsidR="00E56D9E" w:rsidRPr="007335BE" w14:paraId="3C3558D6" w14:textId="77777777" w:rsidTr="00654D42">
        <w:tc>
          <w:tcPr>
            <w:tcW w:w="1132" w:type="pct"/>
          </w:tcPr>
          <w:p w14:paraId="2EB19D58" w14:textId="77777777" w:rsidR="00E56D9E" w:rsidRPr="007335BE" w:rsidRDefault="00E56D9E" w:rsidP="007335BE">
            <w:pPr>
              <w:jc w:val="both"/>
              <w:rPr>
                <w:i/>
                <w:iCs/>
                <w:kern w:val="2"/>
              </w:rPr>
            </w:pPr>
            <w:r w:rsidRPr="007335BE">
              <w:rPr>
                <w:i/>
                <w:iCs/>
                <w:kern w:val="2"/>
              </w:rPr>
              <w:t>Альтернатива 1.</w:t>
            </w:r>
          </w:p>
          <w:p w14:paraId="6EEE13EE" w14:textId="77777777" w:rsidR="00E56D9E" w:rsidRPr="007335BE" w:rsidRDefault="00E56D9E" w:rsidP="007335BE">
            <w:pPr>
              <w:jc w:val="both"/>
              <w:rPr>
                <w:kern w:val="2"/>
              </w:rPr>
            </w:pPr>
            <w:r w:rsidRPr="007335BE">
              <w:rPr>
                <w:kern w:val="2"/>
              </w:rPr>
              <w:t>Збереження ситуації, яка існує на цей час</w:t>
            </w:r>
          </w:p>
        </w:tc>
        <w:tc>
          <w:tcPr>
            <w:tcW w:w="3868" w:type="pct"/>
          </w:tcPr>
          <w:p w14:paraId="3E7F7EEE" w14:textId="54C96556" w:rsidR="00E56D9E" w:rsidRPr="007335BE" w:rsidRDefault="00E56D9E" w:rsidP="007335BE">
            <w:pPr>
              <w:jc w:val="both"/>
            </w:pPr>
            <w:r w:rsidRPr="007335BE">
              <w:t xml:space="preserve">Залишення без змін нинішньої ситуації не </w:t>
            </w:r>
            <w:proofErr w:type="spellStart"/>
            <w:r w:rsidRPr="007335BE">
              <w:t>надасть</w:t>
            </w:r>
            <w:proofErr w:type="spellEnd"/>
            <w:r w:rsidRPr="007335BE">
              <w:t xml:space="preserve"> змоги розв’язати проблеми</w:t>
            </w:r>
            <w:r w:rsidR="001A4772" w:rsidRPr="007335BE">
              <w:t>, визначені у розділі Ⅰ</w:t>
            </w:r>
            <w:r w:rsidRPr="007335BE">
              <w:t xml:space="preserve">. </w:t>
            </w:r>
          </w:p>
        </w:tc>
      </w:tr>
      <w:tr w:rsidR="00E56D9E" w:rsidRPr="007335BE" w14:paraId="70F89AA4" w14:textId="77777777" w:rsidTr="00654D42">
        <w:tc>
          <w:tcPr>
            <w:tcW w:w="1132" w:type="pct"/>
          </w:tcPr>
          <w:p w14:paraId="659DE48E" w14:textId="77777777" w:rsidR="00E56D9E" w:rsidRPr="007335BE" w:rsidRDefault="00E56D9E" w:rsidP="007335BE">
            <w:pPr>
              <w:jc w:val="both"/>
              <w:rPr>
                <w:i/>
                <w:iCs/>
                <w:kern w:val="2"/>
              </w:rPr>
            </w:pPr>
            <w:r w:rsidRPr="007335BE">
              <w:rPr>
                <w:i/>
                <w:iCs/>
                <w:kern w:val="2"/>
              </w:rPr>
              <w:t>Альтернатива 2.</w:t>
            </w:r>
          </w:p>
          <w:p w14:paraId="7555FB1E" w14:textId="040E5969" w:rsidR="00E56D9E" w:rsidRPr="007335BE" w:rsidRDefault="00E56D9E" w:rsidP="007335BE">
            <w:pPr>
              <w:tabs>
                <w:tab w:val="left" w:pos="720"/>
              </w:tabs>
              <w:jc w:val="both"/>
              <w:rPr>
                <w:kern w:val="2"/>
              </w:rPr>
            </w:pPr>
            <w:r w:rsidRPr="007335BE">
              <w:rPr>
                <w:kern w:val="2"/>
              </w:rPr>
              <w:t>Прийняття проєкту акта</w:t>
            </w:r>
          </w:p>
        </w:tc>
        <w:tc>
          <w:tcPr>
            <w:tcW w:w="3868" w:type="pct"/>
          </w:tcPr>
          <w:p w14:paraId="7E8F9E70" w14:textId="77777777" w:rsidR="00E56D9E" w:rsidRPr="007335BE" w:rsidRDefault="00E56D9E" w:rsidP="007335BE">
            <w:pPr>
              <w:tabs>
                <w:tab w:val="left" w:pos="1276"/>
              </w:tabs>
              <w:jc w:val="both"/>
            </w:pPr>
            <w:r w:rsidRPr="007335BE">
              <w:t xml:space="preserve">Сприятиме: </w:t>
            </w:r>
          </w:p>
          <w:p w14:paraId="46F751FA" w14:textId="174675B3" w:rsidR="00B21FC8" w:rsidRPr="007335BE" w:rsidRDefault="00654D42" w:rsidP="00654D42">
            <w:pPr>
              <w:tabs>
                <w:tab w:val="left" w:pos="485"/>
              </w:tabs>
              <w:ind w:firstLine="567"/>
              <w:jc w:val="both"/>
            </w:pPr>
            <w:r>
              <w:t>– </w:t>
            </w:r>
            <w:r w:rsidR="00B21FC8" w:rsidRPr="007335BE">
              <w:t>реалізації положень Закону в частині запровадження Реєстру об’єктів інфраструктури внутрішнього водного транспорту та затвердження Порядку ведення Реєстру об’єктів інфраструктури внутрішнього водного транспорту;</w:t>
            </w:r>
          </w:p>
          <w:p w14:paraId="1910C874" w14:textId="090B89C9" w:rsidR="00B21FC8" w:rsidRPr="007335BE" w:rsidRDefault="00654D42" w:rsidP="00654D42">
            <w:pPr>
              <w:tabs>
                <w:tab w:val="left" w:pos="485"/>
              </w:tabs>
              <w:ind w:firstLine="567"/>
              <w:jc w:val="both"/>
            </w:pPr>
            <w:r>
              <w:t>– </w:t>
            </w:r>
            <w:r w:rsidR="00B21FC8" w:rsidRPr="007335BE">
              <w:t xml:space="preserve">запровадженню єдиної електронної бази даних про об’єкти </w:t>
            </w:r>
            <w:r w:rsidR="0082728D" w:rsidRPr="007335BE">
              <w:t xml:space="preserve">інфраструктури </w:t>
            </w:r>
            <w:r w:rsidR="00B21FC8" w:rsidRPr="007335BE">
              <w:t>внутрішн</w:t>
            </w:r>
            <w:r w:rsidR="00C06939" w:rsidRPr="007335BE">
              <w:t>ього</w:t>
            </w:r>
            <w:r w:rsidR="00B21FC8" w:rsidRPr="007335BE">
              <w:t xml:space="preserve"> водн</w:t>
            </w:r>
            <w:r w:rsidR="00C06939" w:rsidRPr="007335BE">
              <w:t>ого</w:t>
            </w:r>
            <w:r w:rsidR="00B21FC8" w:rsidRPr="007335BE">
              <w:t xml:space="preserve"> </w:t>
            </w:r>
            <w:r w:rsidR="00C06939" w:rsidRPr="007335BE">
              <w:t>транспорту</w:t>
            </w:r>
            <w:r w:rsidR="00B21FC8" w:rsidRPr="007335BE">
              <w:t>;</w:t>
            </w:r>
          </w:p>
          <w:p w14:paraId="33E6BB72" w14:textId="083F6B4C" w:rsidR="00B21FC8" w:rsidRPr="007335BE" w:rsidRDefault="00654D42" w:rsidP="00654D42">
            <w:pPr>
              <w:tabs>
                <w:tab w:val="left" w:pos="485"/>
              </w:tabs>
              <w:ind w:firstLine="567"/>
              <w:jc w:val="both"/>
            </w:pPr>
            <w:r>
              <w:t>– </w:t>
            </w:r>
            <w:r w:rsidR="00B21FC8" w:rsidRPr="007335BE">
              <w:t xml:space="preserve">упорядкуванню інформації про об’єкти інфраструктури </w:t>
            </w:r>
            <w:r w:rsidR="00C06939" w:rsidRPr="007335BE">
              <w:t>внутрішнього водного транспорту</w:t>
            </w:r>
            <w:r w:rsidR="0082728D" w:rsidRPr="007335BE">
              <w:t xml:space="preserve"> та забезпеченню її загальнодоступності</w:t>
            </w:r>
            <w:r w:rsidR="00B21FC8" w:rsidRPr="007335BE">
              <w:t>;</w:t>
            </w:r>
          </w:p>
          <w:p w14:paraId="35B1CBD2" w14:textId="404CB0A0" w:rsidR="00B21FC8" w:rsidRPr="007335BE" w:rsidRDefault="00654D42" w:rsidP="00654D42">
            <w:pPr>
              <w:tabs>
                <w:tab w:val="left" w:pos="485"/>
              </w:tabs>
              <w:ind w:firstLine="567"/>
              <w:jc w:val="both"/>
            </w:pPr>
            <w:r>
              <w:t>– </w:t>
            </w:r>
            <w:r w:rsidR="00B21FC8" w:rsidRPr="007335BE">
              <w:t>забезпеченню суб’єктів внутрішнього водного транспорту інформацією про об’єкти</w:t>
            </w:r>
            <w:r w:rsidR="007335BE">
              <w:t xml:space="preserve"> </w:t>
            </w:r>
            <w:r w:rsidR="00B21FC8" w:rsidRPr="007335BE">
              <w:t>інфраструктури на внутрішніх водних шляхах;</w:t>
            </w:r>
          </w:p>
          <w:p w14:paraId="76F25A69" w14:textId="328D801D" w:rsidR="00B21FC8" w:rsidRPr="007335BE" w:rsidRDefault="00654D42" w:rsidP="00654D42">
            <w:pPr>
              <w:tabs>
                <w:tab w:val="left" w:pos="485"/>
              </w:tabs>
              <w:autoSpaceDE w:val="0"/>
              <w:autoSpaceDN w:val="0"/>
              <w:adjustRightInd w:val="0"/>
              <w:ind w:firstLine="567"/>
              <w:jc w:val="both"/>
            </w:pPr>
            <w:r>
              <w:t>– </w:t>
            </w:r>
            <w:r w:rsidR="00B21FC8" w:rsidRPr="007335BE">
              <w:t>підвищенню рівня безпеки судноплавства внутрішніми водним шляхами.</w:t>
            </w:r>
          </w:p>
          <w:p w14:paraId="0E7D1E1B" w14:textId="3AA3CDE1" w:rsidR="00E56D9E" w:rsidRPr="007335BE" w:rsidRDefault="00E56D9E" w:rsidP="00654D42">
            <w:pPr>
              <w:tabs>
                <w:tab w:val="left" w:pos="769"/>
              </w:tabs>
              <w:autoSpaceDE w:val="0"/>
              <w:autoSpaceDN w:val="0"/>
              <w:adjustRightInd w:val="0"/>
              <w:ind w:firstLine="567"/>
              <w:jc w:val="both"/>
            </w:pPr>
            <w:r w:rsidRPr="007335BE">
              <w:t>Нормативно буде визначено</w:t>
            </w:r>
            <w:r w:rsidR="007335BE">
              <w:t xml:space="preserve"> </w:t>
            </w:r>
            <w:r w:rsidR="00B21FC8" w:rsidRPr="007335BE">
              <w:rPr>
                <w:color w:val="000000"/>
                <w:lang w:eastAsia="uk-UA"/>
              </w:rPr>
              <w:t>порядок</w:t>
            </w:r>
            <w:r w:rsidR="00B21FC8" w:rsidRPr="007335BE">
              <w:rPr>
                <w:color w:val="000000"/>
                <w:spacing w:val="-2"/>
              </w:rPr>
              <w:t xml:space="preserve"> </w:t>
            </w:r>
            <w:r w:rsidR="00B21FC8" w:rsidRPr="007335BE">
              <w:rPr>
                <w:rFonts w:eastAsia="SimSun"/>
                <w:lang w:eastAsia="zh-CN"/>
              </w:rPr>
              <w:t>ведення Реєстру об’єктів інфраструктури внутрішнього водного транспорту, порядок і форми подання відомостей до зазначеного Реєстру, визначено держателя та</w:t>
            </w:r>
            <w:r w:rsidR="0086473C" w:rsidRPr="007335BE">
              <w:rPr>
                <w:rFonts w:eastAsia="SimSun"/>
                <w:lang w:eastAsia="zh-CN"/>
              </w:rPr>
              <w:t xml:space="preserve"> технічного </w:t>
            </w:r>
            <w:r w:rsidR="00B21FC8" w:rsidRPr="007335BE">
              <w:rPr>
                <w:rFonts w:eastAsia="SimSun"/>
                <w:lang w:eastAsia="zh-CN"/>
              </w:rPr>
              <w:t>адміністратора зазначеного Реєстру, перелік відомостей, які зазначаються власниками (балансоутримувачами) відповідних об’єктів в декларації та, відповідно, вносяться до Реєстру об’єктів інфраструктури внутрішнього водного транспорту, способи подання відомостей до Реєстру та ведення Реєстру, порядок та строки внесення відомостей до Реєстру, результат внесення відомостей до Реєстру</w:t>
            </w:r>
            <w:r w:rsidR="0082728D" w:rsidRPr="007335BE">
              <w:rPr>
                <w:rFonts w:eastAsia="SimSun"/>
                <w:lang w:eastAsia="zh-CN"/>
              </w:rPr>
              <w:t xml:space="preserve"> та встановлення форми витягу з Реєстру</w:t>
            </w:r>
            <w:r w:rsidR="00A17F95" w:rsidRPr="007335BE">
              <w:rPr>
                <w:rFonts w:eastAsia="SimSun"/>
                <w:lang w:eastAsia="zh-CN"/>
              </w:rPr>
              <w:t>.</w:t>
            </w:r>
          </w:p>
        </w:tc>
      </w:tr>
    </w:tbl>
    <w:p w14:paraId="0C51858F" w14:textId="3CD4E038" w:rsidR="00E56D9E" w:rsidRPr="007335BE" w:rsidRDefault="00E56D9E" w:rsidP="007335BE">
      <w:pPr>
        <w:ind w:firstLine="567"/>
        <w:jc w:val="both"/>
        <w:rPr>
          <w:kern w:val="2"/>
          <w:sz w:val="28"/>
          <w:szCs w:val="28"/>
        </w:rPr>
      </w:pPr>
      <w:r w:rsidRPr="007335BE">
        <w:rPr>
          <w:kern w:val="2"/>
          <w:sz w:val="28"/>
          <w:szCs w:val="28"/>
        </w:rPr>
        <w:t>Таким чином, Альтернатива 2 є прийнятним і єдиним способом досягнення зазначених цілей.</w:t>
      </w:r>
    </w:p>
    <w:p w14:paraId="4DAA9783" w14:textId="77777777" w:rsidR="00DC483E" w:rsidRPr="007335BE" w:rsidRDefault="00DC483E" w:rsidP="007335BE">
      <w:pPr>
        <w:ind w:firstLine="567"/>
        <w:jc w:val="both"/>
        <w:rPr>
          <w:kern w:val="2"/>
          <w:sz w:val="28"/>
          <w:szCs w:val="28"/>
        </w:rPr>
      </w:pPr>
    </w:p>
    <w:p w14:paraId="47C9E926" w14:textId="77777777" w:rsidR="00DC483E" w:rsidRPr="007335BE" w:rsidRDefault="00DC483E" w:rsidP="007335BE">
      <w:pPr>
        <w:keepNext/>
        <w:spacing w:after="240"/>
        <w:jc w:val="center"/>
        <w:rPr>
          <w:b/>
          <w:kern w:val="2"/>
          <w:sz w:val="28"/>
          <w:szCs w:val="28"/>
        </w:rPr>
      </w:pPr>
      <w:r w:rsidRPr="007335BE">
        <w:rPr>
          <w:b/>
          <w:kern w:val="2"/>
          <w:sz w:val="28"/>
          <w:szCs w:val="28"/>
        </w:rPr>
        <w:t>2. Оцінка вибраних альтернативних способів досягнення цілей</w:t>
      </w:r>
    </w:p>
    <w:p w14:paraId="789AC9E4" w14:textId="77777777" w:rsidR="00DC483E" w:rsidRPr="007335BE" w:rsidRDefault="00DC483E" w:rsidP="00654D42">
      <w:pPr>
        <w:keepNext/>
        <w:spacing w:after="240"/>
        <w:ind w:firstLine="567"/>
        <w:jc w:val="both"/>
        <w:rPr>
          <w:b/>
          <w:bCs/>
          <w:kern w:val="2"/>
          <w:sz w:val="28"/>
          <w:szCs w:val="28"/>
        </w:rPr>
      </w:pPr>
      <w:r w:rsidRPr="007335BE">
        <w:rPr>
          <w:b/>
          <w:bCs/>
          <w:kern w:val="2"/>
          <w:sz w:val="28"/>
          <w:szCs w:val="28"/>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603"/>
        <w:gridCol w:w="4134"/>
      </w:tblGrid>
      <w:tr w:rsidR="008B659D" w:rsidRPr="007335BE" w14:paraId="1388CBE0" w14:textId="77777777" w:rsidTr="00654D42">
        <w:tc>
          <w:tcPr>
            <w:tcW w:w="982" w:type="pct"/>
          </w:tcPr>
          <w:p w14:paraId="65403A72" w14:textId="77777777" w:rsidR="00DC483E" w:rsidRPr="007335BE" w:rsidRDefault="00DC483E" w:rsidP="007335BE">
            <w:pPr>
              <w:jc w:val="center"/>
              <w:rPr>
                <w:bCs/>
                <w:kern w:val="2"/>
                <w:lang w:eastAsia="uk-UA"/>
              </w:rPr>
            </w:pPr>
            <w:r w:rsidRPr="007335BE">
              <w:rPr>
                <w:bCs/>
                <w:kern w:val="2"/>
                <w:lang w:eastAsia="uk-UA"/>
              </w:rPr>
              <w:t>Вид альтернативи</w:t>
            </w:r>
          </w:p>
        </w:tc>
        <w:tc>
          <w:tcPr>
            <w:tcW w:w="1871" w:type="pct"/>
          </w:tcPr>
          <w:p w14:paraId="6C0F02C0" w14:textId="77777777" w:rsidR="00DC483E" w:rsidRPr="007335BE" w:rsidRDefault="00DC483E" w:rsidP="007335BE">
            <w:pPr>
              <w:jc w:val="center"/>
              <w:rPr>
                <w:bCs/>
                <w:kern w:val="2"/>
                <w:lang w:eastAsia="uk-UA"/>
              </w:rPr>
            </w:pPr>
            <w:r w:rsidRPr="007335BE">
              <w:rPr>
                <w:bCs/>
                <w:kern w:val="2"/>
                <w:lang w:eastAsia="uk-UA"/>
              </w:rPr>
              <w:t>Вигоди</w:t>
            </w:r>
          </w:p>
        </w:tc>
        <w:tc>
          <w:tcPr>
            <w:tcW w:w="2147" w:type="pct"/>
          </w:tcPr>
          <w:p w14:paraId="16E969B4" w14:textId="77777777" w:rsidR="00DC483E" w:rsidRPr="007335BE" w:rsidRDefault="00DC483E" w:rsidP="007335BE">
            <w:pPr>
              <w:jc w:val="center"/>
              <w:rPr>
                <w:bCs/>
                <w:kern w:val="2"/>
                <w:lang w:eastAsia="uk-UA"/>
              </w:rPr>
            </w:pPr>
            <w:r w:rsidRPr="007335BE">
              <w:rPr>
                <w:bCs/>
                <w:kern w:val="2"/>
                <w:lang w:eastAsia="uk-UA"/>
              </w:rPr>
              <w:t>Витрати</w:t>
            </w:r>
          </w:p>
        </w:tc>
      </w:tr>
      <w:tr w:rsidR="008B659D" w:rsidRPr="007335BE" w14:paraId="770496BE" w14:textId="77777777" w:rsidTr="00654D42">
        <w:tc>
          <w:tcPr>
            <w:tcW w:w="982" w:type="pct"/>
          </w:tcPr>
          <w:p w14:paraId="02020DAC" w14:textId="77777777" w:rsidR="00DC483E" w:rsidRPr="007335BE" w:rsidRDefault="00DC483E" w:rsidP="007335BE">
            <w:pPr>
              <w:jc w:val="both"/>
              <w:rPr>
                <w:i/>
                <w:iCs/>
                <w:kern w:val="2"/>
              </w:rPr>
            </w:pPr>
            <w:r w:rsidRPr="007335BE">
              <w:rPr>
                <w:i/>
                <w:iCs/>
                <w:kern w:val="2"/>
              </w:rPr>
              <w:t>Альтернатива 1.</w:t>
            </w:r>
          </w:p>
          <w:p w14:paraId="23D322ED" w14:textId="77777777" w:rsidR="00DC483E" w:rsidRPr="007335BE" w:rsidRDefault="00DC483E" w:rsidP="007335BE">
            <w:pPr>
              <w:jc w:val="both"/>
              <w:rPr>
                <w:kern w:val="2"/>
              </w:rPr>
            </w:pPr>
            <w:r w:rsidRPr="007335BE">
              <w:rPr>
                <w:kern w:val="2"/>
              </w:rPr>
              <w:t>Збереження ситуації, яка існує на цей час</w:t>
            </w:r>
          </w:p>
        </w:tc>
        <w:tc>
          <w:tcPr>
            <w:tcW w:w="1871" w:type="pct"/>
          </w:tcPr>
          <w:p w14:paraId="75EFB4B7" w14:textId="36109BCF" w:rsidR="00DC483E" w:rsidRPr="007335BE" w:rsidRDefault="00DC483E" w:rsidP="007335BE">
            <w:pPr>
              <w:rPr>
                <w:kern w:val="2"/>
              </w:rPr>
            </w:pPr>
            <w:r w:rsidRPr="007335BE">
              <w:rPr>
                <w:bCs/>
              </w:rPr>
              <w:t>Відсутні, оскільки п</w:t>
            </w:r>
            <w:r w:rsidR="0082728D" w:rsidRPr="007335BE">
              <w:rPr>
                <w:bCs/>
              </w:rPr>
              <w:t>роблема залишається невирішеною</w:t>
            </w:r>
          </w:p>
        </w:tc>
        <w:tc>
          <w:tcPr>
            <w:tcW w:w="2147" w:type="pct"/>
          </w:tcPr>
          <w:p w14:paraId="096E0496" w14:textId="77777777" w:rsidR="00DC483E" w:rsidRPr="007335BE" w:rsidRDefault="00DC483E" w:rsidP="007335BE">
            <w:pPr>
              <w:jc w:val="both"/>
            </w:pPr>
            <w:r w:rsidRPr="007335BE">
              <w:t xml:space="preserve">Залишаються не реалізованими положення Закону, в частині </w:t>
            </w:r>
            <w:r w:rsidR="006B0A43" w:rsidRPr="007335BE">
              <w:t xml:space="preserve">запровадження Реєстру об’єктів інфраструктури внутрішнього водного транспорту та затвердження Порядку ведення Реєстру об’єктів </w:t>
            </w:r>
            <w:r w:rsidR="006B0A43" w:rsidRPr="007335BE">
              <w:lastRenderedPageBreak/>
              <w:t>інфраструктури внутрішнього водного транспорту</w:t>
            </w:r>
            <w:r w:rsidR="008B659D" w:rsidRPr="007335BE">
              <w:t>.</w:t>
            </w:r>
          </w:p>
          <w:p w14:paraId="5386D775" w14:textId="7F7981CA" w:rsidR="00E644AD" w:rsidRPr="007335BE" w:rsidRDefault="00E644AD" w:rsidP="007335BE">
            <w:pPr>
              <w:jc w:val="both"/>
              <w:rPr>
                <w:bCs/>
                <w:kern w:val="2"/>
                <w:lang w:eastAsia="uk-UA"/>
              </w:rPr>
            </w:pPr>
            <w:r w:rsidRPr="007335BE">
              <w:t>Державні органи не володіють систематизованою інформацією про об’єкти інфраструктури ВВТ, витрачається зайвий час на пошуки необхідної інформації при здійсненні державних функцій.</w:t>
            </w:r>
          </w:p>
        </w:tc>
      </w:tr>
      <w:tr w:rsidR="008B659D" w:rsidRPr="007335BE" w14:paraId="606B475A" w14:textId="77777777" w:rsidTr="00654D42">
        <w:trPr>
          <w:trHeight w:val="557"/>
        </w:trPr>
        <w:tc>
          <w:tcPr>
            <w:tcW w:w="982" w:type="pct"/>
          </w:tcPr>
          <w:p w14:paraId="0617DECE" w14:textId="77777777" w:rsidR="00DC483E" w:rsidRPr="007335BE" w:rsidRDefault="00DC483E" w:rsidP="007335BE">
            <w:pPr>
              <w:jc w:val="both"/>
              <w:rPr>
                <w:i/>
                <w:iCs/>
                <w:kern w:val="2"/>
              </w:rPr>
            </w:pPr>
            <w:r w:rsidRPr="007335BE">
              <w:rPr>
                <w:i/>
                <w:iCs/>
                <w:kern w:val="2"/>
              </w:rPr>
              <w:lastRenderedPageBreak/>
              <w:t>Альтернатива 2.</w:t>
            </w:r>
          </w:p>
          <w:p w14:paraId="5CCB27FA" w14:textId="3F4001F9" w:rsidR="00DC483E" w:rsidRPr="007335BE" w:rsidRDefault="00DC483E" w:rsidP="007335BE">
            <w:pPr>
              <w:tabs>
                <w:tab w:val="left" w:pos="720"/>
              </w:tabs>
              <w:jc w:val="both"/>
              <w:rPr>
                <w:kern w:val="2"/>
              </w:rPr>
            </w:pPr>
            <w:r w:rsidRPr="007335BE">
              <w:rPr>
                <w:kern w:val="2"/>
              </w:rPr>
              <w:t xml:space="preserve">Прийняття </w:t>
            </w:r>
            <w:r w:rsidR="004B25B9" w:rsidRPr="007335BE">
              <w:rPr>
                <w:kern w:val="2"/>
              </w:rPr>
              <w:t>проєкту акта</w:t>
            </w:r>
          </w:p>
        </w:tc>
        <w:tc>
          <w:tcPr>
            <w:tcW w:w="1871" w:type="pct"/>
          </w:tcPr>
          <w:p w14:paraId="4209EA3C" w14:textId="77777777" w:rsidR="008B659D" w:rsidRPr="007335BE" w:rsidRDefault="008B659D" w:rsidP="007335BE">
            <w:pPr>
              <w:pStyle w:val="a3"/>
              <w:tabs>
                <w:tab w:val="left" w:pos="993"/>
              </w:tabs>
              <w:spacing w:before="0" w:beforeAutospacing="0" w:after="0" w:afterAutospacing="0"/>
              <w:jc w:val="both"/>
              <w:rPr>
                <w:lang w:val="uk-UA"/>
              </w:rPr>
            </w:pPr>
            <w:r w:rsidRPr="007335BE">
              <w:rPr>
                <w:lang w:val="uk-UA"/>
              </w:rPr>
              <w:t>Реалізовані норми статті 26 Закону.</w:t>
            </w:r>
          </w:p>
          <w:p w14:paraId="66C416CB" w14:textId="36362CFD" w:rsidR="004F070C" w:rsidRPr="007335BE" w:rsidRDefault="0082728D" w:rsidP="007335BE">
            <w:pPr>
              <w:pStyle w:val="a3"/>
              <w:tabs>
                <w:tab w:val="left" w:pos="993"/>
              </w:tabs>
              <w:spacing w:before="0" w:beforeAutospacing="0" w:after="0" w:afterAutospacing="0"/>
              <w:jc w:val="both"/>
              <w:rPr>
                <w:lang w:val="uk-UA"/>
              </w:rPr>
            </w:pPr>
            <w:r w:rsidRPr="007335BE">
              <w:rPr>
                <w:lang w:val="uk-UA"/>
              </w:rPr>
              <w:t xml:space="preserve">Нормативно буде визначено </w:t>
            </w:r>
            <w:r w:rsidR="00A17F95" w:rsidRPr="007335BE">
              <w:rPr>
                <w:color w:val="000000"/>
                <w:lang w:val="uk-UA" w:eastAsia="uk-UA"/>
              </w:rPr>
              <w:t>порядок</w:t>
            </w:r>
            <w:r w:rsidR="00A17F95" w:rsidRPr="007335BE">
              <w:rPr>
                <w:color w:val="000000"/>
                <w:spacing w:val="-2"/>
                <w:lang w:val="uk-UA"/>
              </w:rPr>
              <w:t xml:space="preserve"> </w:t>
            </w:r>
            <w:r w:rsidR="00A17F95" w:rsidRPr="007335BE">
              <w:rPr>
                <w:rFonts w:eastAsia="SimSun"/>
                <w:lang w:val="uk-UA" w:eastAsia="zh-CN"/>
              </w:rPr>
              <w:t xml:space="preserve">ведення Реєстру об’єктів інфраструктури внутрішнього водного транспорту, </w:t>
            </w:r>
            <w:r w:rsidR="00425376" w:rsidRPr="007335BE">
              <w:rPr>
                <w:rFonts w:eastAsia="SimSun"/>
                <w:lang w:val="uk-UA"/>
              </w:rPr>
              <w:t xml:space="preserve">та </w:t>
            </w:r>
            <w:r w:rsidR="00425376" w:rsidRPr="007335BE">
              <w:rPr>
                <w:rFonts w:eastAsia="SimSun"/>
                <w:lang w:val="uk-UA" w:eastAsia="zh-CN"/>
              </w:rPr>
              <w:t xml:space="preserve">реалізовано положення Закону в частині </w:t>
            </w:r>
            <w:r w:rsidR="00425376" w:rsidRPr="007335BE">
              <w:rPr>
                <w:lang w:val="uk-UA"/>
              </w:rPr>
              <w:t>запровадження Реєстру об’єктів інфраструктури внутрішнього водного транспорту</w:t>
            </w:r>
            <w:r w:rsidR="004F070C" w:rsidRPr="007335BE">
              <w:rPr>
                <w:lang w:val="uk-UA"/>
              </w:rPr>
              <w:t xml:space="preserve">, </w:t>
            </w:r>
            <w:r w:rsidR="004F070C" w:rsidRPr="007335BE">
              <w:rPr>
                <w:rFonts w:eastAsia="SimSun"/>
                <w:lang w:val="uk-UA" w:eastAsia="zh-CN"/>
              </w:rPr>
              <w:t xml:space="preserve">забезпечено суб’єктів внутрішнього водного транспорту інформацією про об’єкти інфраструктури </w:t>
            </w:r>
            <w:r w:rsidR="00C06939" w:rsidRPr="007335BE">
              <w:rPr>
                <w:rFonts w:eastAsia="SimSun"/>
                <w:lang w:val="uk-UA" w:eastAsia="zh-CN"/>
              </w:rPr>
              <w:t>внутрішнього водного транспорту</w:t>
            </w:r>
            <w:r w:rsidR="004F070C" w:rsidRPr="007335BE">
              <w:rPr>
                <w:rFonts w:eastAsia="SimSun"/>
                <w:lang w:val="uk-UA" w:eastAsia="zh-CN"/>
              </w:rPr>
              <w:t>;</w:t>
            </w:r>
          </w:p>
          <w:p w14:paraId="78C982ED" w14:textId="0FE2C611" w:rsidR="008B659D" w:rsidRPr="007335BE" w:rsidRDefault="004F070C" w:rsidP="007335BE">
            <w:pPr>
              <w:tabs>
                <w:tab w:val="left" w:pos="1276"/>
              </w:tabs>
              <w:jc w:val="both"/>
            </w:pPr>
            <w:r w:rsidRPr="007335BE">
              <w:t xml:space="preserve"> </w:t>
            </w:r>
            <w:r w:rsidR="007856A9" w:rsidRPr="007335BE">
              <w:t>сприяння забезпеченню безпеки судноплавства внутрішніми водним шляхами, охорони людського життя та запобігти забрудненню навколишнього природного середовища.</w:t>
            </w:r>
          </w:p>
        </w:tc>
        <w:tc>
          <w:tcPr>
            <w:tcW w:w="2147" w:type="pct"/>
          </w:tcPr>
          <w:p w14:paraId="4BBA4D88" w14:textId="4C735B34" w:rsidR="008B659D" w:rsidRPr="007335BE" w:rsidRDefault="008B659D" w:rsidP="007335BE">
            <w:pPr>
              <w:keepNext/>
              <w:jc w:val="both"/>
              <w:outlineLvl w:val="2"/>
              <w:rPr>
                <w:bCs/>
                <w:kern w:val="2"/>
              </w:rPr>
            </w:pPr>
            <w:r w:rsidRPr="007335BE">
              <w:rPr>
                <w:bCs/>
                <w:kern w:val="2"/>
              </w:rPr>
              <w:t>Додаткових витрат з державного бюджету не передбачається.</w:t>
            </w:r>
          </w:p>
          <w:p w14:paraId="3FCD6C3C" w14:textId="4C7C34BA" w:rsidR="004F5B84" w:rsidRPr="007335BE" w:rsidRDefault="004F5B84" w:rsidP="007335BE">
            <w:pPr>
              <w:keepNext/>
              <w:jc w:val="both"/>
              <w:outlineLvl w:val="2"/>
              <w:rPr>
                <w:bCs/>
                <w:kern w:val="2"/>
              </w:rPr>
            </w:pPr>
            <w:r w:rsidRPr="007335BE">
              <w:rPr>
                <w:bCs/>
                <w:kern w:val="2"/>
              </w:rPr>
              <w:t>Витрати держателя Реєстру</w:t>
            </w:r>
            <w:r w:rsidR="00B3085C" w:rsidRPr="007335BE">
              <w:rPr>
                <w:bCs/>
                <w:kern w:val="2"/>
              </w:rPr>
              <w:t xml:space="preserve"> – Державної служби морського та річкового транспорту, пов’язані із</w:t>
            </w:r>
            <w:r w:rsidR="007335BE">
              <w:rPr>
                <w:bCs/>
                <w:kern w:val="2"/>
              </w:rPr>
              <w:t xml:space="preserve"> </w:t>
            </w:r>
            <w:r w:rsidR="00B3085C" w:rsidRPr="007335BE">
              <w:rPr>
                <w:bCs/>
                <w:kern w:val="2"/>
              </w:rPr>
              <w:t xml:space="preserve">опрацюванням декларацій суб’єктів господарювання - </w:t>
            </w:r>
            <w:r w:rsidR="00B3085C" w:rsidRPr="007335BE">
              <w:rPr>
                <w:bCs/>
                <w:lang w:eastAsia="uk-UA"/>
              </w:rPr>
              <w:t>власників (балансоутримувачів) об’єктів</w:t>
            </w:r>
            <w:r w:rsidR="00B3085C" w:rsidRPr="007335BE">
              <w:t xml:space="preserve"> </w:t>
            </w:r>
            <w:r w:rsidR="00B3085C" w:rsidRPr="007335BE">
              <w:rPr>
                <w:bCs/>
                <w:lang w:eastAsia="uk-UA"/>
              </w:rPr>
              <w:t>інфраструктури внутрішнього водного</w:t>
            </w:r>
            <w:r w:rsidR="00B3085C" w:rsidRPr="007335BE">
              <w:rPr>
                <w:bCs/>
                <w:kern w:val="2"/>
              </w:rPr>
              <w:t xml:space="preserve"> ті внесенням відомостей до Реєстру в сумі</w:t>
            </w:r>
            <w:r w:rsidR="00707DCB" w:rsidRPr="007335BE">
              <w:rPr>
                <w:bCs/>
                <w:kern w:val="2"/>
              </w:rPr>
              <w:t xml:space="preserve"> 18 400,00</w:t>
            </w:r>
            <w:r w:rsidR="00E45511">
              <w:rPr>
                <w:bCs/>
                <w:kern w:val="2"/>
              </w:rPr>
              <w:t> </w:t>
            </w:r>
            <w:r w:rsidR="00707DCB" w:rsidRPr="007335BE">
              <w:rPr>
                <w:bCs/>
                <w:kern w:val="2"/>
              </w:rPr>
              <w:t>грн</w:t>
            </w:r>
            <w:r w:rsidR="00974783" w:rsidRPr="007335BE">
              <w:rPr>
                <w:bCs/>
                <w:kern w:val="2"/>
              </w:rPr>
              <w:t xml:space="preserve"> щорічно.</w:t>
            </w:r>
          </w:p>
          <w:p w14:paraId="32F0F171" w14:textId="6E474B09" w:rsidR="008B659D" w:rsidRPr="007335BE" w:rsidRDefault="008B659D" w:rsidP="007335BE"/>
        </w:tc>
      </w:tr>
    </w:tbl>
    <w:p w14:paraId="0705BD86" w14:textId="1C240038" w:rsidR="00021BE5" w:rsidRPr="007335BE" w:rsidRDefault="00BE6831" w:rsidP="007335BE">
      <w:pPr>
        <w:tabs>
          <w:tab w:val="left" w:pos="851"/>
        </w:tabs>
        <w:autoSpaceDE w:val="0"/>
        <w:autoSpaceDN w:val="0"/>
        <w:adjustRightInd w:val="0"/>
        <w:ind w:firstLine="567"/>
        <w:jc w:val="both"/>
        <w:rPr>
          <w:bCs/>
        </w:rPr>
      </w:pPr>
      <w:r w:rsidRPr="007335BE">
        <w:rPr>
          <w:bCs/>
        </w:rPr>
        <w:t>*</w:t>
      </w:r>
      <w:r w:rsidR="007335BE">
        <w:rPr>
          <w:bCs/>
        </w:rPr>
        <w:t xml:space="preserve"> </w:t>
      </w:r>
      <w:r w:rsidRPr="007335BE">
        <w:rPr>
          <w:bCs/>
        </w:rPr>
        <w:t xml:space="preserve">Середня заробітна плата </w:t>
      </w:r>
      <w:r w:rsidR="00384D2B" w:rsidRPr="007335BE">
        <w:rPr>
          <w:bCs/>
        </w:rPr>
        <w:t>в Державній службі морського та річкового транспорту України (Держатель Реєстр</w:t>
      </w:r>
      <w:r w:rsidR="00EF7366" w:rsidRPr="007335BE">
        <w:rPr>
          <w:bCs/>
        </w:rPr>
        <w:t>у</w:t>
      </w:r>
      <w:r w:rsidR="00384D2B" w:rsidRPr="007335BE">
        <w:rPr>
          <w:bCs/>
        </w:rPr>
        <w:t>)</w:t>
      </w:r>
      <w:r w:rsidR="001E5FAE" w:rsidRPr="007335BE">
        <w:rPr>
          <w:bCs/>
        </w:rPr>
        <w:t xml:space="preserve"> в 2020 році становила 16 000,00</w:t>
      </w:r>
      <w:r w:rsidR="00E45511">
        <w:rPr>
          <w:bCs/>
        </w:rPr>
        <w:t> </w:t>
      </w:r>
      <w:r w:rsidR="001E5FAE" w:rsidRPr="007335BE">
        <w:rPr>
          <w:bCs/>
        </w:rPr>
        <w:t>грн. Для розрахунку взято усереднену кількість робочих днів на місяць, що становить 20 робочих днів</w:t>
      </w:r>
      <w:r w:rsidR="00D72360" w:rsidRPr="007335BE">
        <w:rPr>
          <w:bCs/>
        </w:rPr>
        <w:t xml:space="preserve">. </w:t>
      </w:r>
      <w:r w:rsidR="00592948" w:rsidRPr="007335BE">
        <w:rPr>
          <w:bCs/>
        </w:rPr>
        <w:br/>
      </w:r>
      <w:r w:rsidR="00D72360" w:rsidRPr="007335BE">
        <w:rPr>
          <w:bCs/>
        </w:rPr>
        <w:t xml:space="preserve">Враховуючи 8-ми годинний робочий день, </w:t>
      </w:r>
      <w:r w:rsidR="003D625F" w:rsidRPr="007335BE">
        <w:rPr>
          <w:bCs/>
        </w:rPr>
        <w:t>вартість 1 години робочого часу працівника становить</w:t>
      </w:r>
      <w:r w:rsidR="001E5FAE" w:rsidRPr="007335BE">
        <w:rPr>
          <w:bCs/>
        </w:rPr>
        <w:t xml:space="preserve"> </w:t>
      </w:r>
      <w:r w:rsidR="00592948" w:rsidRPr="007335BE">
        <w:rPr>
          <w:bCs/>
        </w:rPr>
        <w:t>100,00</w:t>
      </w:r>
      <w:r w:rsidR="00E45511">
        <w:rPr>
          <w:bCs/>
        </w:rPr>
        <w:t> </w:t>
      </w:r>
      <w:r w:rsidR="00592948" w:rsidRPr="007335BE">
        <w:rPr>
          <w:bCs/>
        </w:rPr>
        <w:t>грн за годину.</w:t>
      </w:r>
    </w:p>
    <w:p w14:paraId="1B7C4B73" w14:textId="4A964D60" w:rsidR="00AA6510" w:rsidRPr="007335BE" w:rsidRDefault="009F3F28" w:rsidP="007335BE">
      <w:pPr>
        <w:tabs>
          <w:tab w:val="left" w:pos="851"/>
        </w:tabs>
        <w:autoSpaceDE w:val="0"/>
        <w:autoSpaceDN w:val="0"/>
        <w:adjustRightInd w:val="0"/>
        <w:ind w:firstLine="567"/>
        <w:jc w:val="both"/>
        <w:rPr>
          <w:bCs/>
        </w:rPr>
      </w:pPr>
      <w:r w:rsidRPr="007335BE">
        <w:rPr>
          <w:bCs/>
        </w:rPr>
        <w:t>Р</w:t>
      </w:r>
      <w:r w:rsidR="00E45589" w:rsidRPr="007335BE">
        <w:rPr>
          <w:bCs/>
        </w:rPr>
        <w:t xml:space="preserve">озрахувати кількість об’єктів інфраструктури внутрішнього водного транспорту, </w:t>
      </w:r>
      <w:r w:rsidRPr="007335BE">
        <w:rPr>
          <w:bCs/>
        </w:rPr>
        <w:t xml:space="preserve">відомості про </w:t>
      </w:r>
      <w:r w:rsidR="00E45589" w:rsidRPr="007335BE">
        <w:rPr>
          <w:bCs/>
        </w:rPr>
        <w:t xml:space="preserve">які </w:t>
      </w:r>
      <w:r w:rsidRPr="007335BE">
        <w:rPr>
          <w:bCs/>
        </w:rPr>
        <w:t>будуть подаватися суб’єктами господарювання для внесення до Реєстру наразі неможливо, тому для розрахунку</w:t>
      </w:r>
      <w:r w:rsidR="00EF7366" w:rsidRPr="007335BE">
        <w:rPr>
          <w:bCs/>
        </w:rPr>
        <w:t xml:space="preserve"> витрат Держателя Реєстру, пов’язаних із</w:t>
      </w:r>
      <w:r w:rsidR="007335BE">
        <w:rPr>
          <w:bCs/>
        </w:rPr>
        <w:t xml:space="preserve"> </w:t>
      </w:r>
      <w:r w:rsidR="00EF7366" w:rsidRPr="007335BE">
        <w:rPr>
          <w:bCs/>
        </w:rPr>
        <w:t>опрацюванням д</w:t>
      </w:r>
      <w:r w:rsidR="00F40A69" w:rsidRPr="007335BE">
        <w:rPr>
          <w:bCs/>
        </w:rPr>
        <w:t xml:space="preserve">екларацій та внесення відомостей до Реєстру </w:t>
      </w:r>
      <w:r w:rsidR="00EF7366" w:rsidRPr="007335BE">
        <w:rPr>
          <w:bCs/>
        </w:rPr>
        <w:t>взято кількість суб’єктів, як</w:t>
      </w:r>
      <w:r w:rsidR="00F40A69" w:rsidRPr="007335BE">
        <w:rPr>
          <w:bCs/>
        </w:rPr>
        <w:t>і</w:t>
      </w:r>
      <w:r w:rsidR="00EF7366" w:rsidRPr="007335BE">
        <w:rPr>
          <w:bCs/>
        </w:rPr>
        <w:t xml:space="preserve"> є власниками (балансоутримувачами) об’єктів інфраструктури внутрішнього водного транспорту</w:t>
      </w:r>
      <w:r w:rsidR="00F40A69" w:rsidRPr="007335BE">
        <w:rPr>
          <w:bCs/>
        </w:rPr>
        <w:t>:</w:t>
      </w:r>
    </w:p>
    <w:p w14:paraId="4744D508" w14:textId="2A0B49AD" w:rsidR="00BE6831" w:rsidRPr="007335BE" w:rsidRDefault="00143CF8" w:rsidP="007335BE">
      <w:pPr>
        <w:tabs>
          <w:tab w:val="left" w:pos="851"/>
        </w:tabs>
        <w:autoSpaceDE w:val="0"/>
        <w:autoSpaceDN w:val="0"/>
        <w:adjustRightInd w:val="0"/>
        <w:ind w:firstLine="567"/>
        <w:jc w:val="both"/>
        <w:rPr>
          <w:bCs/>
        </w:rPr>
      </w:pPr>
      <w:r w:rsidRPr="007335BE">
        <w:rPr>
          <w:bCs/>
        </w:rPr>
        <w:t xml:space="preserve">1 (год. робочого часу) </w:t>
      </w:r>
      <m:oMath>
        <m:r>
          <w:rPr>
            <w:rFonts w:ascii="Cambria Math" w:hAnsi="Cambria Math"/>
          </w:rPr>
          <m:t>×</m:t>
        </m:r>
      </m:oMath>
      <w:r w:rsidRPr="007335BE">
        <w:rPr>
          <w:bCs/>
        </w:rPr>
        <w:t xml:space="preserve"> 100,00 (грн) </w:t>
      </w:r>
      <m:oMath>
        <m:r>
          <w:rPr>
            <w:rFonts w:ascii="Cambria Math" w:hAnsi="Cambria Math"/>
          </w:rPr>
          <m:t xml:space="preserve">× </m:t>
        </m:r>
      </m:oMath>
      <w:r w:rsidR="00707DCB" w:rsidRPr="007335BE">
        <w:rPr>
          <w:bCs/>
        </w:rPr>
        <w:t>184 (кільк. суб’єктів)</w:t>
      </w:r>
      <w:r w:rsidR="00E45511">
        <w:rPr>
          <w:bCs/>
        </w:rPr>
        <w:t xml:space="preserve"> =</w:t>
      </w:r>
      <w:r w:rsidRPr="007335BE">
        <w:rPr>
          <w:bCs/>
        </w:rPr>
        <w:t xml:space="preserve"> </w:t>
      </w:r>
      <w:r w:rsidR="00707DCB" w:rsidRPr="007335BE">
        <w:rPr>
          <w:bCs/>
        </w:rPr>
        <w:t>18</w:t>
      </w:r>
      <w:r w:rsidR="00E45511">
        <w:rPr>
          <w:bCs/>
        </w:rPr>
        <w:t> </w:t>
      </w:r>
      <w:r w:rsidR="00707DCB" w:rsidRPr="007335BE">
        <w:rPr>
          <w:bCs/>
        </w:rPr>
        <w:t>400,00</w:t>
      </w:r>
      <w:r w:rsidR="00E45511">
        <w:rPr>
          <w:bCs/>
        </w:rPr>
        <w:t> </w:t>
      </w:r>
      <w:r w:rsidR="00707DCB" w:rsidRPr="007335BE">
        <w:rPr>
          <w:bCs/>
        </w:rPr>
        <w:t>грн.</w:t>
      </w:r>
    </w:p>
    <w:p w14:paraId="7FCD87A3" w14:textId="77777777" w:rsidR="00BC3587" w:rsidRPr="007335BE" w:rsidRDefault="00BC3587" w:rsidP="007335BE">
      <w:pPr>
        <w:tabs>
          <w:tab w:val="left" w:pos="567"/>
        </w:tabs>
        <w:autoSpaceDE w:val="0"/>
        <w:autoSpaceDN w:val="0"/>
        <w:adjustRightInd w:val="0"/>
        <w:ind w:firstLine="567"/>
        <w:jc w:val="both"/>
        <w:rPr>
          <w:b/>
          <w:sz w:val="28"/>
        </w:rPr>
      </w:pPr>
    </w:p>
    <w:p w14:paraId="4044121A" w14:textId="223797C7" w:rsidR="00DC483E" w:rsidRPr="00654D42" w:rsidRDefault="00DC483E" w:rsidP="00654D42">
      <w:pPr>
        <w:keepNext/>
        <w:spacing w:after="240"/>
        <w:ind w:firstLine="567"/>
        <w:jc w:val="both"/>
        <w:rPr>
          <w:b/>
          <w:bCs/>
          <w:kern w:val="2"/>
          <w:sz w:val="28"/>
          <w:szCs w:val="28"/>
        </w:rPr>
      </w:pPr>
      <w:bookmarkStart w:id="5" w:name="_Hlk67573293"/>
      <w:r w:rsidRPr="00654D42">
        <w:rPr>
          <w:b/>
          <w:bCs/>
          <w:kern w:val="2"/>
          <w:sz w:val="28"/>
          <w:szCs w:val="28"/>
        </w:rPr>
        <w:t>Оцінка впливу на сферу інтересів суб’єктів господарювання</w:t>
      </w:r>
    </w:p>
    <w:p w14:paraId="2EAEC0C0" w14:textId="4D2BA9C8" w:rsidR="00436B3C" w:rsidRPr="007335BE" w:rsidRDefault="004D484D" w:rsidP="007335BE">
      <w:pPr>
        <w:tabs>
          <w:tab w:val="left" w:pos="567"/>
        </w:tabs>
        <w:autoSpaceDE w:val="0"/>
        <w:autoSpaceDN w:val="0"/>
        <w:adjustRightInd w:val="0"/>
        <w:ind w:firstLine="567"/>
        <w:jc w:val="both"/>
        <w:rPr>
          <w:bCs/>
          <w:sz w:val="28"/>
          <w:szCs w:val="28"/>
          <w:lang w:eastAsia="uk-UA"/>
        </w:rPr>
      </w:pPr>
      <w:r w:rsidRPr="007335BE">
        <w:rPr>
          <w:bCs/>
          <w:sz w:val="28"/>
          <w:szCs w:val="28"/>
          <w:lang w:eastAsia="uk-UA"/>
        </w:rPr>
        <w:t xml:space="preserve">Під дію регулювання проекту акта </w:t>
      </w:r>
      <w:r w:rsidR="004C7D8F" w:rsidRPr="007335BE">
        <w:rPr>
          <w:bCs/>
          <w:sz w:val="28"/>
          <w:szCs w:val="28"/>
          <w:lang w:eastAsia="uk-UA"/>
        </w:rPr>
        <w:t>підпадають всі суб’єкти господарювання</w:t>
      </w:r>
      <w:r w:rsidR="00E45511">
        <w:rPr>
          <w:bCs/>
          <w:sz w:val="28"/>
          <w:szCs w:val="28"/>
          <w:lang w:eastAsia="uk-UA"/>
        </w:rPr>
        <w:t> </w:t>
      </w:r>
      <w:r w:rsidR="004C7D8F" w:rsidRPr="007335BE">
        <w:rPr>
          <w:bCs/>
          <w:sz w:val="28"/>
          <w:szCs w:val="28"/>
          <w:lang w:eastAsia="uk-UA"/>
        </w:rPr>
        <w:t>–</w:t>
      </w:r>
      <w:r w:rsidR="00E45511">
        <w:rPr>
          <w:bCs/>
          <w:sz w:val="28"/>
          <w:szCs w:val="28"/>
          <w:lang w:eastAsia="uk-UA"/>
        </w:rPr>
        <w:t> </w:t>
      </w:r>
      <w:r w:rsidR="004C7D8F" w:rsidRPr="007335BE">
        <w:rPr>
          <w:bCs/>
          <w:sz w:val="28"/>
          <w:szCs w:val="28"/>
          <w:lang w:eastAsia="uk-UA"/>
        </w:rPr>
        <w:t>власники (балансоутримувачі) об’єктів</w:t>
      </w:r>
      <w:r w:rsidR="003A41BB" w:rsidRPr="007335BE">
        <w:rPr>
          <w:sz w:val="28"/>
        </w:rPr>
        <w:t xml:space="preserve"> </w:t>
      </w:r>
      <w:r w:rsidR="003A41BB" w:rsidRPr="007335BE">
        <w:rPr>
          <w:bCs/>
          <w:sz w:val="28"/>
          <w:szCs w:val="28"/>
          <w:lang w:eastAsia="uk-UA"/>
        </w:rPr>
        <w:t>інфраструктури внутрішнього водного транспорту</w:t>
      </w:r>
      <w:r w:rsidR="004C7D8F" w:rsidRPr="007335BE">
        <w:rPr>
          <w:bCs/>
          <w:sz w:val="28"/>
          <w:szCs w:val="28"/>
          <w:lang w:eastAsia="uk-UA"/>
        </w:rPr>
        <w:t>, внесення</w:t>
      </w:r>
      <w:r w:rsidR="001E212D" w:rsidRPr="007335BE">
        <w:rPr>
          <w:bCs/>
          <w:sz w:val="28"/>
          <w:szCs w:val="28"/>
          <w:lang w:eastAsia="uk-UA"/>
        </w:rPr>
        <w:t xml:space="preserve"> до Реєстру</w:t>
      </w:r>
      <w:r w:rsidR="004C7D8F" w:rsidRPr="007335BE">
        <w:rPr>
          <w:bCs/>
          <w:sz w:val="28"/>
          <w:szCs w:val="28"/>
          <w:lang w:eastAsia="uk-UA"/>
        </w:rPr>
        <w:t xml:space="preserve"> відомостей про які передбачено ст</w:t>
      </w:r>
      <w:r w:rsidR="00E14E6A" w:rsidRPr="007335BE">
        <w:rPr>
          <w:bCs/>
          <w:sz w:val="28"/>
          <w:szCs w:val="28"/>
          <w:lang w:eastAsia="uk-UA"/>
        </w:rPr>
        <w:t>аттею</w:t>
      </w:r>
      <w:r w:rsidR="004C7D8F" w:rsidRPr="007335BE">
        <w:rPr>
          <w:bCs/>
          <w:sz w:val="28"/>
          <w:szCs w:val="28"/>
          <w:lang w:eastAsia="uk-UA"/>
        </w:rPr>
        <w:t xml:space="preserve"> 26 Закону</w:t>
      </w:r>
      <w:r w:rsidR="001E212D" w:rsidRPr="007335BE">
        <w:rPr>
          <w:bCs/>
          <w:sz w:val="28"/>
          <w:szCs w:val="28"/>
          <w:lang w:eastAsia="uk-UA"/>
        </w:rPr>
        <w:t xml:space="preserve">, а також суб’єкт господарювання, якого проектом акту визначено </w:t>
      </w:r>
      <w:r w:rsidR="006C7238" w:rsidRPr="007335BE">
        <w:rPr>
          <w:bCs/>
          <w:sz w:val="28"/>
          <w:szCs w:val="28"/>
          <w:lang w:eastAsia="uk-UA"/>
        </w:rPr>
        <w:t xml:space="preserve">технічним </w:t>
      </w:r>
      <w:r w:rsidR="001E212D" w:rsidRPr="007335BE">
        <w:rPr>
          <w:bCs/>
          <w:sz w:val="28"/>
          <w:szCs w:val="28"/>
          <w:lang w:eastAsia="uk-UA"/>
        </w:rPr>
        <w:t xml:space="preserve">адміністратором Реєстру. </w:t>
      </w:r>
      <w:r w:rsidR="00BE6650" w:rsidRPr="007335BE">
        <w:rPr>
          <w:bCs/>
          <w:sz w:val="28"/>
          <w:szCs w:val="28"/>
          <w:lang w:eastAsia="uk-UA"/>
        </w:rPr>
        <w:t xml:space="preserve">Кількість таких суб’єктів господарювання </w:t>
      </w:r>
      <w:r w:rsidR="00765AEE" w:rsidRPr="007335BE">
        <w:rPr>
          <w:bCs/>
          <w:sz w:val="28"/>
          <w:szCs w:val="28"/>
          <w:lang w:eastAsia="uk-UA"/>
        </w:rPr>
        <w:t>– власників (балансоутримувачів) об’єктів</w:t>
      </w:r>
      <w:r w:rsidR="00765AEE" w:rsidRPr="007335BE">
        <w:rPr>
          <w:sz w:val="28"/>
        </w:rPr>
        <w:t xml:space="preserve"> </w:t>
      </w:r>
      <w:r w:rsidR="00765AEE" w:rsidRPr="007335BE">
        <w:rPr>
          <w:bCs/>
          <w:sz w:val="28"/>
          <w:szCs w:val="28"/>
          <w:lang w:eastAsia="uk-UA"/>
        </w:rPr>
        <w:lastRenderedPageBreak/>
        <w:t xml:space="preserve">інфраструктури внутрішнього водного транспорту </w:t>
      </w:r>
      <w:r w:rsidR="00BE6650" w:rsidRPr="007335BE">
        <w:rPr>
          <w:bCs/>
          <w:sz w:val="28"/>
          <w:szCs w:val="28"/>
          <w:lang w:eastAsia="uk-UA"/>
        </w:rPr>
        <w:t>на даний час становить 1</w:t>
      </w:r>
      <w:r w:rsidR="00D307F3" w:rsidRPr="007335BE">
        <w:rPr>
          <w:bCs/>
          <w:sz w:val="28"/>
          <w:szCs w:val="28"/>
          <w:lang w:eastAsia="uk-UA"/>
        </w:rPr>
        <w:t>84</w:t>
      </w:r>
      <w:r w:rsidR="00104B66" w:rsidRPr="007335BE">
        <w:rPr>
          <w:bCs/>
          <w:sz w:val="28"/>
          <w:szCs w:val="28"/>
          <w:lang w:eastAsia="uk-UA"/>
        </w:rPr>
        <w:t>*</w:t>
      </w:r>
      <w:r w:rsidR="00BE6650" w:rsidRPr="007335BE">
        <w:rPr>
          <w:bCs/>
          <w:sz w:val="28"/>
          <w:szCs w:val="28"/>
          <w:lang w:eastAsia="uk-UA"/>
        </w:rPr>
        <w:t xml:space="preserve"> суб’єктів</w:t>
      </w:r>
      <w:r w:rsidR="00507377" w:rsidRPr="007335BE">
        <w:rPr>
          <w:bCs/>
          <w:sz w:val="28"/>
          <w:szCs w:val="28"/>
          <w:lang w:eastAsia="uk-UA"/>
        </w:rPr>
        <w:t xml:space="preserve"> господарювання.</w:t>
      </w:r>
    </w:p>
    <w:p w14:paraId="0438358B" w14:textId="6D88F5F7" w:rsidR="00FD30EA" w:rsidRPr="007335BE" w:rsidRDefault="00436B3C" w:rsidP="007335BE">
      <w:pPr>
        <w:pStyle w:val="a4"/>
        <w:tabs>
          <w:tab w:val="left" w:pos="0"/>
        </w:tabs>
        <w:autoSpaceDE w:val="0"/>
        <w:autoSpaceDN w:val="0"/>
        <w:adjustRightInd w:val="0"/>
        <w:ind w:left="0" w:firstLine="567"/>
        <w:jc w:val="both"/>
        <w:rPr>
          <w:bCs/>
          <w:sz w:val="28"/>
          <w:szCs w:val="28"/>
          <w:lang w:eastAsia="uk-UA"/>
        </w:rPr>
      </w:pPr>
      <w:r w:rsidRPr="007335BE">
        <w:rPr>
          <w:bCs/>
          <w:sz w:val="28"/>
          <w:szCs w:val="28"/>
          <w:lang w:eastAsia="uk-UA"/>
        </w:rPr>
        <w:t xml:space="preserve">Кількість суб’єктів господарювання, що підпадають під дію регулювання, в розрізі великих, середніх, малих та мікропідприємств визначити неможливо, </w:t>
      </w:r>
      <w:r w:rsidR="00CF62C6" w:rsidRPr="007335BE">
        <w:rPr>
          <w:sz w:val="28"/>
        </w:rPr>
        <w:t>у зв</w:t>
      </w:r>
      <w:r w:rsidR="00CF62C6" w:rsidRPr="007335BE">
        <w:rPr>
          <w:bCs/>
          <w:sz w:val="28"/>
          <w:szCs w:val="28"/>
          <w:lang w:eastAsia="uk-UA"/>
        </w:rPr>
        <w:t>’</w:t>
      </w:r>
      <w:r w:rsidR="00CF62C6" w:rsidRPr="007335BE">
        <w:rPr>
          <w:sz w:val="28"/>
        </w:rPr>
        <w:t xml:space="preserve">язку </w:t>
      </w:r>
      <w:r w:rsidR="00CF62C6" w:rsidRPr="007335BE">
        <w:rPr>
          <w:bCs/>
          <w:sz w:val="28"/>
          <w:szCs w:val="28"/>
          <w:lang w:eastAsia="uk-UA"/>
        </w:rPr>
        <w:t>і</w:t>
      </w:r>
      <w:r w:rsidR="00CF62C6" w:rsidRPr="007335BE">
        <w:rPr>
          <w:sz w:val="28"/>
        </w:rPr>
        <w:t>з в</w:t>
      </w:r>
      <w:r w:rsidR="00CF62C6" w:rsidRPr="007335BE">
        <w:rPr>
          <w:bCs/>
          <w:sz w:val="28"/>
          <w:szCs w:val="28"/>
          <w:lang w:eastAsia="uk-UA"/>
        </w:rPr>
        <w:t>і</w:t>
      </w:r>
      <w:r w:rsidR="00CF62C6" w:rsidRPr="007335BE">
        <w:rPr>
          <w:sz w:val="28"/>
        </w:rPr>
        <w:t>дсутн</w:t>
      </w:r>
      <w:r w:rsidR="00CF62C6" w:rsidRPr="007335BE">
        <w:rPr>
          <w:bCs/>
          <w:sz w:val="28"/>
          <w:szCs w:val="28"/>
          <w:lang w:eastAsia="uk-UA"/>
        </w:rPr>
        <w:t>і</w:t>
      </w:r>
      <w:r w:rsidR="00CF62C6" w:rsidRPr="007335BE">
        <w:rPr>
          <w:sz w:val="28"/>
        </w:rPr>
        <w:t>стю таких вих</w:t>
      </w:r>
      <w:r w:rsidR="00CF62C6" w:rsidRPr="007335BE">
        <w:rPr>
          <w:bCs/>
          <w:sz w:val="28"/>
          <w:szCs w:val="28"/>
          <w:lang w:eastAsia="uk-UA"/>
        </w:rPr>
        <w:t>і</w:t>
      </w:r>
      <w:r w:rsidR="00CF62C6" w:rsidRPr="007335BE">
        <w:rPr>
          <w:sz w:val="28"/>
        </w:rPr>
        <w:t>дних даних</w:t>
      </w:r>
      <w:r w:rsidRPr="007335BE">
        <w:rPr>
          <w:bCs/>
          <w:sz w:val="28"/>
          <w:szCs w:val="28"/>
          <w:lang w:eastAsia="uk-UA"/>
        </w:rPr>
        <w:t>, а</w:t>
      </w:r>
      <w:r w:rsidR="00DD360D" w:rsidRPr="007335BE">
        <w:rPr>
          <w:bCs/>
          <w:sz w:val="28"/>
          <w:szCs w:val="28"/>
          <w:lang w:eastAsia="uk-UA"/>
        </w:rPr>
        <w:t xml:space="preserve"> проєкт </w:t>
      </w:r>
      <w:r w:rsidR="00743FD3" w:rsidRPr="007335BE">
        <w:rPr>
          <w:bCs/>
          <w:sz w:val="28"/>
          <w:szCs w:val="28"/>
          <w:lang w:eastAsia="uk-UA"/>
        </w:rPr>
        <w:t>акта</w:t>
      </w:r>
      <w:r w:rsidRPr="007335BE">
        <w:rPr>
          <w:bCs/>
          <w:sz w:val="28"/>
          <w:szCs w:val="28"/>
          <w:lang w:eastAsia="uk-UA"/>
        </w:rPr>
        <w:t xml:space="preserve"> однаково впливає на всіх суб’єктів господарювання незалежно від форми власності</w:t>
      </w:r>
      <w:r w:rsidR="003C22FD" w:rsidRPr="007335BE">
        <w:rPr>
          <w:bCs/>
          <w:sz w:val="28"/>
          <w:szCs w:val="28"/>
          <w:lang w:eastAsia="uk-UA"/>
        </w:rPr>
        <w:t xml:space="preserve"> та рівня доходу</w:t>
      </w:r>
      <w:r w:rsidRPr="007335BE">
        <w:rPr>
          <w:bCs/>
          <w:sz w:val="28"/>
          <w:szCs w:val="28"/>
          <w:lang w:eastAsia="uk-UA"/>
        </w:rPr>
        <w:t>.</w:t>
      </w:r>
    </w:p>
    <w:bookmarkEnd w:id="5"/>
    <w:p w14:paraId="2B4C503E" w14:textId="6044C77A" w:rsidR="002B6D06" w:rsidRPr="007335BE" w:rsidRDefault="002B6D06" w:rsidP="007335BE">
      <w:pPr>
        <w:ind w:firstLine="567"/>
        <w:jc w:val="both"/>
        <w:rPr>
          <w:sz w:val="28"/>
          <w:szCs w:val="28"/>
        </w:rPr>
      </w:pPr>
      <w:r w:rsidRPr="007335BE">
        <w:rPr>
          <w:sz w:val="28"/>
          <w:szCs w:val="28"/>
        </w:rPr>
        <w:t>Проектом акту</w:t>
      </w:r>
      <w:r w:rsidR="00714B11" w:rsidRPr="007335BE">
        <w:rPr>
          <w:sz w:val="28"/>
          <w:szCs w:val="28"/>
        </w:rPr>
        <w:t xml:space="preserve"> передбачено</w:t>
      </w:r>
      <w:r w:rsidRPr="007335BE">
        <w:rPr>
          <w:sz w:val="28"/>
          <w:szCs w:val="28"/>
        </w:rPr>
        <w:t xml:space="preserve"> визначен</w:t>
      </w:r>
      <w:r w:rsidR="00714B11" w:rsidRPr="007335BE">
        <w:rPr>
          <w:sz w:val="28"/>
          <w:szCs w:val="28"/>
        </w:rPr>
        <w:t>ня</w:t>
      </w:r>
      <w:r w:rsidRPr="007335BE">
        <w:rPr>
          <w:sz w:val="28"/>
          <w:szCs w:val="28"/>
        </w:rPr>
        <w:t xml:space="preserve"> </w:t>
      </w:r>
      <w:r w:rsidR="008D3D50" w:rsidRPr="007335BE">
        <w:rPr>
          <w:sz w:val="28"/>
          <w:szCs w:val="28"/>
        </w:rPr>
        <w:t xml:space="preserve">технічного </w:t>
      </w:r>
      <w:r w:rsidRPr="007335BE">
        <w:rPr>
          <w:sz w:val="28"/>
          <w:szCs w:val="28"/>
        </w:rPr>
        <w:t>адміністратора Реєстру об’єктів інфраструктури внутрішнього водного транспорту – суб’єкт господарювання, до складу якого входить Річкова інформаційна служба (з дня набрання чинності Законом України «Про внутрішній водний транспорт», а саме з 01.01.2022).</w:t>
      </w:r>
      <w:r w:rsidR="0023264C" w:rsidRPr="007335BE">
        <w:rPr>
          <w:sz w:val="28"/>
          <w:szCs w:val="28"/>
        </w:rPr>
        <w:t xml:space="preserve"> </w:t>
      </w:r>
    </w:p>
    <w:p w14:paraId="31A81709" w14:textId="6ADD4B7D" w:rsidR="000B613C" w:rsidRPr="007335BE" w:rsidRDefault="00946AF4" w:rsidP="007335BE">
      <w:pPr>
        <w:ind w:firstLine="567"/>
        <w:jc w:val="both"/>
        <w:rPr>
          <w:rFonts w:eastAsia="SimSun"/>
          <w:sz w:val="28"/>
          <w:szCs w:val="28"/>
          <w:lang w:eastAsia="zh-CN"/>
        </w:rPr>
      </w:pPr>
      <w:r w:rsidRPr="007335BE">
        <w:rPr>
          <w:sz w:val="28"/>
          <w:szCs w:val="28"/>
        </w:rPr>
        <w:t xml:space="preserve">Враховуючи те, що </w:t>
      </w:r>
      <w:r w:rsidRPr="007335BE">
        <w:rPr>
          <w:rFonts w:eastAsia="SimSun"/>
          <w:sz w:val="28"/>
          <w:szCs w:val="28"/>
          <w:lang w:eastAsia="zh-CN"/>
        </w:rPr>
        <w:t xml:space="preserve">на даний час, Реєстру об’єктів інфраструктури внутрішнього водного транспорту, як електронної бази даних об’єктів на внутрішніх водних шляхах, яка б містила інформацію про всі об’єкти інфраструктури на внутрішніх водних шляхах в Україні та забезпечувала інформацією суб’єктів внутрішнього водного транспорту про такі об’єкти, не існує, а </w:t>
      </w:r>
      <w:r w:rsidR="009A6AFA" w:rsidRPr="007335BE">
        <w:rPr>
          <w:rFonts w:eastAsia="SimSun"/>
          <w:sz w:val="28"/>
          <w:szCs w:val="28"/>
          <w:lang w:eastAsia="zh-CN"/>
        </w:rPr>
        <w:t>проєкт</w:t>
      </w:r>
      <w:r w:rsidRPr="007335BE">
        <w:rPr>
          <w:rFonts w:eastAsia="SimSun"/>
          <w:sz w:val="28"/>
          <w:szCs w:val="28"/>
          <w:lang w:eastAsia="zh-CN"/>
        </w:rPr>
        <w:t xml:space="preserve"> акту передбачає запровадження такого Реєстру, для його функціонування необхідно розроблення відповідного програмного забезпечення. Зважаючи на те</w:t>
      </w:r>
      <w:r w:rsidR="00714B11" w:rsidRPr="007335BE">
        <w:rPr>
          <w:rFonts w:eastAsia="SimSun"/>
          <w:sz w:val="28"/>
          <w:szCs w:val="28"/>
          <w:lang w:eastAsia="zh-CN"/>
        </w:rPr>
        <w:t>, що</w:t>
      </w:r>
      <w:r w:rsidRPr="007335BE">
        <w:rPr>
          <w:rFonts w:eastAsia="SimSun"/>
          <w:sz w:val="28"/>
          <w:szCs w:val="28"/>
          <w:lang w:eastAsia="zh-CN"/>
        </w:rPr>
        <w:t xml:space="preserve"> наразі визначити точні технічні характеристики та вимоги до програмного забезпечення Реєстру об’єктів </w:t>
      </w:r>
      <w:r w:rsidR="009A6AFA" w:rsidRPr="007335BE">
        <w:rPr>
          <w:rFonts w:eastAsia="SimSun"/>
          <w:sz w:val="28"/>
          <w:szCs w:val="28"/>
          <w:lang w:eastAsia="zh-CN"/>
        </w:rPr>
        <w:t xml:space="preserve">інфраструктури внутрішнього водного транспорту не можливо, відповідно визначити точну вартість його розробки також не вбачається можливим. </w:t>
      </w:r>
    </w:p>
    <w:p w14:paraId="11726D49" w14:textId="46A5F4C5" w:rsidR="00946AF4" w:rsidRPr="007335BE" w:rsidRDefault="00946AF4" w:rsidP="007335BE">
      <w:pPr>
        <w:ind w:firstLine="567"/>
        <w:jc w:val="both"/>
        <w:rPr>
          <w:rFonts w:eastAsia="SimSun"/>
          <w:sz w:val="28"/>
          <w:szCs w:val="28"/>
          <w:lang w:eastAsia="zh-CN"/>
        </w:rPr>
      </w:pPr>
      <w:r w:rsidRPr="007335BE">
        <w:rPr>
          <w:rFonts w:eastAsia="SimSun"/>
          <w:sz w:val="28"/>
          <w:szCs w:val="28"/>
          <w:lang w:eastAsia="zh-CN"/>
        </w:rPr>
        <w:t>Разом з тим, на сьогоднішній день ринок ІТ послуг надзвичайно великий</w:t>
      </w:r>
      <w:r w:rsidR="0023264C" w:rsidRPr="007335BE">
        <w:rPr>
          <w:rFonts w:eastAsia="SimSun"/>
          <w:sz w:val="28"/>
          <w:szCs w:val="28"/>
          <w:lang w:eastAsia="zh-CN"/>
        </w:rPr>
        <w:t xml:space="preserve"> та ціни на ньому є вільними. Відповідно можливо зробити розрахунок середньої вартості послуг з розробки програмного забезпечення на підставі аналіз</w:t>
      </w:r>
      <w:r w:rsidR="00FD7E9D" w:rsidRPr="007335BE">
        <w:rPr>
          <w:rFonts w:eastAsia="SimSun"/>
          <w:sz w:val="28"/>
          <w:szCs w:val="28"/>
          <w:lang w:eastAsia="zh-CN"/>
        </w:rPr>
        <w:t>у</w:t>
      </w:r>
      <w:r w:rsidR="0023264C" w:rsidRPr="007335BE">
        <w:rPr>
          <w:rFonts w:eastAsia="SimSun"/>
          <w:sz w:val="28"/>
          <w:szCs w:val="28"/>
          <w:lang w:eastAsia="zh-CN"/>
        </w:rPr>
        <w:t xml:space="preserve"> загальнодоступної інформації про ціну таких послуг</w:t>
      </w:r>
      <w:r w:rsidR="008A37AC" w:rsidRPr="007335BE">
        <w:rPr>
          <w:rFonts w:eastAsia="SimSun"/>
          <w:sz w:val="28"/>
          <w:szCs w:val="28"/>
          <w:lang w:eastAsia="zh-CN"/>
        </w:rPr>
        <w:t xml:space="preserve"> за період 2020-2021 роки</w:t>
      </w:r>
      <w:r w:rsidR="0023264C" w:rsidRPr="007335BE">
        <w:rPr>
          <w:rFonts w:eastAsia="SimSun"/>
          <w:sz w:val="28"/>
          <w:szCs w:val="28"/>
          <w:lang w:eastAsia="zh-CN"/>
        </w:rPr>
        <w:t xml:space="preserve"> з </w:t>
      </w:r>
      <w:r w:rsidR="00FD7E9D" w:rsidRPr="007335BE">
        <w:rPr>
          <w:rFonts w:eastAsia="SimSun"/>
          <w:sz w:val="28"/>
          <w:szCs w:val="28"/>
          <w:lang w:eastAsia="zh-CN"/>
        </w:rPr>
        <w:t>веб-порталу уповноваженого органу з питань закупівель (</w:t>
      </w:r>
      <w:r w:rsidR="0023264C" w:rsidRPr="007335BE">
        <w:rPr>
          <w:rFonts w:eastAsia="SimSun"/>
          <w:sz w:val="28"/>
          <w:szCs w:val="28"/>
          <w:lang w:eastAsia="zh-CN"/>
        </w:rPr>
        <w:t>інформаційно-телекомунікаційн</w:t>
      </w:r>
      <w:r w:rsidR="00FD7E9D" w:rsidRPr="007335BE">
        <w:rPr>
          <w:rFonts w:eastAsia="SimSun"/>
          <w:sz w:val="28"/>
          <w:szCs w:val="28"/>
          <w:lang w:eastAsia="zh-CN"/>
        </w:rPr>
        <w:t>ої</w:t>
      </w:r>
      <w:r w:rsidR="0023264C" w:rsidRPr="007335BE">
        <w:rPr>
          <w:rFonts w:eastAsia="SimSun"/>
          <w:sz w:val="28"/>
          <w:szCs w:val="28"/>
          <w:lang w:eastAsia="zh-CN"/>
        </w:rPr>
        <w:t xml:space="preserve"> систем</w:t>
      </w:r>
      <w:r w:rsidR="00FD7E9D" w:rsidRPr="007335BE">
        <w:rPr>
          <w:rFonts w:eastAsia="SimSun"/>
          <w:sz w:val="28"/>
          <w:szCs w:val="28"/>
          <w:lang w:eastAsia="zh-CN"/>
        </w:rPr>
        <w:t>и</w:t>
      </w:r>
      <w:r w:rsidR="0023264C" w:rsidRPr="007335BE">
        <w:rPr>
          <w:rFonts w:eastAsia="SimSun"/>
          <w:sz w:val="28"/>
          <w:szCs w:val="28"/>
          <w:lang w:eastAsia="zh-CN"/>
        </w:rPr>
        <w:t xml:space="preserve"> </w:t>
      </w:r>
      <w:r w:rsidR="00FD7E9D" w:rsidRPr="007335BE">
        <w:rPr>
          <w:rFonts w:eastAsia="SimSun"/>
          <w:sz w:val="28"/>
          <w:szCs w:val="28"/>
          <w:lang w:eastAsia="zh-CN"/>
        </w:rPr>
        <w:t>«</w:t>
      </w:r>
      <w:r w:rsidR="0023264C" w:rsidRPr="007335BE">
        <w:rPr>
          <w:rFonts w:eastAsia="SimSun"/>
          <w:sz w:val="28"/>
          <w:szCs w:val="28"/>
          <w:lang w:eastAsia="zh-CN"/>
        </w:rPr>
        <w:t>PROZORRO</w:t>
      </w:r>
      <w:r w:rsidR="00FD7E9D" w:rsidRPr="007335BE">
        <w:rPr>
          <w:rFonts w:eastAsia="SimSun"/>
          <w:sz w:val="28"/>
          <w:szCs w:val="28"/>
          <w:lang w:eastAsia="zh-CN"/>
        </w:rPr>
        <w:t>»).</w:t>
      </w:r>
    </w:p>
    <w:p w14:paraId="56693B6B" w14:textId="703C55B6" w:rsidR="00FD7E9D" w:rsidRPr="00654D42" w:rsidRDefault="00654D42" w:rsidP="00654D42">
      <w:pPr>
        <w:ind w:firstLine="567"/>
        <w:jc w:val="both"/>
        <w:rPr>
          <w:sz w:val="28"/>
          <w:szCs w:val="28"/>
        </w:rPr>
      </w:pPr>
      <w:r>
        <w:rPr>
          <w:sz w:val="28"/>
          <w:szCs w:val="28"/>
        </w:rPr>
        <w:t>1) </w:t>
      </w:r>
      <w:r w:rsidR="00FD7E9D" w:rsidRPr="00654D42">
        <w:rPr>
          <w:sz w:val="28"/>
          <w:szCs w:val="28"/>
        </w:rPr>
        <w:t xml:space="preserve">Послуги, пов’язані з програмним забезпеченням (Розробка та супровід програмного забезпечення (ПЗ) особового кабінету споживачів-юридичних осіб (розрахунки за послуги водопостачання та водовідведення), вартість </w:t>
      </w:r>
      <w:r w:rsidR="00CD6D0D" w:rsidRPr="00654D42">
        <w:rPr>
          <w:sz w:val="28"/>
          <w:szCs w:val="28"/>
        </w:rPr>
        <w:t>послуг –</w:t>
      </w:r>
      <w:r w:rsidR="00FD7E9D" w:rsidRPr="00654D42">
        <w:rPr>
          <w:sz w:val="28"/>
          <w:szCs w:val="28"/>
        </w:rPr>
        <w:t xml:space="preserve"> 128</w:t>
      </w:r>
      <w:r w:rsidR="00E45511">
        <w:rPr>
          <w:sz w:val="28"/>
          <w:szCs w:val="28"/>
        </w:rPr>
        <w:t> </w:t>
      </w:r>
      <w:r w:rsidR="00FD7E9D" w:rsidRPr="00654D42">
        <w:rPr>
          <w:sz w:val="28"/>
          <w:szCs w:val="28"/>
        </w:rPr>
        <w:t>400,00</w:t>
      </w:r>
      <w:r w:rsidR="00E45511">
        <w:rPr>
          <w:sz w:val="28"/>
          <w:szCs w:val="28"/>
        </w:rPr>
        <w:t> </w:t>
      </w:r>
      <w:r w:rsidR="00FD7E9D" w:rsidRPr="00654D42">
        <w:rPr>
          <w:sz w:val="28"/>
          <w:szCs w:val="28"/>
        </w:rPr>
        <w:t>грн (закупівля №</w:t>
      </w:r>
      <w:r w:rsidR="00E45511">
        <w:rPr>
          <w:sz w:val="28"/>
          <w:szCs w:val="28"/>
        </w:rPr>
        <w:t> </w:t>
      </w:r>
      <w:r w:rsidR="00FD7E9D" w:rsidRPr="00654D42">
        <w:rPr>
          <w:sz w:val="28"/>
          <w:szCs w:val="28"/>
        </w:rPr>
        <w:t>UA-2021-02-01-008343-a)</w:t>
      </w:r>
      <w:r w:rsidR="00CD6D0D" w:rsidRPr="00654D42">
        <w:rPr>
          <w:sz w:val="28"/>
          <w:szCs w:val="28"/>
        </w:rPr>
        <w:t>;</w:t>
      </w:r>
    </w:p>
    <w:p w14:paraId="11020940" w14:textId="77777777" w:rsidR="00526DA3" w:rsidRPr="007335BE" w:rsidRDefault="00526DA3" w:rsidP="00654D42">
      <w:pPr>
        <w:ind w:firstLine="567"/>
        <w:jc w:val="both"/>
      </w:pPr>
      <w:r w:rsidRPr="007335BE">
        <w:t>________________________</w:t>
      </w:r>
    </w:p>
    <w:p w14:paraId="1629A9BB" w14:textId="2DE363DE" w:rsidR="00526DA3" w:rsidRPr="007335BE" w:rsidRDefault="00526DA3" w:rsidP="00654D42">
      <w:pPr>
        <w:ind w:firstLine="567"/>
        <w:jc w:val="both"/>
      </w:pPr>
      <w:r w:rsidRPr="007335BE">
        <w:t>За інформацією з Бази даних гідротехнічних споруд, що знаходяться під технічним наглядом Регістра судноплавства України станом на 10.01.2021 (щодо гідротехнічних споруд, розміщених на внутрішніх водних шляхах) та за даними Річкової інформаційної служби (щодо судноплавних гідротехнічних споруд, річкових портів (терміналів), мостів).</w:t>
      </w:r>
    </w:p>
    <w:p w14:paraId="3A03FA44" w14:textId="77777777" w:rsidR="00526DA3" w:rsidRPr="007335BE" w:rsidRDefault="00526DA3" w:rsidP="00654D42">
      <w:pPr>
        <w:pStyle w:val="a4"/>
        <w:ind w:left="0" w:firstLine="567"/>
        <w:jc w:val="both"/>
        <w:rPr>
          <w:sz w:val="28"/>
          <w:szCs w:val="28"/>
        </w:rPr>
      </w:pPr>
    </w:p>
    <w:p w14:paraId="70DB7FF7" w14:textId="3266F2F4" w:rsidR="00FD7E9D" w:rsidRPr="00654D42" w:rsidRDefault="00654D42" w:rsidP="00654D42">
      <w:pPr>
        <w:ind w:firstLine="567"/>
        <w:jc w:val="both"/>
        <w:rPr>
          <w:sz w:val="28"/>
          <w:szCs w:val="28"/>
        </w:rPr>
      </w:pPr>
      <w:r>
        <w:rPr>
          <w:sz w:val="28"/>
          <w:szCs w:val="28"/>
        </w:rPr>
        <w:t>2) </w:t>
      </w:r>
      <w:r w:rsidR="00CD6D0D" w:rsidRPr="00654D42">
        <w:rPr>
          <w:sz w:val="28"/>
          <w:szCs w:val="28"/>
        </w:rPr>
        <w:t xml:space="preserve">Послуги з розробки програмного забезпечення (Єдиний комплекс інформаційних систем Державної служби України з безпеки на транспорті), створення підсистеми «Централізований облік дозволів на міжнародні перевезення» та підсистеми «Бронювання дозволів на міжнародні перевезення») вартість послуг </w:t>
      </w:r>
      <w:r w:rsidR="00E45511">
        <w:rPr>
          <w:sz w:val="28"/>
          <w:szCs w:val="28"/>
        </w:rPr>
        <w:t>–</w:t>
      </w:r>
      <w:r w:rsidR="00CD6D0D" w:rsidRPr="00654D42">
        <w:rPr>
          <w:sz w:val="28"/>
          <w:szCs w:val="28"/>
        </w:rPr>
        <w:t xml:space="preserve"> 3</w:t>
      </w:r>
      <w:r w:rsidR="00E45511">
        <w:rPr>
          <w:sz w:val="28"/>
          <w:szCs w:val="28"/>
        </w:rPr>
        <w:t> </w:t>
      </w:r>
      <w:r w:rsidR="00CD6D0D" w:rsidRPr="00654D42">
        <w:rPr>
          <w:sz w:val="28"/>
          <w:szCs w:val="28"/>
        </w:rPr>
        <w:t>995</w:t>
      </w:r>
      <w:r w:rsidR="00E45511">
        <w:rPr>
          <w:sz w:val="28"/>
          <w:szCs w:val="28"/>
        </w:rPr>
        <w:t> </w:t>
      </w:r>
      <w:r w:rsidR="00CD6D0D" w:rsidRPr="00654D42">
        <w:rPr>
          <w:sz w:val="28"/>
          <w:szCs w:val="28"/>
        </w:rPr>
        <w:t>000,00</w:t>
      </w:r>
      <w:r w:rsidR="00E45511">
        <w:rPr>
          <w:sz w:val="28"/>
          <w:szCs w:val="28"/>
        </w:rPr>
        <w:t> </w:t>
      </w:r>
      <w:r w:rsidR="00CD6D0D" w:rsidRPr="00654D42">
        <w:rPr>
          <w:sz w:val="28"/>
          <w:szCs w:val="28"/>
        </w:rPr>
        <w:t>грн (закупівля №</w:t>
      </w:r>
      <w:r w:rsidR="00E45511">
        <w:rPr>
          <w:sz w:val="28"/>
          <w:szCs w:val="28"/>
        </w:rPr>
        <w:t> </w:t>
      </w:r>
      <w:r w:rsidR="00CD6D0D" w:rsidRPr="00654D42">
        <w:rPr>
          <w:sz w:val="28"/>
          <w:szCs w:val="28"/>
        </w:rPr>
        <w:t xml:space="preserve">UA-2020-10-24-000924-a); </w:t>
      </w:r>
    </w:p>
    <w:p w14:paraId="1856038D" w14:textId="054B5DF6" w:rsidR="00CD6D0D" w:rsidRPr="00654D42" w:rsidRDefault="00733060" w:rsidP="00654D42">
      <w:pPr>
        <w:ind w:firstLine="567"/>
        <w:jc w:val="both"/>
        <w:rPr>
          <w:sz w:val="28"/>
          <w:szCs w:val="28"/>
        </w:rPr>
      </w:pPr>
      <w:r>
        <w:rPr>
          <w:sz w:val="28"/>
          <w:szCs w:val="28"/>
        </w:rPr>
        <w:t>3) </w:t>
      </w:r>
      <w:r w:rsidR="00CD6D0D" w:rsidRPr="00654D42">
        <w:rPr>
          <w:sz w:val="28"/>
          <w:szCs w:val="28"/>
        </w:rPr>
        <w:t xml:space="preserve">Послуги, пов’язані з програмним забезпеченням </w:t>
      </w:r>
      <w:r w:rsidR="008A37AC" w:rsidRPr="00654D42">
        <w:rPr>
          <w:sz w:val="28"/>
          <w:szCs w:val="28"/>
        </w:rPr>
        <w:t>(</w:t>
      </w:r>
      <w:r w:rsidR="00CD6D0D" w:rsidRPr="00654D42">
        <w:rPr>
          <w:sz w:val="28"/>
          <w:szCs w:val="28"/>
        </w:rPr>
        <w:t xml:space="preserve">Розроблення, постачання та налаштування додаткових модулів до програмного комплексу </w:t>
      </w:r>
      <w:r w:rsidR="00CD6D0D" w:rsidRPr="00654D42">
        <w:rPr>
          <w:sz w:val="28"/>
          <w:szCs w:val="28"/>
        </w:rPr>
        <w:lastRenderedPageBreak/>
        <w:t xml:space="preserve">робочих місць операторів ГІС МБК Закарпатської області на платформі </w:t>
      </w:r>
      <w:proofErr w:type="spellStart"/>
      <w:r w:rsidR="00CD6D0D" w:rsidRPr="00654D42">
        <w:rPr>
          <w:sz w:val="28"/>
          <w:szCs w:val="28"/>
        </w:rPr>
        <w:t>ArcGIS</w:t>
      </w:r>
      <w:proofErr w:type="spellEnd"/>
      <w:r w:rsidR="00CD6D0D" w:rsidRPr="00654D42">
        <w:rPr>
          <w:sz w:val="28"/>
          <w:szCs w:val="28"/>
        </w:rPr>
        <w:t xml:space="preserve"> </w:t>
      </w:r>
      <w:proofErr w:type="spellStart"/>
      <w:r w:rsidR="00CD6D0D" w:rsidRPr="00654D42">
        <w:rPr>
          <w:sz w:val="28"/>
          <w:szCs w:val="28"/>
        </w:rPr>
        <w:t>Desktop</w:t>
      </w:r>
      <w:proofErr w:type="spellEnd"/>
      <w:r w:rsidR="00CD6D0D" w:rsidRPr="00654D42">
        <w:rPr>
          <w:sz w:val="28"/>
          <w:szCs w:val="28"/>
        </w:rPr>
        <w:t xml:space="preserve"> </w:t>
      </w:r>
      <w:proofErr w:type="spellStart"/>
      <w:r w:rsidR="00CD6D0D" w:rsidRPr="00654D42">
        <w:rPr>
          <w:sz w:val="28"/>
          <w:szCs w:val="28"/>
        </w:rPr>
        <w:t>Basic</w:t>
      </w:r>
      <w:proofErr w:type="spellEnd"/>
      <w:r w:rsidR="00CD6D0D" w:rsidRPr="00654D42">
        <w:rPr>
          <w:sz w:val="28"/>
          <w:szCs w:val="28"/>
        </w:rPr>
        <w:t xml:space="preserve"> для автоматизації процесів вхідного контролю якості та повноти даних, вводу-виводу даних, підготовки витягів з баз даних вартість</w:t>
      </w:r>
      <w:r w:rsidR="008A37AC" w:rsidRPr="00654D42">
        <w:rPr>
          <w:sz w:val="28"/>
          <w:szCs w:val="28"/>
        </w:rPr>
        <w:t xml:space="preserve"> послуг –</w:t>
      </w:r>
      <w:r w:rsidR="00CD6D0D" w:rsidRPr="00654D42">
        <w:rPr>
          <w:sz w:val="28"/>
          <w:szCs w:val="28"/>
        </w:rPr>
        <w:t xml:space="preserve"> 148</w:t>
      </w:r>
      <w:r w:rsidR="00E45511">
        <w:rPr>
          <w:sz w:val="28"/>
          <w:szCs w:val="28"/>
        </w:rPr>
        <w:t> </w:t>
      </w:r>
      <w:r w:rsidR="00CD6D0D" w:rsidRPr="00654D42">
        <w:rPr>
          <w:sz w:val="28"/>
          <w:szCs w:val="28"/>
        </w:rPr>
        <w:t>500,00</w:t>
      </w:r>
      <w:r w:rsidR="00E45511">
        <w:rPr>
          <w:sz w:val="28"/>
          <w:szCs w:val="28"/>
        </w:rPr>
        <w:t> </w:t>
      </w:r>
      <w:r w:rsidR="00CD6D0D" w:rsidRPr="00654D42">
        <w:rPr>
          <w:sz w:val="28"/>
          <w:szCs w:val="28"/>
        </w:rPr>
        <w:t>грн</w:t>
      </w:r>
      <w:r w:rsidR="0002417F" w:rsidRPr="00654D42">
        <w:rPr>
          <w:sz w:val="28"/>
          <w:szCs w:val="28"/>
        </w:rPr>
        <w:t xml:space="preserve"> </w:t>
      </w:r>
      <w:r w:rsidR="008A37AC" w:rsidRPr="00654D42">
        <w:rPr>
          <w:sz w:val="28"/>
          <w:szCs w:val="28"/>
        </w:rPr>
        <w:t>(закупівля №</w:t>
      </w:r>
      <w:r w:rsidR="00E45511">
        <w:rPr>
          <w:sz w:val="28"/>
          <w:szCs w:val="28"/>
        </w:rPr>
        <w:t> </w:t>
      </w:r>
      <w:r w:rsidR="00CD6D0D" w:rsidRPr="00654D42">
        <w:rPr>
          <w:sz w:val="28"/>
          <w:szCs w:val="28"/>
        </w:rPr>
        <w:t>UA-2020-07-22-002388-c</w:t>
      </w:r>
      <w:r w:rsidR="008A37AC" w:rsidRPr="00654D42">
        <w:rPr>
          <w:sz w:val="28"/>
          <w:szCs w:val="28"/>
        </w:rPr>
        <w:t>)</w:t>
      </w:r>
      <w:r w:rsidR="002D0C44" w:rsidRPr="00654D42">
        <w:rPr>
          <w:sz w:val="28"/>
          <w:szCs w:val="28"/>
        </w:rPr>
        <w:t>;</w:t>
      </w:r>
    </w:p>
    <w:p w14:paraId="2F21ABEC" w14:textId="7138FC47" w:rsidR="002D0C44" w:rsidRPr="00654D42" w:rsidRDefault="00733060" w:rsidP="00654D42">
      <w:pPr>
        <w:ind w:firstLine="567"/>
        <w:jc w:val="both"/>
        <w:rPr>
          <w:sz w:val="28"/>
          <w:szCs w:val="28"/>
        </w:rPr>
      </w:pPr>
      <w:r>
        <w:rPr>
          <w:sz w:val="28"/>
          <w:szCs w:val="28"/>
        </w:rPr>
        <w:t>4) </w:t>
      </w:r>
      <w:r w:rsidR="002D0C44" w:rsidRPr="00654D42">
        <w:rPr>
          <w:sz w:val="28"/>
          <w:szCs w:val="28"/>
        </w:rPr>
        <w:t>Послуги з розробки програмного забезпечення, вартість послуг 190</w:t>
      </w:r>
      <w:r w:rsidR="00E45511">
        <w:rPr>
          <w:sz w:val="28"/>
          <w:szCs w:val="28"/>
        </w:rPr>
        <w:t> </w:t>
      </w:r>
      <w:r w:rsidR="002D0C44" w:rsidRPr="00654D42">
        <w:rPr>
          <w:sz w:val="28"/>
          <w:szCs w:val="28"/>
        </w:rPr>
        <w:t>000,00</w:t>
      </w:r>
      <w:r w:rsidR="00E45511">
        <w:rPr>
          <w:sz w:val="28"/>
          <w:szCs w:val="28"/>
        </w:rPr>
        <w:t> грн</w:t>
      </w:r>
      <w:r w:rsidR="002D0C44" w:rsidRPr="00654D42">
        <w:rPr>
          <w:sz w:val="28"/>
          <w:szCs w:val="28"/>
        </w:rPr>
        <w:t xml:space="preserve"> (закупівля №</w:t>
      </w:r>
      <w:r w:rsidR="00E45511">
        <w:rPr>
          <w:sz w:val="28"/>
          <w:szCs w:val="28"/>
        </w:rPr>
        <w:t> </w:t>
      </w:r>
      <w:r w:rsidR="002D0C44" w:rsidRPr="00654D42">
        <w:rPr>
          <w:sz w:val="28"/>
          <w:szCs w:val="28"/>
        </w:rPr>
        <w:t>UA-2020-04-16-005044-a).</w:t>
      </w:r>
    </w:p>
    <w:p w14:paraId="5555B5A2" w14:textId="131F22B8" w:rsidR="008A37AC" w:rsidRPr="007335BE" w:rsidRDefault="008A37AC" w:rsidP="007335BE">
      <w:pPr>
        <w:ind w:firstLine="567"/>
        <w:jc w:val="both"/>
        <w:rPr>
          <w:sz w:val="28"/>
          <w:szCs w:val="28"/>
        </w:rPr>
      </w:pPr>
      <w:r w:rsidRPr="007335BE">
        <w:rPr>
          <w:sz w:val="28"/>
          <w:szCs w:val="28"/>
        </w:rPr>
        <w:t xml:space="preserve">За результатами аналізу отриманої інформації, середня вартість послуг з розробки програмного забезпечення становить </w:t>
      </w:r>
      <w:r w:rsidR="002D0C44" w:rsidRPr="007335BE">
        <w:rPr>
          <w:sz w:val="28"/>
          <w:szCs w:val="28"/>
        </w:rPr>
        <w:t>1</w:t>
      </w:r>
      <w:r w:rsidR="00E45511">
        <w:rPr>
          <w:sz w:val="28"/>
          <w:szCs w:val="28"/>
        </w:rPr>
        <w:t> </w:t>
      </w:r>
      <w:r w:rsidR="002D0C44" w:rsidRPr="007335BE">
        <w:rPr>
          <w:sz w:val="28"/>
          <w:szCs w:val="28"/>
        </w:rPr>
        <w:t>115</w:t>
      </w:r>
      <w:r w:rsidR="00E45511">
        <w:rPr>
          <w:sz w:val="28"/>
          <w:szCs w:val="28"/>
        </w:rPr>
        <w:t> </w:t>
      </w:r>
      <w:r w:rsidR="002D0C44" w:rsidRPr="007335BE">
        <w:rPr>
          <w:sz w:val="28"/>
          <w:szCs w:val="28"/>
        </w:rPr>
        <w:t>475,00</w:t>
      </w:r>
      <w:r w:rsidR="00E45511">
        <w:rPr>
          <w:sz w:val="28"/>
          <w:szCs w:val="28"/>
        </w:rPr>
        <w:t> </w:t>
      </w:r>
      <w:r w:rsidR="002D0C44" w:rsidRPr="007335BE">
        <w:rPr>
          <w:sz w:val="28"/>
          <w:szCs w:val="28"/>
        </w:rPr>
        <w:t>грн.</w:t>
      </w:r>
    </w:p>
    <w:p w14:paraId="485EE385" w14:textId="44814823" w:rsidR="00EB02D9" w:rsidRPr="007335BE" w:rsidRDefault="00EB02D9" w:rsidP="007335BE">
      <w:pPr>
        <w:ind w:firstLine="567"/>
        <w:jc w:val="both"/>
        <w:rPr>
          <w:sz w:val="28"/>
          <w:szCs w:val="28"/>
        </w:rPr>
      </w:pPr>
      <w:r w:rsidRPr="007335BE">
        <w:rPr>
          <w:sz w:val="28"/>
          <w:szCs w:val="28"/>
        </w:rPr>
        <w:t>Окрім розробки та впровадження програмного забезпечення Реєстру об’єктів інфраструктури внутрішнього водного транспорту необхідно забезпечення його функціонування шляхом технічного супроводу такого програмного забезпечення.</w:t>
      </w:r>
    </w:p>
    <w:p w14:paraId="5B543659" w14:textId="1C9E0946" w:rsidR="00EB02D9" w:rsidRPr="007335BE" w:rsidRDefault="00EB02D9" w:rsidP="007335BE">
      <w:pPr>
        <w:ind w:firstLine="567"/>
        <w:jc w:val="both"/>
        <w:rPr>
          <w:rFonts w:eastAsia="SimSun"/>
          <w:sz w:val="28"/>
          <w:szCs w:val="28"/>
          <w:lang w:eastAsia="zh-CN"/>
        </w:rPr>
      </w:pPr>
      <w:r w:rsidRPr="007335BE">
        <w:rPr>
          <w:sz w:val="28"/>
          <w:szCs w:val="28"/>
        </w:rPr>
        <w:t xml:space="preserve">Розрахунок середньої вартості послуг технічного супроводження програмного забезпечення </w:t>
      </w:r>
      <w:r w:rsidR="0042030A" w:rsidRPr="007335BE">
        <w:rPr>
          <w:sz w:val="28"/>
          <w:szCs w:val="28"/>
        </w:rPr>
        <w:t xml:space="preserve">на рік </w:t>
      </w:r>
      <w:r w:rsidRPr="007335BE">
        <w:rPr>
          <w:sz w:val="28"/>
          <w:szCs w:val="28"/>
        </w:rPr>
        <w:t xml:space="preserve">можливо також виконати </w:t>
      </w:r>
      <w:r w:rsidRPr="007335BE">
        <w:rPr>
          <w:rFonts w:eastAsia="SimSun"/>
          <w:sz w:val="28"/>
          <w:szCs w:val="28"/>
          <w:lang w:eastAsia="zh-CN"/>
        </w:rPr>
        <w:t>на підставі аналізу загальнодоступної інформації про ціну таких послуг за період 2020-2021 роки з веб-порталу уповноваженого органу з питань закупівель (інформаційно-телекомунікаційної системи «PROZORRO»):</w:t>
      </w:r>
    </w:p>
    <w:p w14:paraId="50204631" w14:textId="329FCB03" w:rsidR="00EB02D9" w:rsidRPr="00733060" w:rsidRDefault="00733060" w:rsidP="00733060">
      <w:pPr>
        <w:ind w:firstLine="567"/>
        <w:jc w:val="both"/>
        <w:rPr>
          <w:sz w:val="28"/>
          <w:szCs w:val="28"/>
        </w:rPr>
      </w:pPr>
      <w:r>
        <w:rPr>
          <w:sz w:val="28"/>
          <w:szCs w:val="28"/>
        </w:rPr>
        <w:t>1) </w:t>
      </w:r>
      <w:r w:rsidR="00EB02D9" w:rsidRPr="00733060">
        <w:rPr>
          <w:sz w:val="28"/>
          <w:szCs w:val="28"/>
        </w:rPr>
        <w:t>Послуги із супроводження програмного забезпечення системи електронного документообігу, вартість послуг 744</w:t>
      </w:r>
      <w:r>
        <w:rPr>
          <w:sz w:val="28"/>
          <w:szCs w:val="28"/>
        </w:rPr>
        <w:t> </w:t>
      </w:r>
      <w:r w:rsidR="00EB02D9" w:rsidRPr="00733060">
        <w:rPr>
          <w:sz w:val="28"/>
          <w:szCs w:val="28"/>
        </w:rPr>
        <w:t>000,00</w:t>
      </w:r>
      <w:r>
        <w:rPr>
          <w:sz w:val="28"/>
          <w:szCs w:val="28"/>
        </w:rPr>
        <w:t> </w:t>
      </w:r>
      <w:r w:rsidR="00EB02D9" w:rsidRPr="00733060">
        <w:rPr>
          <w:sz w:val="28"/>
          <w:szCs w:val="28"/>
        </w:rPr>
        <w:t>грн (закупівля UA-2021-04-08-004098-a);</w:t>
      </w:r>
    </w:p>
    <w:p w14:paraId="10EF674A" w14:textId="1CC5273F" w:rsidR="00EB02D9" w:rsidRPr="00733060" w:rsidRDefault="00733060" w:rsidP="00733060">
      <w:pPr>
        <w:ind w:firstLine="567"/>
        <w:jc w:val="both"/>
        <w:rPr>
          <w:sz w:val="28"/>
          <w:szCs w:val="28"/>
        </w:rPr>
      </w:pPr>
      <w:r>
        <w:rPr>
          <w:sz w:val="28"/>
          <w:szCs w:val="28"/>
        </w:rPr>
        <w:t>2) </w:t>
      </w:r>
      <w:r w:rsidR="00EB02D9" w:rsidRPr="00733060">
        <w:rPr>
          <w:sz w:val="28"/>
          <w:szCs w:val="28"/>
        </w:rPr>
        <w:t>Послуги з обслуговування програмного забезпечення, вартість послуг 99</w:t>
      </w:r>
      <w:r>
        <w:rPr>
          <w:sz w:val="28"/>
          <w:szCs w:val="28"/>
        </w:rPr>
        <w:t> </w:t>
      </w:r>
      <w:r w:rsidR="00EB02D9" w:rsidRPr="00733060">
        <w:rPr>
          <w:sz w:val="28"/>
          <w:szCs w:val="28"/>
        </w:rPr>
        <w:t>000,00</w:t>
      </w:r>
      <w:r>
        <w:rPr>
          <w:sz w:val="28"/>
          <w:szCs w:val="28"/>
        </w:rPr>
        <w:t> </w:t>
      </w:r>
      <w:r w:rsidR="00EB02D9" w:rsidRPr="00733060">
        <w:rPr>
          <w:sz w:val="28"/>
          <w:szCs w:val="28"/>
        </w:rPr>
        <w:t>грн (закупівля UA-2021-03-23-010535-c);</w:t>
      </w:r>
    </w:p>
    <w:p w14:paraId="4AD09572" w14:textId="26E784DF" w:rsidR="00EB02D9" w:rsidRPr="00733060" w:rsidRDefault="00733060" w:rsidP="00733060">
      <w:pPr>
        <w:ind w:firstLine="567"/>
        <w:jc w:val="both"/>
        <w:rPr>
          <w:sz w:val="28"/>
          <w:szCs w:val="28"/>
        </w:rPr>
      </w:pPr>
      <w:r>
        <w:rPr>
          <w:sz w:val="28"/>
          <w:szCs w:val="28"/>
        </w:rPr>
        <w:t>3) </w:t>
      </w:r>
      <w:r w:rsidR="00EB02D9" w:rsidRPr="00733060">
        <w:rPr>
          <w:sz w:val="28"/>
          <w:szCs w:val="28"/>
        </w:rPr>
        <w:t>Послуги з підтримки програмного комплексу «IT-</w:t>
      </w:r>
      <w:proofErr w:type="spellStart"/>
      <w:r w:rsidR="00EB02D9" w:rsidRPr="00733060">
        <w:rPr>
          <w:sz w:val="28"/>
          <w:szCs w:val="28"/>
        </w:rPr>
        <w:t>Enterprise</w:t>
      </w:r>
      <w:proofErr w:type="spellEnd"/>
      <w:r w:rsidR="00EB02D9" w:rsidRPr="00733060">
        <w:rPr>
          <w:sz w:val="28"/>
          <w:szCs w:val="28"/>
        </w:rPr>
        <w:t>, вартість послуг 206</w:t>
      </w:r>
      <w:r>
        <w:rPr>
          <w:sz w:val="28"/>
          <w:szCs w:val="28"/>
        </w:rPr>
        <w:t> </w:t>
      </w:r>
      <w:r w:rsidR="00EB02D9" w:rsidRPr="00733060">
        <w:rPr>
          <w:sz w:val="28"/>
          <w:szCs w:val="28"/>
        </w:rPr>
        <w:t>482,00</w:t>
      </w:r>
      <w:r>
        <w:rPr>
          <w:sz w:val="28"/>
          <w:szCs w:val="28"/>
        </w:rPr>
        <w:t> </w:t>
      </w:r>
      <w:r w:rsidR="00EB02D9" w:rsidRPr="00733060">
        <w:rPr>
          <w:sz w:val="28"/>
          <w:szCs w:val="28"/>
        </w:rPr>
        <w:t>грн (закупівля UA-2021-03-29-006986-c).</w:t>
      </w:r>
    </w:p>
    <w:p w14:paraId="11C8B1A8" w14:textId="2C839E26" w:rsidR="00EB02D9" w:rsidRPr="007335BE" w:rsidRDefault="00EB02D9" w:rsidP="007335BE">
      <w:pPr>
        <w:ind w:firstLine="567"/>
        <w:jc w:val="both"/>
        <w:rPr>
          <w:sz w:val="28"/>
          <w:szCs w:val="28"/>
        </w:rPr>
      </w:pPr>
      <w:r w:rsidRPr="007335BE">
        <w:rPr>
          <w:sz w:val="28"/>
          <w:szCs w:val="28"/>
        </w:rPr>
        <w:t>За результатами аналізу отриманої інформації, середня вартість послуг з технічного супроводження програмного забезпечення становить 349 827,33 грн</w:t>
      </w:r>
      <w:r w:rsidR="0042030A" w:rsidRPr="007335BE">
        <w:rPr>
          <w:sz w:val="28"/>
          <w:szCs w:val="28"/>
        </w:rPr>
        <w:t xml:space="preserve"> на рік.</w:t>
      </w:r>
    </w:p>
    <w:p w14:paraId="3E5D3C13" w14:textId="2FBDF86E" w:rsidR="00FD5539" w:rsidRPr="007335BE" w:rsidRDefault="00CE4F24" w:rsidP="007335BE">
      <w:pPr>
        <w:ind w:firstLine="567"/>
        <w:jc w:val="both"/>
        <w:rPr>
          <w:sz w:val="28"/>
          <w:szCs w:val="28"/>
        </w:rPr>
      </w:pPr>
      <w:r w:rsidRPr="007335BE">
        <w:rPr>
          <w:sz w:val="28"/>
          <w:szCs w:val="28"/>
        </w:rPr>
        <w:t xml:space="preserve">Таким чином, витрати суб’єкта господарювання, якого буде визначено </w:t>
      </w:r>
      <w:r w:rsidR="006C7238" w:rsidRPr="007335BE">
        <w:rPr>
          <w:sz w:val="28"/>
          <w:szCs w:val="28"/>
        </w:rPr>
        <w:t xml:space="preserve">технічним </w:t>
      </w:r>
      <w:r w:rsidRPr="007335BE">
        <w:rPr>
          <w:sz w:val="28"/>
          <w:szCs w:val="28"/>
        </w:rPr>
        <w:t xml:space="preserve">адміністратором Реєстру об’єктів інфраструктури внутрішнього водного транспорту, пов’язані з реалізацією регуляторного акту </w:t>
      </w:r>
      <w:r w:rsidR="00BE19A7" w:rsidRPr="007335BE">
        <w:rPr>
          <w:sz w:val="28"/>
          <w:szCs w:val="28"/>
        </w:rPr>
        <w:t>в пер</w:t>
      </w:r>
      <w:r w:rsidR="00E45511">
        <w:rPr>
          <w:sz w:val="28"/>
          <w:szCs w:val="28"/>
        </w:rPr>
        <w:t>ший рік складатимуть 1 465 302,</w:t>
      </w:r>
      <w:r w:rsidR="00BE19A7" w:rsidRPr="007335BE">
        <w:rPr>
          <w:sz w:val="28"/>
          <w:szCs w:val="28"/>
        </w:rPr>
        <w:t>33</w:t>
      </w:r>
      <w:r w:rsidR="00733060">
        <w:rPr>
          <w:sz w:val="28"/>
          <w:szCs w:val="28"/>
        </w:rPr>
        <w:t> </w:t>
      </w:r>
      <w:r w:rsidR="00BE19A7" w:rsidRPr="007335BE">
        <w:rPr>
          <w:sz w:val="28"/>
          <w:szCs w:val="28"/>
        </w:rPr>
        <w:t xml:space="preserve">грн, в подальшому </w:t>
      </w:r>
      <w:r w:rsidRPr="007335BE">
        <w:rPr>
          <w:sz w:val="28"/>
          <w:szCs w:val="28"/>
        </w:rPr>
        <w:t xml:space="preserve">щорічно складатимуть близько </w:t>
      </w:r>
      <w:r w:rsidR="00BE19A7" w:rsidRPr="007335BE">
        <w:rPr>
          <w:sz w:val="28"/>
          <w:szCs w:val="28"/>
        </w:rPr>
        <w:t>349 827,33</w:t>
      </w:r>
      <w:r w:rsidR="00733060">
        <w:rPr>
          <w:sz w:val="28"/>
          <w:szCs w:val="28"/>
        </w:rPr>
        <w:t> </w:t>
      </w:r>
      <w:r w:rsidR="00BE19A7" w:rsidRPr="007335BE">
        <w:rPr>
          <w:sz w:val="28"/>
          <w:szCs w:val="28"/>
        </w:rPr>
        <w:t>грн.</w:t>
      </w:r>
    </w:p>
    <w:p w14:paraId="5AD210CC" w14:textId="77777777" w:rsidR="009B77F1" w:rsidRPr="007335BE" w:rsidRDefault="009B77F1" w:rsidP="007335BE">
      <w:pPr>
        <w:ind w:firstLine="567"/>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146"/>
        <w:gridCol w:w="3597"/>
      </w:tblGrid>
      <w:tr w:rsidR="00FD5539" w:rsidRPr="007335BE" w14:paraId="11A9CED5" w14:textId="77777777" w:rsidTr="00733060">
        <w:tc>
          <w:tcPr>
            <w:tcW w:w="979" w:type="pct"/>
            <w:tcBorders>
              <w:top w:val="single" w:sz="4" w:space="0" w:color="auto"/>
              <w:left w:val="single" w:sz="4" w:space="0" w:color="auto"/>
              <w:bottom w:val="single" w:sz="4" w:space="0" w:color="auto"/>
              <w:right w:val="single" w:sz="4" w:space="0" w:color="auto"/>
            </w:tcBorders>
            <w:shd w:val="clear" w:color="auto" w:fill="auto"/>
          </w:tcPr>
          <w:p w14:paraId="056B6D6E" w14:textId="77777777" w:rsidR="00FD5539" w:rsidRPr="007335BE" w:rsidRDefault="00FD5539" w:rsidP="007335BE">
            <w:pPr>
              <w:tabs>
                <w:tab w:val="left" w:pos="1406"/>
              </w:tabs>
              <w:autoSpaceDE w:val="0"/>
              <w:autoSpaceDN w:val="0"/>
              <w:adjustRightInd w:val="0"/>
              <w:jc w:val="center"/>
              <w:rPr>
                <w:bCs/>
                <w:lang w:eastAsia="uk-UA"/>
              </w:rPr>
            </w:pPr>
            <w:r w:rsidRPr="007335BE">
              <w:rPr>
                <w:bCs/>
                <w:lang w:eastAsia="uk-UA"/>
              </w:rPr>
              <w:t>Вид альтернатив</w:t>
            </w:r>
          </w:p>
        </w:tc>
        <w:tc>
          <w:tcPr>
            <w:tcW w:w="2153" w:type="pct"/>
            <w:tcBorders>
              <w:top w:val="single" w:sz="4" w:space="0" w:color="auto"/>
              <w:left w:val="single" w:sz="4" w:space="0" w:color="auto"/>
              <w:bottom w:val="single" w:sz="4" w:space="0" w:color="auto"/>
              <w:right w:val="single" w:sz="4" w:space="0" w:color="auto"/>
            </w:tcBorders>
            <w:shd w:val="clear" w:color="auto" w:fill="auto"/>
          </w:tcPr>
          <w:p w14:paraId="0551CDE9" w14:textId="77777777" w:rsidR="00FD5539" w:rsidRPr="007335BE" w:rsidRDefault="00FD5539" w:rsidP="007335BE">
            <w:pPr>
              <w:tabs>
                <w:tab w:val="left" w:pos="1406"/>
              </w:tabs>
              <w:autoSpaceDE w:val="0"/>
              <w:autoSpaceDN w:val="0"/>
              <w:adjustRightInd w:val="0"/>
              <w:jc w:val="center"/>
              <w:rPr>
                <w:lang w:eastAsia="uk-UA"/>
              </w:rPr>
            </w:pPr>
            <w:r w:rsidRPr="007335BE">
              <w:rPr>
                <w:lang w:eastAsia="uk-UA"/>
              </w:rPr>
              <w:t>Вигоди</w:t>
            </w:r>
          </w:p>
        </w:tc>
        <w:tc>
          <w:tcPr>
            <w:tcW w:w="1868" w:type="pct"/>
            <w:tcBorders>
              <w:top w:val="single" w:sz="4" w:space="0" w:color="auto"/>
              <w:left w:val="single" w:sz="4" w:space="0" w:color="auto"/>
              <w:bottom w:val="single" w:sz="4" w:space="0" w:color="auto"/>
              <w:right w:val="single" w:sz="4" w:space="0" w:color="auto"/>
            </w:tcBorders>
            <w:shd w:val="clear" w:color="auto" w:fill="auto"/>
          </w:tcPr>
          <w:p w14:paraId="2E5518EC" w14:textId="77777777" w:rsidR="00FD5539" w:rsidRPr="007335BE" w:rsidRDefault="00FD5539" w:rsidP="007335BE">
            <w:pPr>
              <w:tabs>
                <w:tab w:val="left" w:pos="1406"/>
              </w:tabs>
              <w:autoSpaceDE w:val="0"/>
              <w:autoSpaceDN w:val="0"/>
              <w:adjustRightInd w:val="0"/>
              <w:jc w:val="center"/>
              <w:rPr>
                <w:lang w:eastAsia="uk-UA"/>
              </w:rPr>
            </w:pPr>
            <w:r w:rsidRPr="007335BE">
              <w:rPr>
                <w:lang w:eastAsia="uk-UA"/>
              </w:rPr>
              <w:t>Витрати</w:t>
            </w:r>
          </w:p>
        </w:tc>
      </w:tr>
      <w:tr w:rsidR="00FD5539" w:rsidRPr="007335BE" w14:paraId="15F87DFC" w14:textId="77777777" w:rsidTr="00733060">
        <w:trPr>
          <w:trHeight w:val="1071"/>
        </w:trPr>
        <w:tc>
          <w:tcPr>
            <w:tcW w:w="979" w:type="pct"/>
            <w:tcBorders>
              <w:top w:val="single" w:sz="4" w:space="0" w:color="auto"/>
              <w:left w:val="single" w:sz="4" w:space="0" w:color="auto"/>
              <w:bottom w:val="single" w:sz="4" w:space="0" w:color="auto"/>
              <w:right w:val="single" w:sz="4" w:space="0" w:color="auto"/>
            </w:tcBorders>
            <w:shd w:val="clear" w:color="auto" w:fill="auto"/>
          </w:tcPr>
          <w:p w14:paraId="3A708497" w14:textId="77777777" w:rsidR="00FD5539" w:rsidRPr="007335BE" w:rsidRDefault="00FD5539" w:rsidP="007335BE">
            <w:pPr>
              <w:rPr>
                <w:i/>
                <w:iCs/>
                <w:kern w:val="2"/>
              </w:rPr>
            </w:pPr>
            <w:r w:rsidRPr="007335BE">
              <w:rPr>
                <w:i/>
                <w:iCs/>
                <w:kern w:val="2"/>
              </w:rPr>
              <w:t>Альтернатива 1.</w:t>
            </w:r>
          </w:p>
          <w:p w14:paraId="099B6C13" w14:textId="77777777" w:rsidR="00FD5539" w:rsidRPr="007335BE" w:rsidRDefault="00FD5539" w:rsidP="007335BE">
            <w:pPr>
              <w:rPr>
                <w:kern w:val="2"/>
                <w:highlight w:val="red"/>
              </w:rPr>
            </w:pPr>
            <w:r w:rsidRPr="007335BE">
              <w:rPr>
                <w:kern w:val="2"/>
              </w:rPr>
              <w:t>Збереження ситуації, яка існує на цей час</w:t>
            </w:r>
          </w:p>
        </w:tc>
        <w:tc>
          <w:tcPr>
            <w:tcW w:w="2153" w:type="pct"/>
            <w:tcBorders>
              <w:top w:val="single" w:sz="4" w:space="0" w:color="auto"/>
              <w:left w:val="single" w:sz="4" w:space="0" w:color="auto"/>
              <w:bottom w:val="single" w:sz="4" w:space="0" w:color="auto"/>
              <w:right w:val="single" w:sz="4" w:space="0" w:color="auto"/>
            </w:tcBorders>
            <w:shd w:val="clear" w:color="auto" w:fill="auto"/>
          </w:tcPr>
          <w:p w14:paraId="2A8DD8DD" w14:textId="47FCC92F" w:rsidR="00FD5539" w:rsidRPr="007335BE" w:rsidRDefault="00FD5539" w:rsidP="007335BE">
            <w:pPr>
              <w:tabs>
                <w:tab w:val="left" w:pos="1406"/>
              </w:tabs>
              <w:autoSpaceDE w:val="0"/>
              <w:autoSpaceDN w:val="0"/>
              <w:adjustRightInd w:val="0"/>
              <w:rPr>
                <w:bCs/>
                <w:highlight w:val="red"/>
                <w:lang w:eastAsia="uk-UA"/>
              </w:rPr>
            </w:pPr>
            <w:r w:rsidRPr="007335BE">
              <w:rPr>
                <w:bCs/>
                <w:lang w:eastAsia="uk-UA"/>
              </w:rPr>
              <w:t>Відсутні, оскільки проблема залишається невирішеною</w:t>
            </w:r>
            <w:r w:rsidR="0000626C" w:rsidRPr="007335BE">
              <w:rPr>
                <w:bCs/>
                <w:lang w:eastAsia="uk-UA"/>
              </w:rPr>
              <w:t>.</w:t>
            </w:r>
          </w:p>
        </w:tc>
        <w:tc>
          <w:tcPr>
            <w:tcW w:w="1868" w:type="pct"/>
            <w:tcBorders>
              <w:top w:val="single" w:sz="4" w:space="0" w:color="auto"/>
              <w:left w:val="single" w:sz="4" w:space="0" w:color="auto"/>
              <w:bottom w:val="single" w:sz="4" w:space="0" w:color="auto"/>
              <w:right w:val="single" w:sz="4" w:space="0" w:color="auto"/>
            </w:tcBorders>
            <w:shd w:val="clear" w:color="auto" w:fill="auto"/>
          </w:tcPr>
          <w:p w14:paraId="1C6F6C68" w14:textId="2C6E4023" w:rsidR="00035715" w:rsidRPr="007335BE" w:rsidRDefault="00035715" w:rsidP="007335BE">
            <w:pPr>
              <w:tabs>
                <w:tab w:val="left" w:pos="1406"/>
              </w:tabs>
              <w:autoSpaceDE w:val="0"/>
              <w:autoSpaceDN w:val="0"/>
              <w:adjustRightInd w:val="0"/>
              <w:jc w:val="both"/>
              <w:rPr>
                <w:lang w:eastAsia="uk-UA"/>
              </w:rPr>
            </w:pPr>
            <w:r w:rsidRPr="007335BE">
              <w:rPr>
                <w:lang w:eastAsia="uk-UA"/>
              </w:rPr>
              <w:t>Витрати відсутні.</w:t>
            </w:r>
          </w:p>
          <w:p w14:paraId="65E59421" w14:textId="0DBFB77F" w:rsidR="00FD5539" w:rsidRPr="007335BE" w:rsidRDefault="00035715" w:rsidP="007335BE">
            <w:pPr>
              <w:tabs>
                <w:tab w:val="left" w:pos="1406"/>
              </w:tabs>
              <w:autoSpaceDE w:val="0"/>
              <w:autoSpaceDN w:val="0"/>
              <w:adjustRightInd w:val="0"/>
              <w:jc w:val="both"/>
              <w:rPr>
                <w:bCs/>
                <w:lang w:eastAsia="uk-UA"/>
              </w:rPr>
            </w:pPr>
            <w:r w:rsidRPr="007335BE">
              <w:rPr>
                <w:bCs/>
                <w:lang w:eastAsia="uk-UA"/>
              </w:rPr>
              <w:t>Не запроваджується єдина електронна база даних про об’єкти внутрішніх водних шляхів</w:t>
            </w:r>
            <w:r w:rsidR="00121AF7" w:rsidRPr="007335BE">
              <w:rPr>
                <w:bCs/>
                <w:lang w:eastAsia="uk-UA"/>
              </w:rPr>
              <w:t xml:space="preserve">, доступ </w:t>
            </w:r>
            <w:r w:rsidR="0034407C" w:rsidRPr="007335BE">
              <w:rPr>
                <w:bCs/>
                <w:lang w:eastAsia="uk-UA"/>
              </w:rPr>
              <w:t>до якої є вільним і безоплатним</w:t>
            </w:r>
            <w:r w:rsidRPr="007335BE">
              <w:rPr>
                <w:bCs/>
                <w:lang w:eastAsia="uk-UA"/>
              </w:rPr>
              <w:t xml:space="preserve">; не упорядковано інформацію про об’єкти інфраструктури </w:t>
            </w:r>
            <w:r w:rsidR="00485772" w:rsidRPr="007335BE">
              <w:rPr>
                <w:bCs/>
                <w:lang w:eastAsia="uk-UA"/>
              </w:rPr>
              <w:t>внутрішнього водного транспорту</w:t>
            </w:r>
            <w:r w:rsidRPr="007335BE">
              <w:rPr>
                <w:bCs/>
                <w:lang w:eastAsia="uk-UA"/>
              </w:rPr>
              <w:t xml:space="preserve">; не забезпечено суб’єктів внутрішнього водного транспорту інформацією про </w:t>
            </w:r>
            <w:r w:rsidRPr="007335BE">
              <w:rPr>
                <w:bCs/>
                <w:lang w:eastAsia="uk-UA"/>
              </w:rPr>
              <w:lastRenderedPageBreak/>
              <w:t xml:space="preserve">об’єкти інфраструктури </w:t>
            </w:r>
            <w:r w:rsidR="00485772" w:rsidRPr="007335BE">
              <w:rPr>
                <w:bCs/>
                <w:lang w:eastAsia="uk-UA"/>
              </w:rPr>
              <w:t>внутрішнього водного транспорту</w:t>
            </w:r>
            <w:r w:rsidRPr="007335BE">
              <w:rPr>
                <w:bCs/>
                <w:lang w:eastAsia="uk-UA"/>
              </w:rPr>
              <w:t>; не підвищується рівень безпеки судноплавства, охорони навк</w:t>
            </w:r>
            <w:r w:rsidR="008D3D50" w:rsidRPr="007335BE">
              <w:rPr>
                <w:bCs/>
                <w:lang w:eastAsia="uk-UA"/>
              </w:rPr>
              <w:t>олишнього природного середовища;</w:t>
            </w:r>
          </w:p>
          <w:p w14:paraId="1EC56676" w14:textId="5CC75381" w:rsidR="008D3D50" w:rsidRPr="007335BE" w:rsidRDefault="008D3D50" w:rsidP="007335BE">
            <w:pPr>
              <w:tabs>
                <w:tab w:val="left" w:pos="1406"/>
              </w:tabs>
              <w:autoSpaceDE w:val="0"/>
              <w:autoSpaceDN w:val="0"/>
              <w:adjustRightInd w:val="0"/>
              <w:jc w:val="both"/>
              <w:rPr>
                <w:bCs/>
                <w:lang w:eastAsia="uk-UA"/>
              </w:rPr>
            </w:pPr>
            <w:r w:rsidRPr="007335BE">
              <w:t>не виконуватиметься норма щодо права н</w:t>
            </w:r>
            <w:r w:rsidRPr="007335BE">
              <w:rPr>
                <w:rFonts w:eastAsia="Calibri"/>
                <w:lang w:eastAsia="en-US"/>
              </w:rPr>
              <w:t>адання послуг суднам на внутрішніх водних шляхах річковими портами (терміналами), внесеними до Реєстру об’єктів інфраструктури внутрішнього водного транспорту, які отримали витяг з Реєстру, враховуючи, що обслуговування в річкових портах (терміналах), інформація про які не внесена до Реєстру, статтею 74 Закону відноситься до порушень законодавства про внутрішній водний транспорт, за які накладається адміністративно-господарськ</w:t>
            </w:r>
            <w:r w:rsidR="00F342AE" w:rsidRPr="007335BE">
              <w:rPr>
                <w:rFonts w:eastAsia="Calibri"/>
                <w:lang w:eastAsia="en-US"/>
              </w:rPr>
              <w:t>ий</w:t>
            </w:r>
            <w:r w:rsidRPr="007335BE">
              <w:rPr>
                <w:rFonts w:eastAsia="Calibri"/>
                <w:lang w:eastAsia="en-US"/>
              </w:rPr>
              <w:t xml:space="preserve"> штраф.</w:t>
            </w:r>
          </w:p>
        </w:tc>
      </w:tr>
      <w:tr w:rsidR="00FD5539" w:rsidRPr="007335BE" w14:paraId="3B78DE08" w14:textId="77777777" w:rsidTr="00733060">
        <w:tc>
          <w:tcPr>
            <w:tcW w:w="979" w:type="pct"/>
            <w:tcBorders>
              <w:top w:val="single" w:sz="4" w:space="0" w:color="auto"/>
              <w:left w:val="single" w:sz="4" w:space="0" w:color="auto"/>
              <w:bottom w:val="single" w:sz="4" w:space="0" w:color="auto"/>
              <w:right w:val="single" w:sz="4" w:space="0" w:color="auto"/>
            </w:tcBorders>
            <w:shd w:val="clear" w:color="auto" w:fill="auto"/>
          </w:tcPr>
          <w:p w14:paraId="7905DA1A" w14:textId="77777777" w:rsidR="00FD5539" w:rsidRPr="007335BE" w:rsidRDefault="00FD5539" w:rsidP="007335BE">
            <w:pPr>
              <w:jc w:val="both"/>
              <w:rPr>
                <w:i/>
                <w:iCs/>
                <w:kern w:val="2"/>
              </w:rPr>
            </w:pPr>
            <w:r w:rsidRPr="007335BE">
              <w:rPr>
                <w:i/>
                <w:iCs/>
                <w:kern w:val="2"/>
              </w:rPr>
              <w:lastRenderedPageBreak/>
              <w:t>Альтернатива 2.</w:t>
            </w:r>
          </w:p>
          <w:p w14:paraId="708D0211" w14:textId="07C372EC" w:rsidR="00FD5539" w:rsidRPr="007335BE" w:rsidRDefault="00FD5539" w:rsidP="007335BE">
            <w:pPr>
              <w:tabs>
                <w:tab w:val="left" w:pos="720"/>
              </w:tabs>
              <w:jc w:val="both"/>
              <w:rPr>
                <w:kern w:val="2"/>
                <w:highlight w:val="red"/>
              </w:rPr>
            </w:pPr>
            <w:r w:rsidRPr="007335BE">
              <w:rPr>
                <w:kern w:val="2"/>
              </w:rPr>
              <w:t xml:space="preserve">Прийняття </w:t>
            </w:r>
            <w:r w:rsidR="00A1734C" w:rsidRPr="007335BE">
              <w:rPr>
                <w:kern w:val="2"/>
              </w:rPr>
              <w:t>проекту акта</w:t>
            </w:r>
          </w:p>
        </w:tc>
        <w:tc>
          <w:tcPr>
            <w:tcW w:w="2153" w:type="pct"/>
            <w:tcBorders>
              <w:top w:val="single" w:sz="4" w:space="0" w:color="auto"/>
              <w:left w:val="single" w:sz="4" w:space="0" w:color="auto"/>
              <w:bottom w:val="single" w:sz="4" w:space="0" w:color="auto"/>
              <w:right w:val="single" w:sz="4" w:space="0" w:color="auto"/>
            </w:tcBorders>
            <w:shd w:val="clear" w:color="auto" w:fill="auto"/>
          </w:tcPr>
          <w:p w14:paraId="32B76BA5" w14:textId="7A8B2B3C" w:rsidR="00FD5539" w:rsidRPr="007335BE" w:rsidRDefault="00B009C8" w:rsidP="007335BE">
            <w:pPr>
              <w:tabs>
                <w:tab w:val="left" w:pos="1406"/>
              </w:tabs>
              <w:autoSpaceDE w:val="0"/>
              <w:autoSpaceDN w:val="0"/>
              <w:adjustRightInd w:val="0"/>
              <w:jc w:val="both"/>
              <w:rPr>
                <w:bCs/>
                <w:highlight w:val="red"/>
                <w:lang w:eastAsia="uk-UA"/>
              </w:rPr>
            </w:pPr>
            <w:r w:rsidRPr="007335BE">
              <w:t>Нормативно буде визначено</w:t>
            </w:r>
            <w:r w:rsidR="007335BE">
              <w:t xml:space="preserve"> </w:t>
            </w:r>
            <w:r w:rsidRPr="007335BE">
              <w:rPr>
                <w:color w:val="000000"/>
                <w:lang w:eastAsia="uk-UA"/>
              </w:rPr>
              <w:t>порядок</w:t>
            </w:r>
            <w:r w:rsidRPr="007335BE">
              <w:rPr>
                <w:color w:val="000000"/>
                <w:spacing w:val="-2"/>
              </w:rPr>
              <w:t xml:space="preserve"> </w:t>
            </w:r>
            <w:r w:rsidRPr="007335BE">
              <w:rPr>
                <w:rFonts w:eastAsia="SimSun"/>
                <w:lang w:eastAsia="zh-CN"/>
              </w:rPr>
              <w:t>ведення Реєстру об’єктів інфраструктури внутрішнього водного транспорту, порядок і форми подання відомостей до зазначеного Реєстру, визначено держателя та адміністратора зазначеного Реєстру, перелік відомостей, які зазначаються власниками</w:t>
            </w:r>
            <w:r w:rsidR="00551CB8" w:rsidRPr="007335BE">
              <w:rPr>
                <w:rFonts w:eastAsia="SimSun"/>
                <w:lang w:eastAsia="zh-CN"/>
              </w:rPr>
              <w:t xml:space="preserve"> </w:t>
            </w:r>
            <w:r w:rsidRPr="007335BE">
              <w:rPr>
                <w:rFonts w:eastAsia="SimSun"/>
                <w:lang w:eastAsia="zh-CN"/>
              </w:rPr>
              <w:t xml:space="preserve">(балансоутримувачами) відповідних об’єктів в декларації та, відповідно, вносяться до Реєстру об’єктів інфраструктури внутрішнього водного транспорту, способи подання відомостей до Реєстру та ведення Реєстру, порядок та строки внесення відомостей до Реєстру, результат внесення відомостей до Реєстру. Буде реалізовано положення Закону в частині запровадження Реєстру об’єктів інфраструктури внутрішнього водного транспорту та затвердження Порядку ведення Реєстру об’єктів інфраструктури внутрішнього водного транспорту; запроваджено єдину електронну базу даних про об’єкти внутрішніх водних шляхів; упорядковано інформацію </w:t>
            </w:r>
            <w:r w:rsidRPr="007335BE">
              <w:rPr>
                <w:rFonts w:eastAsia="SimSun"/>
                <w:lang w:eastAsia="zh-CN"/>
              </w:rPr>
              <w:lastRenderedPageBreak/>
              <w:t>про об’єкти інфраструктури на внутрішніх водних шляхах; забезпечено суб’єктів внутрішнього водного транспорту інформацією про об’єкти інфраструктури на внутрішніх водних шляхах; підвищено рівень безпеки судноплавства внутрішніми водним шляхами</w:t>
            </w:r>
            <w:r w:rsidR="004F070C" w:rsidRPr="007335BE">
              <w:rPr>
                <w:rFonts w:eastAsia="SimSun"/>
                <w:lang w:eastAsia="zh-CN"/>
              </w:rPr>
              <w:t xml:space="preserve">, </w:t>
            </w:r>
            <w:r w:rsidR="004F070C" w:rsidRPr="007335BE">
              <w:t>охорони людського життя та запобігання забрудненню навколишнього природного середовища.</w:t>
            </w:r>
            <w:r w:rsidR="0011384E" w:rsidRPr="007335BE">
              <w:t xml:space="preserve"> </w:t>
            </w:r>
          </w:p>
        </w:tc>
        <w:tc>
          <w:tcPr>
            <w:tcW w:w="1868" w:type="pct"/>
            <w:tcBorders>
              <w:top w:val="single" w:sz="4" w:space="0" w:color="auto"/>
              <w:left w:val="single" w:sz="4" w:space="0" w:color="auto"/>
              <w:bottom w:val="single" w:sz="4" w:space="0" w:color="auto"/>
              <w:right w:val="single" w:sz="4" w:space="0" w:color="auto"/>
            </w:tcBorders>
            <w:shd w:val="clear" w:color="auto" w:fill="auto"/>
          </w:tcPr>
          <w:p w14:paraId="022A56E5" w14:textId="71087CF2" w:rsidR="0042030A" w:rsidRPr="007335BE" w:rsidRDefault="002B6D06" w:rsidP="007335BE">
            <w:pPr>
              <w:jc w:val="both"/>
              <w:rPr>
                <w:bCs/>
                <w:lang w:eastAsia="uk-UA"/>
              </w:rPr>
            </w:pPr>
            <w:r w:rsidRPr="007335BE">
              <w:rPr>
                <w:bCs/>
                <w:lang w:eastAsia="uk-UA"/>
              </w:rPr>
              <w:lastRenderedPageBreak/>
              <w:t>Внаслідок реалізації положень регуляторного акта передбачаються витрати одного суб’єкта господарювання</w:t>
            </w:r>
            <w:r w:rsidR="002B3B99" w:rsidRPr="007335BE">
              <w:rPr>
                <w:bCs/>
                <w:lang w:eastAsia="uk-UA"/>
              </w:rPr>
              <w:t xml:space="preserve">, </w:t>
            </w:r>
            <w:r w:rsidRPr="007335BE">
              <w:rPr>
                <w:bCs/>
                <w:lang w:eastAsia="uk-UA"/>
              </w:rPr>
              <w:t>якого проектом акту визначено</w:t>
            </w:r>
            <w:r w:rsidR="0011384E" w:rsidRPr="007335BE">
              <w:rPr>
                <w:bCs/>
                <w:lang w:eastAsia="uk-UA"/>
              </w:rPr>
              <w:t xml:space="preserve"> технічним </w:t>
            </w:r>
            <w:r w:rsidRPr="007335BE">
              <w:rPr>
                <w:bCs/>
                <w:lang w:eastAsia="uk-UA"/>
              </w:rPr>
              <w:t>адміністратором Реєстру об’єктів інфраструктури внутрішнього водного транспорту</w:t>
            </w:r>
            <w:r w:rsidR="002B3B99" w:rsidRPr="007335BE">
              <w:rPr>
                <w:bCs/>
                <w:lang w:eastAsia="uk-UA"/>
              </w:rPr>
              <w:t>, пов’язані із розробкою програмного забезпечення ведення Реєстру, в сумі</w:t>
            </w:r>
            <w:r w:rsidR="00E45511">
              <w:rPr>
                <w:bCs/>
                <w:lang w:eastAsia="uk-UA"/>
              </w:rPr>
              <w:t xml:space="preserve"> </w:t>
            </w:r>
            <w:r w:rsidR="002B3B99" w:rsidRPr="007335BE">
              <w:rPr>
                <w:bCs/>
                <w:lang w:eastAsia="uk-UA"/>
              </w:rPr>
              <w:t>1</w:t>
            </w:r>
            <w:r w:rsidR="00E45511">
              <w:rPr>
                <w:bCs/>
                <w:lang w:eastAsia="uk-UA"/>
              </w:rPr>
              <w:t> </w:t>
            </w:r>
            <w:r w:rsidR="002B3B99" w:rsidRPr="007335BE">
              <w:rPr>
                <w:bCs/>
                <w:lang w:eastAsia="uk-UA"/>
              </w:rPr>
              <w:t>115</w:t>
            </w:r>
            <w:r w:rsidR="00E45511">
              <w:rPr>
                <w:bCs/>
                <w:lang w:eastAsia="uk-UA"/>
              </w:rPr>
              <w:t> </w:t>
            </w:r>
            <w:r w:rsidR="002B3B99" w:rsidRPr="007335BE">
              <w:rPr>
                <w:bCs/>
                <w:lang w:eastAsia="uk-UA"/>
              </w:rPr>
              <w:t>475,00</w:t>
            </w:r>
            <w:r w:rsidR="00E45511">
              <w:rPr>
                <w:bCs/>
                <w:lang w:eastAsia="uk-UA"/>
              </w:rPr>
              <w:t> </w:t>
            </w:r>
            <w:r w:rsidR="002B3B99" w:rsidRPr="007335BE">
              <w:rPr>
                <w:bCs/>
                <w:lang w:eastAsia="uk-UA"/>
              </w:rPr>
              <w:t xml:space="preserve">грн </w:t>
            </w:r>
            <w:r w:rsidR="002B3B99" w:rsidRPr="007335BE">
              <w:rPr>
                <w:bCs/>
                <w:i/>
                <w:iCs/>
                <w:lang w:eastAsia="uk-UA"/>
              </w:rPr>
              <w:t>(вартість середня, розраховано</w:t>
            </w:r>
            <w:r w:rsidR="002B3B99" w:rsidRPr="007335BE">
              <w:rPr>
                <w:i/>
                <w:iCs/>
              </w:rPr>
              <w:t xml:space="preserve"> на підставі </w:t>
            </w:r>
            <w:r w:rsidR="002B3B99" w:rsidRPr="007335BE">
              <w:rPr>
                <w:bCs/>
                <w:i/>
                <w:iCs/>
                <w:lang w:eastAsia="uk-UA"/>
              </w:rPr>
              <w:t>інформації про ціну таких послуг з веб-порталу уповноваженого органу з питань закупівель за період 2020-2021 роки)</w:t>
            </w:r>
            <w:r w:rsidR="0042030A" w:rsidRPr="007335BE">
              <w:rPr>
                <w:bCs/>
                <w:i/>
                <w:iCs/>
                <w:lang w:eastAsia="uk-UA"/>
              </w:rPr>
              <w:t xml:space="preserve">, </w:t>
            </w:r>
            <w:r w:rsidR="0042030A" w:rsidRPr="007335BE">
              <w:rPr>
                <w:bCs/>
                <w:lang w:eastAsia="uk-UA"/>
              </w:rPr>
              <w:t xml:space="preserve">та витрати, пов’язані з </w:t>
            </w:r>
            <w:r w:rsidR="0042030A" w:rsidRPr="007335BE">
              <w:t>технічним супроводженням програмного забезпечення</w:t>
            </w:r>
            <w:r w:rsidR="000B613C" w:rsidRPr="007335BE">
              <w:t>,</w:t>
            </w:r>
            <w:r w:rsidR="0042030A" w:rsidRPr="007335BE">
              <w:t xml:space="preserve"> 349 827,33</w:t>
            </w:r>
            <w:r w:rsidR="00E45511">
              <w:t> </w:t>
            </w:r>
            <w:r w:rsidR="0042030A" w:rsidRPr="007335BE">
              <w:t>грн на рік</w:t>
            </w:r>
            <w:r w:rsidR="007335BE">
              <w:t xml:space="preserve"> </w:t>
            </w:r>
            <w:r w:rsidR="0042030A" w:rsidRPr="007335BE">
              <w:t>(</w:t>
            </w:r>
            <w:r w:rsidR="0042030A" w:rsidRPr="007335BE">
              <w:rPr>
                <w:bCs/>
                <w:i/>
                <w:iCs/>
                <w:lang w:eastAsia="uk-UA"/>
              </w:rPr>
              <w:t>вартість середня, розраховано</w:t>
            </w:r>
            <w:r w:rsidR="0042030A" w:rsidRPr="007335BE">
              <w:rPr>
                <w:i/>
                <w:iCs/>
              </w:rPr>
              <w:t xml:space="preserve"> на підставі </w:t>
            </w:r>
            <w:r w:rsidR="0042030A" w:rsidRPr="007335BE">
              <w:rPr>
                <w:bCs/>
                <w:i/>
                <w:iCs/>
                <w:lang w:eastAsia="uk-UA"/>
              </w:rPr>
              <w:t>інформації про ціну таких послуг з веб-порталу уповноваженого органу з питань закупівель за період 2020-2021 роки).</w:t>
            </w:r>
          </w:p>
          <w:p w14:paraId="48EB65FF" w14:textId="1F7751A9" w:rsidR="0042030A" w:rsidRPr="007335BE" w:rsidRDefault="0042030A" w:rsidP="007335BE">
            <w:pPr>
              <w:tabs>
                <w:tab w:val="left" w:pos="1406"/>
              </w:tabs>
              <w:autoSpaceDE w:val="0"/>
              <w:autoSpaceDN w:val="0"/>
              <w:adjustRightInd w:val="0"/>
              <w:jc w:val="both"/>
              <w:rPr>
                <w:bCs/>
                <w:lang w:eastAsia="uk-UA"/>
              </w:rPr>
            </w:pPr>
          </w:p>
          <w:p w14:paraId="5721CD75" w14:textId="6B5FEE1E" w:rsidR="00D52666" w:rsidRPr="007335BE" w:rsidRDefault="00171FE4" w:rsidP="007335BE">
            <w:pPr>
              <w:tabs>
                <w:tab w:val="left" w:pos="1406"/>
              </w:tabs>
              <w:autoSpaceDE w:val="0"/>
              <w:autoSpaceDN w:val="0"/>
              <w:adjustRightInd w:val="0"/>
              <w:jc w:val="both"/>
              <w:rPr>
                <w:bCs/>
                <w:lang w:eastAsia="uk-UA"/>
              </w:rPr>
            </w:pPr>
            <w:r w:rsidRPr="007335BE">
              <w:rPr>
                <w:bCs/>
                <w:lang w:eastAsia="uk-UA"/>
              </w:rPr>
              <w:lastRenderedPageBreak/>
              <w:t>Витрати суб’єктів господарювання, пов’язані з</w:t>
            </w:r>
            <w:r w:rsidR="00D52666" w:rsidRPr="007335BE">
              <w:rPr>
                <w:bCs/>
                <w:lang w:eastAsia="uk-UA"/>
              </w:rPr>
              <w:t>:</w:t>
            </w:r>
          </w:p>
          <w:p w14:paraId="0DC8A194" w14:textId="1391A205" w:rsidR="00D52666" w:rsidRPr="007335BE" w:rsidRDefault="00733060" w:rsidP="007335BE">
            <w:pPr>
              <w:tabs>
                <w:tab w:val="left" w:pos="1406"/>
              </w:tabs>
              <w:autoSpaceDE w:val="0"/>
              <w:autoSpaceDN w:val="0"/>
              <w:adjustRightInd w:val="0"/>
              <w:jc w:val="both"/>
              <w:rPr>
                <w:bCs/>
                <w:lang w:eastAsia="uk-UA"/>
              </w:rPr>
            </w:pPr>
            <w:r>
              <w:rPr>
                <w:bCs/>
                <w:lang w:eastAsia="uk-UA"/>
              </w:rPr>
              <w:t>– </w:t>
            </w:r>
            <w:r w:rsidR="00D52666" w:rsidRPr="007335BE">
              <w:rPr>
                <w:bCs/>
                <w:lang w:eastAsia="uk-UA"/>
              </w:rPr>
              <w:t xml:space="preserve">ознайомлення з новими регуляторними нормами в сумі </w:t>
            </w:r>
            <w:r w:rsidR="00B43ACB" w:rsidRPr="007335BE">
              <w:rPr>
                <w:bCs/>
                <w:lang w:eastAsia="uk-UA"/>
              </w:rPr>
              <w:t>3 321,2</w:t>
            </w:r>
            <w:r w:rsidR="00E45511">
              <w:rPr>
                <w:bCs/>
                <w:lang w:eastAsia="uk-UA"/>
              </w:rPr>
              <w:t> </w:t>
            </w:r>
            <w:r w:rsidR="00D52666" w:rsidRPr="007335BE">
              <w:rPr>
                <w:bCs/>
                <w:lang w:eastAsia="uk-UA"/>
              </w:rPr>
              <w:t>грн;</w:t>
            </w:r>
          </w:p>
          <w:p w14:paraId="3F847C43" w14:textId="524DC41B" w:rsidR="00171FE4" w:rsidRPr="007335BE" w:rsidRDefault="00733060" w:rsidP="007335BE">
            <w:pPr>
              <w:tabs>
                <w:tab w:val="left" w:pos="1406"/>
              </w:tabs>
              <w:autoSpaceDE w:val="0"/>
              <w:autoSpaceDN w:val="0"/>
              <w:adjustRightInd w:val="0"/>
              <w:jc w:val="both"/>
              <w:rPr>
                <w:bCs/>
                <w:lang w:eastAsia="uk-UA"/>
              </w:rPr>
            </w:pPr>
            <w:r>
              <w:rPr>
                <w:bCs/>
                <w:lang w:eastAsia="uk-UA"/>
              </w:rPr>
              <w:t>– </w:t>
            </w:r>
            <w:r w:rsidR="00171FE4" w:rsidRPr="007335BE">
              <w:rPr>
                <w:bCs/>
                <w:lang w:eastAsia="uk-UA"/>
              </w:rPr>
              <w:t xml:space="preserve">поданням відомостей про об’єкти інфраструктури внутрішнього водного транспорту </w:t>
            </w:r>
            <w:proofErr w:type="spellStart"/>
            <w:r w:rsidR="00171FE4" w:rsidRPr="007335BE">
              <w:rPr>
                <w:bCs/>
                <w:lang w:eastAsia="uk-UA"/>
              </w:rPr>
              <w:t>ск</w:t>
            </w:r>
            <w:r w:rsidR="006C05E4" w:rsidRPr="007335BE">
              <w:rPr>
                <w:bCs/>
                <w:lang w:eastAsia="uk-UA"/>
              </w:rPr>
              <w:t>л</w:t>
            </w:r>
            <w:r w:rsidR="00171FE4" w:rsidRPr="007335BE">
              <w:rPr>
                <w:bCs/>
                <w:lang w:eastAsia="uk-UA"/>
              </w:rPr>
              <w:t>адатимуться</w:t>
            </w:r>
            <w:proofErr w:type="spellEnd"/>
            <w:r w:rsidR="00171FE4" w:rsidRPr="007335BE">
              <w:rPr>
                <w:bCs/>
                <w:lang w:eastAsia="uk-UA"/>
              </w:rPr>
              <w:t xml:space="preserve"> із витрат часу відповідних працівників, витраченого на оформлення декларації про включення відомостей до Реєстру в сумі </w:t>
            </w:r>
            <w:r w:rsidR="00171FE4" w:rsidRPr="007335BE">
              <w:rPr>
                <w:bCs/>
                <w:lang w:eastAsia="uk-UA"/>
              </w:rPr>
              <w:br/>
            </w:r>
            <w:r w:rsidR="00A60173" w:rsidRPr="007335BE">
              <w:rPr>
                <w:bCs/>
                <w:lang w:eastAsia="uk-UA"/>
              </w:rPr>
              <w:t>6 642,4</w:t>
            </w:r>
            <w:r>
              <w:rPr>
                <w:bCs/>
                <w:lang w:eastAsia="uk-UA"/>
              </w:rPr>
              <w:t> </w:t>
            </w:r>
            <w:r w:rsidR="00171FE4" w:rsidRPr="007335BE">
              <w:rPr>
                <w:bCs/>
                <w:lang w:eastAsia="uk-UA"/>
              </w:rPr>
              <w:t>грн*</w:t>
            </w:r>
            <w:r w:rsidR="0002417F" w:rsidRPr="007335BE">
              <w:rPr>
                <w:bCs/>
                <w:lang w:eastAsia="uk-UA"/>
              </w:rPr>
              <w:t>*</w:t>
            </w:r>
            <w:r w:rsidR="00171FE4" w:rsidRPr="007335BE">
              <w:rPr>
                <w:bCs/>
                <w:lang w:eastAsia="uk-UA"/>
              </w:rPr>
              <w:t>.</w:t>
            </w:r>
          </w:p>
          <w:p w14:paraId="48294778" w14:textId="7B592B30" w:rsidR="008E7920" w:rsidRPr="007335BE" w:rsidRDefault="002B72FD" w:rsidP="007335BE">
            <w:pPr>
              <w:tabs>
                <w:tab w:val="left" w:pos="1406"/>
              </w:tabs>
              <w:autoSpaceDE w:val="0"/>
              <w:autoSpaceDN w:val="0"/>
              <w:adjustRightInd w:val="0"/>
              <w:jc w:val="both"/>
            </w:pPr>
            <w:r w:rsidRPr="007335BE">
              <w:t>Інших матеріальних витрат суб’єктів господарювання р</w:t>
            </w:r>
            <w:r w:rsidR="008E7920" w:rsidRPr="007335BE">
              <w:t>еалізація положень</w:t>
            </w:r>
          </w:p>
          <w:p w14:paraId="6148A899" w14:textId="5DBA1980" w:rsidR="00FD5539" w:rsidRPr="007335BE" w:rsidRDefault="008E7920" w:rsidP="007335BE">
            <w:pPr>
              <w:tabs>
                <w:tab w:val="left" w:pos="1406"/>
              </w:tabs>
              <w:autoSpaceDE w:val="0"/>
              <w:autoSpaceDN w:val="0"/>
              <w:adjustRightInd w:val="0"/>
              <w:jc w:val="both"/>
              <w:rPr>
                <w:bCs/>
                <w:highlight w:val="yellow"/>
                <w:lang w:eastAsia="uk-UA"/>
              </w:rPr>
            </w:pPr>
            <w:r w:rsidRPr="007335BE">
              <w:t>регуляторного акта не потребує</w:t>
            </w:r>
            <w:r w:rsidR="002B72FD" w:rsidRPr="007335BE">
              <w:t>.</w:t>
            </w:r>
          </w:p>
        </w:tc>
      </w:tr>
    </w:tbl>
    <w:p w14:paraId="5927DA77" w14:textId="67AF2555" w:rsidR="0002417F" w:rsidRPr="007335BE" w:rsidRDefault="0002417F" w:rsidP="007335BE">
      <w:pPr>
        <w:ind w:firstLine="567"/>
        <w:jc w:val="both"/>
        <w:rPr>
          <w:bCs/>
          <w:lang w:eastAsia="uk-UA"/>
        </w:rPr>
      </w:pPr>
      <w:r w:rsidRPr="007335BE">
        <w:rPr>
          <w:bCs/>
          <w:lang w:eastAsia="uk-UA"/>
        </w:rPr>
        <w:lastRenderedPageBreak/>
        <w:t>*</w:t>
      </w:r>
      <w:r w:rsidR="00171FE4" w:rsidRPr="007335BE">
        <w:rPr>
          <w:bCs/>
          <w:lang w:eastAsia="uk-UA"/>
        </w:rPr>
        <w:t xml:space="preserve">*Витрати суб’єктів господарювання, пов’язані з поданням відомостей про об’єкти інфраструктури внутрішнього водного транспорту розраховані, виходячи із розміру мінімальної заробітної плати, встановленої статтею 8 Закону України «Про Державний бюджет України на 2021 рік» з 01.01.2021 становить у місячному розмірі </w:t>
      </w:r>
      <w:r w:rsidR="003F77B3" w:rsidRPr="007335BE">
        <w:rPr>
          <w:bCs/>
          <w:lang w:eastAsia="uk-UA"/>
        </w:rPr>
        <w:t>–</w:t>
      </w:r>
      <w:r w:rsidR="00171FE4" w:rsidRPr="007335BE">
        <w:rPr>
          <w:bCs/>
          <w:lang w:eastAsia="uk-UA"/>
        </w:rPr>
        <w:t xml:space="preserve"> 6000,00</w:t>
      </w:r>
      <w:r w:rsidR="00E45511">
        <w:rPr>
          <w:bCs/>
          <w:lang w:eastAsia="uk-UA"/>
        </w:rPr>
        <w:t> </w:t>
      </w:r>
      <w:r w:rsidR="00171FE4" w:rsidRPr="007335BE">
        <w:rPr>
          <w:bCs/>
          <w:lang w:eastAsia="uk-UA"/>
        </w:rPr>
        <w:t>грн, у погодинному розмірі – 36,1</w:t>
      </w:r>
      <w:r w:rsidR="00E45511">
        <w:rPr>
          <w:bCs/>
          <w:lang w:eastAsia="uk-UA"/>
        </w:rPr>
        <w:t> </w:t>
      </w:r>
      <w:r w:rsidR="00171FE4" w:rsidRPr="007335BE">
        <w:rPr>
          <w:bCs/>
          <w:lang w:eastAsia="uk-UA"/>
        </w:rPr>
        <w:t>грн.</w:t>
      </w:r>
      <w:r w:rsidR="00A974C9" w:rsidRPr="007335BE">
        <w:rPr>
          <w:bCs/>
          <w:lang w:eastAsia="uk-UA"/>
        </w:rPr>
        <w:t xml:space="preserve"> </w:t>
      </w:r>
    </w:p>
    <w:p w14:paraId="34B6C71F" w14:textId="78AE1FDB" w:rsidR="0002417F" w:rsidRPr="007335BE" w:rsidRDefault="00A974C9" w:rsidP="007335BE">
      <w:pPr>
        <w:ind w:firstLine="567"/>
        <w:jc w:val="both"/>
        <w:rPr>
          <w:bCs/>
          <w:lang w:eastAsia="uk-UA"/>
        </w:rPr>
      </w:pPr>
      <w:r w:rsidRPr="007335BE">
        <w:rPr>
          <w:bCs/>
          <w:lang w:eastAsia="uk-UA"/>
        </w:rPr>
        <w:t>Таким чином, для розрахунку взято</w:t>
      </w:r>
      <w:r w:rsidR="0002417F" w:rsidRPr="007335BE">
        <w:rPr>
          <w:bCs/>
          <w:lang w:eastAsia="uk-UA"/>
        </w:rPr>
        <w:t xml:space="preserve">: </w:t>
      </w:r>
    </w:p>
    <w:p w14:paraId="4B633CAF" w14:textId="1D3CBCB1" w:rsidR="0002417F" w:rsidRPr="007335BE" w:rsidRDefault="0002417F" w:rsidP="007335BE">
      <w:pPr>
        <w:ind w:firstLine="567"/>
        <w:jc w:val="both"/>
        <w:rPr>
          <w:bCs/>
          <w:lang w:eastAsia="uk-UA"/>
        </w:rPr>
      </w:pPr>
      <w:r w:rsidRPr="007335BE">
        <w:rPr>
          <w:bCs/>
          <w:lang w:eastAsia="uk-UA"/>
        </w:rPr>
        <w:t>0,5 години робочого часу працівника для ознайомлення з новими регуляторними нормами: 1 (</w:t>
      </w:r>
      <w:proofErr w:type="spellStart"/>
      <w:r w:rsidRPr="007335BE">
        <w:rPr>
          <w:bCs/>
          <w:lang w:eastAsia="uk-UA"/>
        </w:rPr>
        <w:t>прац</w:t>
      </w:r>
      <w:proofErr w:type="spellEnd"/>
      <w:r w:rsidRPr="007335BE">
        <w:rPr>
          <w:bCs/>
          <w:lang w:eastAsia="uk-UA"/>
        </w:rPr>
        <w:t xml:space="preserve">.) </w:t>
      </w:r>
      <w:r w:rsidRPr="007335BE">
        <w:rPr>
          <w:rFonts w:ascii="Arial" w:hAnsi="Arial" w:cs="Arial"/>
          <w:color w:val="4D5156"/>
          <w:sz w:val="21"/>
          <w:szCs w:val="21"/>
          <w:shd w:val="clear" w:color="auto" w:fill="FFFFFF"/>
        </w:rPr>
        <w:t>×</w:t>
      </w:r>
      <w:r w:rsidRPr="007335BE">
        <w:rPr>
          <w:bCs/>
          <w:lang w:eastAsia="uk-UA"/>
        </w:rPr>
        <w:t xml:space="preserve"> 1 (год.) </w:t>
      </w:r>
      <w:r w:rsidRPr="007335BE">
        <w:rPr>
          <w:rFonts w:ascii="Arial" w:hAnsi="Arial" w:cs="Arial"/>
          <w:color w:val="4D5156"/>
          <w:sz w:val="21"/>
          <w:szCs w:val="21"/>
          <w:shd w:val="clear" w:color="auto" w:fill="FFFFFF"/>
        </w:rPr>
        <w:t>×</w:t>
      </w:r>
      <w:r w:rsidRPr="007335BE">
        <w:rPr>
          <w:bCs/>
          <w:lang w:eastAsia="uk-UA"/>
        </w:rPr>
        <w:t xml:space="preserve"> 18,05 (грн) </w:t>
      </w:r>
      <w:r w:rsidRPr="007335BE">
        <w:rPr>
          <w:rFonts w:ascii="Arial" w:hAnsi="Arial" w:cs="Arial"/>
          <w:color w:val="4D5156"/>
          <w:sz w:val="21"/>
          <w:szCs w:val="21"/>
          <w:shd w:val="clear" w:color="auto" w:fill="FFFFFF"/>
        </w:rPr>
        <w:t>×</w:t>
      </w:r>
      <w:r w:rsidRPr="007335BE">
        <w:rPr>
          <w:bCs/>
          <w:lang w:eastAsia="uk-UA"/>
        </w:rPr>
        <w:t xml:space="preserve"> 1</w:t>
      </w:r>
      <w:r w:rsidR="00B63385" w:rsidRPr="007335BE">
        <w:rPr>
          <w:bCs/>
          <w:lang w:eastAsia="uk-UA"/>
        </w:rPr>
        <w:t>84</w:t>
      </w:r>
      <w:r w:rsidRPr="007335BE">
        <w:rPr>
          <w:bCs/>
          <w:lang w:eastAsia="uk-UA"/>
        </w:rPr>
        <w:t xml:space="preserve"> (</w:t>
      </w:r>
      <w:proofErr w:type="spellStart"/>
      <w:r w:rsidRPr="007335BE">
        <w:rPr>
          <w:bCs/>
          <w:lang w:eastAsia="uk-UA"/>
        </w:rPr>
        <w:t>суб</w:t>
      </w:r>
      <w:proofErr w:type="spellEnd"/>
      <w:r w:rsidRPr="007335BE">
        <w:rPr>
          <w:bCs/>
          <w:lang w:eastAsia="uk-UA"/>
        </w:rPr>
        <w:t>.) = 3</w:t>
      </w:r>
      <w:r w:rsidR="005E4A12" w:rsidRPr="007335BE">
        <w:rPr>
          <w:bCs/>
          <w:lang w:eastAsia="uk-UA"/>
        </w:rPr>
        <w:t>321</w:t>
      </w:r>
      <w:r w:rsidRPr="007335BE">
        <w:rPr>
          <w:bCs/>
          <w:lang w:eastAsia="uk-UA"/>
        </w:rPr>
        <w:t>,</w:t>
      </w:r>
      <w:r w:rsidR="005E4A12" w:rsidRPr="007335BE">
        <w:rPr>
          <w:bCs/>
          <w:lang w:eastAsia="uk-UA"/>
        </w:rPr>
        <w:t>2</w:t>
      </w:r>
      <w:r w:rsidR="00E45511">
        <w:rPr>
          <w:bCs/>
          <w:lang w:eastAsia="uk-UA"/>
        </w:rPr>
        <w:t> </w:t>
      </w:r>
      <w:r w:rsidRPr="007335BE">
        <w:rPr>
          <w:bCs/>
          <w:lang w:eastAsia="uk-UA"/>
        </w:rPr>
        <w:t>грн,</w:t>
      </w:r>
    </w:p>
    <w:p w14:paraId="29A63D09" w14:textId="3E1F8DA5" w:rsidR="00A974C9" w:rsidRPr="007335BE" w:rsidRDefault="00A974C9" w:rsidP="007335BE">
      <w:pPr>
        <w:ind w:firstLine="567"/>
        <w:jc w:val="both"/>
        <w:rPr>
          <w:bCs/>
          <w:lang w:eastAsia="uk-UA"/>
        </w:rPr>
      </w:pPr>
      <w:r w:rsidRPr="007335BE">
        <w:rPr>
          <w:bCs/>
          <w:lang w:eastAsia="uk-UA"/>
        </w:rPr>
        <w:t>1 годину робочого часу</w:t>
      </w:r>
      <w:r w:rsidR="002B72FD" w:rsidRPr="007335BE">
        <w:rPr>
          <w:bCs/>
          <w:lang w:eastAsia="uk-UA"/>
        </w:rPr>
        <w:t xml:space="preserve"> працівника</w:t>
      </w:r>
      <w:r w:rsidRPr="007335BE">
        <w:rPr>
          <w:bCs/>
          <w:lang w:eastAsia="uk-UA"/>
        </w:rPr>
        <w:t>, необхідну для заповнення суб’єктом господарювання декларації про включення відомостей до Реєстру: 1</w:t>
      </w:r>
      <w:r w:rsidR="0002417F" w:rsidRPr="007335BE">
        <w:rPr>
          <w:bCs/>
          <w:lang w:eastAsia="uk-UA"/>
        </w:rPr>
        <w:t xml:space="preserve"> </w:t>
      </w:r>
      <w:r w:rsidRPr="007335BE">
        <w:rPr>
          <w:bCs/>
          <w:lang w:eastAsia="uk-UA"/>
        </w:rPr>
        <w:t>(</w:t>
      </w:r>
      <w:proofErr w:type="spellStart"/>
      <w:r w:rsidRPr="007335BE">
        <w:rPr>
          <w:bCs/>
          <w:lang w:eastAsia="uk-UA"/>
        </w:rPr>
        <w:t>прац</w:t>
      </w:r>
      <w:proofErr w:type="spellEnd"/>
      <w:r w:rsidRPr="007335BE">
        <w:rPr>
          <w:bCs/>
          <w:lang w:eastAsia="uk-UA"/>
        </w:rPr>
        <w:t xml:space="preserve">.) </w:t>
      </w:r>
      <w:r w:rsidR="007075A1" w:rsidRPr="007335BE">
        <w:rPr>
          <w:rFonts w:ascii="Arial" w:hAnsi="Arial" w:cs="Arial"/>
          <w:color w:val="4D5156"/>
          <w:sz w:val="21"/>
          <w:szCs w:val="21"/>
          <w:shd w:val="clear" w:color="auto" w:fill="FFFFFF"/>
        </w:rPr>
        <w:t>×</w:t>
      </w:r>
      <w:r w:rsidRPr="007335BE">
        <w:rPr>
          <w:bCs/>
          <w:lang w:eastAsia="uk-UA"/>
        </w:rPr>
        <w:t xml:space="preserve"> 1</w:t>
      </w:r>
      <w:r w:rsidR="0002417F" w:rsidRPr="007335BE">
        <w:rPr>
          <w:bCs/>
          <w:lang w:eastAsia="uk-UA"/>
        </w:rPr>
        <w:t xml:space="preserve"> </w:t>
      </w:r>
      <w:r w:rsidRPr="007335BE">
        <w:rPr>
          <w:bCs/>
          <w:lang w:eastAsia="uk-UA"/>
        </w:rPr>
        <w:t xml:space="preserve">(год.) </w:t>
      </w:r>
      <w:r w:rsidR="007075A1" w:rsidRPr="007335BE">
        <w:rPr>
          <w:rFonts w:ascii="Arial" w:hAnsi="Arial" w:cs="Arial"/>
          <w:color w:val="4D5156"/>
          <w:sz w:val="21"/>
          <w:szCs w:val="21"/>
          <w:shd w:val="clear" w:color="auto" w:fill="FFFFFF"/>
        </w:rPr>
        <w:t>×</w:t>
      </w:r>
      <w:r w:rsidRPr="007335BE">
        <w:rPr>
          <w:bCs/>
          <w:lang w:eastAsia="uk-UA"/>
        </w:rPr>
        <w:t xml:space="preserve"> 36,1</w:t>
      </w:r>
      <w:r w:rsidR="0002417F" w:rsidRPr="007335BE">
        <w:rPr>
          <w:bCs/>
          <w:lang w:eastAsia="uk-UA"/>
        </w:rPr>
        <w:t xml:space="preserve"> </w:t>
      </w:r>
      <w:r w:rsidRPr="007335BE">
        <w:rPr>
          <w:bCs/>
          <w:lang w:eastAsia="uk-UA"/>
        </w:rPr>
        <w:t xml:space="preserve">(грн) </w:t>
      </w:r>
      <w:r w:rsidR="007075A1" w:rsidRPr="007335BE">
        <w:rPr>
          <w:rFonts w:ascii="Arial" w:hAnsi="Arial" w:cs="Arial"/>
          <w:color w:val="4D5156"/>
          <w:sz w:val="21"/>
          <w:szCs w:val="21"/>
          <w:shd w:val="clear" w:color="auto" w:fill="FFFFFF"/>
        </w:rPr>
        <w:t>×</w:t>
      </w:r>
      <w:r w:rsidRPr="007335BE">
        <w:rPr>
          <w:bCs/>
          <w:lang w:eastAsia="uk-UA"/>
        </w:rPr>
        <w:t xml:space="preserve"> 1</w:t>
      </w:r>
      <w:r w:rsidR="00FB27C4" w:rsidRPr="007335BE">
        <w:rPr>
          <w:bCs/>
          <w:lang w:eastAsia="uk-UA"/>
        </w:rPr>
        <w:t>84</w:t>
      </w:r>
      <w:r w:rsidR="0002417F" w:rsidRPr="007335BE">
        <w:rPr>
          <w:bCs/>
          <w:lang w:eastAsia="uk-UA"/>
        </w:rPr>
        <w:t xml:space="preserve"> </w:t>
      </w:r>
      <w:r w:rsidRPr="007335BE">
        <w:rPr>
          <w:bCs/>
          <w:lang w:eastAsia="uk-UA"/>
        </w:rPr>
        <w:t>(</w:t>
      </w:r>
      <w:proofErr w:type="spellStart"/>
      <w:r w:rsidRPr="007335BE">
        <w:rPr>
          <w:bCs/>
          <w:lang w:eastAsia="uk-UA"/>
        </w:rPr>
        <w:t>суб</w:t>
      </w:r>
      <w:proofErr w:type="spellEnd"/>
      <w:r w:rsidRPr="007335BE">
        <w:rPr>
          <w:bCs/>
          <w:lang w:eastAsia="uk-UA"/>
        </w:rPr>
        <w:t xml:space="preserve">.) = </w:t>
      </w:r>
      <w:r w:rsidR="00A60173" w:rsidRPr="007335BE">
        <w:rPr>
          <w:bCs/>
          <w:lang w:eastAsia="uk-UA"/>
        </w:rPr>
        <w:t>6642,4</w:t>
      </w:r>
      <w:r w:rsidR="00E45511">
        <w:rPr>
          <w:bCs/>
          <w:lang w:eastAsia="uk-UA"/>
        </w:rPr>
        <w:t> </w:t>
      </w:r>
      <w:r w:rsidRPr="007335BE">
        <w:rPr>
          <w:bCs/>
          <w:lang w:eastAsia="uk-UA"/>
        </w:rPr>
        <w:t>грн.</w:t>
      </w:r>
    </w:p>
    <w:p w14:paraId="1B0F7BC8" w14:textId="77777777" w:rsidR="00171FE4" w:rsidRPr="007335BE" w:rsidRDefault="00171FE4" w:rsidP="007335BE">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290"/>
      </w:tblGrid>
      <w:tr w:rsidR="00C80173" w:rsidRPr="007335BE" w14:paraId="79362D67" w14:textId="77777777" w:rsidTr="00733060">
        <w:tc>
          <w:tcPr>
            <w:tcW w:w="1214" w:type="pct"/>
            <w:shd w:val="clear" w:color="auto" w:fill="auto"/>
          </w:tcPr>
          <w:p w14:paraId="12E48C75" w14:textId="77777777" w:rsidR="00C80173" w:rsidRPr="007335BE" w:rsidRDefault="00C80173"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335BE">
              <w:rPr>
                <w:rFonts w:eastAsia="Calibri"/>
                <w:lang w:eastAsia="en-US"/>
              </w:rPr>
              <w:t>Сумарні витрати за альтернативами</w:t>
            </w:r>
          </w:p>
        </w:tc>
        <w:tc>
          <w:tcPr>
            <w:tcW w:w="3786" w:type="pct"/>
            <w:shd w:val="clear" w:color="auto" w:fill="auto"/>
          </w:tcPr>
          <w:p w14:paraId="64ED2876" w14:textId="77777777" w:rsidR="00C80173" w:rsidRPr="007335BE" w:rsidRDefault="00C80173" w:rsidP="0073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en-US"/>
              </w:rPr>
            </w:pPr>
            <w:r w:rsidRPr="007335BE">
              <w:rPr>
                <w:rFonts w:eastAsia="Calibri"/>
                <w:lang w:eastAsia="en-US"/>
              </w:rPr>
              <w:t>Сума витрат, гривень</w:t>
            </w:r>
          </w:p>
        </w:tc>
      </w:tr>
      <w:tr w:rsidR="00C80173" w:rsidRPr="007335BE" w14:paraId="6CFEC1F0" w14:textId="77777777" w:rsidTr="00733060">
        <w:tc>
          <w:tcPr>
            <w:tcW w:w="1214" w:type="pct"/>
            <w:shd w:val="clear" w:color="auto" w:fill="auto"/>
          </w:tcPr>
          <w:p w14:paraId="2E78AFE5" w14:textId="77777777" w:rsidR="00C80173" w:rsidRPr="007335BE" w:rsidRDefault="00C80173" w:rsidP="007335BE">
            <w:pPr>
              <w:jc w:val="both"/>
              <w:rPr>
                <w:i/>
                <w:iCs/>
                <w:kern w:val="2"/>
              </w:rPr>
            </w:pPr>
            <w:r w:rsidRPr="007335BE">
              <w:rPr>
                <w:i/>
                <w:iCs/>
                <w:kern w:val="2"/>
              </w:rPr>
              <w:t>Альтернатива 1.</w:t>
            </w:r>
          </w:p>
          <w:p w14:paraId="6700B82F" w14:textId="77777777" w:rsidR="00C80173" w:rsidRPr="007335BE" w:rsidRDefault="00C80173" w:rsidP="007335BE">
            <w:pPr>
              <w:jc w:val="both"/>
              <w:rPr>
                <w:kern w:val="2"/>
                <w:highlight w:val="red"/>
              </w:rPr>
            </w:pPr>
            <w:r w:rsidRPr="007335BE">
              <w:rPr>
                <w:kern w:val="2"/>
              </w:rPr>
              <w:t>Збереження ситуації, яка існує на цей час</w:t>
            </w:r>
          </w:p>
        </w:tc>
        <w:tc>
          <w:tcPr>
            <w:tcW w:w="3786" w:type="pct"/>
            <w:shd w:val="clear" w:color="auto" w:fill="auto"/>
          </w:tcPr>
          <w:p w14:paraId="183965B0" w14:textId="73608D4C" w:rsidR="00C80173" w:rsidRPr="007335BE" w:rsidRDefault="00C80173" w:rsidP="007335BE">
            <w:pPr>
              <w:tabs>
                <w:tab w:val="left" w:pos="1406"/>
              </w:tabs>
              <w:autoSpaceDE w:val="0"/>
              <w:autoSpaceDN w:val="0"/>
              <w:adjustRightInd w:val="0"/>
              <w:rPr>
                <w:bCs/>
                <w:lang w:eastAsia="uk-UA"/>
              </w:rPr>
            </w:pPr>
            <w:r w:rsidRPr="007335BE">
              <w:rPr>
                <w:bCs/>
                <w:lang w:eastAsia="uk-UA"/>
              </w:rPr>
              <w:br/>
              <w:t>Витрати відсутні</w:t>
            </w:r>
          </w:p>
        </w:tc>
      </w:tr>
      <w:tr w:rsidR="00C80173" w:rsidRPr="007335BE" w14:paraId="759F5380" w14:textId="77777777" w:rsidTr="00733060">
        <w:tc>
          <w:tcPr>
            <w:tcW w:w="1214" w:type="pct"/>
            <w:shd w:val="clear" w:color="auto" w:fill="auto"/>
          </w:tcPr>
          <w:p w14:paraId="04630C74" w14:textId="77777777" w:rsidR="00C80173" w:rsidRPr="007335BE" w:rsidRDefault="00C80173" w:rsidP="007335BE">
            <w:pPr>
              <w:jc w:val="both"/>
              <w:rPr>
                <w:i/>
                <w:iCs/>
                <w:kern w:val="2"/>
              </w:rPr>
            </w:pPr>
            <w:r w:rsidRPr="007335BE">
              <w:rPr>
                <w:i/>
                <w:iCs/>
                <w:kern w:val="2"/>
              </w:rPr>
              <w:t>Альтернатива 2.</w:t>
            </w:r>
          </w:p>
          <w:p w14:paraId="66E15FC8" w14:textId="068A5CA0" w:rsidR="00C80173" w:rsidRPr="007335BE" w:rsidRDefault="00C80173" w:rsidP="007335BE">
            <w:pPr>
              <w:tabs>
                <w:tab w:val="left" w:pos="720"/>
              </w:tabs>
              <w:jc w:val="both"/>
              <w:rPr>
                <w:kern w:val="2"/>
                <w:highlight w:val="red"/>
              </w:rPr>
            </w:pPr>
            <w:r w:rsidRPr="007335BE">
              <w:rPr>
                <w:kern w:val="2"/>
              </w:rPr>
              <w:t>Прийняття</w:t>
            </w:r>
            <w:r w:rsidR="00A1734C" w:rsidRPr="007335BE">
              <w:rPr>
                <w:kern w:val="2"/>
              </w:rPr>
              <w:t xml:space="preserve"> проекту акта</w:t>
            </w:r>
          </w:p>
        </w:tc>
        <w:tc>
          <w:tcPr>
            <w:tcW w:w="3786" w:type="pct"/>
            <w:shd w:val="clear" w:color="auto" w:fill="auto"/>
          </w:tcPr>
          <w:p w14:paraId="4562982C" w14:textId="7B48BE59" w:rsidR="00C80173" w:rsidRPr="007335BE" w:rsidRDefault="00C80173" w:rsidP="007335BE">
            <w:pPr>
              <w:jc w:val="both"/>
              <w:rPr>
                <w:bCs/>
                <w:i/>
                <w:iCs/>
                <w:lang w:eastAsia="uk-UA"/>
              </w:rPr>
            </w:pPr>
            <w:r w:rsidRPr="007335BE">
              <w:rPr>
                <w:bCs/>
                <w:lang w:eastAsia="uk-UA"/>
              </w:rPr>
              <w:t>Внаслідок реалізації положень регуляторного акта передбачаються витрати одного суб’єкта господарювання, якого проектом акту визначено</w:t>
            </w:r>
            <w:r w:rsidR="00D52666" w:rsidRPr="007335BE">
              <w:rPr>
                <w:bCs/>
                <w:lang w:eastAsia="uk-UA"/>
              </w:rPr>
              <w:t xml:space="preserve"> технічним</w:t>
            </w:r>
            <w:r w:rsidRPr="007335BE">
              <w:rPr>
                <w:bCs/>
                <w:lang w:eastAsia="uk-UA"/>
              </w:rPr>
              <w:t xml:space="preserve"> адміністратором Реєстру об’єктів інфраструктури внутрішнього водного транспорту, пов’язані із розробкою програмного забезпечення ведення Реєстру, в сумі 1</w:t>
            </w:r>
            <w:r w:rsidR="00E45511">
              <w:rPr>
                <w:bCs/>
                <w:lang w:eastAsia="uk-UA"/>
              </w:rPr>
              <w:t> </w:t>
            </w:r>
            <w:r w:rsidRPr="007335BE">
              <w:rPr>
                <w:bCs/>
                <w:lang w:eastAsia="uk-UA"/>
              </w:rPr>
              <w:t>115</w:t>
            </w:r>
            <w:r w:rsidR="00E45511">
              <w:rPr>
                <w:bCs/>
                <w:lang w:eastAsia="uk-UA"/>
              </w:rPr>
              <w:t> </w:t>
            </w:r>
            <w:r w:rsidRPr="007335BE">
              <w:rPr>
                <w:bCs/>
                <w:lang w:eastAsia="uk-UA"/>
              </w:rPr>
              <w:t>475,0</w:t>
            </w:r>
            <w:r w:rsidR="005D7FC9" w:rsidRPr="007335BE">
              <w:rPr>
                <w:bCs/>
                <w:lang w:eastAsia="uk-UA"/>
              </w:rPr>
              <w:t>0</w:t>
            </w:r>
            <w:r w:rsidR="00E45511">
              <w:rPr>
                <w:bCs/>
                <w:lang w:eastAsia="uk-UA"/>
              </w:rPr>
              <w:t> </w:t>
            </w:r>
            <w:r w:rsidRPr="007335BE">
              <w:rPr>
                <w:bCs/>
                <w:lang w:eastAsia="uk-UA"/>
              </w:rPr>
              <w:t xml:space="preserve">грн </w:t>
            </w:r>
            <w:r w:rsidRPr="007335BE">
              <w:rPr>
                <w:bCs/>
                <w:i/>
                <w:iCs/>
                <w:lang w:eastAsia="uk-UA"/>
              </w:rPr>
              <w:t>(вартість середня, розраховано</w:t>
            </w:r>
            <w:r w:rsidRPr="007335BE">
              <w:rPr>
                <w:i/>
                <w:iCs/>
              </w:rPr>
              <w:t xml:space="preserve"> на підставі </w:t>
            </w:r>
            <w:r w:rsidRPr="007335BE">
              <w:rPr>
                <w:bCs/>
                <w:i/>
                <w:iCs/>
                <w:lang w:eastAsia="uk-UA"/>
              </w:rPr>
              <w:t>інформації про ціну таких послуг з веб-порталу уповноваженого органу з питань закупівель за період 2020-2021 роки)</w:t>
            </w:r>
            <w:r w:rsidR="00614576" w:rsidRPr="007335BE">
              <w:rPr>
                <w:bCs/>
                <w:i/>
                <w:iCs/>
                <w:lang w:eastAsia="uk-UA"/>
              </w:rPr>
              <w:t xml:space="preserve"> </w:t>
            </w:r>
            <w:r w:rsidR="00614576" w:rsidRPr="007335BE">
              <w:rPr>
                <w:bCs/>
                <w:lang w:eastAsia="uk-UA"/>
              </w:rPr>
              <w:t xml:space="preserve">та витрати, пов’язані з </w:t>
            </w:r>
            <w:r w:rsidR="00614576" w:rsidRPr="007335BE">
              <w:t>технічним супроводженням програмного забезпечення</w:t>
            </w:r>
            <w:r w:rsidR="000B613C" w:rsidRPr="007335BE">
              <w:t>,</w:t>
            </w:r>
            <w:r w:rsidR="00614576" w:rsidRPr="007335BE">
              <w:t xml:space="preserve"> 349 827,33</w:t>
            </w:r>
            <w:r w:rsidR="00E45511">
              <w:t> </w:t>
            </w:r>
            <w:r w:rsidR="00614576" w:rsidRPr="007335BE">
              <w:t>грн на рік</w:t>
            </w:r>
            <w:r w:rsidR="007335BE">
              <w:t xml:space="preserve"> </w:t>
            </w:r>
            <w:r w:rsidR="00614576" w:rsidRPr="007335BE">
              <w:t>(</w:t>
            </w:r>
            <w:r w:rsidR="00614576" w:rsidRPr="007335BE">
              <w:rPr>
                <w:bCs/>
                <w:i/>
                <w:iCs/>
                <w:lang w:eastAsia="uk-UA"/>
              </w:rPr>
              <w:t>вартість середня, розраховано</w:t>
            </w:r>
            <w:r w:rsidR="00614576" w:rsidRPr="007335BE">
              <w:rPr>
                <w:i/>
                <w:iCs/>
              </w:rPr>
              <w:t xml:space="preserve"> на підставі </w:t>
            </w:r>
            <w:r w:rsidR="00614576" w:rsidRPr="007335BE">
              <w:rPr>
                <w:bCs/>
                <w:i/>
                <w:iCs/>
                <w:lang w:eastAsia="uk-UA"/>
              </w:rPr>
              <w:t>інформації про ціну таких послуг з веб-порталу уповноваженого органу з питань закупівель за період 2020-2021 роки).</w:t>
            </w:r>
          </w:p>
          <w:p w14:paraId="2B3F8A46" w14:textId="77777777" w:rsidR="002B72FD" w:rsidRPr="007335BE" w:rsidRDefault="002B72FD" w:rsidP="007335BE">
            <w:pPr>
              <w:tabs>
                <w:tab w:val="left" w:pos="1406"/>
              </w:tabs>
              <w:autoSpaceDE w:val="0"/>
              <w:autoSpaceDN w:val="0"/>
              <w:adjustRightInd w:val="0"/>
              <w:jc w:val="both"/>
              <w:rPr>
                <w:bCs/>
                <w:lang w:eastAsia="uk-UA"/>
              </w:rPr>
            </w:pPr>
          </w:p>
          <w:p w14:paraId="7274A806" w14:textId="2F205677" w:rsidR="002B72FD" w:rsidRPr="007335BE" w:rsidRDefault="002B72FD" w:rsidP="007335BE">
            <w:pPr>
              <w:tabs>
                <w:tab w:val="left" w:pos="1406"/>
              </w:tabs>
              <w:autoSpaceDE w:val="0"/>
              <w:autoSpaceDN w:val="0"/>
              <w:adjustRightInd w:val="0"/>
              <w:jc w:val="both"/>
              <w:rPr>
                <w:bCs/>
                <w:lang w:eastAsia="uk-UA"/>
              </w:rPr>
            </w:pPr>
            <w:r w:rsidRPr="007335BE">
              <w:rPr>
                <w:bCs/>
                <w:lang w:eastAsia="uk-UA"/>
              </w:rPr>
              <w:t xml:space="preserve">Витрати суб’єктів господарювання, пов’язані з </w:t>
            </w:r>
            <w:r w:rsidR="00D52666" w:rsidRPr="007335BE">
              <w:rPr>
                <w:bCs/>
                <w:lang w:eastAsia="uk-UA"/>
              </w:rPr>
              <w:t xml:space="preserve">ознайомленням з новими регуляторними нормами та </w:t>
            </w:r>
            <w:r w:rsidRPr="007335BE">
              <w:rPr>
                <w:bCs/>
                <w:lang w:eastAsia="uk-UA"/>
              </w:rPr>
              <w:t xml:space="preserve">поданням відомостей про об’єкти </w:t>
            </w:r>
            <w:r w:rsidRPr="007335BE">
              <w:rPr>
                <w:bCs/>
                <w:lang w:eastAsia="uk-UA"/>
              </w:rPr>
              <w:lastRenderedPageBreak/>
              <w:t>інфраструктури внутрішнього водного транспорту скрадатимуться із витрат часу відповідних працівників, витраченого на</w:t>
            </w:r>
            <w:r w:rsidR="00D52666" w:rsidRPr="007335BE">
              <w:rPr>
                <w:bCs/>
                <w:lang w:eastAsia="uk-UA"/>
              </w:rPr>
              <w:t xml:space="preserve"> ознайомлення з новим актом законодавства та </w:t>
            </w:r>
            <w:r w:rsidRPr="007335BE">
              <w:rPr>
                <w:bCs/>
                <w:lang w:eastAsia="uk-UA"/>
              </w:rPr>
              <w:t>оформлення декларації про включення відомостей до Реєстру</w:t>
            </w:r>
            <w:r w:rsidR="0073507C" w:rsidRPr="007335BE">
              <w:rPr>
                <w:bCs/>
                <w:lang w:eastAsia="uk-UA"/>
              </w:rPr>
              <w:t xml:space="preserve">: </w:t>
            </w:r>
            <w:r w:rsidR="00B43ACB" w:rsidRPr="007335BE">
              <w:rPr>
                <w:bCs/>
                <w:lang w:eastAsia="uk-UA"/>
              </w:rPr>
              <w:t>3</w:t>
            </w:r>
            <w:r w:rsidR="00E45511">
              <w:rPr>
                <w:bCs/>
                <w:lang w:eastAsia="uk-UA"/>
              </w:rPr>
              <w:t> </w:t>
            </w:r>
            <w:r w:rsidR="00B43ACB" w:rsidRPr="007335BE">
              <w:rPr>
                <w:bCs/>
                <w:lang w:eastAsia="uk-UA"/>
              </w:rPr>
              <w:t>321,2</w:t>
            </w:r>
            <w:r w:rsidR="00E45511">
              <w:rPr>
                <w:bCs/>
                <w:lang w:eastAsia="uk-UA"/>
              </w:rPr>
              <w:t> </w:t>
            </w:r>
            <w:r w:rsidR="0073507C" w:rsidRPr="007335BE">
              <w:rPr>
                <w:bCs/>
                <w:lang w:eastAsia="uk-UA"/>
              </w:rPr>
              <w:t>грн (</w:t>
            </w:r>
            <w:r w:rsidR="0073507C" w:rsidRPr="007335BE">
              <w:rPr>
                <w:bCs/>
                <w:i/>
                <w:lang w:eastAsia="uk-UA"/>
              </w:rPr>
              <w:t>одноразові витрати в 1 рік</w:t>
            </w:r>
            <w:r w:rsidR="0073507C" w:rsidRPr="007335BE">
              <w:rPr>
                <w:bCs/>
                <w:lang w:eastAsia="uk-UA"/>
              </w:rPr>
              <w:t xml:space="preserve">) та </w:t>
            </w:r>
            <w:r w:rsidR="00A60173" w:rsidRPr="007335BE">
              <w:rPr>
                <w:bCs/>
                <w:lang w:eastAsia="uk-UA"/>
              </w:rPr>
              <w:t>6 642,4</w:t>
            </w:r>
            <w:r w:rsidR="00E45511">
              <w:rPr>
                <w:bCs/>
                <w:lang w:eastAsia="uk-UA"/>
              </w:rPr>
              <w:t> </w:t>
            </w:r>
            <w:r w:rsidRPr="007335BE">
              <w:rPr>
                <w:bCs/>
                <w:lang w:eastAsia="uk-UA"/>
              </w:rPr>
              <w:t>грн</w:t>
            </w:r>
            <w:r w:rsidR="0073507C" w:rsidRPr="007335BE">
              <w:rPr>
                <w:bCs/>
                <w:lang w:eastAsia="uk-UA"/>
              </w:rPr>
              <w:t xml:space="preserve"> щороку (</w:t>
            </w:r>
            <w:r w:rsidR="0073507C" w:rsidRPr="007335BE">
              <w:rPr>
                <w:i/>
                <w:shd w:val="clear" w:color="auto" w:fill="FFFFFF"/>
              </w:rPr>
              <w:t xml:space="preserve">у випадку щорічної потреби оновлення відомостей Реєстру, що спричинить необхідність заповнення декларації </w:t>
            </w:r>
            <w:r w:rsidR="0073507C" w:rsidRPr="007335BE">
              <w:rPr>
                <w:bCs/>
                <w:i/>
                <w:lang w:eastAsia="uk-UA"/>
              </w:rPr>
              <w:t>про включення відомостей до Реєстру</w:t>
            </w:r>
            <w:r w:rsidR="0073507C" w:rsidRPr="007335BE">
              <w:rPr>
                <w:bCs/>
                <w:lang w:eastAsia="uk-UA"/>
              </w:rPr>
              <w:t>).</w:t>
            </w:r>
          </w:p>
          <w:p w14:paraId="72624CFE" w14:textId="77777777" w:rsidR="00D52666" w:rsidRPr="007335BE" w:rsidRDefault="00D52666" w:rsidP="007335BE">
            <w:pPr>
              <w:tabs>
                <w:tab w:val="left" w:pos="1406"/>
              </w:tabs>
              <w:autoSpaceDE w:val="0"/>
              <w:autoSpaceDN w:val="0"/>
              <w:adjustRightInd w:val="0"/>
              <w:jc w:val="both"/>
              <w:rPr>
                <w:bCs/>
                <w:lang w:eastAsia="uk-UA"/>
              </w:rPr>
            </w:pPr>
          </w:p>
          <w:p w14:paraId="090EF6E0" w14:textId="72265AB2" w:rsidR="002B72FD" w:rsidRPr="007335BE" w:rsidRDefault="002B72FD" w:rsidP="007335BE">
            <w:pPr>
              <w:tabs>
                <w:tab w:val="left" w:pos="1406"/>
              </w:tabs>
              <w:autoSpaceDE w:val="0"/>
              <w:autoSpaceDN w:val="0"/>
              <w:adjustRightInd w:val="0"/>
              <w:jc w:val="both"/>
            </w:pPr>
            <w:r w:rsidRPr="007335BE">
              <w:rPr>
                <w:bCs/>
                <w:lang w:eastAsia="uk-UA"/>
              </w:rPr>
              <w:t>Загальна сума витрат суб’є</w:t>
            </w:r>
            <w:r w:rsidR="00D52666" w:rsidRPr="007335BE">
              <w:rPr>
                <w:bCs/>
                <w:lang w:eastAsia="uk-UA"/>
              </w:rPr>
              <w:t xml:space="preserve">ктів господарювання </w:t>
            </w:r>
            <w:r w:rsidR="008C1CF0" w:rsidRPr="007335BE">
              <w:rPr>
                <w:bCs/>
                <w:lang w:eastAsia="uk-UA"/>
              </w:rPr>
              <w:t xml:space="preserve">за 5 років </w:t>
            </w:r>
            <w:r w:rsidR="00D52666" w:rsidRPr="007335BE">
              <w:rPr>
                <w:bCs/>
                <w:lang w:eastAsia="uk-UA"/>
              </w:rPr>
              <w:t xml:space="preserve">складе </w:t>
            </w:r>
            <w:r w:rsidR="0073507C" w:rsidRPr="007335BE">
              <w:rPr>
                <w:bCs/>
                <w:lang w:eastAsia="uk-UA"/>
              </w:rPr>
              <w:t xml:space="preserve">всього: </w:t>
            </w:r>
          </w:p>
          <w:p w14:paraId="6323F5F3" w14:textId="49179704" w:rsidR="0073507C" w:rsidRPr="007335BE" w:rsidRDefault="0073507C" w:rsidP="00E45511">
            <w:pPr>
              <w:tabs>
                <w:tab w:val="left" w:pos="1406"/>
              </w:tabs>
              <w:autoSpaceDE w:val="0"/>
              <w:autoSpaceDN w:val="0"/>
              <w:adjustRightInd w:val="0"/>
              <w:jc w:val="both"/>
            </w:pPr>
            <w:r w:rsidRPr="007335BE">
              <w:t>2</w:t>
            </w:r>
            <w:r w:rsidR="00E45511">
              <w:t> </w:t>
            </w:r>
            <w:r w:rsidRPr="007335BE">
              <w:t>90</w:t>
            </w:r>
            <w:r w:rsidR="00BA086F" w:rsidRPr="007335BE">
              <w:t>1 144,85</w:t>
            </w:r>
            <w:r w:rsidR="00E45511">
              <w:t> </w:t>
            </w:r>
            <w:r w:rsidRPr="007335BE">
              <w:t>грн.</w:t>
            </w:r>
          </w:p>
        </w:tc>
      </w:tr>
    </w:tbl>
    <w:p w14:paraId="7F04236D" w14:textId="77777777" w:rsidR="009B77F1" w:rsidRPr="007335BE" w:rsidRDefault="009B77F1" w:rsidP="007335BE">
      <w:pPr>
        <w:ind w:firstLine="567"/>
        <w:jc w:val="both"/>
      </w:pPr>
    </w:p>
    <w:p w14:paraId="7C9002BF" w14:textId="3CD0F134" w:rsidR="00BD6B40" w:rsidRPr="00733060" w:rsidRDefault="00BD6B40" w:rsidP="00733060">
      <w:pPr>
        <w:keepNext/>
        <w:spacing w:after="240"/>
        <w:ind w:firstLine="567"/>
        <w:jc w:val="both"/>
        <w:rPr>
          <w:b/>
          <w:bCs/>
          <w:kern w:val="2"/>
          <w:sz w:val="28"/>
          <w:szCs w:val="28"/>
        </w:rPr>
      </w:pPr>
      <w:r w:rsidRPr="00733060">
        <w:rPr>
          <w:b/>
          <w:bCs/>
          <w:kern w:val="2"/>
          <w:sz w:val="28"/>
          <w:szCs w:val="28"/>
        </w:rPr>
        <w:t>Витрати 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1342"/>
        <w:gridCol w:w="5446"/>
        <w:gridCol w:w="1438"/>
        <w:gridCol w:w="1402"/>
      </w:tblGrid>
      <w:tr w:rsidR="00BD6B40" w:rsidRPr="007335BE" w14:paraId="10E09860"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3BC65731" w14:textId="77777777" w:rsidR="00BD6B40" w:rsidRPr="007335BE" w:rsidRDefault="00BD6B40" w:rsidP="007335BE">
            <w:pPr>
              <w:jc w:val="center"/>
              <w:rPr>
                <w:lang w:eastAsia="uk-UA"/>
              </w:rPr>
            </w:pPr>
            <w:bookmarkStart w:id="6" w:name="n178"/>
            <w:bookmarkEnd w:id="6"/>
            <w:r w:rsidRPr="007335BE">
              <w:rPr>
                <w:lang w:eastAsia="uk-UA"/>
              </w:rPr>
              <w:t>Порядковий номер</w:t>
            </w:r>
          </w:p>
        </w:tc>
        <w:tc>
          <w:tcPr>
            <w:tcW w:w="2828" w:type="pct"/>
            <w:tcBorders>
              <w:top w:val="single" w:sz="4" w:space="0" w:color="auto"/>
              <w:left w:val="single" w:sz="4" w:space="0" w:color="auto"/>
              <w:bottom w:val="single" w:sz="4" w:space="0" w:color="auto"/>
              <w:right w:val="single" w:sz="4" w:space="0" w:color="auto"/>
            </w:tcBorders>
            <w:hideMark/>
          </w:tcPr>
          <w:p w14:paraId="430BCBBE" w14:textId="77777777" w:rsidR="00BD6B40" w:rsidRPr="007335BE" w:rsidRDefault="00BD6B40" w:rsidP="007335BE">
            <w:pPr>
              <w:jc w:val="center"/>
              <w:rPr>
                <w:lang w:eastAsia="uk-UA"/>
              </w:rPr>
            </w:pPr>
            <w:r w:rsidRPr="007335BE">
              <w:rPr>
                <w:lang w:eastAsia="uk-UA"/>
              </w:rPr>
              <w:t>Витрати</w:t>
            </w:r>
          </w:p>
        </w:tc>
        <w:tc>
          <w:tcPr>
            <w:tcW w:w="747" w:type="pct"/>
            <w:tcBorders>
              <w:top w:val="single" w:sz="4" w:space="0" w:color="auto"/>
              <w:left w:val="single" w:sz="4" w:space="0" w:color="auto"/>
              <w:bottom w:val="single" w:sz="4" w:space="0" w:color="auto"/>
              <w:right w:val="single" w:sz="4" w:space="0" w:color="auto"/>
            </w:tcBorders>
            <w:hideMark/>
          </w:tcPr>
          <w:p w14:paraId="369402CE" w14:textId="77777777" w:rsidR="00BD6B40" w:rsidRPr="007335BE" w:rsidRDefault="00BD6B40" w:rsidP="007335BE">
            <w:pPr>
              <w:jc w:val="center"/>
              <w:rPr>
                <w:lang w:eastAsia="uk-UA"/>
              </w:rPr>
            </w:pPr>
            <w:r w:rsidRPr="007335BE">
              <w:rPr>
                <w:lang w:eastAsia="uk-UA"/>
              </w:rPr>
              <w:t>За перший рік</w:t>
            </w:r>
          </w:p>
        </w:tc>
        <w:tc>
          <w:tcPr>
            <w:tcW w:w="728" w:type="pct"/>
            <w:tcBorders>
              <w:top w:val="single" w:sz="4" w:space="0" w:color="auto"/>
              <w:left w:val="single" w:sz="4" w:space="0" w:color="auto"/>
              <w:bottom w:val="single" w:sz="4" w:space="0" w:color="auto"/>
              <w:right w:val="single" w:sz="4" w:space="0" w:color="auto"/>
            </w:tcBorders>
            <w:hideMark/>
          </w:tcPr>
          <w:p w14:paraId="673C56F3" w14:textId="77777777" w:rsidR="00BD6B40" w:rsidRPr="007335BE" w:rsidRDefault="00BD6B40" w:rsidP="007335BE">
            <w:pPr>
              <w:jc w:val="center"/>
              <w:rPr>
                <w:lang w:eastAsia="uk-UA"/>
              </w:rPr>
            </w:pPr>
            <w:r w:rsidRPr="007335BE">
              <w:rPr>
                <w:lang w:eastAsia="uk-UA"/>
              </w:rPr>
              <w:t>За п’ять років</w:t>
            </w:r>
          </w:p>
        </w:tc>
      </w:tr>
      <w:tr w:rsidR="00BD6B40" w:rsidRPr="007335BE" w14:paraId="69CCF1DC"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1342442A" w14:textId="77777777" w:rsidR="00BD6B40" w:rsidRPr="007335BE" w:rsidRDefault="00BD6B40" w:rsidP="007335BE">
            <w:pPr>
              <w:jc w:val="center"/>
              <w:rPr>
                <w:lang w:eastAsia="uk-UA"/>
              </w:rPr>
            </w:pPr>
            <w:r w:rsidRPr="007335BE">
              <w:rPr>
                <w:lang w:eastAsia="uk-UA"/>
              </w:rPr>
              <w:t>1</w:t>
            </w:r>
          </w:p>
        </w:tc>
        <w:tc>
          <w:tcPr>
            <w:tcW w:w="2828" w:type="pct"/>
            <w:tcBorders>
              <w:top w:val="single" w:sz="4" w:space="0" w:color="auto"/>
              <w:left w:val="single" w:sz="4" w:space="0" w:color="auto"/>
              <w:bottom w:val="single" w:sz="4" w:space="0" w:color="auto"/>
              <w:right w:val="single" w:sz="4" w:space="0" w:color="auto"/>
            </w:tcBorders>
            <w:hideMark/>
          </w:tcPr>
          <w:p w14:paraId="703DB5F4" w14:textId="77777777" w:rsidR="00BD6B40" w:rsidRPr="007335BE" w:rsidRDefault="00BD6B40" w:rsidP="007335BE">
            <w:pPr>
              <w:ind w:left="80" w:right="182"/>
              <w:jc w:val="both"/>
              <w:rPr>
                <w:lang w:eastAsia="uk-UA"/>
              </w:rPr>
            </w:pPr>
            <w:r w:rsidRPr="007335BE">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747" w:type="pct"/>
            <w:tcBorders>
              <w:top w:val="single" w:sz="4" w:space="0" w:color="auto"/>
              <w:left w:val="single" w:sz="4" w:space="0" w:color="auto"/>
              <w:bottom w:val="single" w:sz="4" w:space="0" w:color="auto"/>
              <w:right w:val="single" w:sz="4" w:space="0" w:color="auto"/>
            </w:tcBorders>
            <w:hideMark/>
          </w:tcPr>
          <w:p w14:paraId="0A7A4269"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0F5277DC" w14:textId="77777777" w:rsidR="00BD6B40" w:rsidRPr="007335BE" w:rsidRDefault="00BD6B40" w:rsidP="007335BE">
            <w:pPr>
              <w:jc w:val="center"/>
              <w:rPr>
                <w:lang w:eastAsia="uk-UA"/>
              </w:rPr>
            </w:pPr>
            <w:r w:rsidRPr="007335BE">
              <w:rPr>
                <w:lang w:eastAsia="uk-UA"/>
              </w:rPr>
              <w:t>-</w:t>
            </w:r>
          </w:p>
        </w:tc>
      </w:tr>
      <w:tr w:rsidR="00BD6B40" w:rsidRPr="007335BE" w14:paraId="6A41D9C5"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766774F0" w14:textId="77777777" w:rsidR="00BD6B40" w:rsidRPr="007335BE" w:rsidRDefault="00BD6B40" w:rsidP="007335BE">
            <w:pPr>
              <w:jc w:val="center"/>
              <w:rPr>
                <w:lang w:eastAsia="uk-UA"/>
              </w:rPr>
            </w:pPr>
            <w:r w:rsidRPr="007335BE">
              <w:rPr>
                <w:lang w:eastAsia="uk-UA"/>
              </w:rPr>
              <w:t>2</w:t>
            </w:r>
          </w:p>
        </w:tc>
        <w:tc>
          <w:tcPr>
            <w:tcW w:w="2828" w:type="pct"/>
            <w:tcBorders>
              <w:top w:val="single" w:sz="4" w:space="0" w:color="auto"/>
              <w:left w:val="single" w:sz="4" w:space="0" w:color="auto"/>
              <w:bottom w:val="single" w:sz="4" w:space="0" w:color="auto"/>
              <w:right w:val="single" w:sz="4" w:space="0" w:color="auto"/>
            </w:tcBorders>
            <w:hideMark/>
          </w:tcPr>
          <w:p w14:paraId="79FE0A3A" w14:textId="77777777" w:rsidR="00BD6B40" w:rsidRPr="007335BE" w:rsidRDefault="00BD6B40" w:rsidP="007335BE">
            <w:pPr>
              <w:ind w:left="80" w:right="182"/>
              <w:jc w:val="both"/>
              <w:rPr>
                <w:lang w:eastAsia="uk-UA"/>
              </w:rPr>
            </w:pPr>
            <w:r w:rsidRPr="007335BE">
              <w:rPr>
                <w:lang w:eastAsia="uk-UA"/>
              </w:rPr>
              <w:t>Податки та збори (зміна розміру податків/зборів, виникнення необхідності у сплаті податків/зборів), гривень</w:t>
            </w:r>
          </w:p>
        </w:tc>
        <w:tc>
          <w:tcPr>
            <w:tcW w:w="747" w:type="pct"/>
            <w:tcBorders>
              <w:top w:val="single" w:sz="4" w:space="0" w:color="auto"/>
              <w:left w:val="single" w:sz="4" w:space="0" w:color="auto"/>
              <w:bottom w:val="single" w:sz="4" w:space="0" w:color="auto"/>
              <w:right w:val="single" w:sz="4" w:space="0" w:color="auto"/>
            </w:tcBorders>
            <w:hideMark/>
          </w:tcPr>
          <w:p w14:paraId="21DB5AC5"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7735E93E" w14:textId="77777777" w:rsidR="00BD6B40" w:rsidRPr="007335BE" w:rsidRDefault="00BD6B40" w:rsidP="007335BE">
            <w:pPr>
              <w:jc w:val="center"/>
              <w:rPr>
                <w:lang w:eastAsia="uk-UA"/>
              </w:rPr>
            </w:pPr>
            <w:r w:rsidRPr="007335BE">
              <w:rPr>
                <w:lang w:eastAsia="uk-UA"/>
              </w:rPr>
              <w:t>-</w:t>
            </w:r>
          </w:p>
        </w:tc>
      </w:tr>
      <w:tr w:rsidR="00BD6B40" w:rsidRPr="007335BE" w14:paraId="5FA36B21"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7B4C4A48" w14:textId="77777777" w:rsidR="00BD6B40" w:rsidRPr="007335BE" w:rsidRDefault="00BD6B40" w:rsidP="007335BE">
            <w:pPr>
              <w:jc w:val="center"/>
              <w:rPr>
                <w:lang w:eastAsia="uk-UA"/>
              </w:rPr>
            </w:pPr>
            <w:r w:rsidRPr="007335BE">
              <w:rPr>
                <w:lang w:eastAsia="uk-UA"/>
              </w:rPr>
              <w:t>3</w:t>
            </w:r>
          </w:p>
        </w:tc>
        <w:tc>
          <w:tcPr>
            <w:tcW w:w="2828" w:type="pct"/>
            <w:tcBorders>
              <w:top w:val="single" w:sz="4" w:space="0" w:color="auto"/>
              <w:left w:val="single" w:sz="4" w:space="0" w:color="auto"/>
              <w:bottom w:val="single" w:sz="4" w:space="0" w:color="auto"/>
              <w:right w:val="single" w:sz="4" w:space="0" w:color="auto"/>
            </w:tcBorders>
            <w:hideMark/>
          </w:tcPr>
          <w:p w14:paraId="38CAA5B1" w14:textId="77777777" w:rsidR="00BD6B40" w:rsidRPr="007335BE" w:rsidRDefault="00BD6B40" w:rsidP="007335BE">
            <w:pPr>
              <w:ind w:left="80" w:right="182"/>
              <w:jc w:val="both"/>
              <w:rPr>
                <w:lang w:eastAsia="uk-UA"/>
              </w:rPr>
            </w:pPr>
            <w:r w:rsidRPr="007335BE">
              <w:rPr>
                <w:lang w:eastAsia="uk-UA"/>
              </w:rPr>
              <w:t>Витрати, пов’язані із веденням обліку, підготовкою та поданням звітності державним органам, гривень</w:t>
            </w:r>
          </w:p>
        </w:tc>
        <w:tc>
          <w:tcPr>
            <w:tcW w:w="747" w:type="pct"/>
            <w:tcBorders>
              <w:top w:val="single" w:sz="4" w:space="0" w:color="auto"/>
              <w:left w:val="single" w:sz="4" w:space="0" w:color="auto"/>
              <w:bottom w:val="single" w:sz="4" w:space="0" w:color="auto"/>
              <w:right w:val="single" w:sz="4" w:space="0" w:color="auto"/>
            </w:tcBorders>
            <w:hideMark/>
          </w:tcPr>
          <w:p w14:paraId="514342C1"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1C64BC95" w14:textId="77777777" w:rsidR="00BD6B40" w:rsidRPr="007335BE" w:rsidRDefault="00BD6B40" w:rsidP="007335BE">
            <w:pPr>
              <w:jc w:val="center"/>
              <w:rPr>
                <w:lang w:eastAsia="uk-UA"/>
              </w:rPr>
            </w:pPr>
            <w:r w:rsidRPr="007335BE">
              <w:rPr>
                <w:lang w:eastAsia="uk-UA"/>
              </w:rPr>
              <w:t>-</w:t>
            </w:r>
          </w:p>
        </w:tc>
      </w:tr>
      <w:tr w:rsidR="00BD6B40" w:rsidRPr="007335BE" w14:paraId="54BE401F"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1B51CA60" w14:textId="77777777" w:rsidR="00BD6B40" w:rsidRPr="007335BE" w:rsidRDefault="00BD6B40" w:rsidP="007335BE">
            <w:pPr>
              <w:jc w:val="center"/>
              <w:rPr>
                <w:lang w:eastAsia="uk-UA"/>
              </w:rPr>
            </w:pPr>
            <w:r w:rsidRPr="007335BE">
              <w:rPr>
                <w:lang w:eastAsia="uk-UA"/>
              </w:rPr>
              <w:t>4</w:t>
            </w:r>
          </w:p>
        </w:tc>
        <w:tc>
          <w:tcPr>
            <w:tcW w:w="2828" w:type="pct"/>
            <w:tcBorders>
              <w:top w:val="single" w:sz="4" w:space="0" w:color="auto"/>
              <w:left w:val="single" w:sz="4" w:space="0" w:color="auto"/>
              <w:bottom w:val="single" w:sz="4" w:space="0" w:color="auto"/>
              <w:right w:val="single" w:sz="4" w:space="0" w:color="auto"/>
            </w:tcBorders>
            <w:hideMark/>
          </w:tcPr>
          <w:p w14:paraId="2BCD823E" w14:textId="77777777" w:rsidR="00BD6B40" w:rsidRPr="007335BE" w:rsidRDefault="00BD6B40" w:rsidP="007335BE">
            <w:pPr>
              <w:ind w:left="80" w:right="182"/>
              <w:jc w:val="both"/>
              <w:rPr>
                <w:lang w:eastAsia="uk-UA"/>
              </w:rPr>
            </w:pPr>
            <w:r w:rsidRPr="007335BE">
              <w:rPr>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47" w:type="pct"/>
            <w:tcBorders>
              <w:top w:val="single" w:sz="4" w:space="0" w:color="auto"/>
              <w:left w:val="single" w:sz="4" w:space="0" w:color="auto"/>
              <w:bottom w:val="single" w:sz="4" w:space="0" w:color="auto"/>
              <w:right w:val="single" w:sz="4" w:space="0" w:color="auto"/>
            </w:tcBorders>
            <w:hideMark/>
          </w:tcPr>
          <w:p w14:paraId="060A554D"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5577171B" w14:textId="77777777" w:rsidR="00BD6B40" w:rsidRPr="007335BE" w:rsidRDefault="00BD6B40" w:rsidP="007335BE">
            <w:pPr>
              <w:jc w:val="center"/>
              <w:rPr>
                <w:lang w:eastAsia="uk-UA"/>
              </w:rPr>
            </w:pPr>
            <w:r w:rsidRPr="007335BE">
              <w:rPr>
                <w:lang w:eastAsia="uk-UA"/>
              </w:rPr>
              <w:t>-</w:t>
            </w:r>
          </w:p>
        </w:tc>
      </w:tr>
      <w:tr w:rsidR="00BD6B40" w:rsidRPr="007335BE" w14:paraId="24FFE257"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21AED2E2" w14:textId="77777777" w:rsidR="00BD6B40" w:rsidRPr="007335BE" w:rsidRDefault="00BD6B40" w:rsidP="007335BE">
            <w:pPr>
              <w:jc w:val="center"/>
              <w:rPr>
                <w:lang w:eastAsia="uk-UA"/>
              </w:rPr>
            </w:pPr>
            <w:r w:rsidRPr="007335BE">
              <w:rPr>
                <w:lang w:eastAsia="uk-UA"/>
              </w:rPr>
              <w:t>5</w:t>
            </w:r>
          </w:p>
        </w:tc>
        <w:tc>
          <w:tcPr>
            <w:tcW w:w="2828" w:type="pct"/>
            <w:tcBorders>
              <w:top w:val="single" w:sz="4" w:space="0" w:color="auto"/>
              <w:left w:val="single" w:sz="4" w:space="0" w:color="auto"/>
              <w:bottom w:val="single" w:sz="4" w:space="0" w:color="auto"/>
              <w:right w:val="single" w:sz="4" w:space="0" w:color="auto"/>
            </w:tcBorders>
            <w:hideMark/>
          </w:tcPr>
          <w:p w14:paraId="4ADCF7FA" w14:textId="53B6ADD5" w:rsidR="00BD6B40" w:rsidRPr="007335BE" w:rsidRDefault="00BD6B40" w:rsidP="007335BE">
            <w:pPr>
              <w:ind w:left="80" w:right="182"/>
              <w:jc w:val="both"/>
              <w:rPr>
                <w:lang w:eastAsia="uk-UA"/>
              </w:rPr>
            </w:pPr>
            <w:r w:rsidRPr="007335BE">
              <w:rPr>
                <w:lang w:eastAsia="uk-UA"/>
              </w:rPr>
              <w:t xml:space="preserve">Витрати на отримання </w:t>
            </w:r>
            <w:r w:rsidRPr="007335BE">
              <w:t>інших послуг (</w:t>
            </w:r>
            <w:r w:rsidR="00C91614" w:rsidRPr="007335BE">
              <w:t>розробка програмного забезпечення Реєстру</w:t>
            </w:r>
            <w:r w:rsidR="000F5537" w:rsidRPr="007335BE">
              <w:t xml:space="preserve"> та технічне </w:t>
            </w:r>
            <w:r w:rsidR="000F5537" w:rsidRPr="007335BE">
              <w:rPr>
                <w:lang w:eastAsia="uk-UA"/>
              </w:rPr>
              <w:t>обслуговування</w:t>
            </w:r>
            <w:r w:rsidR="00BD2F2D" w:rsidRPr="007335BE">
              <w:rPr>
                <w:lang w:eastAsia="uk-UA"/>
              </w:rPr>
              <w:t xml:space="preserve"> Реєстру</w:t>
            </w:r>
            <w:r w:rsidR="00C91614" w:rsidRPr="007335BE">
              <w:rPr>
                <w:lang w:eastAsia="uk-UA"/>
              </w:rPr>
              <w:t>)</w:t>
            </w:r>
            <w:r w:rsidRPr="007335BE">
              <w:rPr>
                <w:lang w:eastAsia="uk-UA"/>
              </w:rPr>
              <w:t>, гривень</w:t>
            </w:r>
            <w:r w:rsidR="00E33DE5" w:rsidRPr="007335BE">
              <w:rPr>
                <w:lang w:eastAsia="uk-UA"/>
              </w:rPr>
              <w:t>***</w:t>
            </w:r>
          </w:p>
        </w:tc>
        <w:tc>
          <w:tcPr>
            <w:tcW w:w="747" w:type="pct"/>
            <w:tcBorders>
              <w:top w:val="single" w:sz="4" w:space="0" w:color="auto"/>
              <w:left w:val="single" w:sz="4" w:space="0" w:color="auto"/>
              <w:bottom w:val="single" w:sz="4" w:space="0" w:color="auto"/>
              <w:right w:val="single" w:sz="4" w:space="0" w:color="auto"/>
            </w:tcBorders>
            <w:hideMark/>
          </w:tcPr>
          <w:p w14:paraId="1A21FD6D" w14:textId="61590019" w:rsidR="00BD6B40" w:rsidRPr="007335BE" w:rsidRDefault="005D7FC9" w:rsidP="00733060">
            <w:pPr>
              <w:jc w:val="center"/>
              <w:rPr>
                <w:vertAlign w:val="superscript"/>
              </w:rPr>
            </w:pPr>
            <w:r w:rsidRPr="007335BE">
              <w:t>1 </w:t>
            </w:r>
            <w:r w:rsidR="00E33DE5" w:rsidRPr="007335BE">
              <w:rPr>
                <w:lang w:eastAsia="uk-UA"/>
              </w:rPr>
              <w:t>465</w:t>
            </w:r>
            <w:r w:rsidR="00733060">
              <w:rPr>
                <w:lang w:eastAsia="uk-UA"/>
              </w:rPr>
              <w:t> </w:t>
            </w:r>
            <w:r w:rsidR="00E33DE5" w:rsidRPr="007335BE">
              <w:rPr>
                <w:lang w:eastAsia="uk-UA"/>
              </w:rPr>
              <w:t>302</w:t>
            </w:r>
            <w:r w:rsidRPr="007335BE">
              <w:t>,00</w:t>
            </w:r>
          </w:p>
        </w:tc>
        <w:tc>
          <w:tcPr>
            <w:tcW w:w="728" w:type="pct"/>
            <w:tcBorders>
              <w:top w:val="single" w:sz="4" w:space="0" w:color="auto"/>
              <w:left w:val="single" w:sz="4" w:space="0" w:color="auto"/>
              <w:bottom w:val="single" w:sz="4" w:space="0" w:color="auto"/>
              <w:right w:val="single" w:sz="4" w:space="0" w:color="auto"/>
            </w:tcBorders>
            <w:hideMark/>
          </w:tcPr>
          <w:p w14:paraId="2503FCA4" w14:textId="5EC2B168" w:rsidR="00BD6B40" w:rsidRPr="007335BE" w:rsidRDefault="00E33DE5" w:rsidP="00733060">
            <w:pPr>
              <w:jc w:val="center"/>
            </w:pPr>
            <w:r w:rsidRPr="007335BE">
              <w:t>2</w:t>
            </w:r>
            <w:r w:rsidR="00733060">
              <w:t> </w:t>
            </w:r>
            <w:r w:rsidRPr="007335BE">
              <w:t>864</w:t>
            </w:r>
            <w:r w:rsidR="00733060">
              <w:t> </w:t>
            </w:r>
            <w:r w:rsidRPr="007335BE">
              <w:t xml:space="preserve">611,65 </w:t>
            </w:r>
          </w:p>
        </w:tc>
      </w:tr>
      <w:tr w:rsidR="00BD6B40" w:rsidRPr="007335BE" w14:paraId="3031F1E1"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079AF761" w14:textId="77777777" w:rsidR="00BD6B40" w:rsidRPr="007335BE" w:rsidRDefault="00BD6B40" w:rsidP="007335BE">
            <w:pPr>
              <w:jc w:val="center"/>
              <w:rPr>
                <w:lang w:eastAsia="uk-UA"/>
              </w:rPr>
            </w:pPr>
            <w:r w:rsidRPr="007335BE">
              <w:rPr>
                <w:lang w:eastAsia="uk-UA"/>
              </w:rPr>
              <w:t>6</w:t>
            </w:r>
          </w:p>
        </w:tc>
        <w:tc>
          <w:tcPr>
            <w:tcW w:w="2828" w:type="pct"/>
            <w:tcBorders>
              <w:top w:val="single" w:sz="4" w:space="0" w:color="auto"/>
              <w:left w:val="single" w:sz="4" w:space="0" w:color="auto"/>
              <w:bottom w:val="single" w:sz="4" w:space="0" w:color="auto"/>
              <w:right w:val="single" w:sz="4" w:space="0" w:color="auto"/>
            </w:tcBorders>
            <w:hideMark/>
          </w:tcPr>
          <w:p w14:paraId="5F10FA8F" w14:textId="77777777" w:rsidR="00BD6B40" w:rsidRPr="007335BE" w:rsidRDefault="00BD6B40" w:rsidP="007335BE">
            <w:pPr>
              <w:ind w:left="80" w:right="182"/>
              <w:jc w:val="both"/>
              <w:rPr>
                <w:lang w:eastAsia="uk-UA"/>
              </w:rPr>
            </w:pPr>
            <w:r w:rsidRPr="007335BE">
              <w:rPr>
                <w:lang w:eastAsia="uk-UA"/>
              </w:rPr>
              <w:t>Витрати на оборотні активи (матеріали, канцелярські товари тощо), гривень</w:t>
            </w:r>
          </w:p>
        </w:tc>
        <w:tc>
          <w:tcPr>
            <w:tcW w:w="747" w:type="pct"/>
            <w:tcBorders>
              <w:top w:val="single" w:sz="4" w:space="0" w:color="auto"/>
              <w:left w:val="single" w:sz="4" w:space="0" w:color="auto"/>
              <w:bottom w:val="single" w:sz="4" w:space="0" w:color="auto"/>
              <w:right w:val="single" w:sz="4" w:space="0" w:color="auto"/>
            </w:tcBorders>
            <w:hideMark/>
          </w:tcPr>
          <w:p w14:paraId="2969343D"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4405DE67" w14:textId="77777777" w:rsidR="00BD6B40" w:rsidRPr="007335BE" w:rsidRDefault="00BD6B40" w:rsidP="007335BE">
            <w:pPr>
              <w:jc w:val="center"/>
              <w:rPr>
                <w:lang w:eastAsia="uk-UA"/>
              </w:rPr>
            </w:pPr>
            <w:r w:rsidRPr="007335BE">
              <w:rPr>
                <w:lang w:eastAsia="uk-UA"/>
              </w:rPr>
              <w:t>-</w:t>
            </w:r>
          </w:p>
        </w:tc>
      </w:tr>
      <w:tr w:rsidR="00BD6B40" w:rsidRPr="007335BE" w14:paraId="6E2212D4"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07192420" w14:textId="77777777" w:rsidR="00BD6B40" w:rsidRPr="007335BE" w:rsidRDefault="00BD6B40" w:rsidP="007335BE">
            <w:pPr>
              <w:jc w:val="center"/>
              <w:rPr>
                <w:lang w:eastAsia="uk-UA"/>
              </w:rPr>
            </w:pPr>
            <w:r w:rsidRPr="007335BE">
              <w:rPr>
                <w:lang w:eastAsia="uk-UA"/>
              </w:rPr>
              <w:t>7</w:t>
            </w:r>
          </w:p>
        </w:tc>
        <w:tc>
          <w:tcPr>
            <w:tcW w:w="2828" w:type="pct"/>
            <w:tcBorders>
              <w:top w:val="single" w:sz="4" w:space="0" w:color="auto"/>
              <w:left w:val="single" w:sz="4" w:space="0" w:color="auto"/>
              <w:bottom w:val="single" w:sz="4" w:space="0" w:color="auto"/>
              <w:right w:val="single" w:sz="4" w:space="0" w:color="auto"/>
            </w:tcBorders>
            <w:hideMark/>
          </w:tcPr>
          <w:p w14:paraId="6A8B9BDD" w14:textId="77777777" w:rsidR="00BD6B40" w:rsidRPr="007335BE" w:rsidRDefault="00BD6B40" w:rsidP="007335BE">
            <w:pPr>
              <w:ind w:left="80" w:right="182"/>
              <w:jc w:val="both"/>
              <w:rPr>
                <w:lang w:eastAsia="uk-UA"/>
              </w:rPr>
            </w:pPr>
            <w:r w:rsidRPr="007335BE">
              <w:rPr>
                <w:lang w:eastAsia="uk-UA"/>
              </w:rPr>
              <w:t xml:space="preserve">Витрати, пов’язані із </w:t>
            </w:r>
            <w:proofErr w:type="spellStart"/>
            <w:r w:rsidRPr="007335BE">
              <w:rPr>
                <w:lang w:eastAsia="uk-UA"/>
              </w:rPr>
              <w:t>наймом</w:t>
            </w:r>
            <w:proofErr w:type="spellEnd"/>
            <w:r w:rsidRPr="007335BE">
              <w:rPr>
                <w:lang w:eastAsia="uk-UA"/>
              </w:rPr>
              <w:t xml:space="preserve"> додаткового персоналу, гривень</w:t>
            </w:r>
          </w:p>
        </w:tc>
        <w:tc>
          <w:tcPr>
            <w:tcW w:w="747" w:type="pct"/>
            <w:tcBorders>
              <w:top w:val="single" w:sz="4" w:space="0" w:color="auto"/>
              <w:left w:val="single" w:sz="4" w:space="0" w:color="auto"/>
              <w:bottom w:val="single" w:sz="4" w:space="0" w:color="auto"/>
              <w:right w:val="single" w:sz="4" w:space="0" w:color="auto"/>
            </w:tcBorders>
            <w:hideMark/>
          </w:tcPr>
          <w:p w14:paraId="08E76EFD" w14:textId="77777777" w:rsidR="00BD6B40" w:rsidRPr="007335BE" w:rsidRDefault="00BD6B40" w:rsidP="007335BE">
            <w:pPr>
              <w:jc w:val="center"/>
              <w:rPr>
                <w:lang w:eastAsia="uk-UA"/>
              </w:rPr>
            </w:pPr>
            <w:r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3199A37F" w14:textId="77777777" w:rsidR="00BD6B40" w:rsidRPr="007335BE" w:rsidRDefault="00BD6B40" w:rsidP="007335BE">
            <w:pPr>
              <w:jc w:val="center"/>
              <w:rPr>
                <w:lang w:eastAsia="uk-UA"/>
              </w:rPr>
            </w:pPr>
            <w:r w:rsidRPr="007335BE">
              <w:rPr>
                <w:lang w:eastAsia="uk-UA"/>
              </w:rPr>
              <w:t>-</w:t>
            </w:r>
          </w:p>
        </w:tc>
      </w:tr>
      <w:tr w:rsidR="00BD6B40" w:rsidRPr="007335BE" w14:paraId="206F3E20"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2C394B19" w14:textId="77777777" w:rsidR="00BD6B40" w:rsidRPr="007335BE" w:rsidRDefault="00BD6B40" w:rsidP="007335BE">
            <w:pPr>
              <w:jc w:val="center"/>
              <w:rPr>
                <w:lang w:eastAsia="uk-UA"/>
              </w:rPr>
            </w:pPr>
            <w:r w:rsidRPr="007335BE">
              <w:rPr>
                <w:lang w:eastAsia="uk-UA"/>
              </w:rPr>
              <w:t>8</w:t>
            </w:r>
          </w:p>
        </w:tc>
        <w:tc>
          <w:tcPr>
            <w:tcW w:w="2828" w:type="pct"/>
            <w:tcBorders>
              <w:top w:val="single" w:sz="4" w:space="0" w:color="auto"/>
              <w:left w:val="single" w:sz="4" w:space="0" w:color="auto"/>
              <w:bottom w:val="single" w:sz="4" w:space="0" w:color="auto"/>
              <w:right w:val="single" w:sz="4" w:space="0" w:color="auto"/>
            </w:tcBorders>
            <w:hideMark/>
          </w:tcPr>
          <w:p w14:paraId="2D02D021" w14:textId="60FBB055" w:rsidR="00BD6B40" w:rsidRPr="007335BE" w:rsidRDefault="00BD6B40" w:rsidP="007335BE">
            <w:pPr>
              <w:ind w:left="80" w:right="182"/>
              <w:jc w:val="both"/>
              <w:rPr>
                <w:lang w:eastAsia="uk-UA"/>
              </w:rPr>
            </w:pPr>
            <w:r w:rsidRPr="007335BE">
              <w:rPr>
                <w:lang w:eastAsia="uk-UA"/>
              </w:rPr>
              <w:t>Інше (</w:t>
            </w:r>
            <w:r w:rsidR="003F77B3" w:rsidRPr="007335BE">
              <w:t xml:space="preserve">витрати </w:t>
            </w:r>
            <w:r w:rsidR="003F77B3" w:rsidRPr="007335BE">
              <w:rPr>
                <w:bCs/>
                <w:lang w:eastAsia="uk-UA"/>
              </w:rPr>
              <w:t xml:space="preserve">суб’єктів господарювання, пов’язані з </w:t>
            </w:r>
            <w:r w:rsidR="002E1CD0" w:rsidRPr="007335BE">
              <w:rPr>
                <w:bCs/>
                <w:lang w:eastAsia="uk-UA"/>
              </w:rPr>
              <w:t xml:space="preserve">ознайомленням з новими регуляторними нормами та </w:t>
            </w:r>
            <w:r w:rsidR="003F77B3" w:rsidRPr="007335BE">
              <w:rPr>
                <w:bCs/>
                <w:lang w:eastAsia="uk-UA"/>
              </w:rPr>
              <w:t>поданням відомостей про об’єкти інфраструктури внутрішнього водного транспорту</w:t>
            </w:r>
            <w:r w:rsidR="006C05E4" w:rsidRPr="007335BE">
              <w:rPr>
                <w:bCs/>
                <w:lang w:eastAsia="uk-UA"/>
              </w:rPr>
              <w:t>, що</w:t>
            </w:r>
            <w:r w:rsidR="003F77B3" w:rsidRPr="007335BE">
              <w:rPr>
                <w:bCs/>
                <w:lang w:eastAsia="uk-UA"/>
              </w:rPr>
              <w:t xml:space="preserve"> </w:t>
            </w:r>
            <w:proofErr w:type="spellStart"/>
            <w:r w:rsidR="004347B2" w:rsidRPr="007335BE">
              <w:rPr>
                <w:bCs/>
                <w:lang w:eastAsia="uk-UA"/>
              </w:rPr>
              <w:t>складатимуться</w:t>
            </w:r>
            <w:proofErr w:type="spellEnd"/>
            <w:r w:rsidR="003F77B3" w:rsidRPr="007335BE">
              <w:rPr>
                <w:bCs/>
                <w:lang w:eastAsia="uk-UA"/>
              </w:rPr>
              <w:t xml:space="preserve"> із витрат часу відповідних працівників, витраченого на оформлення декларації про включення відомостей до Реєстру</w:t>
            </w:r>
            <w:r w:rsidRPr="007335BE">
              <w:rPr>
                <w:lang w:eastAsia="uk-UA"/>
              </w:rPr>
              <w:t>), гривень</w:t>
            </w:r>
          </w:p>
        </w:tc>
        <w:tc>
          <w:tcPr>
            <w:tcW w:w="747" w:type="pct"/>
            <w:tcBorders>
              <w:top w:val="single" w:sz="4" w:space="0" w:color="auto"/>
              <w:left w:val="single" w:sz="4" w:space="0" w:color="auto"/>
              <w:bottom w:val="single" w:sz="4" w:space="0" w:color="auto"/>
              <w:right w:val="single" w:sz="4" w:space="0" w:color="auto"/>
            </w:tcBorders>
            <w:hideMark/>
          </w:tcPr>
          <w:p w14:paraId="5FF757DB" w14:textId="0ADF9D7F" w:rsidR="00BD6B40" w:rsidRPr="007335BE" w:rsidRDefault="002E1CD0" w:rsidP="007335BE">
            <w:pPr>
              <w:jc w:val="center"/>
              <w:rPr>
                <w:lang w:eastAsia="uk-UA"/>
              </w:rPr>
            </w:pPr>
            <w:r w:rsidRPr="007335BE">
              <w:rPr>
                <w:lang w:eastAsia="uk-UA"/>
              </w:rPr>
              <w:t>54,15</w:t>
            </w:r>
          </w:p>
        </w:tc>
        <w:tc>
          <w:tcPr>
            <w:tcW w:w="728" w:type="pct"/>
            <w:tcBorders>
              <w:top w:val="single" w:sz="4" w:space="0" w:color="auto"/>
              <w:left w:val="single" w:sz="4" w:space="0" w:color="auto"/>
              <w:bottom w:val="single" w:sz="4" w:space="0" w:color="auto"/>
              <w:right w:val="single" w:sz="4" w:space="0" w:color="auto"/>
            </w:tcBorders>
            <w:hideMark/>
          </w:tcPr>
          <w:p w14:paraId="2EF24C8B" w14:textId="48944F6A" w:rsidR="00BD6B40" w:rsidRPr="007335BE" w:rsidRDefault="004347B2" w:rsidP="007335BE">
            <w:pPr>
              <w:jc w:val="center"/>
              <w:rPr>
                <w:vertAlign w:val="superscript"/>
                <w:lang w:eastAsia="uk-UA"/>
              </w:rPr>
            </w:pPr>
            <w:r w:rsidRPr="007335BE">
              <w:rPr>
                <w:lang w:eastAsia="uk-UA"/>
              </w:rPr>
              <w:t>1</w:t>
            </w:r>
            <w:r w:rsidR="002E1CD0" w:rsidRPr="007335BE">
              <w:rPr>
                <w:lang w:eastAsia="uk-UA"/>
              </w:rPr>
              <w:t>98</w:t>
            </w:r>
            <w:r w:rsidRPr="007335BE">
              <w:rPr>
                <w:lang w:eastAsia="uk-UA"/>
              </w:rPr>
              <w:t>,5</w:t>
            </w:r>
            <w:r w:rsidR="002E1CD0" w:rsidRPr="007335BE">
              <w:rPr>
                <w:lang w:eastAsia="uk-UA"/>
              </w:rPr>
              <w:t>5</w:t>
            </w:r>
            <w:r w:rsidRPr="007335BE">
              <w:rPr>
                <w:lang w:eastAsia="uk-UA"/>
              </w:rPr>
              <w:t>**</w:t>
            </w:r>
            <w:r w:rsidR="002E1CD0" w:rsidRPr="007335BE">
              <w:rPr>
                <w:lang w:eastAsia="uk-UA"/>
              </w:rPr>
              <w:t>**</w:t>
            </w:r>
          </w:p>
        </w:tc>
      </w:tr>
      <w:tr w:rsidR="00BD6B40" w:rsidRPr="007335BE" w14:paraId="625254DF"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66AF0BFE" w14:textId="6F677025" w:rsidR="00BD6B40" w:rsidRPr="007335BE" w:rsidRDefault="00BD6B40" w:rsidP="007335BE">
            <w:pPr>
              <w:jc w:val="center"/>
              <w:rPr>
                <w:lang w:eastAsia="uk-UA"/>
              </w:rPr>
            </w:pPr>
            <w:r w:rsidRPr="007335BE">
              <w:rPr>
                <w:lang w:eastAsia="uk-UA"/>
              </w:rPr>
              <w:t>9</w:t>
            </w:r>
          </w:p>
        </w:tc>
        <w:tc>
          <w:tcPr>
            <w:tcW w:w="2828" w:type="pct"/>
            <w:tcBorders>
              <w:top w:val="single" w:sz="4" w:space="0" w:color="auto"/>
              <w:left w:val="single" w:sz="4" w:space="0" w:color="auto"/>
              <w:bottom w:val="single" w:sz="4" w:space="0" w:color="auto"/>
              <w:right w:val="single" w:sz="4" w:space="0" w:color="auto"/>
            </w:tcBorders>
            <w:hideMark/>
          </w:tcPr>
          <w:p w14:paraId="646BFC38" w14:textId="77777777" w:rsidR="00BD6B40" w:rsidRPr="007335BE" w:rsidRDefault="00BD6B40" w:rsidP="007335BE">
            <w:pPr>
              <w:ind w:left="80" w:right="182"/>
              <w:jc w:val="both"/>
              <w:rPr>
                <w:lang w:eastAsia="uk-UA"/>
              </w:rPr>
            </w:pPr>
            <w:r w:rsidRPr="007335BE">
              <w:rPr>
                <w:lang w:eastAsia="uk-UA"/>
              </w:rPr>
              <w:t>РАЗОМ (сума рядків: 1 + 2 + 3 + 4 + 5 + 6 + 7 + 8), гривень</w:t>
            </w:r>
          </w:p>
        </w:tc>
        <w:tc>
          <w:tcPr>
            <w:tcW w:w="747" w:type="pct"/>
            <w:tcBorders>
              <w:top w:val="single" w:sz="4" w:space="0" w:color="auto"/>
              <w:left w:val="single" w:sz="4" w:space="0" w:color="auto"/>
              <w:bottom w:val="single" w:sz="4" w:space="0" w:color="auto"/>
              <w:right w:val="single" w:sz="4" w:space="0" w:color="auto"/>
            </w:tcBorders>
            <w:hideMark/>
          </w:tcPr>
          <w:p w14:paraId="1DB7CE3B" w14:textId="5103BA70" w:rsidR="00BD6B40" w:rsidRPr="007335BE" w:rsidRDefault="005D7FC9" w:rsidP="00733060">
            <w:pPr>
              <w:jc w:val="center"/>
              <w:rPr>
                <w:lang w:eastAsia="uk-UA"/>
              </w:rPr>
            </w:pPr>
            <w:r w:rsidRPr="007335BE">
              <w:rPr>
                <w:bCs/>
                <w:lang w:eastAsia="uk-UA"/>
              </w:rPr>
              <w:t>1</w:t>
            </w:r>
            <w:r w:rsidR="00646E23" w:rsidRPr="007335BE">
              <w:rPr>
                <w:bCs/>
                <w:lang w:eastAsia="uk-UA"/>
              </w:rPr>
              <w:t> </w:t>
            </w:r>
            <w:r w:rsidR="00E33DE5" w:rsidRPr="007335BE">
              <w:rPr>
                <w:bCs/>
                <w:lang w:eastAsia="uk-UA"/>
              </w:rPr>
              <w:t>465</w:t>
            </w:r>
            <w:r w:rsidR="00733060">
              <w:rPr>
                <w:bCs/>
                <w:lang w:eastAsia="uk-UA"/>
              </w:rPr>
              <w:t> </w:t>
            </w:r>
            <w:r w:rsidR="00E33DE5" w:rsidRPr="007335BE">
              <w:rPr>
                <w:bCs/>
                <w:lang w:eastAsia="uk-UA"/>
              </w:rPr>
              <w:t>356,15</w:t>
            </w:r>
          </w:p>
        </w:tc>
        <w:tc>
          <w:tcPr>
            <w:tcW w:w="728" w:type="pct"/>
            <w:tcBorders>
              <w:top w:val="single" w:sz="4" w:space="0" w:color="auto"/>
              <w:left w:val="single" w:sz="4" w:space="0" w:color="auto"/>
              <w:bottom w:val="single" w:sz="4" w:space="0" w:color="auto"/>
              <w:right w:val="single" w:sz="4" w:space="0" w:color="auto"/>
            </w:tcBorders>
            <w:hideMark/>
          </w:tcPr>
          <w:p w14:paraId="2F6F77C4" w14:textId="20DDB636" w:rsidR="00BD6B40" w:rsidRPr="007335BE" w:rsidRDefault="000F5537" w:rsidP="00733060">
            <w:pPr>
              <w:jc w:val="center"/>
              <w:rPr>
                <w:lang w:eastAsia="uk-UA"/>
              </w:rPr>
            </w:pPr>
            <w:r w:rsidRPr="007335BE">
              <w:rPr>
                <w:lang w:eastAsia="uk-UA"/>
              </w:rPr>
              <w:t>2</w:t>
            </w:r>
            <w:r w:rsidR="00733060">
              <w:rPr>
                <w:lang w:eastAsia="uk-UA"/>
              </w:rPr>
              <w:t> </w:t>
            </w:r>
            <w:r w:rsidRPr="007335BE">
              <w:rPr>
                <w:lang w:eastAsia="uk-UA"/>
              </w:rPr>
              <w:t>864</w:t>
            </w:r>
            <w:r w:rsidR="00733060">
              <w:rPr>
                <w:lang w:eastAsia="uk-UA"/>
              </w:rPr>
              <w:t> </w:t>
            </w:r>
            <w:r w:rsidRPr="007335BE">
              <w:rPr>
                <w:lang w:eastAsia="uk-UA"/>
              </w:rPr>
              <w:t>810,2</w:t>
            </w:r>
          </w:p>
        </w:tc>
      </w:tr>
      <w:tr w:rsidR="00BD6B40" w:rsidRPr="007335BE" w14:paraId="7536C9B8"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0B8ED179" w14:textId="77777777" w:rsidR="00BD6B40" w:rsidRPr="007335BE" w:rsidRDefault="00BD6B40" w:rsidP="007335BE">
            <w:pPr>
              <w:jc w:val="center"/>
              <w:rPr>
                <w:lang w:eastAsia="uk-UA"/>
              </w:rPr>
            </w:pPr>
            <w:r w:rsidRPr="007335BE">
              <w:rPr>
                <w:lang w:eastAsia="uk-UA"/>
              </w:rPr>
              <w:t>10</w:t>
            </w:r>
          </w:p>
        </w:tc>
        <w:tc>
          <w:tcPr>
            <w:tcW w:w="2828" w:type="pct"/>
            <w:tcBorders>
              <w:top w:val="single" w:sz="4" w:space="0" w:color="auto"/>
              <w:left w:val="single" w:sz="4" w:space="0" w:color="auto"/>
              <w:bottom w:val="single" w:sz="4" w:space="0" w:color="auto"/>
              <w:right w:val="single" w:sz="4" w:space="0" w:color="auto"/>
            </w:tcBorders>
            <w:hideMark/>
          </w:tcPr>
          <w:p w14:paraId="0106B600" w14:textId="77777777" w:rsidR="00BD6B40" w:rsidRPr="007335BE" w:rsidRDefault="00BD6B40" w:rsidP="007335BE">
            <w:pPr>
              <w:ind w:left="80" w:right="182"/>
              <w:jc w:val="both"/>
              <w:rPr>
                <w:lang w:eastAsia="uk-UA"/>
              </w:rPr>
            </w:pPr>
            <w:r w:rsidRPr="007335BE">
              <w:rPr>
                <w:lang w:eastAsia="uk-UA"/>
              </w:rPr>
              <w:t>Кількість суб’єктів господарювання великого та середнього підприємництва, на яких буде поширено регулювання, одиниць</w:t>
            </w:r>
          </w:p>
        </w:tc>
        <w:tc>
          <w:tcPr>
            <w:tcW w:w="747" w:type="pct"/>
            <w:tcBorders>
              <w:top w:val="single" w:sz="4" w:space="0" w:color="auto"/>
              <w:left w:val="single" w:sz="4" w:space="0" w:color="auto"/>
              <w:bottom w:val="single" w:sz="4" w:space="0" w:color="auto"/>
              <w:right w:val="single" w:sz="4" w:space="0" w:color="auto"/>
            </w:tcBorders>
            <w:hideMark/>
          </w:tcPr>
          <w:p w14:paraId="7980C376" w14:textId="5F2326EB" w:rsidR="00BD6B40" w:rsidRPr="007335BE" w:rsidRDefault="00765AEE" w:rsidP="007335BE">
            <w:pPr>
              <w:jc w:val="center"/>
              <w:rPr>
                <w:lang w:eastAsia="uk-UA"/>
              </w:rPr>
            </w:pPr>
            <w:r w:rsidRPr="007335BE">
              <w:rPr>
                <w:lang w:eastAsia="uk-UA"/>
              </w:rPr>
              <w:t>1</w:t>
            </w:r>
            <w:r w:rsidR="00691C98" w:rsidRPr="007335BE">
              <w:rPr>
                <w:lang w:eastAsia="uk-UA"/>
              </w:rPr>
              <w:t>85</w:t>
            </w:r>
            <w:r w:rsidR="008C1CF0" w:rsidRPr="007335BE">
              <w:rPr>
                <w:lang w:eastAsia="uk-UA"/>
              </w:rPr>
              <w:t xml:space="preserve"> (1</w:t>
            </w:r>
            <w:r w:rsidR="00691C98" w:rsidRPr="007335BE">
              <w:rPr>
                <w:lang w:eastAsia="uk-UA"/>
              </w:rPr>
              <w:t>84</w:t>
            </w:r>
            <w:r w:rsidR="008C1CF0" w:rsidRPr="007335BE">
              <w:rPr>
                <w:lang w:eastAsia="uk-UA"/>
              </w:rPr>
              <w:t>+1)</w:t>
            </w:r>
            <w:r w:rsidR="005D7FC9" w:rsidRPr="007335BE">
              <w:rPr>
                <w:lang w:eastAsia="uk-UA"/>
              </w:rPr>
              <w:t>**</w:t>
            </w:r>
            <w:r w:rsidR="004347B2" w:rsidRPr="007335BE">
              <w:rPr>
                <w:lang w:eastAsia="uk-UA"/>
              </w:rPr>
              <w:t>*</w:t>
            </w:r>
            <w:r w:rsidR="00E33DE5" w:rsidRPr="007335BE">
              <w:rPr>
                <w:lang w:eastAsia="uk-UA"/>
              </w:rPr>
              <w:t>**</w:t>
            </w:r>
          </w:p>
        </w:tc>
        <w:tc>
          <w:tcPr>
            <w:tcW w:w="728" w:type="pct"/>
            <w:tcBorders>
              <w:top w:val="single" w:sz="4" w:space="0" w:color="auto"/>
              <w:left w:val="single" w:sz="4" w:space="0" w:color="auto"/>
              <w:bottom w:val="single" w:sz="4" w:space="0" w:color="auto"/>
              <w:right w:val="single" w:sz="4" w:space="0" w:color="auto"/>
            </w:tcBorders>
            <w:hideMark/>
          </w:tcPr>
          <w:p w14:paraId="5BD77F2D" w14:textId="1DFCE930" w:rsidR="00BD6B40" w:rsidRPr="007335BE" w:rsidRDefault="00806CC8" w:rsidP="007335BE">
            <w:pPr>
              <w:jc w:val="center"/>
              <w:rPr>
                <w:lang w:eastAsia="uk-UA"/>
              </w:rPr>
            </w:pPr>
            <w:r w:rsidRPr="007335BE">
              <w:rPr>
                <w:lang w:eastAsia="uk-UA"/>
              </w:rPr>
              <w:t>1</w:t>
            </w:r>
            <w:r w:rsidR="00691C98" w:rsidRPr="007335BE">
              <w:rPr>
                <w:lang w:eastAsia="uk-UA"/>
              </w:rPr>
              <w:t>85</w:t>
            </w:r>
            <w:r w:rsidR="00DB2D9E" w:rsidRPr="007335BE">
              <w:rPr>
                <w:lang w:eastAsia="uk-UA"/>
              </w:rPr>
              <w:br/>
            </w:r>
            <w:r w:rsidR="008C1CF0" w:rsidRPr="007335BE">
              <w:rPr>
                <w:lang w:eastAsia="uk-UA"/>
              </w:rPr>
              <w:t xml:space="preserve"> (1</w:t>
            </w:r>
            <w:r w:rsidR="00691C98" w:rsidRPr="007335BE">
              <w:rPr>
                <w:lang w:eastAsia="uk-UA"/>
              </w:rPr>
              <w:t>84</w:t>
            </w:r>
            <w:r w:rsidR="008C1CF0" w:rsidRPr="007335BE">
              <w:rPr>
                <w:lang w:eastAsia="uk-UA"/>
              </w:rPr>
              <w:t>+1)</w:t>
            </w:r>
            <w:r w:rsidR="008B26A8" w:rsidRPr="007335BE">
              <w:rPr>
                <w:lang w:eastAsia="uk-UA"/>
              </w:rPr>
              <w:t>***</w:t>
            </w:r>
            <w:r w:rsidR="00E33DE5" w:rsidRPr="007335BE">
              <w:rPr>
                <w:lang w:eastAsia="uk-UA"/>
              </w:rPr>
              <w:t>**</w:t>
            </w:r>
          </w:p>
        </w:tc>
      </w:tr>
      <w:tr w:rsidR="00BD6B40" w:rsidRPr="007335BE" w14:paraId="5AA2F41B" w14:textId="77777777" w:rsidTr="00733060">
        <w:trPr>
          <w:jc w:val="center"/>
        </w:trPr>
        <w:tc>
          <w:tcPr>
            <w:tcW w:w="697" w:type="pct"/>
            <w:tcBorders>
              <w:top w:val="single" w:sz="4" w:space="0" w:color="auto"/>
              <w:left w:val="single" w:sz="4" w:space="0" w:color="auto"/>
              <w:bottom w:val="single" w:sz="4" w:space="0" w:color="auto"/>
              <w:right w:val="single" w:sz="4" w:space="0" w:color="auto"/>
            </w:tcBorders>
            <w:hideMark/>
          </w:tcPr>
          <w:p w14:paraId="51E59905" w14:textId="77777777" w:rsidR="00BD6B40" w:rsidRPr="007335BE" w:rsidRDefault="00BD6B40" w:rsidP="007335BE">
            <w:pPr>
              <w:jc w:val="center"/>
              <w:rPr>
                <w:lang w:eastAsia="uk-UA"/>
              </w:rPr>
            </w:pPr>
            <w:r w:rsidRPr="007335BE">
              <w:rPr>
                <w:lang w:eastAsia="uk-UA"/>
              </w:rPr>
              <w:lastRenderedPageBreak/>
              <w:t>11</w:t>
            </w:r>
          </w:p>
        </w:tc>
        <w:tc>
          <w:tcPr>
            <w:tcW w:w="2828" w:type="pct"/>
            <w:tcBorders>
              <w:top w:val="single" w:sz="4" w:space="0" w:color="auto"/>
              <w:left w:val="single" w:sz="4" w:space="0" w:color="auto"/>
              <w:bottom w:val="single" w:sz="4" w:space="0" w:color="auto"/>
              <w:right w:val="single" w:sz="4" w:space="0" w:color="auto"/>
            </w:tcBorders>
            <w:hideMark/>
          </w:tcPr>
          <w:p w14:paraId="702C3459" w14:textId="3FEE30B9" w:rsidR="00BD6B40" w:rsidRPr="007335BE" w:rsidRDefault="00BD6B40" w:rsidP="007335BE">
            <w:pPr>
              <w:ind w:left="80" w:right="182"/>
              <w:jc w:val="both"/>
              <w:rPr>
                <w:lang w:eastAsia="uk-UA"/>
              </w:rPr>
            </w:pPr>
            <w:r w:rsidRPr="007335BE">
              <w:rPr>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r w:rsidR="001309F3" w:rsidRPr="007335BE">
              <w:rPr>
                <w:lang w:eastAsia="uk-UA"/>
              </w:rPr>
              <w:t xml:space="preserve"> ****</w:t>
            </w:r>
            <w:r w:rsidR="00E33DE5" w:rsidRPr="007335BE">
              <w:rPr>
                <w:lang w:eastAsia="uk-UA"/>
              </w:rPr>
              <w:t>**</w:t>
            </w:r>
          </w:p>
        </w:tc>
        <w:tc>
          <w:tcPr>
            <w:tcW w:w="747" w:type="pct"/>
            <w:tcBorders>
              <w:top w:val="single" w:sz="4" w:space="0" w:color="auto"/>
              <w:left w:val="single" w:sz="4" w:space="0" w:color="auto"/>
              <w:bottom w:val="single" w:sz="4" w:space="0" w:color="auto"/>
              <w:right w:val="single" w:sz="4" w:space="0" w:color="auto"/>
            </w:tcBorders>
            <w:hideMark/>
          </w:tcPr>
          <w:p w14:paraId="172E86D0" w14:textId="223C47CB" w:rsidR="00BD6B40" w:rsidRPr="007335BE" w:rsidRDefault="003B2AFF" w:rsidP="007335BE">
            <w:pPr>
              <w:jc w:val="center"/>
              <w:rPr>
                <w:lang w:eastAsia="uk-UA"/>
              </w:rPr>
            </w:pPr>
            <w:r w:rsidRPr="007335BE">
              <w:rPr>
                <w:lang w:eastAsia="uk-UA"/>
              </w:rPr>
              <w:t>9 963,6</w:t>
            </w:r>
          </w:p>
          <w:p w14:paraId="788BC4C9" w14:textId="77777777" w:rsidR="0004360C" w:rsidRPr="007335BE" w:rsidRDefault="0004360C" w:rsidP="007335BE">
            <w:pPr>
              <w:jc w:val="center"/>
              <w:rPr>
                <w:lang w:eastAsia="uk-UA"/>
              </w:rPr>
            </w:pPr>
          </w:p>
          <w:p w14:paraId="6AE12ADF" w14:textId="008E49EC" w:rsidR="0004360C" w:rsidRPr="007335BE" w:rsidRDefault="00AE0A36" w:rsidP="00733060">
            <w:pPr>
              <w:jc w:val="center"/>
              <w:rPr>
                <w:lang w:eastAsia="uk-UA"/>
              </w:rPr>
            </w:pPr>
            <w:r w:rsidRPr="007335BE">
              <w:rPr>
                <w:lang w:eastAsia="uk-UA"/>
              </w:rPr>
              <w:t>1 465</w:t>
            </w:r>
            <w:r w:rsidR="00733060">
              <w:rPr>
                <w:lang w:eastAsia="uk-UA"/>
              </w:rPr>
              <w:t> </w:t>
            </w:r>
            <w:r w:rsidRPr="007335BE">
              <w:rPr>
                <w:lang w:eastAsia="uk-UA"/>
              </w:rPr>
              <w:t>302,00</w:t>
            </w:r>
          </w:p>
        </w:tc>
        <w:tc>
          <w:tcPr>
            <w:tcW w:w="728" w:type="pct"/>
            <w:tcBorders>
              <w:top w:val="single" w:sz="4" w:space="0" w:color="auto"/>
              <w:left w:val="single" w:sz="4" w:space="0" w:color="auto"/>
              <w:bottom w:val="single" w:sz="4" w:space="0" w:color="auto"/>
              <w:right w:val="single" w:sz="4" w:space="0" w:color="auto"/>
            </w:tcBorders>
            <w:hideMark/>
          </w:tcPr>
          <w:p w14:paraId="650CEED0" w14:textId="49B0F236" w:rsidR="00BD6B40" w:rsidRPr="007335BE" w:rsidRDefault="006854B4" w:rsidP="007335BE">
            <w:pPr>
              <w:jc w:val="center"/>
              <w:rPr>
                <w:lang w:eastAsia="uk-UA"/>
              </w:rPr>
            </w:pPr>
            <w:r w:rsidRPr="007335BE">
              <w:rPr>
                <w:lang w:eastAsia="uk-UA"/>
              </w:rPr>
              <w:t>36</w:t>
            </w:r>
            <w:r w:rsidR="00DF07A5" w:rsidRPr="007335BE">
              <w:rPr>
                <w:lang w:eastAsia="uk-UA"/>
              </w:rPr>
              <w:t> 533,2</w:t>
            </w:r>
          </w:p>
          <w:p w14:paraId="7A69B0EB" w14:textId="77777777" w:rsidR="0004360C" w:rsidRPr="007335BE" w:rsidRDefault="0004360C" w:rsidP="007335BE">
            <w:pPr>
              <w:jc w:val="center"/>
              <w:rPr>
                <w:lang w:eastAsia="uk-UA"/>
              </w:rPr>
            </w:pPr>
          </w:p>
          <w:p w14:paraId="5B36A69E" w14:textId="65F6CE00" w:rsidR="0004360C" w:rsidRPr="007335BE" w:rsidRDefault="00AE0A36" w:rsidP="00733060">
            <w:pPr>
              <w:jc w:val="center"/>
              <w:rPr>
                <w:lang w:eastAsia="uk-UA"/>
              </w:rPr>
            </w:pPr>
            <w:r w:rsidRPr="007335BE">
              <w:t>2</w:t>
            </w:r>
            <w:r w:rsidR="00733060">
              <w:t> </w:t>
            </w:r>
            <w:r w:rsidRPr="007335BE">
              <w:t>864</w:t>
            </w:r>
            <w:r w:rsidR="00733060">
              <w:t> </w:t>
            </w:r>
            <w:r w:rsidRPr="007335BE">
              <w:t>611,65</w:t>
            </w:r>
          </w:p>
        </w:tc>
      </w:tr>
    </w:tbl>
    <w:p w14:paraId="132AB175" w14:textId="4CADE55A" w:rsidR="009E72C1" w:rsidRPr="007335BE" w:rsidRDefault="002E1CD0" w:rsidP="007335BE">
      <w:pPr>
        <w:pStyle w:val="a4"/>
        <w:shd w:val="clear" w:color="auto" w:fill="FFFFFF"/>
        <w:tabs>
          <w:tab w:val="left" w:pos="993"/>
        </w:tabs>
        <w:ind w:left="0" w:firstLine="567"/>
        <w:jc w:val="both"/>
      </w:pPr>
      <w:bookmarkStart w:id="7" w:name="n179"/>
      <w:bookmarkEnd w:id="7"/>
      <w:r w:rsidRPr="007335BE">
        <w:rPr>
          <w:lang w:eastAsia="uk-UA"/>
        </w:rPr>
        <w:t xml:space="preserve">*** </w:t>
      </w:r>
      <w:r w:rsidR="009E72C1" w:rsidRPr="007335BE">
        <w:rPr>
          <w:lang w:eastAsia="uk-UA"/>
        </w:rPr>
        <w:t xml:space="preserve">сума витрат суб’єкта господарювання, </w:t>
      </w:r>
      <w:r w:rsidR="009E72C1" w:rsidRPr="007335BE">
        <w:t>якого визначено</w:t>
      </w:r>
      <w:r w:rsidR="009E72C1" w:rsidRPr="007335BE">
        <w:rPr>
          <w:b/>
          <w:bCs/>
          <w:sz w:val="22"/>
          <w:szCs w:val="22"/>
          <w:lang w:eastAsia="uk-UA"/>
        </w:rPr>
        <w:t xml:space="preserve"> </w:t>
      </w:r>
      <w:r w:rsidR="006C7238" w:rsidRPr="007335BE">
        <w:rPr>
          <w:sz w:val="22"/>
          <w:szCs w:val="22"/>
          <w:lang w:eastAsia="uk-UA"/>
        </w:rPr>
        <w:t xml:space="preserve">технічним </w:t>
      </w:r>
      <w:r w:rsidR="009E72C1" w:rsidRPr="007335BE">
        <w:t>адміністратором Реєстру об’єктів інфраструктури внутрішнього водного транспорту</w:t>
      </w:r>
      <w:r w:rsidRPr="007335BE">
        <w:t xml:space="preserve"> (1 рік: </w:t>
      </w:r>
      <w:r w:rsidR="00AF0E2F" w:rsidRPr="007335BE">
        <w:t>розробка програмного забезпечення та технічне обслуговування, 2-5 роки – тільки технічне обслуговування: 1</w:t>
      </w:r>
      <w:r w:rsidR="00E45511">
        <w:t> </w:t>
      </w:r>
      <w:r w:rsidR="00AF0E2F" w:rsidRPr="007335BE">
        <w:t>115</w:t>
      </w:r>
      <w:r w:rsidR="00E45511">
        <w:t> </w:t>
      </w:r>
      <w:r w:rsidR="00AF0E2F" w:rsidRPr="007335BE">
        <w:t>475 (грн) + 349 827,33 (грн) х 5</w:t>
      </w:r>
      <w:r w:rsidR="007335BE">
        <w:t xml:space="preserve"> </w:t>
      </w:r>
      <w:r w:rsidR="00AF0E2F" w:rsidRPr="007335BE">
        <w:t>(років) =</w:t>
      </w:r>
      <w:r w:rsidR="007335BE">
        <w:t xml:space="preserve"> </w:t>
      </w:r>
      <w:r w:rsidR="00E33DE5" w:rsidRPr="007335BE">
        <w:t>2</w:t>
      </w:r>
      <w:r w:rsidR="00E45511">
        <w:t> </w:t>
      </w:r>
      <w:r w:rsidR="00E33DE5" w:rsidRPr="007335BE">
        <w:t>864</w:t>
      </w:r>
      <w:r w:rsidR="00E45511">
        <w:t> </w:t>
      </w:r>
      <w:r w:rsidR="00E33DE5" w:rsidRPr="007335BE">
        <w:t>611,65 (грн</w:t>
      </w:r>
      <w:r w:rsidR="00AF0E2F" w:rsidRPr="007335BE">
        <w:t>)</w:t>
      </w:r>
      <w:r w:rsidR="0077093B" w:rsidRPr="007335BE">
        <w:t>;</w:t>
      </w:r>
    </w:p>
    <w:p w14:paraId="645C74D8" w14:textId="7B89323B" w:rsidR="004347B2" w:rsidRPr="007335BE" w:rsidRDefault="004347B2" w:rsidP="007335BE">
      <w:pPr>
        <w:pStyle w:val="a4"/>
        <w:shd w:val="clear" w:color="auto" w:fill="FFFFFF"/>
        <w:tabs>
          <w:tab w:val="left" w:pos="993"/>
        </w:tabs>
        <w:ind w:left="0" w:firstLine="567"/>
        <w:jc w:val="both"/>
        <w:rPr>
          <w:lang w:eastAsia="uk-UA"/>
        </w:rPr>
      </w:pPr>
      <w:r w:rsidRPr="007335BE">
        <w:rPr>
          <w:lang w:eastAsia="uk-UA"/>
        </w:rPr>
        <w:t>**</w:t>
      </w:r>
      <w:r w:rsidR="002E1CD0" w:rsidRPr="007335BE">
        <w:rPr>
          <w:lang w:eastAsia="uk-UA"/>
        </w:rPr>
        <w:t>**</w:t>
      </w:r>
      <w:r w:rsidRPr="007335BE">
        <w:rPr>
          <w:lang w:eastAsia="uk-UA"/>
        </w:rPr>
        <w:t xml:space="preserve"> </w:t>
      </w:r>
      <w:r w:rsidR="002E1CD0" w:rsidRPr="007335BE">
        <w:rPr>
          <w:shd w:val="clear" w:color="auto" w:fill="FFFFFF"/>
        </w:rPr>
        <w:t>198</w:t>
      </w:r>
      <w:r w:rsidRPr="007335BE">
        <w:rPr>
          <w:shd w:val="clear" w:color="auto" w:fill="FFFFFF"/>
        </w:rPr>
        <w:t>,5</w:t>
      </w:r>
      <w:r w:rsidR="002E1CD0" w:rsidRPr="007335BE">
        <w:rPr>
          <w:shd w:val="clear" w:color="auto" w:fill="FFFFFF"/>
        </w:rPr>
        <w:t>5</w:t>
      </w:r>
      <w:r w:rsidR="00E45511">
        <w:rPr>
          <w:shd w:val="clear" w:color="auto" w:fill="FFFFFF"/>
        </w:rPr>
        <w:t> </w:t>
      </w:r>
      <w:r w:rsidRPr="007335BE">
        <w:rPr>
          <w:shd w:val="clear" w:color="auto" w:fill="FFFFFF"/>
        </w:rPr>
        <w:t>грн =</w:t>
      </w:r>
      <w:r w:rsidRPr="007335BE">
        <w:rPr>
          <w:lang w:eastAsia="uk-UA"/>
        </w:rPr>
        <w:t xml:space="preserve"> </w:t>
      </w:r>
      <w:r w:rsidR="002E1CD0" w:rsidRPr="007335BE">
        <w:rPr>
          <w:lang w:eastAsia="uk-UA"/>
        </w:rPr>
        <w:t xml:space="preserve">18,05 + </w:t>
      </w:r>
      <w:r w:rsidRPr="007335BE">
        <w:rPr>
          <w:lang w:eastAsia="uk-UA"/>
        </w:rPr>
        <w:t>36,1</w:t>
      </w:r>
      <w:r w:rsidR="002E1CD0" w:rsidRPr="007335BE">
        <w:rPr>
          <w:lang w:eastAsia="uk-UA"/>
        </w:rPr>
        <w:t xml:space="preserve"> </w:t>
      </w:r>
      <w:r w:rsidRPr="007335BE">
        <w:rPr>
          <w:lang w:eastAsia="uk-UA"/>
        </w:rPr>
        <w:t xml:space="preserve">(грн) </w:t>
      </w:r>
      <w:r w:rsidRPr="007335BE">
        <w:rPr>
          <w:shd w:val="clear" w:color="auto" w:fill="FFFFFF"/>
        </w:rPr>
        <w:t>× 5</w:t>
      </w:r>
      <w:r w:rsidR="002E1CD0" w:rsidRPr="007335BE">
        <w:rPr>
          <w:shd w:val="clear" w:color="auto" w:fill="FFFFFF"/>
        </w:rPr>
        <w:t xml:space="preserve"> </w:t>
      </w:r>
      <w:r w:rsidRPr="007335BE">
        <w:rPr>
          <w:shd w:val="clear" w:color="auto" w:fill="FFFFFF"/>
        </w:rPr>
        <w:t xml:space="preserve">(років) – </w:t>
      </w:r>
      <w:r w:rsidR="003E3DF5" w:rsidRPr="007335BE">
        <w:rPr>
          <w:shd w:val="clear" w:color="auto" w:fill="FFFFFF"/>
        </w:rPr>
        <w:t>у випадку</w:t>
      </w:r>
      <w:r w:rsidRPr="007335BE">
        <w:rPr>
          <w:shd w:val="clear" w:color="auto" w:fill="FFFFFF"/>
        </w:rPr>
        <w:t xml:space="preserve"> щорічної потреби оновлення відомостей Реєстру, що спричинить необхідність заповнення декларації </w:t>
      </w:r>
      <w:r w:rsidRPr="007335BE">
        <w:rPr>
          <w:bCs/>
          <w:lang w:eastAsia="uk-UA"/>
        </w:rPr>
        <w:t>про включення відомостей до Реєстру</w:t>
      </w:r>
      <w:r w:rsidR="00806CC8" w:rsidRPr="007335BE">
        <w:rPr>
          <w:bCs/>
          <w:lang w:eastAsia="uk-UA"/>
        </w:rPr>
        <w:t>;</w:t>
      </w:r>
      <w:r w:rsidR="007335BE">
        <w:rPr>
          <w:shd w:val="clear" w:color="auto" w:fill="FFFFFF"/>
        </w:rPr>
        <w:t xml:space="preserve"> </w:t>
      </w:r>
    </w:p>
    <w:p w14:paraId="25BD1780" w14:textId="3D0327FE" w:rsidR="00765AEE" w:rsidRPr="007335BE" w:rsidRDefault="00765AEE" w:rsidP="007335BE">
      <w:pPr>
        <w:shd w:val="clear" w:color="auto" w:fill="FFFFFF"/>
        <w:tabs>
          <w:tab w:val="left" w:pos="993"/>
        </w:tabs>
        <w:ind w:firstLine="567"/>
        <w:jc w:val="both"/>
      </w:pPr>
      <w:r w:rsidRPr="007335BE">
        <w:rPr>
          <w:lang w:eastAsia="uk-UA"/>
        </w:rPr>
        <w:t>**</w:t>
      </w:r>
      <w:r w:rsidR="004347B2" w:rsidRPr="007335BE">
        <w:rPr>
          <w:lang w:eastAsia="uk-UA"/>
        </w:rPr>
        <w:t>*</w:t>
      </w:r>
      <w:r w:rsidR="00E33DE5" w:rsidRPr="007335BE">
        <w:rPr>
          <w:lang w:eastAsia="uk-UA"/>
        </w:rPr>
        <w:t>**</w:t>
      </w:r>
      <w:r w:rsidRPr="007335BE">
        <w:rPr>
          <w:lang w:eastAsia="uk-UA"/>
        </w:rPr>
        <w:t xml:space="preserve"> </w:t>
      </w:r>
      <w:r w:rsidR="005D7FC9" w:rsidRPr="007335BE">
        <w:rPr>
          <w:lang w:eastAsia="uk-UA"/>
        </w:rPr>
        <w:t>кількість</w:t>
      </w:r>
      <w:r w:rsidR="005D7FC9" w:rsidRPr="007335BE">
        <w:rPr>
          <w:b/>
          <w:bCs/>
          <w:vertAlign w:val="superscript"/>
          <w:lang w:eastAsia="uk-UA"/>
        </w:rPr>
        <w:t xml:space="preserve"> </w:t>
      </w:r>
      <w:r w:rsidRPr="007335BE">
        <w:rPr>
          <w:bCs/>
          <w:lang w:eastAsia="uk-UA"/>
        </w:rPr>
        <w:t>суб’єктів господарювання – власників (балансоутримувачів) об’єктів</w:t>
      </w:r>
      <w:r w:rsidRPr="007335BE">
        <w:t xml:space="preserve"> </w:t>
      </w:r>
      <w:r w:rsidRPr="007335BE">
        <w:rPr>
          <w:bCs/>
          <w:lang w:eastAsia="uk-UA"/>
        </w:rPr>
        <w:t>інфраструктури внутрішнього водного транспорту (1</w:t>
      </w:r>
      <w:r w:rsidR="00B43ACB" w:rsidRPr="007335BE">
        <w:rPr>
          <w:bCs/>
          <w:lang w:eastAsia="uk-UA"/>
        </w:rPr>
        <w:t>84</w:t>
      </w:r>
      <w:r w:rsidRPr="007335BE">
        <w:rPr>
          <w:bCs/>
          <w:lang w:eastAsia="uk-UA"/>
        </w:rPr>
        <w:t xml:space="preserve"> суб’єкт</w:t>
      </w:r>
      <w:r w:rsidR="00B43ACB" w:rsidRPr="007335BE">
        <w:rPr>
          <w:bCs/>
          <w:lang w:eastAsia="uk-UA"/>
        </w:rPr>
        <w:t>и</w:t>
      </w:r>
      <w:r w:rsidRPr="007335BE">
        <w:rPr>
          <w:bCs/>
          <w:lang w:eastAsia="uk-UA"/>
        </w:rPr>
        <w:t>)</w:t>
      </w:r>
      <w:r w:rsidRPr="007335BE">
        <w:rPr>
          <w:b/>
          <w:bCs/>
          <w:lang w:eastAsia="uk-UA"/>
        </w:rPr>
        <w:t xml:space="preserve"> </w:t>
      </w:r>
      <w:r w:rsidRPr="007335BE">
        <w:rPr>
          <w:lang w:eastAsia="uk-UA"/>
        </w:rPr>
        <w:t xml:space="preserve">+ </w:t>
      </w:r>
      <w:r w:rsidRPr="007335BE">
        <w:t>суб’єкт господарювання, якого визначено</w:t>
      </w:r>
      <w:r w:rsidRPr="007335BE">
        <w:rPr>
          <w:b/>
          <w:bCs/>
          <w:sz w:val="22"/>
          <w:szCs w:val="22"/>
          <w:lang w:eastAsia="uk-UA"/>
        </w:rPr>
        <w:t xml:space="preserve"> </w:t>
      </w:r>
      <w:r w:rsidR="006C7238" w:rsidRPr="007335BE">
        <w:rPr>
          <w:sz w:val="22"/>
          <w:szCs w:val="22"/>
          <w:lang w:eastAsia="uk-UA"/>
        </w:rPr>
        <w:t>технічним</w:t>
      </w:r>
      <w:r w:rsidR="006C7238" w:rsidRPr="007335BE">
        <w:rPr>
          <w:b/>
          <w:bCs/>
          <w:sz w:val="22"/>
          <w:szCs w:val="22"/>
          <w:lang w:eastAsia="uk-UA"/>
        </w:rPr>
        <w:t xml:space="preserve"> </w:t>
      </w:r>
      <w:r w:rsidRPr="007335BE">
        <w:t>адміністратором Реєстру об’єктів інфраструктури внутрішнього водного транспорту (1</w:t>
      </w:r>
      <w:r w:rsidR="007335BE">
        <w:t xml:space="preserve"> </w:t>
      </w:r>
      <w:r w:rsidRPr="007335BE">
        <w:t>суб’єкт)</w:t>
      </w:r>
      <w:r w:rsidR="001309F3" w:rsidRPr="007335BE">
        <w:t>;</w:t>
      </w:r>
    </w:p>
    <w:p w14:paraId="5807C301" w14:textId="11DB131D" w:rsidR="00765AEE" w:rsidRPr="007335BE" w:rsidRDefault="001309F3" w:rsidP="007335BE">
      <w:pPr>
        <w:shd w:val="clear" w:color="auto" w:fill="FFFFFF"/>
        <w:tabs>
          <w:tab w:val="left" w:pos="993"/>
        </w:tabs>
        <w:ind w:firstLine="567"/>
        <w:jc w:val="both"/>
        <w:rPr>
          <w:b/>
          <w:bCs/>
          <w:sz w:val="22"/>
          <w:szCs w:val="22"/>
          <w:lang w:eastAsia="uk-UA"/>
        </w:rPr>
      </w:pPr>
      <w:r w:rsidRPr="007335BE">
        <w:t>****</w:t>
      </w:r>
      <w:r w:rsidR="00E33DE5" w:rsidRPr="007335BE">
        <w:t>**</w:t>
      </w:r>
      <w:r w:rsidRPr="007335BE">
        <w:t xml:space="preserve"> в рядку 11 неможливо визначити сумарні витрати суб’єктів господарювання шляхом множення показників рядків 9 та 10, оскільки відповідні витрати понесуть різні суб’єкти в залежності від функціоналу (1</w:t>
      </w:r>
      <w:r w:rsidR="00B43ACB" w:rsidRPr="007335BE">
        <w:t>84</w:t>
      </w:r>
      <w:r w:rsidRPr="007335BE">
        <w:t xml:space="preserve"> суб’єктів – власників (балансоутримувачів) об’єктів – витрати на заповнення декларацій, 1 суб’єкт – </w:t>
      </w:r>
      <w:r w:rsidR="006C7238" w:rsidRPr="007335BE">
        <w:t>технічний</w:t>
      </w:r>
      <w:r w:rsidRPr="007335BE">
        <w:t xml:space="preserve"> адміністратор Реєстру – на розробку програмного забезпечення</w:t>
      </w:r>
      <w:r w:rsidR="000F5537" w:rsidRPr="007335BE">
        <w:t xml:space="preserve"> та технічне обслуговування</w:t>
      </w:r>
      <w:r w:rsidRPr="007335BE">
        <w:t>.</w:t>
      </w:r>
    </w:p>
    <w:p w14:paraId="79F16DB8" w14:textId="21B9012A" w:rsidR="00BD6B40" w:rsidRPr="00733060" w:rsidRDefault="00BD6B40" w:rsidP="00733060">
      <w:pPr>
        <w:keepNext/>
        <w:spacing w:after="240"/>
        <w:ind w:firstLine="567"/>
        <w:jc w:val="both"/>
        <w:rPr>
          <w:b/>
          <w:bCs/>
          <w:kern w:val="2"/>
          <w:sz w:val="28"/>
          <w:szCs w:val="28"/>
        </w:rPr>
      </w:pPr>
      <w:r w:rsidRPr="00733060">
        <w:rPr>
          <w:b/>
          <w:bCs/>
          <w:kern w:val="2"/>
          <w:sz w:val="28"/>
          <w:szCs w:val="28"/>
        </w:rPr>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432"/>
        <w:gridCol w:w="2001"/>
        <w:gridCol w:w="1410"/>
        <w:gridCol w:w="655"/>
        <w:gridCol w:w="1130"/>
      </w:tblGrid>
      <w:tr w:rsidR="00BD6B40" w:rsidRPr="007335BE" w14:paraId="39D3CABB" w14:textId="77777777" w:rsidTr="00733060">
        <w:tc>
          <w:tcPr>
            <w:tcW w:w="2302" w:type="pct"/>
            <w:tcBorders>
              <w:top w:val="single" w:sz="4" w:space="0" w:color="auto"/>
              <w:left w:val="single" w:sz="4" w:space="0" w:color="auto"/>
              <w:bottom w:val="single" w:sz="4" w:space="0" w:color="auto"/>
              <w:right w:val="single" w:sz="4" w:space="0" w:color="auto"/>
            </w:tcBorders>
            <w:hideMark/>
          </w:tcPr>
          <w:p w14:paraId="3E0B2155" w14:textId="77777777" w:rsidR="00BD6B40" w:rsidRPr="007335BE" w:rsidRDefault="00BD6B40" w:rsidP="007335BE">
            <w:pPr>
              <w:jc w:val="center"/>
              <w:rPr>
                <w:lang w:eastAsia="uk-UA"/>
              </w:rPr>
            </w:pPr>
            <w:bookmarkStart w:id="8" w:name="n180"/>
            <w:bookmarkEnd w:id="8"/>
            <w:r w:rsidRPr="007335BE">
              <w:rPr>
                <w:lang w:eastAsia="uk-UA"/>
              </w:rPr>
              <w:t>Вид витрат</w:t>
            </w:r>
          </w:p>
        </w:tc>
        <w:tc>
          <w:tcPr>
            <w:tcW w:w="1039" w:type="pct"/>
            <w:tcBorders>
              <w:top w:val="single" w:sz="4" w:space="0" w:color="auto"/>
              <w:left w:val="single" w:sz="4" w:space="0" w:color="auto"/>
              <w:bottom w:val="single" w:sz="4" w:space="0" w:color="auto"/>
              <w:right w:val="single" w:sz="4" w:space="0" w:color="auto"/>
            </w:tcBorders>
            <w:hideMark/>
          </w:tcPr>
          <w:p w14:paraId="4C0A8C86" w14:textId="77777777" w:rsidR="00BD6B40" w:rsidRPr="007335BE" w:rsidRDefault="00BD6B40" w:rsidP="007335BE">
            <w:pPr>
              <w:jc w:val="center"/>
              <w:rPr>
                <w:lang w:eastAsia="uk-UA"/>
              </w:rPr>
            </w:pPr>
            <w:r w:rsidRPr="007335BE">
              <w:rPr>
                <w:lang w:eastAsia="uk-UA"/>
              </w:rPr>
              <w:t>У перший рік</w:t>
            </w:r>
          </w:p>
        </w:tc>
        <w:tc>
          <w:tcPr>
            <w:tcW w:w="1072" w:type="pct"/>
            <w:gridSpan w:val="2"/>
            <w:tcBorders>
              <w:top w:val="single" w:sz="4" w:space="0" w:color="auto"/>
              <w:left w:val="single" w:sz="4" w:space="0" w:color="auto"/>
              <w:bottom w:val="single" w:sz="4" w:space="0" w:color="auto"/>
              <w:right w:val="single" w:sz="4" w:space="0" w:color="auto"/>
            </w:tcBorders>
            <w:hideMark/>
          </w:tcPr>
          <w:p w14:paraId="4BBDD7EE" w14:textId="77777777" w:rsidR="00BD6B40" w:rsidRPr="007335BE" w:rsidRDefault="00BD6B40" w:rsidP="007335BE">
            <w:pPr>
              <w:jc w:val="center"/>
              <w:rPr>
                <w:lang w:eastAsia="uk-UA"/>
              </w:rPr>
            </w:pPr>
            <w:r w:rsidRPr="007335BE">
              <w:rPr>
                <w:lang w:eastAsia="uk-UA"/>
              </w:rPr>
              <w:t>Періодичні (за рік)</w:t>
            </w:r>
          </w:p>
        </w:tc>
        <w:tc>
          <w:tcPr>
            <w:tcW w:w="586" w:type="pct"/>
            <w:tcBorders>
              <w:top w:val="single" w:sz="4" w:space="0" w:color="auto"/>
              <w:left w:val="single" w:sz="4" w:space="0" w:color="auto"/>
              <w:bottom w:val="single" w:sz="4" w:space="0" w:color="auto"/>
              <w:right w:val="single" w:sz="4" w:space="0" w:color="auto"/>
            </w:tcBorders>
            <w:hideMark/>
          </w:tcPr>
          <w:p w14:paraId="4D11AAD7" w14:textId="77777777" w:rsidR="00BD6B40" w:rsidRPr="007335BE" w:rsidRDefault="00BD6B40" w:rsidP="007335BE">
            <w:pPr>
              <w:jc w:val="center"/>
              <w:rPr>
                <w:lang w:eastAsia="uk-UA"/>
              </w:rPr>
            </w:pPr>
            <w:r w:rsidRPr="007335BE">
              <w:rPr>
                <w:lang w:eastAsia="uk-UA"/>
              </w:rPr>
              <w:t>Витрати за п’ять років</w:t>
            </w:r>
          </w:p>
        </w:tc>
      </w:tr>
      <w:tr w:rsidR="00BD6B40" w:rsidRPr="007335BE" w14:paraId="2D76CCF0" w14:textId="77777777" w:rsidTr="00733060">
        <w:trPr>
          <w:trHeight w:val="1179"/>
        </w:trPr>
        <w:tc>
          <w:tcPr>
            <w:tcW w:w="2302" w:type="pct"/>
            <w:tcBorders>
              <w:top w:val="single" w:sz="4" w:space="0" w:color="auto"/>
              <w:left w:val="single" w:sz="4" w:space="0" w:color="auto"/>
              <w:bottom w:val="single" w:sz="4" w:space="0" w:color="auto"/>
              <w:right w:val="single" w:sz="4" w:space="0" w:color="auto"/>
            </w:tcBorders>
            <w:hideMark/>
          </w:tcPr>
          <w:p w14:paraId="0D152C7F" w14:textId="77777777" w:rsidR="00BD6B40" w:rsidRPr="007335BE" w:rsidRDefault="00BD6B40" w:rsidP="007335BE">
            <w:pPr>
              <w:rPr>
                <w:lang w:eastAsia="uk-UA"/>
              </w:rPr>
            </w:pPr>
            <w:r w:rsidRPr="007335BE">
              <w:rPr>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039" w:type="pct"/>
            <w:tcBorders>
              <w:top w:val="single" w:sz="4" w:space="0" w:color="auto"/>
              <w:left w:val="single" w:sz="4" w:space="0" w:color="auto"/>
              <w:bottom w:val="single" w:sz="4" w:space="0" w:color="auto"/>
              <w:right w:val="single" w:sz="4" w:space="0" w:color="auto"/>
            </w:tcBorders>
            <w:hideMark/>
          </w:tcPr>
          <w:p w14:paraId="0058BF56" w14:textId="77777777" w:rsidR="00BD6B40" w:rsidRPr="007335BE" w:rsidRDefault="00BD6B40" w:rsidP="007335BE">
            <w:pPr>
              <w:jc w:val="center"/>
              <w:rPr>
                <w:lang w:eastAsia="uk-UA"/>
              </w:rPr>
            </w:pPr>
            <w:r w:rsidRPr="007335BE">
              <w:rPr>
                <w:lang w:eastAsia="uk-UA"/>
              </w:rPr>
              <w:t>-</w:t>
            </w:r>
          </w:p>
        </w:tc>
        <w:tc>
          <w:tcPr>
            <w:tcW w:w="1072" w:type="pct"/>
            <w:gridSpan w:val="2"/>
            <w:tcBorders>
              <w:top w:val="single" w:sz="4" w:space="0" w:color="auto"/>
              <w:left w:val="single" w:sz="4" w:space="0" w:color="auto"/>
              <w:bottom w:val="single" w:sz="4" w:space="0" w:color="auto"/>
              <w:right w:val="single" w:sz="4" w:space="0" w:color="auto"/>
            </w:tcBorders>
            <w:hideMark/>
          </w:tcPr>
          <w:p w14:paraId="67B0E662" w14:textId="77777777" w:rsidR="00BD6B40" w:rsidRPr="007335BE" w:rsidRDefault="00BD6B40" w:rsidP="007335BE">
            <w:pPr>
              <w:jc w:val="center"/>
              <w:rPr>
                <w:lang w:eastAsia="uk-UA"/>
              </w:rPr>
            </w:pPr>
            <w:r w:rsidRPr="007335BE">
              <w:rPr>
                <w:lang w:eastAsia="uk-UA"/>
              </w:rPr>
              <w:t>-</w:t>
            </w:r>
          </w:p>
        </w:tc>
        <w:tc>
          <w:tcPr>
            <w:tcW w:w="586" w:type="pct"/>
            <w:tcBorders>
              <w:top w:val="single" w:sz="4" w:space="0" w:color="auto"/>
              <w:left w:val="single" w:sz="4" w:space="0" w:color="auto"/>
              <w:bottom w:val="single" w:sz="4" w:space="0" w:color="auto"/>
              <w:right w:val="single" w:sz="4" w:space="0" w:color="auto"/>
            </w:tcBorders>
            <w:hideMark/>
          </w:tcPr>
          <w:p w14:paraId="08833AE3" w14:textId="77777777" w:rsidR="00BD6B40" w:rsidRPr="007335BE" w:rsidRDefault="00BD6B40" w:rsidP="007335BE">
            <w:pPr>
              <w:jc w:val="center"/>
              <w:rPr>
                <w:lang w:eastAsia="uk-UA"/>
              </w:rPr>
            </w:pPr>
            <w:r w:rsidRPr="007335BE">
              <w:rPr>
                <w:lang w:eastAsia="uk-UA"/>
              </w:rPr>
              <w:t>-</w:t>
            </w:r>
          </w:p>
        </w:tc>
      </w:tr>
      <w:tr w:rsidR="00BD6B40" w:rsidRPr="007335BE" w14:paraId="736A595F" w14:textId="77777777" w:rsidTr="00733060">
        <w:trPr>
          <w:trHeight w:val="357"/>
        </w:trPr>
        <w:tc>
          <w:tcPr>
            <w:tcW w:w="2302" w:type="pct"/>
            <w:tcBorders>
              <w:top w:val="single" w:sz="4" w:space="0" w:color="auto"/>
              <w:left w:val="nil"/>
              <w:bottom w:val="single" w:sz="4" w:space="0" w:color="auto"/>
              <w:right w:val="nil"/>
            </w:tcBorders>
          </w:tcPr>
          <w:p w14:paraId="41A0EF0D" w14:textId="77777777" w:rsidR="00BD6B40" w:rsidRPr="007335BE" w:rsidRDefault="00BD6B40" w:rsidP="007335BE">
            <w:pPr>
              <w:rPr>
                <w:lang w:eastAsia="uk-UA"/>
              </w:rPr>
            </w:pPr>
          </w:p>
        </w:tc>
        <w:tc>
          <w:tcPr>
            <w:tcW w:w="1039" w:type="pct"/>
            <w:tcBorders>
              <w:top w:val="single" w:sz="4" w:space="0" w:color="auto"/>
              <w:left w:val="nil"/>
              <w:bottom w:val="single" w:sz="4" w:space="0" w:color="auto"/>
              <w:right w:val="nil"/>
            </w:tcBorders>
          </w:tcPr>
          <w:p w14:paraId="55FF93B9" w14:textId="77777777" w:rsidR="00BD6B40" w:rsidRPr="007335BE" w:rsidRDefault="00BD6B40" w:rsidP="007335BE">
            <w:pPr>
              <w:jc w:val="center"/>
              <w:rPr>
                <w:lang w:eastAsia="uk-UA"/>
              </w:rPr>
            </w:pPr>
          </w:p>
        </w:tc>
        <w:tc>
          <w:tcPr>
            <w:tcW w:w="1072" w:type="pct"/>
            <w:gridSpan w:val="2"/>
            <w:tcBorders>
              <w:top w:val="single" w:sz="4" w:space="0" w:color="auto"/>
              <w:left w:val="nil"/>
              <w:bottom w:val="single" w:sz="4" w:space="0" w:color="auto"/>
              <w:right w:val="nil"/>
            </w:tcBorders>
          </w:tcPr>
          <w:p w14:paraId="48D2FD6B" w14:textId="77777777" w:rsidR="00BD6B40" w:rsidRPr="007335BE" w:rsidRDefault="00BD6B40" w:rsidP="007335BE">
            <w:pPr>
              <w:jc w:val="center"/>
              <w:rPr>
                <w:lang w:eastAsia="uk-UA"/>
              </w:rPr>
            </w:pPr>
          </w:p>
        </w:tc>
        <w:tc>
          <w:tcPr>
            <w:tcW w:w="586" w:type="pct"/>
            <w:tcBorders>
              <w:top w:val="single" w:sz="4" w:space="0" w:color="auto"/>
              <w:left w:val="nil"/>
              <w:bottom w:val="single" w:sz="4" w:space="0" w:color="auto"/>
              <w:right w:val="nil"/>
            </w:tcBorders>
          </w:tcPr>
          <w:p w14:paraId="6150CA36" w14:textId="77777777" w:rsidR="00BD6B40" w:rsidRPr="007335BE" w:rsidRDefault="00BD6B40" w:rsidP="007335BE">
            <w:pPr>
              <w:jc w:val="center"/>
              <w:rPr>
                <w:lang w:eastAsia="uk-UA"/>
              </w:rPr>
            </w:pPr>
          </w:p>
        </w:tc>
      </w:tr>
      <w:tr w:rsidR="00BD6B40" w:rsidRPr="007335BE" w14:paraId="3CBF6442" w14:textId="77777777" w:rsidTr="00733060">
        <w:tc>
          <w:tcPr>
            <w:tcW w:w="2302" w:type="pct"/>
            <w:tcBorders>
              <w:top w:val="single" w:sz="4" w:space="0" w:color="auto"/>
              <w:left w:val="single" w:sz="4" w:space="0" w:color="auto"/>
              <w:bottom w:val="single" w:sz="4" w:space="0" w:color="auto"/>
              <w:right w:val="single" w:sz="4" w:space="0" w:color="auto"/>
            </w:tcBorders>
            <w:hideMark/>
          </w:tcPr>
          <w:p w14:paraId="51F396F5" w14:textId="77777777" w:rsidR="00BD6B40" w:rsidRPr="007335BE" w:rsidRDefault="00BD6B40" w:rsidP="007335BE">
            <w:pPr>
              <w:jc w:val="center"/>
              <w:rPr>
                <w:lang w:eastAsia="uk-UA"/>
              </w:rPr>
            </w:pPr>
            <w:bookmarkStart w:id="9" w:name="n181"/>
            <w:bookmarkEnd w:id="9"/>
            <w:r w:rsidRPr="007335BE">
              <w:rPr>
                <w:lang w:eastAsia="uk-UA"/>
              </w:rPr>
              <w:t>Вид витрат</w:t>
            </w:r>
          </w:p>
        </w:tc>
        <w:tc>
          <w:tcPr>
            <w:tcW w:w="1771" w:type="pct"/>
            <w:gridSpan w:val="2"/>
            <w:tcBorders>
              <w:top w:val="single" w:sz="4" w:space="0" w:color="auto"/>
              <w:left w:val="single" w:sz="4" w:space="0" w:color="auto"/>
              <w:bottom w:val="single" w:sz="4" w:space="0" w:color="auto"/>
              <w:right w:val="single" w:sz="4" w:space="0" w:color="auto"/>
            </w:tcBorders>
            <w:hideMark/>
          </w:tcPr>
          <w:p w14:paraId="08F3222E" w14:textId="77777777" w:rsidR="00BD6B40" w:rsidRPr="007335BE" w:rsidRDefault="00BD6B40" w:rsidP="007335BE">
            <w:pPr>
              <w:jc w:val="center"/>
              <w:rPr>
                <w:lang w:eastAsia="uk-UA"/>
              </w:rPr>
            </w:pPr>
            <w:r w:rsidRPr="007335BE">
              <w:rPr>
                <w:lang w:eastAsia="uk-UA"/>
              </w:rPr>
              <w:t>Витрати на сплату податків та зборів (змінених/нововведених) (за рік)</w:t>
            </w:r>
          </w:p>
        </w:tc>
        <w:tc>
          <w:tcPr>
            <w:tcW w:w="927" w:type="pct"/>
            <w:gridSpan w:val="2"/>
            <w:tcBorders>
              <w:top w:val="single" w:sz="4" w:space="0" w:color="auto"/>
              <w:left w:val="single" w:sz="4" w:space="0" w:color="auto"/>
              <w:bottom w:val="single" w:sz="4" w:space="0" w:color="auto"/>
              <w:right w:val="single" w:sz="4" w:space="0" w:color="auto"/>
            </w:tcBorders>
            <w:hideMark/>
          </w:tcPr>
          <w:p w14:paraId="7272E4C6" w14:textId="77777777" w:rsidR="00BD6B40" w:rsidRPr="007335BE" w:rsidRDefault="00BD6B40" w:rsidP="007335BE">
            <w:pPr>
              <w:jc w:val="center"/>
              <w:rPr>
                <w:lang w:eastAsia="uk-UA"/>
              </w:rPr>
            </w:pPr>
            <w:r w:rsidRPr="007335BE">
              <w:rPr>
                <w:lang w:eastAsia="uk-UA"/>
              </w:rPr>
              <w:t>Витрати за п’ять років</w:t>
            </w:r>
          </w:p>
        </w:tc>
      </w:tr>
      <w:tr w:rsidR="00BD6B40" w:rsidRPr="007335BE" w14:paraId="6C0CF377" w14:textId="77777777" w:rsidTr="00733060">
        <w:tc>
          <w:tcPr>
            <w:tcW w:w="2302" w:type="pct"/>
            <w:tcBorders>
              <w:top w:val="single" w:sz="4" w:space="0" w:color="auto"/>
              <w:left w:val="single" w:sz="4" w:space="0" w:color="auto"/>
              <w:bottom w:val="single" w:sz="4" w:space="0" w:color="auto"/>
              <w:right w:val="single" w:sz="4" w:space="0" w:color="auto"/>
            </w:tcBorders>
            <w:hideMark/>
          </w:tcPr>
          <w:p w14:paraId="15761A36" w14:textId="77777777" w:rsidR="00BD6B40" w:rsidRPr="007335BE" w:rsidRDefault="00BD6B40" w:rsidP="007335BE">
            <w:pPr>
              <w:rPr>
                <w:lang w:eastAsia="uk-UA"/>
              </w:rPr>
            </w:pPr>
            <w:r w:rsidRPr="007335BE">
              <w:rPr>
                <w:lang w:eastAsia="uk-UA"/>
              </w:rPr>
              <w:t>Податки та збори (зміна розміру податків/зборів, виникнення необхідності у сплаті податків/зборів)</w:t>
            </w:r>
          </w:p>
        </w:tc>
        <w:tc>
          <w:tcPr>
            <w:tcW w:w="1771" w:type="pct"/>
            <w:gridSpan w:val="2"/>
            <w:tcBorders>
              <w:top w:val="single" w:sz="4" w:space="0" w:color="auto"/>
              <w:left w:val="single" w:sz="4" w:space="0" w:color="auto"/>
              <w:bottom w:val="single" w:sz="4" w:space="0" w:color="auto"/>
              <w:right w:val="single" w:sz="4" w:space="0" w:color="auto"/>
            </w:tcBorders>
            <w:hideMark/>
          </w:tcPr>
          <w:p w14:paraId="6ED8421C" w14:textId="77777777" w:rsidR="00BD6B40" w:rsidRPr="007335BE" w:rsidRDefault="00BD6B40" w:rsidP="007335BE">
            <w:pPr>
              <w:jc w:val="center"/>
              <w:rPr>
                <w:lang w:eastAsia="uk-UA"/>
              </w:rPr>
            </w:pPr>
            <w:r w:rsidRPr="007335BE">
              <w:rPr>
                <w:lang w:eastAsia="uk-UA"/>
              </w:rPr>
              <w:t>-</w:t>
            </w:r>
          </w:p>
        </w:tc>
        <w:tc>
          <w:tcPr>
            <w:tcW w:w="927" w:type="pct"/>
            <w:gridSpan w:val="2"/>
            <w:tcBorders>
              <w:top w:val="single" w:sz="4" w:space="0" w:color="auto"/>
              <w:left w:val="single" w:sz="4" w:space="0" w:color="auto"/>
              <w:bottom w:val="single" w:sz="4" w:space="0" w:color="auto"/>
              <w:right w:val="single" w:sz="4" w:space="0" w:color="auto"/>
            </w:tcBorders>
            <w:hideMark/>
          </w:tcPr>
          <w:p w14:paraId="796D2AB9" w14:textId="77777777" w:rsidR="00BD6B40" w:rsidRPr="007335BE" w:rsidRDefault="00BD6B40" w:rsidP="007335BE">
            <w:pPr>
              <w:jc w:val="center"/>
              <w:rPr>
                <w:lang w:eastAsia="uk-UA"/>
              </w:rPr>
            </w:pPr>
            <w:r w:rsidRPr="007335BE">
              <w:rPr>
                <w:lang w:eastAsia="uk-UA"/>
              </w:rPr>
              <w:t>-</w:t>
            </w:r>
          </w:p>
        </w:tc>
      </w:tr>
      <w:tr w:rsidR="005A2C33" w:rsidRPr="007335BE" w14:paraId="438274AB" w14:textId="77777777" w:rsidTr="00733060">
        <w:tc>
          <w:tcPr>
            <w:tcW w:w="2302" w:type="pct"/>
            <w:tcBorders>
              <w:top w:val="single" w:sz="4" w:space="0" w:color="auto"/>
              <w:left w:val="nil"/>
              <w:bottom w:val="nil"/>
              <w:right w:val="nil"/>
            </w:tcBorders>
          </w:tcPr>
          <w:p w14:paraId="1E0CF315" w14:textId="77777777" w:rsidR="005A2C33" w:rsidRPr="007335BE" w:rsidRDefault="005A2C33" w:rsidP="007335BE">
            <w:pPr>
              <w:rPr>
                <w:lang w:eastAsia="uk-UA"/>
              </w:rPr>
            </w:pPr>
          </w:p>
        </w:tc>
        <w:tc>
          <w:tcPr>
            <w:tcW w:w="1771" w:type="pct"/>
            <w:gridSpan w:val="2"/>
            <w:tcBorders>
              <w:top w:val="single" w:sz="4" w:space="0" w:color="auto"/>
              <w:left w:val="nil"/>
              <w:bottom w:val="nil"/>
              <w:right w:val="nil"/>
            </w:tcBorders>
          </w:tcPr>
          <w:p w14:paraId="71D62E30" w14:textId="77777777" w:rsidR="005A2C33" w:rsidRPr="007335BE" w:rsidRDefault="005A2C33" w:rsidP="007335BE">
            <w:pPr>
              <w:jc w:val="center"/>
              <w:rPr>
                <w:lang w:eastAsia="uk-UA"/>
              </w:rPr>
            </w:pPr>
          </w:p>
        </w:tc>
        <w:tc>
          <w:tcPr>
            <w:tcW w:w="927" w:type="pct"/>
            <w:gridSpan w:val="2"/>
            <w:tcBorders>
              <w:top w:val="single" w:sz="4" w:space="0" w:color="auto"/>
              <w:left w:val="nil"/>
              <w:bottom w:val="nil"/>
              <w:right w:val="nil"/>
            </w:tcBorders>
          </w:tcPr>
          <w:p w14:paraId="40B6E52B" w14:textId="77777777" w:rsidR="005A2C33" w:rsidRPr="007335BE" w:rsidRDefault="005A2C33" w:rsidP="007335BE">
            <w:pPr>
              <w:jc w:val="center"/>
              <w:rPr>
                <w:lang w:eastAsia="uk-UA"/>
              </w:rPr>
            </w:pPr>
          </w:p>
        </w:tc>
      </w:tr>
    </w:tbl>
    <w:p w14:paraId="07F544B4" w14:textId="77777777" w:rsidR="00BD6B40" w:rsidRPr="007335BE" w:rsidRDefault="00BD6B40" w:rsidP="007335BE">
      <w:pPr>
        <w:shd w:val="clear" w:color="auto" w:fill="FFFFFF"/>
        <w:ind w:firstLine="567"/>
        <w:jc w:val="both"/>
        <w:rPr>
          <w:vanish/>
          <w:color w:val="333333"/>
          <w:lang w:eastAsia="uk-UA"/>
        </w:rPr>
      </w:pPr>
      <w:bookmarkStart w:id="10" w:name="n182"/>
      <w:bookmarkEnd w:id="10"/>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582"/>
        <w:gridCol w:w="2345"/>
        <w:gridCol w:w="1773"/>
        <w:gridCol w:w="755"/>
        <w:gridCol w:w="1173"/>
      </w:tblGrid>
      <w:tr w:rsidR="00BD6B40" w:rsidRPr="007335BE" w14:paraId="2EE6C86B" w14:textId="77777777" w:rsidTr="00733060">
        <w:tc>
          <w:tcPr>
            <w:tcW w:w="1860" w:type="pct"/>
            <w:tcBorders>
              <w:top w:val="single" w:sz="4" w:space="0" w:color="auto"/>
              <w:left w:val="single" w:sz="4" w:space="0" w:color="auto"/>
              <w:bottom w:val="single" w:sz="4" w:space="0" w:color="auto"/>
              <w:right w:val="single" w:sz="4" w:space="0" w:color="auto"/>
            </w:tcBorders>
            <w:hideMark/>
          </w:tcPr>
          <w:p w14:paraId="67596F66" w14:textId="77777777" w:rsidR="00BD6B40" w:rsidRPr="007335BE" w:rsidRDefault="00BD6B40" w:rsidP="007335BE">
            <w:pPr>
              <w:jc w:val="center"/>
              <w:rPr>
                <w:lang w:eastAsia="uk-UA"/>
              </w:rPr>
            </w:pPr>
            <w:r w:rsidRPr="007335BE">
              <w:rPr>
                <w:lang w:eastAsia="uk-UA"/>
              </w:rPr>
              <w:t>Вид витрат</w:t>
            </w:r>
          </w:p>
        </w:tc>
        <w:tc>
          <w:tcPr>
            <w:tcW w:w="1218" w:type="pct"/>
            <w:tcBorders>
              <w:top w:val="single" w:sz="4" w:space="0" w:color="auto"/>
              <w:left w:val="single" w:sz="4" w:space="0" w:color="auto"/>
              <w:bottom w:val="single" w:sz="4" w:space="0" w:color="auto"/>
              <w:right w:val="single" w:sz="4" w:space="0" w:color="auto"/>
            </w:tcBorders>
            <w:hideMark/>
          </w:tcPr>
          <w:p w14:paraId="6D139D3B" w14:textId="77777777" w:rsidR="00BD6B40" w:rsidRPr="007335BE" w:rsidRDefault="00BD6B40" w:rsidP="007335BE">
            <w:pPr>
              <w:jc w:val="center"/>
              <w:rPr>
                <w:lang w:eastAsia="uk-UA"/>
              </w:rPr>
            </w:pPr>
            <w:r w:rsidRPr="007335BE">
              <w:rPr>
                <w:lang w:eastAsia="uk-UA"/>
              </w:rPr>
              <w:t>Витрати* на ведення обліку, підготовку та подання звітності (за рік)</w:t>
            </w:r>
          </w:p>
        </w:tc>
        <w:tc>
          <w:tcPr>
            <w:tcW w:w="921" w:type="pct"/>
            <w:tcBorders>
              <w:top w:val="single" w:sz="4" w:space="0" w:color="auto"/>
              <w:left w:val="single" w:sz="4" w:space="0" w:color="auto"/>
              <w:bottom w:val="single" w:sz="4" w:space="0" w:color="auto"/>
              <w:right w:val="single" w:sz="4" w:space="0" w:color="auto"/>
            </w:tcBorders>
            <w:hideMark/>
          </w:tcPr>
          <w:p w14:paraId="2483BFF8" w14:textId="77777777" w:rsidR="00BD6B40" w:rsidRPr="007335BE" w:rsidRDefault="00BD6B40" w:rsidP="007335BE">
            <w:pPr>
              <w:jc w:val="center"/>
              <w:rPr>
                <w:lang w:eastAsia="uk-UA"/>
              </w:rPr>
            </w:pPr>
            <w:r w:rsidRPr="007335BE">
              <w:rPr>
                <w:lang w:eastAsia="uk-UA"/>
              </w:rPr>
              <w:t>Витрати на оплату штрафних санкцій за рік</w:t>
            </w:r>
          </w:p>
        </w:tc>
        <w:tc>
          <w:tcPr>
            <w:tcW w:w="392" w:type="pct"/>
            <w:tcBorders>
              <w:top w:val="single" w:sz="4" w:space="0" w:color="auto"/>
              <w:left w:val="single" w:sz="4" w:space="0" w:color="auto"/>
              <w:bottom w:val="single" w:sz="4" w:space="0" w:color="auto"/>
              <w:right w:val="single" w:sz="4" w:space="0" w:color="auto"/>
            </w:tcBorders>
            <w:hideMark/>
          </w:tcPr>
          <w:p w14:paraId="6D685758" w14:textId="77777777" w:rsidR="00BD6B40" w:rsidRPr="007335BE" w:rsidRDefault="00BD6B40" w:rsidP="007335BE">
            <w:pPr>
              <w:jc w:val="center"/>
              <w:rPr>
                <w:lang w:eastAsia="uk-UA"/>
              </w:rPr>
            </w:pPr>
            <w:r w:rsidRPr="007335BE">
              <w:rPr>
                <w:lang w:eastAsia="uk-UA"/>
              </w:rPr>
              <w:t>Разом за рік</w:t>
            </w:r>
          </w:p>
        </w:tc>
        <w:tc>
          <w:tcPr>
            <w:tcW w:w="609" w:type="pct"/>
            <w:tcBorders>
              <w:top w:val="single" w:sz="4" w:space="0" w:color="auto"/>
              <w:left w:val="single" w:sz="4" w:space="0" w:color="auto"/>
              <w:bottom w:val="single" w:sz="4" w:space="0" w:color="auto"/>
              <w:right w:val="single" w:sz="4" w:space="0" w:color="auto"/>
            </w:tcBorders>
            <w:hideMark/>
          </w:tcPr>
          <w:p w14:paraId="56EBCB65" w14:textId="77777777" w:rsidR="00BD6B40" w:rsidRPr="007335BE" w:rsidRDefault="00BD6B40" w:rsidP="007335BE">
            <w:pPr>
              <w:jc w:val="center"/>
              <w:rPr>
                <w:lang w:eastAsia="uk-UA"/>
              </w:rPr>
            </w:pPr>
            <w:r w:rsidRPr="007335BE">
              <w:rPr>
                <w:lang w:eastAsia="uk-UA"/>
              </w:rPr>
              <w:t>Витрати за п’ять років</w:t>
            </w:r>
          </w:p>
        </w:tc>
      </w:tr>
      <w:tr w:rsidR="00BD6B40" w:rsidRPr="007335BE" w14:paraId="3852F318" w14:textId="77777777" w:rsidTr="00733060">
        <w:tc>
          <w:tcPr>
            <w:tcW w:w="1860" w:type="pct"/>
            <w:tcBorders>
              <w:top w:val="single" w:sz="4" w:space="0" w:color="auto"/>
              <w:left w:val="single" w:sz="4" w:space="0" w:color="auto"/>
              <w:bottom w:val="single" w:sz="4" w:space="0" w:color="auto"/>
              <w:right w:val="single" w:sz="4" w:space="0" w:color="auto"/>
            </w:tcBorders>
            <w:hideMark/>
          </w:tcPr>
          <w:p w14:paraId="66A38BD5" w14:textId="77777777" w:rsidR="00BD6B40" w:rsidRPr="007335BE" w:rsidRDefault="00BD6B40" w:rsidP="007335BE">
            <w:pPr>
              <w:rPr>
                <w:lang w:eastAsia="uk-UA"/>
              </w:rPr>
            </w:pPr>
            <w:r w:rsidRPr="007335BE">
              <w:rPr>
                <w:lang w:eastAsia="uk-UA"/>
              </w:rPr>
              <w:t>Витрати, пов’язані із веденням обліку, підготовкою та поданням звітності державним органам (витрати часу персоналу)</w:t>
            </w:r>
          </w:p>
        </w:tc>
        <w:tc>
          <w:tcPr>
            <w:tcW w:w="1218" w:type="pct"/>
            <w:tcBorders>
              <w:top w:val="single" w:sz="4" w:space="0" w:color="auto"/>
              <w:left w:val="single" w:sz="4" w:space="0" w:color="auto"/>
              <w:bottom w:val="single" w:sz="4" w:space="0" w:color="auto"/>
              <w:right w:val="single" w:sz="4" w:space="0" w:color="auto"/>
            </w:tcBorders>
            <w:hideMark/>
          </w:tcPr>
          <w:p w14:paraId="2B3857DA" w14:textId="77777777" w:rsidR="00BD6B40" w:rsidRPr="007335BE" w:rsidRDefault="00BD6B40" w:rsidP="007335BE">
            <w:pPr>
              <w:jc w:val="center"/>
              <w:rPr>
                <w:lang w:eastAsia="uk-UA"/>
              </w:rPr>
            </w:pPr>
            <w:r w:rsidRPr="007335BE">
              <w:rPr>
                <w:lang w:eastAsia="uk-UA"/>
              </w:rPr>
              <w:t>-</w:t>
            </w:r>
          </w:p>
        </w:tc>
        <w:tc>
          <w:tcPr>
            <w:tcW w:w="921" w:type="pct"/>
            <w:tcBorders>
              <w:top w:val="single" w:sz="4" w:space="0" w:color="auto"/>
              <w:left w:val="single" w:sz="4" w:space="0" w:color="auto"/>
              <w:bottom w:val="single" w:sz="4" w:space="0" w:color="auto"/>
              <w:right w:val="single" w:sz="4" w:space="0" w:color="auto"/>
            </w:tcBorders>
            <w:hideMark/>
          </w:tcPr>
          <w:p w14:paraId="2B8F0822" w14:textId="77777777" w:rsidR="00BD6B40" w:rsidRPr="007335BE" w:rsidRDefault="00BD6B40" w:rsidP="007335BE">
            <w:pPr>
              <w:jc w:val="center"/>
              <w:rPr>
                <w:lang w:eastAsia="uk-UA"/>
              </w:rPr>
            </w:pPr>
            <w:r w:rsidRPr="007335BE">
              <w:rPr>
                <w:lang w:eastAsia="uk-UA"/>
              </w:rPr>
              <w:t>-</w:t>
            </w:r>
          </w:p>
        </w:tc>
        <w:tc>
          <w:tcPr>
            <w:tcW w:w="392" w:type="pct"/>
            <w:tcBorders>
              <w:top w:val="single" w:sz="4" w:space="0" w:color="auto"/>
              <w:left w:val="single" w:sz="4" w:space="0" w:color="auto"/>
              <w:bottom w:val="single" w:sz="4" w:space="0" w:color="auto"/>
              <w:right w:val="single" w:sz="4" w:space="0" w:color="auto"/>
            </w:tcBorders>
            <w:hideMark/>
          </w:tcPr>
          <w:p w14:paraId="2937D433" w14:textId="77777777" w:rsidR="00BD6B40" w:rsidRPr="007335BE" w:rsidRDefault="00BD6B40" w:rsidP="007335BE">
            <w:pPr>
              <w:jc w:val="center"/>
              <w:rPr>
                <w:lang w:eastAsia="uk-UA"/>
              </w:rPr>
            </w:pPr>
            <w:r w:rsidRPr="007335BE">
              <w:rPr>
                <w:lang w:eastAsia="uk-UA"/>
              </w:rPr>
              <w:t>-</w:t>
            </w:r>
          </w:p>
        </w:tc>
        <w:tc>
          <w:tcPr>
            <w:tcW w:w="609" w:type="pct"/>
            <w:tcBorders>
              <w:top w:val="single" w:sz="4" w:space="0" w:color="auto"/>
              <w:left w:val="single" w:sz="4" w:space="0" w:color="auto"/>
              <w:bottom w:val="single" w:sz="4" w:space="0" w:color="auto"/>
              <w:right w:val="single" w:sz="4" w:space="0" w:color="auto"/>
            </w:tcBorders>
            <w:hideMark/>
          </w:tcPr>
          <w:p w14:paraId="5DD465D1" w14:textId="77777777" w:rsidR="00BD6B40" w:rsidRPr="007335BE" w:rsidRDefault="00BD6B40" w:rsidP="007335BE">
            <w:pPr>
              <w:jc w:val="center"/>
              <w:rPr>
                <w:lang w:eastAsia="uk-UA"/>
              </w:rPr>
            </w:pPr>
            <w:r w:rsidRPr="007335BE">
              <w:rPr>
                <w:lang w:eastAsia="uk-UA"/>
              </w:rPr>
              <w:t>-</w:t>
            </w:r>
          </w:p>
        </w:tc>
      </w:tr>
    </w:tbl>
    <w:p w14:paraId="2413DA2F" w14:textId="3DAD2A32" w:rsidR="00BD6B40" w:rsidRPr="007335BE" w:rsidRDefault="00BD6B40" w:rsidP="007335BE">
      <w:pPr>
        <w:shd w:val="clear" w:color="auto" w:fill="FFFFFF"/>
        <w:ind w:firstLine="567"/>
        <w:jc w:val="both"/>
        <w:rPr>
          <w:color w:val="333333"/>
          <w:sz w:val="20"/>
          <w:szCs w:val="20"/>
          <w:lang w:eastAsia="uk-UA"/>
        </w:rPr>
      </w:pPr>
      <w:bookmarkStart w:id="11" w:name="n183"/>
      <w:bookmarkEnd w:id="11"/>
      <w:r w:rsidRPr="007335BE">
        <w:rPr>
          <w:color w:val="333333"/>
          <w:sz w:val="20"/>
          <w:szCs w:val="20"/>
          <w:lang w:eastAsia="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3738A551" w14:textId="77777777" w:rsidR="00BC605E" w:rsidRPr="007335BE" w:rsidRDefault="00BC605E" w:rsidP="007335BE">
      <w:pPr>
        <w:shd w:val="clear" w:color="auto" w:fill="FFFFFF"/>
        <w:ind w:firstLine="567"/>
        <w:jc w:val="both"/>
        <w:rPr>
          <w:color w:val="333333"/>
          <w:sz w:val="20"/>
          <w:szCs w:val="20"/>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456"/>
        <w:gridCol w:w="2467"/>
        <w:gridCol w:w="1951"/>
        <w:gridCol w:w="703"/>
        <w:gridCol w:w="1051"/>
      </w:tblGrid>
      <w:tr w:rsidR="00BD6B40" w:rsidRPr="007335BE" w14:paraId="1CB75B51" w14:textId="77777777" w:rsidTr="00733060">
        <w:tc>
          <w:tcPr>
            <w:tcW w:w="1795" w:type="pct"/>
            <w:tcBorders>
              <w:top w:val="single" w:sz="4" w:space="0" w:color="auto"/>
              <w:left w:val="single" w:sz="4" w:space="0" w:color="auto"/>
              <w:bottom w:val="single" w:sz="4" w:space="0" w:color="auto"/>
              <w:right w:val="single" w:sz="4" w:space="0" w:color="auto"/>
            </w:tcBorders>
            <w:hideMark/>
          </w:tcPr>
          <w:p w14:paraId="28A607DB" w14:textId="77777777" w:rsidR="00BD6B40" w:rsidRPr="007335BE" w:rsidRDefault="00BD6B40" w:rsidP="007335BE">
            <w:pPr>
              <w:jc w:val="center"/>
              <w:rPr>
                <w:lang w:eastAsia="uk-UA"/>
              </w:rPr>
            </w:pPr>
            <w:bookmarkStart w:id="12" w:name="n184"/>
            <w:bookmarkEnd w:id="12"/>
            <w:r w:rsidRPr="007335BE">
              <w:rPr>
                <w:lang w:eastAsia="uk-UA"/>
              </w:rPr>
              <w:lastRenderedPageBreak/>
              <w:t>Вид витрат</w:t>
            </w:r>
          </w:p>
        </w:tc>
        <w:tc>
          <w:tcPr>
            <w:tcW w:w="1281" w:type="pct"/>
            <w:tcBorders>
              <w:top w:val="single" w:sz="4" w:space="0" w:color="auto"/>
              <w:left w:val="single" w:sz="4" w:space="0" w:color="auto"/>
              <w:bottom w:val="single" w:sz="4" w:space="0" w:color="auto"/>
              <w:right w:val="single" w:sz="4" w:space="0" w:color="auto"/>
            </w:tcBorders>
            <w:hideMark/>
          </w:tcPr>
          <w:p w14:paraId="04881AAE" w14:textId="77777777" w:rsidR="00BD6B40" w:rsidRPr="007335BE" w:rsidRDefault="00BD6B40" w:rsidP="007335BE">
            <w:pPr>
              <w:jc w:val="center"/>
              <w:rPr>
                <w:lang w:eastAsia="uk-UA"/>
              </w:rPr>
            </w:pPr>
            <w:r w:rsidRPr="007335BE">
              <w:rPr>
                <w:lang w:eastAsia="uk-UA"/>
              </w:rPr>
              <w:t xml:space="preserve">Витрати* на адміністрування заходів державного нагляду (контролю) (за рік) </w:t>
            </w:r>
          </w:p>
        </w:tc>
        <w:tc>
          <w:tcPr>
            <w:tcW w:w="1013" w:type="pct"/>
            <w:tcBorders>
              <w:top w:val="single" w:sz="4" w:space="0" w:color="auto"/>
              <w:left w:val="single" w:sz="4" w:space="0" w:color="auto"/>
              <w:bottom w:val="single" w:sz="4" w:space="0" w:color="auto"/>
              <w:right w:val="single" w:sz="4" w:space="0" w:color="auto"/>
            </w:tcBorders>
            <w:hideMark/>
          </w:tcPr>
          <w:p w14:paraId="74742893" w14:textId="77777777" w:rsidR="00BD6B40" w:rsidRPr="007335BE" w:rsidRDefault="00BD6B40" w:rsidP="007335BE">
            <w:pPr>
              <w:jc w:val="center"/>
              <w:rPr>
                <w:lang w:eastAsia="uk-UA"/>
              </w:rPr>
            </w:pPr>
            <w:r w:rsidRPr="007335BE">
              <w:rPr>
                <w:lang w:eastAsia="uk-UA"/>
              </w:rPr>
              <w:t>Витрати на оплату штрафних санкцій та усунення виявлених порушень (за рік)</w:t>
            </w:r>
          </w:p>
        </w:tc>
        <w:tc>
          <w:tcPr>
            <w:tcW w:w="365" w:type="pct"/>
            <w:tcBorders>
              <w:top w:val="single" w:sz="4" w:space="0" w:color="auto"/>
              <w:left w:val="single" w:sz="4" w:space="0" w:color="auto"/>
              <w:bottom w:val="single" w:sz="4" w:space="0" w:color="auto"/>
              <w:right w:val="single" w:sz="4" w:space="0" w:color="auto"/>
            </w:tcBorders>
            <w:hideMark/>
          </w:tcPr>
          <w:p w14:paraId="2745856B" w14:textId="77777777" w:rsidR="00BD6B40" w:rsidRPr="007335BE" w:rsidRDefault="00BD6B40" w:rsidP="007335BE">
            <w:pPr>
              <w:jc w:val="center"/>
              <w:rPr>
                <w:lang w:eastAsia="uk-UA"/>
              </w:rPr>
            </w:pPr>
            <w:r w:rsidRPr="007335BE">
              <w:rPr>
                <w:lang w:eastAsia="uk-UA"/>
              </w:rPr>
              <w:t>Разом за рік</w:t>
            </w:r>
          </w:p>
        </w:tc>
        <w:tc>
          <w:tcPr>
            <w:tcW w:w="546" w:type="pct"/>
            <w:tcBorders>
              <w:top w:val="single" w:sz="4" w:space="0" w:color="auto"/>
              <w:left w:val="single" w:sz="4" w:space="0" w:color="auto"/>
              <w:bottom w:val="single" w:sz="4" w:space="0" w:color="auto"/>
              <w:right w:val="single" w:sz="4" w:space="0" w:color="auto"/>
            </w:tcBorders>
            <w:hideMark/>
          </w:tcPr>
          <w:p w14:paraId="311C10A5" w14:textId="77777777" w:rsidR="00BD6B40" w:rsidRPr="007335BE" w:rsidRDefault="00BD6B40" w:rsidP="007335BE">
            <w:pPr>
              <w:jc w:val="center"/>
              <w:rPr>
                <w:lang w:eastAsia="uk-UA"/>
              </w:rPr>
            </w:pPr>
            <w:r w:rsidRPr="007335BE">
              <w:rPr>
                <w:lang w:eastAsia="uk-UA"/>
              </w:rPr>
              <w:t>Витрати за п’ять років</w:t>
            </w:r>
          </w:p>
        </w:tc>
      </w:tr>
      <w:tr w:rsidR="00BD6B40" w:rsidRPr="007335BE" w14:paraId="4BD3DF37" w14:textId="77777777" w:rsidTr="00733060">
        <w:tc>
          <w:tcPr>
            <w:tcW w:w="1795" w:type="pct"/>
            <w:tcBorders>
              <w:top w:val="single" w:sz="4" w:space="0" w:color="auto"/>
              <w:left w:val="single" w:sz="4" w:space="0" w:color="auto"/>
              <w:bottom w:val="single" w:sz="4" w:space="0" w:color="auto"/>
              <w:right w:val="single" w:sz="4" w:space="0" w:color="auto"/>
            </w:tcBorders>
            <w:hideMark/>
          </w:tcPr>
          <w:p w14:paraId="4136EFF1" w14:textId="77777777" w:rsidR="00BD6B40" w:rsidRPr="007335BE" w:rsidRDefault="00BD6B40" w:rsidP="007335BE">
            <w:pPr>
              <w:rPr>
                <w:lang w:eastAsia="uk-UA"/>
              </w:rPr>
            </w:pPr>
            <w:r w:rsidRPr="007335BE">
              <w:rPr>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81" w:type="pct"/>
            <w:tcBorders>
              <w:top w:val="single" w:sz="4" w:space="0" w:color="auto"/>
              <w:left w:val="single" w:sz="4" w:space="0" w:color="auto"/>
              <w:bottom w:val="single" w:sz="4" w:space="0" w:color="auto"/>
              <w:right w:val="single" w:sz="4" w:space="0" w:color="auto"/>
            </w:tcBorders>
            <w:hideMark/>
          </w:tcPr>
          <w:p w14:paraId="739FCF42" w14:textId="77777777" w:rsidR="00BD6B40" w:rsidRPr="007335BE" w:rsidRDefault="00BD6B40" w:rsidP="007335BE">
            <w:pPr>
              <w:jc w:val="center"/>
              <w:rPr>
                <w:lang w:eastAsia="uk-UA"/>
              </w:rPr>
            </w:pPr>
            <w:r w:rsidRPr="007335BE">
              <w:rPr>
                <w:lang w:eastAsia="uk-UA"/>
              </w:rPr>
              <w:t>-</w:t>
            </w:r>
          </w:p>
        </w:tc>
        <w:tc>
          <w:tcPr>
            <w:tcW w:w="1013" w:type="pct"/>
            <w:tcBorders>
              <w:top w:val="single" w:sz="4" w:space="0" w:color="auto"/>
              <w:left w:val="single" w:sz="4" w:space="0" w:color="auto"/>
              <w:bottom w:val="single" w:sz="4" w:space="0" w:color="auto"/>
              <w:right w:val="single" w:sz="4" w:space="0" w:color="auto"/>
            </w:tcBorders>
            <w:hideMark/>
          </w:tcPr>
          <w:p w14:paraId="54DF0798" w14:textId="77777777" w:rsidR="00BD6B40" w:rsidRPr="007335BE" w:rsidRDefault="00BD6B40" w:rsidP="007335BE">
            <w:pPr>
              <w:jc w:val="center"/>
              <w:rPr>
                <w:lang w:eastAsia="uk-UA"/>
              </w:rPr>
            </w:pPr>
            <w:r w:rsidRPr="007335BE">
              <w:rPr>
                <w:lang w:eastAsia="uk-UA"/>
              </w:rPr>
              <w:t>-</w:t>
            </w:r>
          </w:p>
        </w:tc>
        <w:tc>
          <w:tcPr>
            <w:tcW w:w="365" w:type="pct"/>
            <w:tcBorders>
              <w:top w:val="single" w:sz="4" w:space="0" w:color="auto"/>
              <w:left w:val="single" w:sz="4" w:space="0" w:color="auto"/>
              <w:bottom w:val="single" w:sz="4" w:space="0" w:color="auto"/>
              <w:right w:val="single" w:sz="4" w:space="0" w:color="auto"/>
            </w:tcBorders>
            <w:hideMark/>
          </w:tcPr>
          <w:p w14:paraId="0B332C5C" w14:textId="77777777" w:rsidR="00BD6B40" w:rsidRPr="007335BE" w:rsidRDefault="00BD6B40" w:rsidP="007335BE">
            <w:pPr>
              <w:jc w:val="center"/>
              <w:rPr>
                <w:lang w:eastAsia="uk-UA"/>
              </w:rPr>
            </w:pPr>
            <w:r w:rsidRPr="007335BE">
              <w:rPr>
                <w:lang w:eastAsia="uk-UA"/>
              </w:rPr>
              <w:t>-</w:t>
            </w:r>
          </w:p>
        </w:tc>
        <w:tc>
          <w:tcPr>
            <w:tcW w:w="546" w:type="pct"/>
            <w:tcBorders>
              <w:top w:val="single" w:sz="4" w:space="0" w:color="auto"/>
              <w:left w:val="single" w:sz="4" w:space="0" w:color="auto"/>
              <w:bottom w:val="single" w:sz="4" w:space="0" w:color="auto"/>
              <w:right w:val="single" w:sz="4" w:space="0" w:color="auto"/>
            </w:tcBorders>
            <w:hideMark/>
          </w:tcPr>
          <w:p w14:paraId="45398C9B" w14:textId="77777777" w:rsidR="00BD6B40" w:rsidRPr="007335BE" w:rsidRDefault="00BD6B40" w:rsidP="007335BE">
            <w:pPr>
              <w:jc w:val="center"/>
              <w:rPr>
                <w:lang w:eastAsia="uk-UA"/>
              </w:rPr>
            </w:pPr>
            <w:r w:rsidRPr="007335BE">
              <w:rPr>
                <w:lang w:eastAsia="uk-UA"/>
              </w:rPr>
              <w:t>-</w:t>
            </w:r>
          </w:p>
        </w:tc>
      </w:tr>
    </w:tbl>
    <w:p w14:paraId="1A2710B5" w14:textId="77777777" w:rsidR="00BD6B40" w:rsidRPr="007335BE" w:rsidRDefault="00BD6B40" w:rsidP="007335BE">
      <w:pPr>
        <w:shd w:val="clear" w:color="auto" w:fill="FFFFFF"/>
        <w:ind w:firstLine="567"/>
        <w:jc w:val="both"/>
        <w:rPr>
          <w:color w:val="333333"/>
          <w:sz w:val="20"/>
          <w:szCs w:val="20"/>
          <w:lang w:eastAsia="uk-UA"/>
        </w:rPr>
      </w:pPr>
      <w:bookmarkStart w:id="13" w:name="n185"/>
      <w:bookmarkEnd w:id="13"/>
      <w:r w:rsidRPr="007335BE">
        <w:rPr>
          <w:color w:val="333333"/>
          <w:sz w:val="20"/>
          <w:szCs w:val="20"/>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67B8AD6B" w14:textId="77777777" w:rsidR="00BD6B40" w:rsidRPr="007335BE" w:rsidRDefault="00BD6B40" w:rsidP="007335BE">
      <w:pPr>
        <w:shd w:val="clear" w:color="auto" w:fill="FFFFFF"/>
        <w:ind w:firstLine="567"/>
        <w:jc w:val="both"/>
        <w:rPr>
          <w:color w:val="333333"/>
          <w:lang w:eastAsia="uk-UA"/>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2830"/>
        <w:gridCol w:w="989"/>
        <w:gridCol w:w="988"/>
        <w:gridCol w:w="1048"/>
        <w:gridCol w:w="1046"/>
        <w:gridCol w:w="695"/>
        <w:gridCol w:w="674"/>
        <w:gridCol w:w="1358"/>
      </w:tblGrid>
      <w:tr w:rsidR="00BD6B40" w:rsidRPr="007335BE" w14:paraId="0627FE04" w14:textId="77777777" w:rsidTr="00733060">
        <w:trPr>
          <w:trHeight w:val="2324"/>
        </w:trPr>
        <w:tc>
          <w:tcPr>
            <w:tcW w:w="1470" w:type="pct"/>
            <w:tcBorders>
              <w:top w:val="single" w:sz="4" w:space="0" w:color="auto"/>
              <w:left w:val="single" w:sz="4" w:space="0" w:color="auto"/>
              <w:bottom w:val="single" w:sz="4" w:space="0" w:color="auto"/>
              <w:right w:val="single" w:sz="4" w:space="0" w:color="auto"/>
            </w:tcBorders>
            <w:hideMark/>
          </w:tcPr>
          <w:p w14:paraId="32E1CE85" w14:textId="77777777" w:rsidR="00BD6B40" w:rsidRPr="007335BE" w:rsidRDefault="00BD6B40" w:rsidP="007335BE">
            <w:pPr>
              <w:jc w:val="center"/>
              <w:rPr>
                <w:lang w:eastAsia="uk-UA"/>
              </w:rPr>
            </w:pPr>
            <w:bookmarkStart w:id="14" w:name="n186"/>
            <w:bookmarkEnd w:id="14"/>
            <w:r w:rsidRPr="007335BE">
              <w:rPr>
                <w:lang w:eastAsia="uk-UA"/>
              </w:rPr>
              <w:t>Вид витрат</w:t>
            </w:r>
          </w:p>
        </w:tc>
        <w:tc>
          <w:tcPr>
            <w:tcW w:w="1027" w:type="pct"/>
            <w:gridSpan w:val="2"/>
            <w:tcBorders>
              <w:top w:val="single" w:sz="4" w:space="0" w:color="auto"/>
              <w:left w:val="single" w:sz="4" w:space="0" w:color="auto"/>
              <w:bottom w:val="single" w:sz="4" w:space="0" w:color="auto"/>
              <w:right w:val="single" w:sz="4" w:space="0" w:color="auto"/>
            </w:tcBorders>
            <w:hideMark/>
          </w:tcPr>
          <w:p w14:paraId="1BBC8655" w14:textId="77777777" w:rsidR="00BD6B40" w:rsidRPr="007335BE" w:rsidRDefault="00BD6B40" w:rsidP="007335BE">
            <w:pPr>
              <w:jc w:val="center"/>
              <w:rPr>
                <w:lang w:eastAsia="uk-UA"/>
              </w:rPr>
            </w:pPr>
            <w:r w:rsidRPr="007335BE">
              <w:rPr>
                <w:lang w:eastAsia="uk-UA"/>
              </w:rPr>
              <w:t>Витрати на проходження відповідних процедур (витрати часу, витрати на експертизи, тощо)</w:t>
            </w:r>
          </w:p>
        </w:tc>
        <w:tc>
          <w:tcPr>
            <w:tcW w:w="1087" w:type="pct"/>
            <w:gridSpan w:val="2"/>
            <w:tcBorders>
              <w:top w:val="single" w:sz="4" w:space="0" w:color="auto"/>
              <w:left w:val="single" w:sz="4" w:space="0" w:color="auto"/>
              <w:bottom w:val="single" w:sz="4" w:space="0" w:color="auto"/>
              <w:right w:val="single" w:sz="4" w:space="0" w:color="auto"/>
            </w:tcBorders>
            <w:hideMark/>
          </w:tcPr>
          <w:p w14:paraId="2A7A1F55" w14:textId="77777777" w:rsidR="00BD6B40" w:rsidRPr="007335BE" w:rsidRDefault="00BD6B40" w:rsidP="007335BE">
            <w:pPr>
              <w:jc w:val="center"/>
              <w:rPr>
                <w:lang w:eastAsia="uk-UA"/>
              </w:rPr>
            </w:pPr>
            <w:r w:rsidRPr="007335BE">
              <w:rPr>
                <w:lang w:eastAsia="uk-UA"/>
              </w:rPr>
              <w:t>Витрати безпосередньо на дозволи, ліцензії, сертифікати, страхові поліси (за рік - стартовий)</w:t>
            </w:r>
          </w:p>
        </w:tc>
        <w:tc>
          <w:tcPr>
            <w:tcW w:w="711" w:type="pct"/>
            <w:gridSpan w:val="2"/>
            <w:tcBorders>
              <w:top w:val="single" w:sz="4" w:space="0" w:color="auto"/>
              <w:left w:val="single" w:sz="4" w:space="0" w:color="auto"/>
              <w:bottom w:val="single" w:sz="4" w:space="0" w:color="auto"/>
              <w:right w:val="single" w:sz="4" w:space="0" w:color="auto"/>
            </w:tcBorders>
            <w:hideMark/>
          </w:tcPr>
          <w:p w14:paraId="2A10B90D" w14:textId="77777777" w:rsidR="00BD6B40" w:rsidRPr="007335BE" w:rsidRDefault="00BD6B40" w:rsidP="007335BE">
            <w:pPr>
              <w:jc w:val="center"/>
              <w:rPr>
                <w:lang w:eastAsia="uk-UA"/>
              </w:rPr>
            </w:pPr>
            <w:r w:rsidRPr="007335BE">
              <w:rPr>
                <w:lang w:eastAsia="uk-UA"/>
              </w:rPr>
              <w:t>Разом за рік (стартовий)</w:t>
            </w:r>
          </w:p>
        </w:tc>
        <w:tc>
          <w:tcPr>
            <w:tcW w:w="704" w:type="pct"/>
            <w:tcBorders>
              <w:top w:val="single" w:sz="4" w:space="0" w:color="auto"/>
              <w:left w:val="single" w:sz="4" w:space="0" w:color="auto"/>
              <w:bottom w:val="single" w:sz="4" w:space="0" w:color="auto"/>
              <w:right w:val="single" w:sz="4" w:space="0" w:color="auto"/>
            </w:tcBorders>
            <w:hideMark/>
          </w:tcPr>
          <w:p w14:paraId="5E97F1E6" w14:textId="77777777" w:rsidR="00BD6B40" w:rsidRPr="007335BE" w:rsidRDefault="00BD6B40" w:rsidP="007335BE">
            <w:pPr>
              <w:jc w:val="center"/>
              <w:rPr>
                <w:lang w:eastAsia="uk-UA"/>
              </w:rPr>
            </w:pPr>
            <w:r w:rsidRPr="007335BE">
              <w:rPr>
                <w:lang w:eastAsia="uk-UA"/>
              </w:rPr>
              <w:t>Витрати за п’ять років</w:t>
            </w:r>
          </w:p>
        </w:tc>
      </w:tr>
      <w:tr w:rsidR="000F5537" w:rsidRPr="007335BE" w14:paraId="1517914B" w14:textId="77777777" w:rsidTr="00733060">
        <w:tc>
          <w:tcPr>
            <w:tcW w:w="1470" w:type="pct"/>
            <w:tcBorders>
              <w:top w:val="single" w:sz="4" w:space="0" w:color="auto"/>
              <w:left w:val="single" w:sz="4" w:space="0" w:color="auto"/>
              <w:bottom w:val="single" w:sz="4" w:space="0" w:color="auto"/>
              <w:right w:val="single" w:sz="4" w:space="0" w:color="auto"/>
            </w:tcBorders>
            <w:hideMark/>
          </w:tcPr>
          <w:p w14:paraId="4748A3CA" w14:textId="6383A38E" w:rsidR="000F5537" w:rsidRPr="007335BE" w:rsidRDefault="000F5537" w:rsidP="007335BE">
            <w:pPr>
              <w:rPr>
                <w:lang w:eastAsia="uk-UA"/>
              </w:rPr>
            </w:pPr>
            <w:r w:rsidRPr="007335BE">
              <w:rPr>
                <w:lang w:eastAsia="uk-UA"/>
              </w:rPr>
              <w:t>Витрати на отримання адміністративних послуг та інших послуг (</w:t>
            </w:r>
            <w:r w:rsidRPr="007335BE">
              <w:t>розробка програмного забезпечення</w:t>
            </w:r>
            <w:r w:rsidRPr="007335BE">
              <w:rPr>
                <w:lang w:eastAsia="uk-UA"/>
              </w:rPr>
              <w:t xml:space="preserve"> Реєстру та </w:t>
            </w:r>
            <w:r w:rsidR="00E66D4A" w:rsidRPr="007335BE">
              <w:rPr>
                <w:lang w:eastAsia="uk-UA"/>
              </w:rPr>
              <w:t xml:space="preserve">його </w:t>
            </w:r>
            <w:r w:rsidRPr="007335BE">
              <w:rPr>
                <w:lang w:eastAsia="uk-UA"/>
              </w:rPr>
              <w:t>технічне обслуговування), гривень</w:t>
            </w:r>
          </w:p>
        </w:tc>
        <w:tc>
          <w:tcPr>
            <w:tcW w:w="1027" w:type="pct"/>
            <w:gridSpan w:val="2"/>
            <w:tcBorders>
              <w:top w:val="single" w:sz="4" w:space="0" w:color="auto"/>
              <w:left w:val="single" w:sz="4" w:space="0" w:color="auto"/>
              <w:bottom w:val="single" w:sz="4" w:space="0" w:color="auto"/>
              <w:right w:val="single" w:sz="4" w:space="0" w:color="auto"/>
            </w:tcBorders>
            <w:hideMark/>
          </w:tcPr>
          <w:p w14:paraId="48C04909" w14:textId="77777777" w:rsidR="000F5537" w:rsidRPr="007335BE" w:rsidRDefault="000F5537" w:rsidP="007335BE">
            <w:pPr>
              <w:jc w:val="center"/>
              <w:rPr>
                <w:lang w:eastAsia="uk-UA"/>
              </w:rPr>
            </w:pPr>
            <w:r w:rsidRPr="007335BE">
              <w:rPr>
                <w:lang w:eastAsia="uk-UA"/>
              </w:rPr>
              <w:t>-</w:t>
            </w:r>
          </w:p>
        </w:tc>
        <w:tc>
          <w:tcPr>
            <w:tcW w:w="1087" w:type="pct"/>
            <w:gridSpan w:val="2"/>
            <w:tcBorders>
              <w:top w:val="single" w:sz="4" w:space="0" w:color="auto"/>
              <w:left w:val="single" w:sz="4" w:space="0" w:color="auto"/>
              <w:bottom w:val="single" w:sz="4" w:space="0" w:color="auto"/>
              <w:right w:val="single" w:sz="4" w:space="0" w:color="auto"/>
            </w:tcBorders>
            <w:hideMark/>
          </w:tcPr>
          <w:p w14:paraId="13BEB125" w14:textId="77777777" w:rsidR="000F5537" w:rsidRPr="007335BE" w:rsidRDefault="000F5537" w:rsidP="007335BE">
            <w:pPr>
              <w:jc w:val="center"/>
              <w:rPr>
                <w:lang w:eastAsia="uk-UA"/>
              </w:rPr>
            </w:pPr>
            <w:r w:rsidRPr="007335BE">
              <w:rPr>
                <w:lang w:eastAsia="uk-UA"/>
              </w:rPr>
              <w:t>-</w:t>
            </w:r>
          </w:p>
        </w:tc>
        <w:tc>
          <w:tcPr>
            <w:tcW w:w="711" w:type="pct"/>
            <w:gridSpan w:val="2"/>
            <w:tcBorders>
              <w:top w:val="single" w:sz="4" w:space="0" w:color="auto"/>
              <w:left w:val="single" w:sz="4" w:space="0" w:color="auto"/>
              <w:bottom w:val="single" w:sz="4" w:space="0" w:color="auto"/>
              <w:right w:val="single" w:sz="4" w:space="0" w:color="auto"/>
            </w:tcBorders>
            <w:hideMark/>
          </w:tcPr>
          <w:p w14:paraId="159E87E0" w14:textId="44CEEBA9" w:rsidR="000F5537" w:rsidRPr="007335BE" w:rsidRDefault="00AE0A36" w:rsidP="00733060">
            <w:pPr>
              <w:jc w:val="center"/>
              <w:rPr>
                <w:lang w:eastAsia="uk-UA"/>
              </w:rPr>
            </w:pPr>
            <w:r w:rsidRPr="007335BE">
              <w:rPr>
                <w:lang w:eastAsia="uk-UA"/>
              </w:rPr>
              <w:t>1 465</w:t>
            </w:r>
            <w:r w:rsidR="00733060">
              <w:rPr>
                <w:lang w:eastAsia="uk-UA"/>
              </w:rPr>
              <w:t> </w:t>
            </w:r>
            <w:r w:rsidRPr="007335BE">
              <w:rPr>
                <w:lang w:eastAsia="uk-UA"/>
              </w:rPr>
              <w:t>302,00</w:t>
            </w:r>
          </w:p>
        </w:tc>
        <w:tc>
          <w:tcPr>
            <w:tcW w:w="704" w:type="pct"/>
            <w:tcBorders>
              <w:top w:val="single" w:sz="4" w:space="0" w:color="auto"/>
              <w:left w:val="single" w:sz="4" w:space="0" w:color="auto"/>
              <w:bottom w:val="single" w:sz="4" w:space="0" w:color="auto"/>
              <w:right w:val="single" w:sz="4" w:space="0" w:color="auto"/>
            </w:tcBorders>
            <w:hideMark/>
          </w:tcPr>
          <w:p w14:paraId="7DCF4F06" w14:textId="1530374E" w:rsidR="000F5537" w:rsidRPr="007335BE" w:rsidRDefault="00AE0A36" w:rsidP="00733060">
            <w:pPr>
              <w:jc w:val="center"/>
            </w:pPr>
            <w:r w:rsidRPr="007335BE">
              <w:t>2</w:t>
            </w:r>
            <w:r w:rsidR="00733060">
              <w:t> 864 </w:t>
            </w:r>
            <w:r w:rsidRPr="007335BE">
              <w:t>611,65</w:t>
            </w:r>
          </w:p>
        </w:tc>
      </w:tr>
      <w:tr w:rsidR="00BD6B40" w:rsidRPr="007335BE" w14:paraId="0B4FD50B" w14:textId="77777777" w:rsidTr="00733060">
        <w:tc>
          <w:tcPr>
            <w:tcW w:w="1470" w:type="pct"/>
            <w:tcBorders>
              <w:top w:val="single" w:sz="4" w:space="0" w:color="auto"/>
              <w:left w:val="nil"/>
              <w:bottom w:val="single" w:sz="4" w:space="0" w:color="auto"/>
              <w:right w:val="nil"/>
            </w:tcBorders>
          </w:tcPr>
          <w:p w14:paraId="442DA451" w14:textId="208F04DD" w:rsidR="00BD6B40" w:rsidRPr="007335BE" w:rsidRDefault="00BD6B40" w:rsidP="007335BE">
            <w:pPr>
              <w:rPr>
                <w:sz w:val="20"/>
                <w:szCs w:val="20"/>
                <w:lang w:eastAsia="uk-UA"/>
              </w:rPr>
            </w:pPr>
          </w:p>
        </w:tc>
        <w:tc>
          <w:tcPr>
            <w:tcW w:w="1027" w:type="pct"/>
            <w:gridSpan w:val="2"/>
            <w:tcBorders>
              <w:top w:val="single" w:sz="4" w:space="0" w:color="auto"/>
              <w:left w:val="nil"/>
              <w:bottom w:val="single" w:sz="4" w:space="0" w:color="auto"/>
              <w:right w:val="nil"/>
            </w:tcBorders>
          </w:tcPr>
          <w:p w14:paraId="26058880" w14:textId="77777777" w:rsidR="00BD6B40" w:rsidRPr="007335BE" w:rsidRDefault="00BD6B40" w:rsidP="007335BE">
            <w:pPr>
              <w:rPr>
                <w:sz w:val="20"/>
                <w:szCs w:val="20"/>
                <w:lang w:eastAsia="uk-UA"/>
              </w:rPr>
            </w:pPr>
          </w:p>
        </w:tc>
        <w:tc>
          <w:tcPr>
            <w:tcW w:w="1087" w:type="pct"/>
            <w:gridSpan w:val="2"/>
            <w:tcBorders>
              <w:top w:val="single" w:sz="4" w:space="0" w:color="auto"/>
              <w:left w:val="nil"/>
              <w:bottom w:val="single" w:sz="4" w:space="0" w:color="auto"/>
              <w:right w:val="nil"/>
            </w:tcBorders>
          </w:tcPr>
          <w:p w14:paraId="3D525E82" w14:textId="77777777" w:rsidR="00BD6B40" w:rsidRPr="007335BE" w:rsidRDefault="00BD6B40" w:rsidP="007335BE">
            <w:pPr>
              <w:rPr>
                <w:sz w:val="20"/>
                <w:szCs w:val="20"/>
                <w:lang w:eastAsia="uk-UA"/>
              </w:rPr>
            </w:pPr>
          </w:p>
        </w:tc>
        <w:tc>
          <w:tcPr>
            <w:tcW w:w="711" w:type="pct"/>
            <w:gridSpan w:val="2"/>
            <w:tcBorders>
              <w:top w:val="single" w:sz="4" w:space="0" w:color="auto"/>
              <w:left w:val="nil"/>
              <w:bottom w:val="single" w:sz="4" w:space="0" w:color="auto"/>
              <w:right w:val="nil"/>
            </w:tcBorders>
          </w:tcPr>
          <w:p w14:paraId="1C006A0F" w14:textId="77777777" w:rsidR="00BD6B40" w:rsidRPr="007335BE" w:rsidRDefault="00BD6B40" w:rsidP="007335BE">
            <w:pPr>
              <w:rPr>
                <w:sz w:val="20"/>
                <w:szCs w:val="20"/>
                <w:lang w:eastAsia="uk-UA"/>
              </w:rPr>
            </w:pPr>
          </w:p>
        </w:tc>
        <w:tc>
          <w:tcPr>
            <w:tcW w:w="704" w:type="pct"/>
            <w:tcBorders>
              <w:top w:val="single" w:sz="4" w:space="0" w:color="auto"/>
              <w:left w:val="nil"/>
              <w:bottom w:val="single" w:sz="4" w:space="0" w:color="auto"/>
              <w:right w:val="nil"/>
            </w:tcBorders>
          </w:tcPr>
          <w:p w14:paraId="56F18A34" w14:textId="77777777" w:rsidR="00BD6B40" w:rsidRPr="007335BE" w:rsidRDefault="00BD6B40" w:rsidP="007335BE">
            <w:pPr>
              <w:rPr>
                <w:sz w:val="20"/>
                <w:szCs w:val="20"/>
                <w:lang w:eastAsia="uk-UA"/>
              </w:rPr>
            </w:pPr>
          </w:p>
        </w:tc>
      </w:tr>
      <w:tr w:rsidR="00BD6B40" w:rsidRPr="007335BE" w14:paraId="7E8E2F41" w14:textId="77777777" w:rsidTr="00733060">
        <w:tc>
          <w:tcPr>
            <w:tcW w:w="1984" w:type="pct"/>
            <w:gridSpan w:val="2"/>
            <w:tcBorders>
              <w:top w:val="single" w:sz="4" w:space="0" w:color="auto"/>
              <w:left w:val="single" w:sz="4" w:space="0" w:color="auto"/>
              <w:bottom w:val="single" w:sz="4" w:space="0" w:color="auto"/>
              <w:right w:val="single" w:sz="4" w:space="0" w:color="auto"/>
            </w:tcBorders>
            <w:hideMark/>
          </w:tcPr>
          <w:p w14:paraId="10ACCCE8" w14:textId="77777777" w:rsidR="00BD6B40" w:rsidRPr="007335BE" w:rsidRDefault="00BD6B40" w:rsidP="007335BE">
            <w:pPr>
              <w:jc w:val="center"/>
              <w:rPr>
                <w:lang w:eastAsia="uk-UA"/>
              </w:rPr>
            </w:pPr>
            <w:bookmarkStart w:id="15" w:name="n187"/>
            <w:bookmarkEnd w:id="15"/>
            <w:r w:rsidRPr="007335BE">
              <w:rPr>
                <w:lang w:eastAsia="uk-UA"/>
              </w:rPr>
              <w:t>Вид витрат</w:t>
            </w:r>
          </w:p>
        </w:tc>
        <w:tc>
          <w:tcPr>
            <w:tcW w:w="1057" w:type="pct"/>
            <w:gridSpan w:val="2"/>
            <w:tcBorders>
              <w:top w:val="single" w:sz="4" w:space="0" w:color="auto"/>
              <w:left w:val="single" w:sz="4" w:space="0" w:color="auto"/>
              <w:bottom w:val="single" w:sz="4" w:space="0" w:color="auto"/>
              <w:right w:val="single" w:sz="4" w:space="0" w:color="auto"/>
            </w:tcBorders>
            <w:hideMark/>
          </w:tcPr>
          <w:p w14:paraId="503DA5D0" w14:textId="77777777" w:rsidR="00BD6B40" w:rsidRPr="007335BE" w:rsidRDefault="00BD6B40" w:rsidP="007335BE">
            <w:pPr>
              <w:jc w:val="center"/>
              <w:rPr>
                <w:lang w:eastAsia="uk-UA"/>
              </w:rPr>
            </w:pPr>
            <w:r w:rsidRPr="007335BE">
              <w:rPr>
                <w:lang w:eastAsia="uk-UA"/>
              </w:rPr>
              <w:t>За рік (стартовий)</w:t>
            </w:r>
          </w:p>
        </w:tc>
        <w:tc>
          <w:tcPr>
            <w:tcW w:w="904" w:type="pct"/>
            <w:gridSpan w:val="2"/>
            <w:tcBorders>
              <w:top w:val="single" w:sz="4" w:space="0" w:color="auto"/>
              <w:left w:val="single" w:sz="4" w:space="0" w:color="auto"/>
              <w:bottom w:val="single" w:sz="4" w:space="0" w:color="auto"/>
              <w:right w:val="single" w:sz="4" w:space="0" w:color="auto"/>
            </w:tcBorders>
            <w:hideMark/>
          </w:tcPr>
          <w:p w14:paraId="680F0BFB" w14:textId="77777777" w:rsidR="00BD6B40" w:rsidRPr="007335BE" w:rsidRDefault="00BD6B40" w:rsidP="007335BE">
            <w:pPr>
              <w:jc w:val="center"/>
              <w:rPr>
                <w:lang w:eastAsia="uk-UA"/>
              </w:rPr>
            </w:pPr>
            <w:r w:rsidRPr="007335BE">
              <w:rPr>
                <w:lang w:eastAsia="uk-UA"/>
              </w:rPr>
              <w:t>Періодичні</w:t>
            </w:r>
            <w:r w:rsidRPr="007335BE">
              <w:rPr>
                <w:lang w:eastAsia="uk-UA"/>
              </w:rPr>
              <w:br/>
              <w:t>(за наступний рік)</w:t>
            </w:r>
          </w:p>
        </w:tc>
        <w:tc>
          <w:tcPr>
            <w:tcW w:w="1055" w:type="pct"/>
            <w:gridSpan w:val="2"/>
            <w:tcBorders>
              <w:top w:val="single" w:sz="4" w:space="0" w:color="auto"/>
              <w:left w:val="single" w:sz="4" w:space="0" w:color="auto"/>
              <w:bottom w:val="single" w:sz="4" w:space="0" w:color="auto"/>
              <w:right w:val="single" w:sz="4" w:space="0" w:color="auto"/>
            </w:tcBorders>
            <w:hideMark/>
          </w:tcPr>
          <w:p w14:paraId="244B79D9" w14:textId="77777777" w:rsidR="00BD6B40" w:rsidRPr="007335BE" w:rsidRDefault="00BD6B40" w:rsidP="007335BE">
            <w:pPr>
              <w:jc w:val="center"/>
              <w:rPr>
                <w:lang w:eastAsia="uk-UA"/>
              </w:rPr>
            </w:pPr>
            <w:r w:rsidRPr="007335BE">
              <w:rPr>
                <w:lang w:eastAsia="uk-UA"/>
              </w:rPr>
              <w:t>Витрати за п’ять років</w:t>
            </w:r>
          </w:p>
        </w:tc>
      </w:tr>
      <w:tr w:rsidR="00BD6B40" w:rsidRPr="007335BE" w14:paraId="2556B6B6" w14:textId="77777777" w:rsidTr="00733060">
        <w:tc>
          <w:tcPr>
            <w:tcW w:w="1984" w:type="pct"/>
            <w:gridSpan w:val="2"/>
            <w:tcBorders>
              <w:top w:val="single" w:sz="4" w:space="0" w:color="auto"/>
              <w:left w:val="single" w:sz="4" w:space="0" w:color="auto"/>
              <w:bottom w:val="single" w:sz="4" w:space="0" w:color="auto"/>
              <w:right w:val="single" w:sz="4" w:space="0" w:color="auto"/>
            </w:tcBorders>
            <w:hideMark/>
          </w:tcPr>
          <w:p w14:paraId="2FB7BE03" w14:textId="77777777" w:rsidR="00BD6B40" w:rsidRPr="007335BE" w:rsidRDefault="00BD6B40" w:rsidP="007335BE">
            <w:pPr>
              <w:rPr>
                <w:lang w:eastAsia="uk-UA"/>
              </w:rPr>
            </w:pPr>
            <w:r w:rsidRPr="007335BE">
              <w:rPr>
                <w:lang w:eastAsia="uk-UA"/>
              </w:rPr>
              <w:t>Витрати на оборотні активи (матеріали, канцелярські товари тощо)</w:t>
            </w:r>
          </w:p>
        </w:tc>
        <w:tc>
          <w:tcPr>
            <w:tcW w:w="1057" w:type="pct"/>
            <w:gridSpan w:val="2"/>
            <w:tcBorders>
              <w:top w:val="single" w:sz="4" w:space="0" w:color="auto"/>
              <w:left w:val="single" w:sz="4" w:space="0" w:color="auto"/>
              <w:bottom w:val="single" w:sz="4" w:space="0" w:color="auto"/>
              <w:right w:val="single" w:sz="4" w:space="0" w:color="auto"/>
            </w:tcBorders>
            <w:hideMark/>
          </w:tcPr>
          <w:p w14:paraId="3701340F" w14:textId="77777777" w:rsidR="00BD6B40" w:rsidRPr="007335BE" w:rsidRDefault="00BD6B40" w:rsidP="007335BE">
            <w:pPr>
              <w:jc w:val="center"/>
              <w:rPr>
                <w:lang w:eastAsia="uk-UA"/>
              </w:rPr>
            </w:pPr>
            <w:r w:rsidRPr="007335BE">
              <w:rPr>
                <w:lang w:eastAsia="uk-UA"/>
              </w:rPr>
              <w:t>-</w:t>
            </w:r>
          </w:p>
        </w:tc>
        <w:tc>
          <w:tcPr>
            <w:tcW w:w="904" w:type="pct"/>
            <w:gridSpan w:val="2"/>
            <w:tcBorders>
              <w:top w:val="single" w:sz="4" w:space="0" w:color="auto"/>
              <w:left w:val="single" w:sz="4" w:space="0" w:color="auto"/>
              <w:bottom w:val="single" w:sz="4" w:space="0" w:color="auto"/>
              <w:right w:val="single" w:sz="4" w:space="0" w:color="auto"/>
            </w:tcBorders>
            <w:hideMark/>
          </w:tcPr>
          <w:p w14:paraId="4436FB6A" w14:textId="77777777" w:rsidR="00BD6B40" w:rsidRPr="007335BE" w:rsidRDefault="00BD6B40" w:rsidP="007335BE">
            <w:pPr>
              <w:jc w:val="center"/>
              <w:rPr>
                <w:lang w:eastAsia="uk-UA"/>
              </w:rPr>
            </w:pPr>
            <w:r w:rsidRPr="007335BE">
              <w:rPr>
                <w:lang w:eastAsia="uk-UA"/>
              </w:rPr>
              <w:t>-</w:t>
            </w:r>
          </w:p>
        </w:tc>
        <w:tc>
          <w:tcPr>
            <w:tcW w:w="1055" w:type="pct"/>
            <w:gridSpan w:val="2"/>
            <w:tcBorders>
              <w:top w:val="single" w:sz="4" w:space="0" w:color="auto"/>
              <w:left w:val="single" w:sz="4" w:space="0" w:color="auto"/>
              <w:bottom w:val="single" w:sz="4" w:space="0" w:color="auto"/>
              <w:right w:val="single" w:sz="4" w:space="0" w:color="auto"/>
            </w:tcBorders>
            <w:hideMark/>
          </w:tcPr>
          <w:p w14:paraId="0C57F4CB" w14:textId="77777777" w:rsidR="00BD6B40" w:rsidRPr="007335BE" w:rsidRDefault="00BD6B40" w:rsidP="007335BE">
            <w:pPr>
              <w:jc w:val="center"/>
              <w:rPr>
                <w:lang w:eastAsia="uk-UA"/>
              </w:rPr>
            </w:pPr>
            <w:r w:rsidRPr="007335BE">
              <w:rPr>
                <w:lang w:eastAsia="uk-UA"/>
              </w:rPr>
              <w:t>-</w:t>
            </w:r>
          </w:p>
        </w:tc>
      </w:tr>
    </w:tbl>
    <w:p w14:paraId="6F25C932" w14:textId="17A474E8" w:rsidR="0036706F" w:rsidRPr="007335BE" w:rsidRDefault="0036706F" w:rsidP="007335BE">
      <w:pPr>
        <w:ind w:firstLine="567"/>
        <w:jc w:val="both"/>
        <w:rPr>
          <w:b/>
          <w:kern w:val="2"/>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3927"/>
        <w:gridCol w:w="4652"/>
        <w:gridCol w:w="1049"/>
      </w:tblGrid>
      <w:tr w:rsidR="0036706F" w:rsidRPr="007335BE" w14:paraId="312FD8D3" w14:textId="77777777" w:rsidTr="00733060">
        <w:tc>
          <w:tcPr>
            <w:tcW w:w="2039" w:type="pct"/>
            <w:tcBorders>
              <w:top w:val="single" w:sz="4" w:space="0" w:color="auto"/>
              <w:left w:val="single" w:sz="4" w:space="0" w:color="auto"/>
              <w:bottom w:val="single" w:sz="4" w:space="0" w:color="auto"/>
              <w:right w:val="single" w:sz="6" w:space="0" w:color="000000"/>
            </w:tcBorders>
            <w:shd w:val="clear" w:color="auto" w:fill="FFFFFF"/>
            <w:hideMark/>
          </w:tcPr>
          <w:p w14:paraId="110E0286" w14:textId="77375115" w:rsidR="0036706F" w:rsidRPr="007335BE" w:rsidRDefault="0036706F" w:rsidP="007335BE">
            <w:pPr>
              <w:jc w:val="center"/>
              <w:rPr>
                <w:lang w:eastAsia="uk-UA"/>
              </w:rPr>
            </w:pPr>
            <w:r w:rsidRPr="007335BE">
              <w:t>Вид витрат</w:t>
            </w:r>
          </w:p>
        </w:tc>
        <w:tc>
          <w:tcPr>
            <w:tcW w:w="2416" w:type="pct"/>
            <w:tcBorders>
              <w:top w:val="single" w:sz="4" w:space="0" w:color="auto"/>
              <w:left w:val="single" w:sz="6" w:space="0" w:color="000000"/>
              <w:bottom w:val="single" w:sz="4" w:space="0" w:color="auto"/>
              <w:right w:val="single" w:sz="6" w:space="0" w:color="000000"/>
            </w:tcBorders>
            <w:shd w:val="clear" w:color="auto" w:fill="FFFFFF"/>
            <w:hideMark/>
          </w:tcPr>
          <w:p w14:paraId="61839915" w14:textId="32AD4A9E" w:rsidR="0036706F" w:rsidRPr="007335BE" w:rsidRDefault="0036706F" w:rsidP="007335BE">
            <w:pPr>
              <w:jc w:val="center"/>
              <w:rPr>
                <w:lang w:eastAsia="uk-UA"/>
              </w:rPr>
            </w:pPr>
            <w:r w:rsidRPr="007335BE">
              <w:t>Витрати на оплату праці додатково найманого персоналу (за рік)</w:t>
            </w:r>
          </w:p>
        </w:tc>
        <w:tc>
          <w:tcPr>
            <w:tcW w:w="545" w:type="pct"/>
            <w:tcBorders>
              <w:top w:val="single" w:sz="4" w:space="0" w:color="auto"/>
              <w:left w:val="single" w:sz="6" w:space="0" w:color="000000"/>
              <w:bottom w:val="single" w:sz="4" w:space="0" w:color="auto"/>
              <w:right w:val="single" w:sz="4" w:space="0" w:color="auto"/>
            </w:tcBorders>
            <w:shd w:val="clear" w:color="auto" w:fill="FFFFFF"/>
            <w:hideMark/>
          </w:tcPr>
          <w:p w14:paraId="1094A2A2" w14:textId="56A8DDCD" w:rsidR="0036706F" w:rsidRPr="007335BE" w:rsidRDefault="0036706F" w:rsidP="00733060">
            <w:pPr>
              <w:jc w:val="center"/>
              <w:rPr>
                <w:lang w:eastAsia="uk-UA"/>
              </w:rPr>
            </w:pPr>
            <w:r w:rsidRPr="007335BE">
              <w:t>Витрати за</w:t>
            </w:r>
            <w:r w:rsidR="00733060">
              <w:t xml:space="preserve"> </w:t>
            </w:r>
            <w:r w:rsidRPr="007335BE">
              <w:t>п’ять років</w:t>
            </w:r>
          </w:p>
        </w:tc>
      </w:tr>
      <w:tr w:rsidR="0036706F" w:rsidRPr="007335BE" w14:paraId="2900ED6B" w14:textId="77777777" w:rsidTr="00733060">
        <w:tc>
          <w:tcPr>
            <w:tcW w:w="2039" w:type="pct"/>
            <w:tcBorders>
              <w:top w:val="single" w:sz="4" w:space="0" w:color="auto"/>
              <w:left w:val="single" w:sz="4" w:space="0" w:color="auto"/>
              <w:bottom w:val="single" w:sz="4" w:space="0" w:color="auto"/>
              <w:right w:val="single" w:sz="4" w:space="0" w:color="auto"/>
            </w:tcBorders>
            <w:hideMark/>
          </w:tcPr>
          <w:p w14:paraId="139DE46E" w14:textId="49D7ADD9" w:rsidR="0036706F" w:rsidRPr="007335BE" w:rsidRDefault="0036706F" w:rsidP="007335BE">
            <w:pPr>
              <w:rPr>
                <w:lang w:eastAsia="uk-UA"/>
              </w:rPr>
            </w:pPr>
            <w:r w:rsidRPr="007335BE">
              <w:rPr>
                <w:shd w:val="clear" w:color="auto" w:fill="FFFFFF"/>
              </w:rPr>
              <w:t xml:space="preserve">Витрати, пов’язані із </w:t>
            </w:r>
            <w:proofErr w:type="spellStart"/>
            <w:r w:rsidRPr="007335BE">
              <w:rPr>
                <w:shd w:val="clear" w:color="auto" w:fill="FFFFFF"/>
              </w:rPr>
              <w:t>наймом</w:t>
            </w:r>
            <w:proofErr w:type="spellEnd"/>
            <w:r w:rsidRPr="007335BE">
              <w:rPr>
                <w:shd w:val="clear" w:color="auto" w:fill="FFFFFF"/>
              </w:rPr>
              <w:t xml:space="preserve"> додаткового персоналу</w:t>
            </w:r>
          </w:p>
        </w:tc>
        <w:tc>
          <w:tcPr>
            <w:tcW w:w="2416" w:type="pct"/>
            <w:tcBorders>
              <w:top w:val="single" w:sz="4" w:space="0" w:color="auto"/>
              <w:left w:val="single" w:sz="4" w:space="0" w:color="auto"/>
              <w:bottom w:val="single" w:sz="4" w:space="0" w:color="auto"/>
              <w:right w:val="single" w:sz="4" w:space="0" w:color="auto"/>
            </w:tcBorders>
            <w:hideMark/>
          </w:tcPr>
          <w:p w14:paraId="2B511845" w14:textId="77777777" w:rsidR="0036706F" w:rsidRPr="007335BE" w:rsidRDefault="0036706F" w:rsidP="007335BE">
            <w:pPr>
              <w:jc w:val="center"/>
              <w:rPr>
                <w:lang w:eastAsia="uk-UA"/>
              </w:rPr>
            </w:pPr>
            <w:r w:rsidRPr="007335BE">
              <w:rPr>
                <w:lang w:eastAsia="uk-UA"/>
              </w:rPr>
              <w:t>-</w:t>
            </w:r>
          </w:p>
        </w:tc>
        <w:tc>
          <w:tcPr>
            <w:tcW w:w="545" w:type="pct"/>
            <w:tcBorders>
              <w:top w:val="single" w:sz="4" w:space="0" w:color="auto"/>
              <w:left w:val="single" w:sz="4" w:space="0" w:color="auto"/>
              <w:bottom w:val="single" w:sz="4" w:space="0" w:color="auto"/>
              <w:right w:val="single" w:sz="4" w:space="0" w:color="auto"/>
            </w:tcBorders>
            <w:hideMark/>
          </w:tcPr>
          <w:p w14:paraId="611CCD68" w14:textId="77777777" w:rsidR="0036706F" w:rsidRPr="007335BE" w:rsidRDefault="0036706F" w:rsidP="007335BE">
            <w:pPr>
              <w:jc w:val="center"/>
              <w:rPr>
                <w:lang w:eastAsia="uk-UA"/>
              </w:rPr>
            </w:pPr>
            <w:r w:rsidRPr="007335BE">
              <w:rPr>
                <w:lang w:eastAsia="uk-UA"/>
              </w:rPr>
              <w:t>-</w:t>
            </w:r>
          </w:p>
        </w:tc>
      </w:tr>
    </w:tbl>
    <w:p w14:paraId="6F58CBBE" w14:textId="56D9AFE6" w:rsidR="0036706F" w:rsidRPr="007335BE" w:rsidRDefault="0036706F" w:rsidP="007335BE">
      <w:pPr>
        <w:ind w:firstLine="567"/>
        <w:jc w:val="both"/>
        <w:rPr>
          <w:b/>
          <w:kern w:val="2"/>
          <w:sz w:val="28"/>
          <w:szCs w:val="28"/>
        </w:rPr>
      </w:pPr>
    </w:p>
    <w:tbl>
      <w:tblPr>
        <w:tblW w:w="5000" w:type="pct"/>
        <w:jc w:val="center"/>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5905"/>
        <w:gridCol w:w="1298"/>
        <w:gridCol w:w="1265"/>
        <w:gridCol w:w="1160"/>
      </w:tblGrid>
      <w:tr w:rsidR="000B613C" w:rsidRPr="007335BE" w14:paraId="77735CFE" w14:textId="77777777" w:rsidTr="00733060">
        <w:trPr>
          <w:jc w:val="center"/>
        </w:trPr>
        <w:tc>
          <w:tcPr>
            <w:tcW w:w="3066" w:type="pct"/>
            <w:tcBorders>
              <w:top w:val="single" w:sz="4" w:space="0" w:color="auto"/>
              <w:left w:val="single" w:sz="4" w:space="0" w:color="auto"/>
              <w:bottom w:val="single" w:sz="4" w:space="0" w:color="auto"/>
              <w:right w:val="single" w:sz="4" w:space="0" w:color="auto"/>
            </w:tcBorders>
          </w:tcPr>
          <w:p w14:paraId="1CB6FF8B" w14:textId="064A82DE" w:rsidR="000B613C" w:rsidRPr="007335BE" w:rsidRDefault="000B613C" w:rsidP="007335BE">
            <w:pPr>
              <w:ind w:left="80" w:right="182"/>
              <w:jc w:val="center"/>
              <w:rPr>
                <w:lang w:eastAsia="uk-UA"/>
              </w:rPr>
            </w:pPr>
            <w:r w:rsidRPr="007335BE">
              <w:rPr>
                <w:lang w:eastAsia="uk-UA"/>
              </w:rPr>
              <w:t>Вид витрат</w:t>
            </w:r>
          </w:p>
        </w:tc>
        <w:tc>
          <w:tcPr>
            <w:tcW w:w="674" w:type="pct"/>
            <w:tcBorders>
              <w:top w:val="single" w:sz="4" w:space="0" w:color="auto"/>
              <w:left w:val="single" w:sz="4" w:space="0" w:color="auto"/>
              <w:bottom w:val="single" w:sz="4" w:space="0" w:color="auto"/>
              <w:right w:val="single" w:sz="4" w:space="0" w:color="auto"/>
            </w:tcBorders>
          </w:tcPr>
          <w:p w14:paraId="33763BAF" w14:textId="738B236F" w:rsidR="000B613C" w:rsidRPr="007335BE" w:rsidRDefault="000B613C" w:rsidP="007335BE">
            <w:pPr>
              <w:jc w:val="center"/>
              <w:rPr>
                <w:lang w:eastAsia="uk-UA"/>
              </w:rPr>
            </w:pPr>
            <w:r w:rsidRPr="007335BE">
              <w:rPr>
                <w:lang w:eastAsia="uk-UA"/>
              </w:rPr>
              <w:t>За рік (стартовий)</w:t>
            </w:r>
          </w:p>
        </w:tc>
        <w:tc>
          <w:tcPr>
            <w:tcW w:w="657" w:type="pct"/>
            <w:tcBorders>
              <w:top w:val="single" w:sz="4" w:space="0" w:color="auto"/>
              <w:left w:val="single" w:sz="4" w:space="0" w:color="auto"/>
              <w:bottom w:val="single" w:sz="4" w:space="0" w:color="auto"/>
              <w:right w:val="single" w:sz="4" w:space="0" w:color="auto"/>
            </w:tcBorders>
          </w:tcPr>
          <w:p w14:paraId="06F83140" w14:textId="341A48BF" w:rsidR="000B613C" w:rsidRPr="007335BE" w:rsidRDefault="000B613C" w:rsidP="007335BE">
            <w:pPr>
              <w:jc w:val="center"/>
            </w:pPr>
            <w:r w:rsidRPr="007335BE">
              <w:rPr>
                <w:lang w:eastAsia="uk-UA"/>
              </w:rPr>
              <w:t>Періодичні</w:t>
            </w:r>
            <w:r w:rsidRPr="007335BE">
              <w:rPr>
                <w:lang w:eastAsia="uk-UA"/>
              </w:rPr>
              <w:br/>
              <w:t>(за наступний рік)</w:t>
            </w:r>
          </w:p>
        </w:tc>
        <w:tc>
          <w:tcPr>
            <w:tcW w:w="602" w:type="pct"/>
            <w:tcBorders>
              <w:top w:val="single" w:sz="4" w:space="0" w:color="auto"/>
              <w:left w:val="single" w:sz="4" w:space="0" w:color="auto"/>
              <w:bottom w:val="single" w:sz="4" w:space="0" w:color="auto"/>
              <w:right w:val="single" w:sz="4" w:space="0" w:color="auto"/>
            </w:tcBorders>
          </w:tcPr>
          <w:p w14:paraId="59DC674A" w14:textId="66AC9C61" w:rsidR="000B613C" w:rsidRPr="007335BE" w:rsidRDefault="000B613C" w:rsidP="007335BE">
            <w:pPr>
              <w:jc w:val="center"/>
              <w:rPr>
                <w:lang w:eastAsia="uk-UA"/>
              </w:rPr>
            </w:pPr>
            <w:r w:rsidRPr="007335BE">
              <w:t>Витрати за</w:t>
            </w:r>
            <w:r w:rsidRPr="007335BE">
              <w:br/>
              <w:t>п’ять років</w:t>
            </w:r>
          </w:p>
        </w:tc>
      </w:tr>
      <w:tr w:rsidR="000B613C" w:rsidRPr="007335BE" w14:paraId="4447BEDF" w14:textId="77777777" w:rsidTr="00733060">
        <w:trPr>
          <w:jc w:val="center"/>
        </w:trPr>
        <w:tc>
          <w:tcPr>
            <w:tcW w:w="3066" w:type="pct"/>
            <w:tcBorders>
              <w:top w:val="single" w:sz="4" w:space="0" w:color="auto"/>
              <w:left w:val="single" w:sz="4" w:space="0" w:color="auto"/>
              <w:bottom w:val="single" w:sz="4" w:space="0" w:color="auto"/>
              <w:right w:val="single" w:sz="4" w:space="0" w:color="auto"/>
            </w:tcBorders>
            <w:hideMark/>
          </w:tcPr>
          <w:p w14:paraId="2B35D377" w14:textId="77777777" w:rsidR="000B613C" w:rsidRPr="007335BE" w:rsidRDefault="000B613C" w:rsidP="007335BE">
            <w:pPr>
              <w:ind w:left="80" w:right="182"/>
              <w:jc w:val="both"/>
              <w:rPr>
                <w:lang w:eastAsia="uk-UA"/>
              </w:rPr>
            </w:pPr>
            <w:r w:rsidRPr="007335BE">
              <w:rPr>
                <w:lang w:eastAsia="uk-UA"/>
              </w:rPr>
              <w:t>Інше (в</w:t>
            </w:r>
            <w:r w:rsidRPr="007335BE">
              <w:rPr>
                <w:bCs/>
                <w:lang w:eastAsia="uk-UA"/>
              </w:rPr>
              <w:t xml:space="preserve">итрати суб’єктів господарювання, пов’язані з ознайомленням з новими регуляторними нормами та поданням відомостей про об’єкти інфраструктури внутрішнього водного транспорту, що </w:t>
            </w:r>
            <w:proofErr w:type="spellStart"/>
            <w:r w:rsidRPr="007335BE">
              <w:rPr>
                <w:bCs/>
                <w:lang w:eastAsia="uk-UA"/>
              </w:rPr>
              <w:t>складатимуться</w:t>
            </w:r>
            <w:proofErr w:type="spellEnd"/>
            <w:r w:rsidRPr="007335BE">
              <w:rPr>
                <w:bCs/>
                <w:lang w:eastAsia="uk-UA"/>
              </w:rPr>
              <w:t xml:space="preserve"> із витрат часу відповідних працівників, витраченого на </w:t>
            </w:r>
            <w:r w:rsidRPr="007335BE">
              <w:rPr>
                <w:bCs/>
                <w:lang w:eastAsia="uk-UA"/>
              </w:rPr>
              <w:lastRenderedPageBreak/>
              <w:t>оформлення декларації про включення відомостей до Реєстру</w:t>
            </w:r>
            <w:r w:rsidRPr="007335BE">
              <w:rPr>
                <w:lang w:eastAsia="uk-UA"/>
              </w:rPr>
              <w:t>), гривень</w:t>
            </w:r>
          </w:p>
        </w:tc>
        <w:tc>
          <w:tcPr>
            <w:tcW w:w="674" w:type="pct"/>
            <w:tcBorders>
              <w:top w:val="single" w:sz="4" w:space="0" w:color="auto"/>
              <w:left w:val="single" w:sz="4" w:space="0" w:color="auto"/>
              <w:bottom w:val="single" w:sz="4" w:space="0" w:color="auto"/>
              <w:right w:val="single" w:sz="4" w:space="0" w:color="auto"/>
            </w:tcBorders>
            <w:hideMark/>
          </w:tcPr>
          <w:p w14:paraId="4AFE3D7E" w14:textId="77777777" w:rsidR="000B613C" w:rsidRPr="007335BE" w:rsidRDefault="000B613C" w:rsidP="007335BE">
            <w:pPr>
              <w:jc w:val="center"/>
              <w:rPr>
                <w:lang w:eastAsia="uk-UA"/>
              </w:rPr>
            </w:pPr>
            <w:r w:rsidRPr="007335BE">
              <w:rPr>
                <w:lang w:eastAsia="uk-UA"/>
              </w:rPr>
              <w:lastRenderedPageBreak/>
              <w:t>54,15</w:t>
            </w:r>
          </w:p>
        </w:tc>
        <w:tc>
          <w:tcPr>
            <w:tcW w:w="657" w:type="pct"/>
            <w:tcBorders>
              <w:top w:val="single" w:sz="4" w:space="0" w:color="auto"/>
              <w:left w:val="single" w:sz="4" w:space="0" w:color="auto"/>
              <w:bottom w:val="single" w:sz="4" w:space="0" w:color="auto"/>
              <w:right w:val="single" w:sz="4" w:space="0" w:color="auto"/>
            </w:tcBorders>
          </w:tcPr>
          <w:p w14:paraId="0312C5B9" w14:textId="374BAE97" w:rsidR="000B613C" w:rsidRPr="007335BE" w:rsidRDefault="000B613C" w:rsidP="007335BE">
            <w:pPr>
              <w:jc w:val="center"/>
              <w:rPr>
                <w:lang w:eastAsia="uk-UA"/>
              </w:rPr>
            </w:pPr>
            <w:r w:rsidRPr="007335BE">
              <w:rPr>
                <w:lang w:eastAsia="uk-UA"/>
              </w:rPr>
              <w:t>36,1</w:t>
            </w:r>
          </w:p>
        </w:tc>
        <w:tc>
          <w:tcPr>
            <w:tcW w:w="602" w:type="pct"/>
            <w:tcBorders>
              <w:top w:val="single" w:sz="4" w:space="0" w:color="auto"/>
              <w:left w:val="single" w:sz="4" w:space="0" w:color="auto"/>
              <w:bottom w:val="single" w:sz="4" w:space="0" w:color="auto"/>
              <w:right w:val="single" w:sz="4" w:space="0" w:color="auto"/>
            </w:tcBorders>
            <w:hideMark/>
          </w:tcPr>
          <w:p w14:paraId="1689ECA2" w14:textId="7A8608F6" w:rsidR="000B613C" w:rsidRPr="007335BE" w:rsidRDefault="000B613C" w:rsidP="007335BE">
            <w:pPr>
              <w:jc w:val="center"/>
              <w:rPr>
                <w:vertAlign w:val="superscript"/>
                <w:lang w:eastAsia="uk-UA"/>
              </w:rPr>
            </w:pPr>
            <w:r w:rsidRPr="007335BE">
              <w:rPr>
                <w:lang w:eastAsia="uk-UA"/>
              </w:rPr>
              <w:t>198,55****</w:t>
            </w:r>
          </w:p>
        </w:tc>
      </w:tr>
    </w:tbl>
    <w:p w14:paraId="783DFB52" w14:textId="20C8B936" w:rsidR="00501FEA" w:rsidRPr="007335BE" w:rsidRDefault="00501FEA" w:rsidP="007335BE">
      <w:pPr>
        <w:ind w:firstLine="567"/>
        <w:jc w:val="both"/>
        <w:rPr>
          <w:b/>
          <w:kern w:val="2"/>
          <w:sz w:val="28"/>
          <w:szCs w:val="28"/>
        </w:rPr>
      </w:pPr>
    </w:p>
    <w:p w14:paraId="09ACD5E4" w14:textId="77777777" w:rsidR="00BD6B40" w:rsidRPr="007335BE" w:rsidRDefault="00BD6B40" w:rsidP="007335BE">
      <w:pPr>
        <w:keepNext/>
        <w:spacing w:after="240"/>
        <w:jc w:val="center"/>
        <w:rPr>
          <w:b/>
          <w:kern w:val="2"/>
          <w:sz w:val="28"/>
          <w:szCs w:val="28"/>
        </w:rPr>
      </w:pPr>
      <w:r w:rsidRPr="007335BE">
        <w:rPr>
          <w:b/>
          <w:kern w:val="2"/>
          <w:sz w:val="28"/>
          <w:szCs w:val="28"/>
        </w:rPr>
        <w:t>IV. Вибір найбільш оптимального альтернативного способу досягнення цілей</w:t>
      </w:r>
    </w:p>
    <w:p w14:paraId="469641DA" w14:textId="77777777" w:rsidR="00BD6B40" w:rsidRPr="007335BE" w:rsidRDefault="00BD6B40" w:rsidP="00733060">
      <w:pPr>
        <w:ind w:firstLine="567"/>
        <w:jc w:val="both"/>
        <w:rPr>
          <w:sz w:val="28"/>
          <w:szCs w:val="28"/>
        </w:rPr>
      </w:pPr>
      <w:r w:rsidRPr="007335BE">
        <w:rPr>
          <w:sz w:val="28"/>
          <w:szCs w:val="28"/>
        </w:rPr>
        <w:t xml:space="preserve">Вартість балів визначається за чотирибальною системою оцінки ступеня досягнення визначених цілей, де: </w:t>
      </w:r>
    </w:p>
    <w:p w14:paraId="0D69209D" w14:textId="35C975A3" w:rsidR="00BD6B40" w:rsidRPr="007335BE" w:rsidRDefault="00733060" w:rsidP="00733060">
      <w:pPr>
        <w:ind w:firstLine="567"/>
        <w:jc w:val="both"/>
        <w:rPr>
          <w:sz w:val="28"/>
          <w:szCs w:val="28"/>
        </w:rPr>
      </w:pPr>
      <w:r>
        <w:rPr>
          <w:sz w:val="28"/>
          <w:szCs w:val="28"/>
        </w:rPr>
        <w:t>1</w:t>
      </w:r>
      <w:r w:rsidR="00BD6B40" w:rsidRPr="007335BE">
        <w:rPr>
          <w:sz w:val="28"/>
          <w:szCs w:val="28"/>
        </w:rPr>
        <w:t xml:space="preserve"> </w:t>
      </w:r>
      <w:r>
        <w:rPr>
          <w:sz w:val="28"/>
          <w:szCs w:val="28"/>
        </w:rPr>
        <w:t>–</w:t>
      </w:r>
      <w:r w:rsidR="00BD6B40" w:rsidRPr="007335BE">
        <w:rPr>
          <w:sz w:val="28"/>
          <w:szCs w:val="28"/>
        </w:rPr>
        <w:t xml:space="preserve"> цілі прийняття проєкту акта, які не можуть бути досягнуті (проблема продовжує існувати); </w:t>
      </w:r>
    </w:p>
    <w:p w14:paraId="1514E767" w14:textId="430A833D" w:rsidR="00BD6B40" w:rsidRPr="007335BE" w:rsidRDefault="00BD6B40" w:rsidP="00733060">
      <w:pPr>
        <w:ind w:firstLine="567"/>
        <w:jc w:val="both"/>
        <w:rPr>
          <w:sz w:val="28"/>
          <w:szCs w:val="28"/>
        </w:rPr>
      </w:pPr>
      <w:r w:rsidRPr="007335BE">
        <w:rPr>
          <w:sz w:val="28"/>
          <w:szCs w:val="28"/>
        </w:rPr>
        <w:t xml:space="preserve">2 </w:t>
      </w:r>
      <w:r w:rsidR="00733060">
        <w:rPr>
          <w:sz w:val="28"/>
          <w:szCs w:val="28"/>
        </w:rPr>
        <w:t>–</w:t>
      </w:r>
      <w:r w:rsidRPr="007335BE">
        <w:rPr>
          <w:sz w:val="28"/>
          <w:szCs w:val="28"/>
        </w:rPr>
        <w:t xml:space="preserve"> цілі прийняття проєкту акта, які можуть бути досягнуті частково (проблема значно зменшиться, деякі важливі та критичні аспекти проблеми залишаться невирішеними); </w:t>
      </w:r>
    </w:p>
    <w:p w14:paraId="5DFE0F04" w14:textId="5945AC34" w:rsidR="00BD6B40" w:rsidRPr="007335BE" w:rsidRDefault="00BD6B40" w:rsidP="00733060">
      <w:pPr>
        <w:ind w:firstLine="567"/>
        <w:jc w:val="both"/>
        <w:rPr>
          <w:sz w:val="28"/>
          <w:szCs w:val="28"/>
        </w:rPr>
      </w:pPr>
      <w:r w:rsidRPr="007335BE">
        <w:rPr>
          <w:sz w:val="28"/>
          <w:szCs w:val="28"/>
        </w:rPr>
        <w:t xml:space="preserve">3 </w:t>
      </w:r>
      <w:r w:rsidR="00733060">
        <w:rPr>
          <w:sz w:val="28"/>
          <w:szCs w:val="28"/>
        </w:rPr>
        <w:t>–</w:t>
      </w:r>
      <w:r w:rsidRPr="007335BE">
        <w:rPr>
          <w:sz w:val="28"/>
          <w:szCs w:val="28"/>
        </w:rPr>
        <w:t xml:space="preserve"> цілі прийняття проєкту акта, які можуть бути досягнуті майже повною мірою (усі важливі аспекти проблеми існувати не будуть); </w:t>
      </w:r>
    </w:p>
    <w:p w14:paraId="7692F9EC" w14:textId="613CCEBD" w:rsidR="00BD6B40" w:rsidRPr="007335BE" w:rsidRDefault="00BD6B40" w:rsidP="00733060">
      <w:pPr>
        <w:ind w:firstLine="567"/>
        <w:jc w:val="both"/>
        <w:rPr>
          <w:sz w:val="28"/>
          <w:szCs w:val="28"/>
        </w:rPr>
      </w:pPr>
      <w:r w:rsidRPr="007335BE">
        <w:rPr>
          <w:sz w:val="28"/>
          <w:szCs w:val="28"/>
        </w:rPr>
        <w:t xml:space="preserve">4 </w:t>
      </w:r>
      <w:r w:rsidR="00733060">
        <w:rPr>
          <w:sz w:val="28"/>
          <w:szCs w:val="28"/>
        </w:rPr>
        <w:t>–</w:t>
      </w:r>
      <w:r w:rsidRPr="007335BE">
        <w:rPr>
          <w:sz w:val="28"/>
          <w:szCs w:val="28"/>
        </w:rPr>
        <w:t xml:space="preserve"> цілі прийняття проєкту акта, які можуть бути досягнуті повною мірою (проблема більше існувати не буде).</w:t>
      </w:r>
    </w:p>
    <w:p w14:paraId="7F8ABB08" w14:textId="77777777" w:rsidR="00BD6B40" w:rsidRPr="007335BE" w:rsidRDefault="00BD6B40" w:rsidP="00733060">
      <w:pPr>
        <w:ind w:firstLine="567"/>
        <w:jc w:val="both"/>
        <w:rPr>
          <w:b/>
          <w:kern w:val="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967"/>
        <w:gridCol w:w="3335"/>
      </w:tblGrid>
      <w:tr w:rsidR="00BD6B40" w:rsidRPr="007335BE" w14:paraId="1D631FD2" w14:textId="77777777" w:rsidTr="00733060">
        <w:tc>
          <w:tcPr>
            <w:tcW w:w="1727" w:type="pct"/>
          </w:tcPr>
          <w:p w14:paraId="08361C1E" w14:textId="77777777" w:rsidR="00BD6B40" w:rsidRPr="007335BE" w:rsidRDefault="00BD6B40" w:rsidP="007335BE">
            <w:pPr>
              <w:jc w:val="center"/>
              <w:rPr>
                <w:bCs/>
                <w:kern w:val="2"/>
                <w:lang w:eastAsia="uk-UA"/>
              </w:rPr>
            </w:pPr>
            <w:r w:rsidRPr="007335BE">
              <w:rPr>
                <w:bCs/>
                <w:kern w:val="2"/>
                <w:lang w:eastAsia="uk-UA"/>
              </w:rPr>
              <w:t xml:space="preserve">Рейтинг результативності (досягнення цілей під час вирішення проблеми) </w:t>
            </w:r>
          </w:p>
        </w:tc>
        <w:tc>
          <w:tcPr>
            <w:tcW w:w="1541" w:type="pct"/>
          </w:tcPr>
          <w:p w14:paraId="1EE16844" w14:textId="77777777" w:rsidR="00BD6B40" w:rsidRPr="007335BE" w:rsidRDefault="00BD6B40" w:rsidP="007335BE">
            <w:pPr>
              <w:jc w:val="center"/>
              <w:rPr>
                <w:bCs/>
                <w:kern w:val="2"/>
                <w:lang w:eastAsia="uk-UA"/>
              </w:rPr>
            </w:pPr>
            <w:r w:rsidRPr="007335BE">
              <w:rPr>
                <w:bCs/>
                <w:kern w:val="2"/>
                <w:lang w:eastAsia="uk-UA"/>
              </w:rPr>
              <w:t>Бал результативності (за чотирибальною системою оцінки)</w:t>
            </w:r>
          </w:p>
        </w:tc>
        <w:tc>
          <w:tcPr>
            <w:tcW w:w="1732" w:type="pct"/>
          </w:tcPr>
          <w:p w14:paraId="4869C97A" w14:textId="77777777" w:rsidR="00BD6B40" w:rsidRPr="007335BE" w:rsidRDefault="00BD6B40" w:rsidP="007335BE">
            <w:pPr>
              <w:jc w:val="center"/>
              <w:rPr>
                <w:bCs/>
                <w:kern w:val="2"/>
                <w:lang w:eastAsia="uk-UA"/>
              </w:rPr>
            </w:pPr>
            <w:r w:rsidRPr="007335BE">
              <w:rPr>
                <w:bCs/>
                <w:kern w:val="2"/>
                <w:lang w:eastAsia="uk-UA"/>
              </w:rPr>
              <w:t xml:space="preserve">Коментарі щодо присвоєння відповідного </w:t>
            </w:r>
            <w:proofErr w:type="spellStart"/>
            <w:r w:rsidRPr="007335BE">
              <w:rPr>
                <w:bCs/>
                <w:kern w:val="2"/>
                <w:lang w:eastAsia="uk-UA"/>
              </w:rPr>
              <w:t>бала</w:t>
            </w:r>
            <w:proofErr w:type="spellEnd"/>
          </w:p>
        </w:tc>
      </w:tr>
      <w:tr w:rsidR="00BD6B40" w:rsidRPr="007335BE" w14:paraId="20E81F06" w14:textId="77777777" w:rsidTr="00733060">
        <w:tc>
          <w:tcPr>
            <w:tcW w:w="1727" w:type="pct"/>
          </w:tcPr>
          <w:p w14:paraId="7EC86E3D" w14:textId="77777777" w:rsidR="00BD6B40" w:rsidRPr="007335BE" w:rsidRDefault="00BD6B40" w:rsidP="007335BE">
            <w:pPr>
              <w:jc w:val="both"/>
              <w:rPr>
                <w:kern w:val="2"/>
              </w:rPr>
            </w:pPr>
            <w:r w:rsidRPr="007335BE">
              <w:rPr>
                <w:kern w:val="2"/>
              </w:rPr>
              <w:t>Альтернатива 1.</w:t>
            </w:r>
          </w:p>
          <w:p w14:paraId="6A3A07C7" w14:textId="77777777" w:rsidR="00BD6B40" w:rsidRPr="007335BE" w:rsidRDefault="00BD6B40" w:rsidP="007335BE">
            <w:pPr>
              <w:jc w:val="both"/>
              <w:rPr>
                <w:kern w:val="2"/>
              </w:rPr>
            </w:pPr>
            <w:r w:rsidRPr="007335BE">
              <w:rPr>
                <w:kern w:val="2"/>
              </w:rPr>
              <w:t>Збереження ситуації, яка існує на цей час</w:t>
            </w:r>
          </w:p>
        </w:tc>
        <w:tc>
          <w:tcPr>
            <w:tcW w:w="1541" w:type="pct"/>
          </w:tcPr>
          <w:p w14:paraId="4F49539B" w14:textId="77777777" w:rsidR="00BD6B40" w:rsidRPr="007335BE" w:rsidRDefault="00BD6B40" w:rsidP="007335BE">
            <w:pPr>
              <w:jc w:val="center"/>
              <w:rPr>
                <w:kern w:val="2"/>
              </w:rPr>
            </w:pPr>
            <w:r w:rsidRPr="007335BE">
              <w:rPr>
                <w:kern w:val="2"/>
              </w:rPr>
              <w:t>1</w:t>
            </w:r>
          </w:p>
        </w:tc>
        <w:tc>
          <w:tcPr>
            <w:tcW w:w="1732" w:type="pct"/>
          </w:tcPr>
          <w:p w14:paraId="4B1933E1" w14:textId="71103B3F" w:rsidR="00BD6B40" w:rsidRPr="007335BE" w:rsidRDefault="00BD6B40" w:rsidP="007335BE">
            <w:pPr>
              <w:jc w:val="both"/>
              <w:rPr>
                <w:bCs/>
                <w:kern w:val="2"/>
                <w:lang w:eastAsia="uk-UA"/>
              </w:rPr>
            </w:pPr>
            <w:r w:rsidRPr="007335BE">
              <w:rPr>
                <w:bCs/>
              </w:rPr>
              <w:t>Цілі прийняття проекту акта не можуть бути досягнуті (проблема продовжує існувати).</w:t>
            </w:r>
          </w:p>
        </w:tc>
      </w:tr>
      <w:tr w:rsidR="00BD6B40" w:rsidRPr="007335BE" w14:paraId="04523BFC" w14:textId="77777777" w:rsidTr="00733060">
        <w:trPr>
          <w:trHeight w:val="780"/>
        </w:trPr>
        <w:tc>
          <w:tcPr>
            <w:tcW w:w="1727" w:type="pct"/>
          </w:tcPr>
          <w:p w14:paraId="03FAEC52" w14:textId="77777777" w:rsidR="00BD6B40" w:rsidRPr="007335BE" w:rsidRDefault="00BD6B40" w:rsidP="007335BE">
            <w:pPr>
              <w:jc w:val="both"/>
              <w:rPr>
                <w:kern w:val="2"/>
              </w:rPr>
            </w:pPr>
            <w:r w:rsidRPr="007335BE">
              <w:rPr>
                <w:kern w:val="2"/>
              </w:rPr>
              <w:t>Альтернатива 2.</w:t>
            </w:r>
          </w:p>
          <w:p w14:paraId="4C48AFAC" w14:textId="77777777" w:rsidR="00BD6B40" w:rsidRPr="007335BE" w:rsidRDefault="00BD6B40" w:rsidP="007335BE">
            <w:pPr>
              <w:tabs>
                <w:tab w:val="left" w:pos="720"/>
              </w:tabs>
              <w:jc w:val="both"/>
              <w:rPr>
                <w:kern w:val="2"/>
              </w:rPr>
            </w:pPr>
            <w:r w:rsidRPr="007335BE">
              <w:rPr>
                <w:kern w:val="2"/>
              </w:rPr>
              <w:t>Прийняття наказу</w:t>
            </w:r>
          </w:p>
        </w:tc>
        <w:tc>
          <w:tcPr>
            <w:tcW w:w="1541" w:type="pct"/>
          </w:tcPr>
          <w:p w14:paraId="1B8847EE" w14:textId="77777777" w:rsidR="00BD6B40" w:rsidRPr="007335BE" w:rsidRDefault="00BD6B40" w:rsidP="007335BE">
            <w:pPr>
              <w:jc w:val="center"/>
              <w:rPr>
                <w:kern w:val="2"/>
              </w:rPr>
            </w:pPr>
            <w:r w:rsidRPr="007335BE">
              <w:rPr>
                <w:kern w:val="2"/>
              </w:rPr>
              <w:t>4</w:t>
            </w:r>
          </w:p>
        </w:tc>
        <w:tc>
          <w:tcPr>
            <w:tcW w:w="1732" w:type="pct"/>
          </w:tcPr>
          <w:p w14:paraId="563C4542" w14:textId="4572BF50" w:rsidR="00BD6B40" w:rsidRPr="007335BE" w:rsidRDefault="00BD6B40" w:rsidP="007335BE">
            <w:pPr>
              <w:autoSpaceDE w:val="0"/>
              <w:autoSpaceDN w:val="0"/>
              <w:adjustRightInd w:val="0"/>
              <w:jc w:val="both"/>
              <w:rPr>
                <w:bCs/>
              </w:rPr>
            </w:pPr>
            <w:r w:rsidRPr="007335BE">
              <w:rPr>
                <w:bCs/>
              </w:rPr>
              <w:t>Прийняття проєкту акта забезпечить повною мірою</w:t>
            </w:r>
          </w:p>
          <w:p w14:paraId="6139DFF9" w14:textId="77777777" w:rsidR="00BD6B40" w:rsidRPr="007335BE" w:rsidRDefault="00BD6B40" w:rsidP="007335BE">
            <w:pPr>
              <w:autoSpaceDE w:val="0"/>
              <w:autoSpaceDN w:val="0"/>
              <w:adjustRightInd w:val="0"/>
              <w:jc w:val="both"/>
              <w:rPr>
                <w:bCs/>
                <w:kern w:val="2"/>
                <w:lang w:eastAsia="uk-UA"/>
              </w:rPr>
            </w:pPr>
            <w:r w:rsidRPr="007335BE">
              <w:rPr>
                <w:bCs/>
              </w:rPr>
              <w:t>досягнення поставлених цілей (</w:t>
            </w:r>
            <w:r w:rsidRPr="007335BE">
              <w:rPr>
                <w:color w:val="333333"/>
                <w:shd w:val="clear" w:color="auto" w:fill="FFFFFF"/>
              </w:rPr>
              <w:t>проблема більше існувати не буде)</w:t>
            </w:r>
          </w:p>
        </w:tc>
      </w:tr>
    </w:tbl>
    <w:p w14:paraId="55667A82" w14:textId="5A062FF7" w:rsidR="00BD6B40" w:rsidRPr="007335BE" w:rsidRDefault="00BD6B40" w:rsidP="007335BE">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3033"/>
        <w:gridCol w:w="2349"/>
        <w:gridCol w:w="2222"/>
      </w:tblGrid>
      <w:tr w:rsidR="008E59F7" w:rsidRPr="007335BE" w14:paraId="68EDC74B" w14:textId="77777777" w:rsidTr="00733060">
        <w:tc>
          <w:tcPr>
            <w:tcW w:w="1051" w:type="pct"/>
          </w:tcPr>
          <w:p w14:paraId="74731380" w14:textId="77777777" w:rsidR="008E59F7" w:rsidRPr="007335BE" w:rsidRDefault="008E59F7" w:rsidP="007335BE">
            <w:pPr>
              <w:tabs>
                <w:tab w:val="left" w:pos="-3686"/>
              </w:tabs>
              <w:ind w:right="45"/>
              <w:jc w:val="center"/>
              <w:rPr>
                <w:kern w:val="2"/>
              </w:rPr>
            </w:pPr>
            <w:r w:rsidRPr="007335BE">
              <w:rPr>
                <w:kern w:val="2"/>
              </w:rPr>
              <w:t>Рейтинг результативності</w:t>
            </w:r>
          </w:p>
        </w:tc>
        <w:tc>
          <w:tcPr>
            <w:tcW w:w="1575" w:type="pct"/>
          </w:tcPr>
          <w:p w14:paraId="7DC005F7" w14:textId="77777777" w:rsidR="008E59F7" w:rsidRPr="007335BE" w:rsidRDefault="008E59F7" w:rsidP="007335BE">
            <w:pPr>
              <w:tabs>
                <w:tab w:val="left" w:pos="-3686"/>
              </w:tabs>
              <w:ind w:right="45"/>
              <w:jc w:val="center"/>
              <w:rPr>
                <w:kern w:val="2"/>
              </w:rPr>
            </w:pPr>
            <w:r w:rsidRPr="007335BE">
              <w:rPr>
                <w:kern w:val="2"/>
              </w:rPr>
              <w:t>Вигоди (підсумок)</w:t>
            </w:r>
          </w:p>
        </w:tc>
        <w:tc>
          <w:tcPr>
            <w:tcW w:w="1220" w:type="pct"/>
          </w:tcPr>
          <w:p w14:paraId="4AB1C74C" w14:textId="77777777" w:rsidR="008E59F7" w:rsidRPr="007335BE" w:rsidRDefault="008E59F7" w:rsidP="007335BE">
            <w:pPr>
              <w:tabs>
                <w:tab w:val="left" w:pos="-3686"/>
              </w:tabs>
              <w:ind w:right="45"/>
              <w:jc w:val="center"/>
              <w:rPr>
                <w:kern w:val="2"/>
              </w:rPr>
            </w:pPr>
            <w:r w:rsidRPr="007335BE">
              <w:rPr>
                <w:kern w:val="2"/>
              </w:rPr>
              <w:t>Витрати (підсумок)</w:t>
            </w:r>
          </w:p>
        </w:tc>
        <w:tc>
          <w:tcPr>
            <w:tcW w:w="1154" w:type="pct"/>
          </w:tcPr>
          <w:p w14:paraId="21377E1C" w14:textId="77777777" w:rsidR="008E59F7" w:rsidRPr="007335BE" w:rsidRDefault="008E59F7" w:rsidP="007335BE">
            <w:pPr>
              <w:tabs>
                <w:tab w:val="left" w:pos="-3686"/>
              </w:tabs>
              <w:ind w:right="45"/>
              <w:jc w:val="center"/>
              <w:rPr>
                <w:kern w:val="2"/>
              </w:rPr>
            </w:pPr>
            <w:r w:rsidRPr="007335BE">
              <w:rPr>
                <w:kern w:val="2"/>
              </w:rPr>
              <w:t>Обґрунтування відповідного місця альтернативи у рейтингу</w:t>
            </w:r>
          </w:p>
        </w:tc>
      </w:tr>
      <w:tr w:rsidR="008E59F7" w:rsidRPr="007335BE" w14:paraId="52ED0E57" w14:textId="77777777" w:rsidTr="00733060">
        <w:tc>
          <w:tcPr>
            <w:tcW w:w="1051" w:type="pct"/>
            <w:tcBorders>
              <w:bottom w:val="single" w:sz="4" w:space="0" w:color="auto"/>
            </w:tcBorders>
          </w:tcPr>
          <w:p w14:paraId="05038142" w14:textId="77777777" w:rsidR="008E59F7" w:rsidRPr="007335BE" w:rsidRDefault="008E59F7" w:rsidP="007335BE">
            <w:pPr>
              <w:jc w:val="both"/>
              <w:rPr>
                <w:kern w:val="2"/>
              </w:rPr>
            </w:pPr>
            <w:r w:rsidRPr="007335BE">
              <w:rPr>
                <w:kern w:val="2"/>
              </w:rPr>
              <w:t>Альтернатива 1.</w:t>
            </w:r>
          </w:p>
          <w:p w14:paraId="728281DD" w14:textId="77777777" w:rsidR="008E59F7" w:rsidRPr="007335BE" w:rsidRDefault="008E59F7" w:rsidP="007335BE">
            <w:pPr>
              <w:jc w:val="both"/>
              <w:rPr>
                <w:kern w:val="2"/>
                <w:highlight w:val="red"/>
              </w:rPr>
            </w:pPr>
            <w:r w:rsidRPr="007335BE">
              <w:rPr>
                <w:kern w:val="2"/>
              </w:rPr>
              <w:t>Збереження ситуації, яка існує на цей час</w:t>
            </w:r>
          </w:p>
        </w:tc>
        <w:tc>
          <w:tcPr>
            <w:tcW w:w="1575" w:type="pct"/>
            <w:tcBorders>
              <w:bottom w:val="single" w:sz="4" w:space="0" w:color="auto"/>
            </w:tcBorders>
          </w:tcPr>
          <w:p w14:paraId="13BCE0AB" w14:textId="77777777" w:rsidR="008E59F7" w:rsidRPr="007335BE" w:rsidRDefault="008E59F7" w:rsidP="007335BE">
            <w:pPr>
              <w:tabs>
                <w:tab w:val="left" w:pos="1406"/>
              </w:tabs>
              <w:autoSpaceDE w:val="0"/>
              <w:autoSpaceDN w:val="0"/>
              <w:adjustRightInd w:val="0"/>
              <w:jc w:val="center"/>
              <w:rPr>
                <w:bCs/>
                <w:highlight w:val="red"/>
                <w:lang w:eastAsia="uk-UA"/>
              </w:rPr>
            </w:pPr>
            <w:r w:rsidRPr="007335BE">
              <w:rPr>
                <w:bCs/>
                <w:lang w:eastAsia="uk-UA"/>
              </w:rPr>
              <w:t>Відсутні</w:t>
            </w:r>
          </w:p>
        </w:tc>
        <w:tc>
          <w:tcPr>
            <w:tcW w:w="1220" w:type="pct"/>
            <w:tcBorders>
              <w:bottom w:val="single" w:sz="4" w:space="0" w:color="auto"/>
            </w:tcBorders>
          </w:tcPr>
          <w:p w14:paraId="5003AA74" w14:textId="77777777" w:rsidR="008E59F7" w:rsidRPr="007335BE" w:rsidRDefault="008E59F7" w:rsidP="007335BE">
            <w:pPr>
              <w:autoSpaceDE w:val="0"/>
              <w:autoSpaceDN w:val="0"/>
              <w:adjustRightInd w:val="0"/>
              <w:jc w:val="center"/>
            </w:pPr>
            <w:r w:rsidRPr="007335BE">
              <w:rPr>
                <w:bCs/>
              </w:rPr>
              <w:t>Відсутні</w:t>
            </w:r>
          </w:p>
        </w:tc>
        <w:tc>
          <w:tcPr>
            <w:tcW w:w="1154" w:type="pct"/>
            <w:tcBorders>
              <w:bottom w:val="single" w:sz="4" w:space="0" w:color="auto"/>
            </w:tcBorders>
          </w:tcPr>
          <w:p w14:paraId="37AF1608" w14:textId="5D43C507" w:rsidR="008E59F7" w:rsidRPr="007335BE" w:rsidRDefault="008E59F7" w:rsidP="007335BE">
            <w:pPr>
              <w:autoSpaceDE w:val="0"/>
              <w:autoSpaceDN w:val="0"/>
              <w:adjustRightInd w:val="0"/>
              <w:jc w:val="both"/>
              <w:rPr>
                <w:bCs/>
              </w:rPr>
            </w:pPr>
            <w:r w:rsidRPr="007335BE">
              <w:rPr>
                <w:bCs/>
              </w:rPr>
              <w:t>У разі залишення нинішньої ситуації без змін проблему</w:t>
            </w:r>
            <w:r w:rsidR="00213391" w:rsidRPr="007335BE">
              <w:rPr>
                <w:bCs/>
              </w:rPr>
              <w:t>, наведену в розділі Ⅰ,</w:t>
            </w:r>
            <w:r w:rsidRPr="007335BE">
              <w:rPr>
                <w:bCs/>
              </w:rPr>
              <w:t xml:space="preserve"> не буде розв’язано, що не забезпечить досягнення поставлених цілей </w:t>
            </w:r>
          </w:p>
        </w:tc>
      </w:tr>
      <w:tr w:rsidR="008E59F7" w:rsidRPr="007335BE" w14:paraId="4D6807BF" w14:textId="77777777" w:rsidTr="00733060">
        <w:tc>
          <w:tcPr>
            <w:tcW w:w="1051" w:type="pct"/>
            <w:tcBorders>
              <w:top w:val="single" w:sz="4" w:space="0" w:color="auto"/>
              <w:left w:val="single" w:sz="4" w:space="0" w:color="auto"/>
              <w:bottom w:val="single" w:sz="4" w:space="0" w:color="auto"/>
            </w:tcBorders>
          </w:tcPr>
          <w:p w14:paraId="6B4C0CD9" w14:textId="77777777" w:rsidR="008E59F7" w:rsidRPr="007335BE" w:rsidRDefault="008E59F7" w:rsidP="007335BE">
            <w:pPr>
              <w:jc w:val="both"/>
              <w:rPr>
                <w:kern w:val="2"/>
              </w:rPr>
            </w:pPr>
            <w:r w:rsidRPr="007335BE">
              <w:rPr>
                <w:kern w:val="2"/>
              </w:rPr>
              <w:t>Альтернатива 2.</w:t>
            </w:r>
          </w:p>
          <w:p w14:paraId="5F95DA97" w14:textId="77777777" w:rsidR="008E59F7" w:rsidRPr="007335BE" w:rsidRDefault="008E59F7" w:rsidP="007335BE">
            <w:pPr>
              <w:tabs>
                <w:tab w:val="left" w:pos="720"/>
              </w:tabs>
              <w:jc w:val="both"/>
              <w:rPr>
                <w:kern w:val="2"/>
                <w:highlight w:val="red"/>
              </w:rPr>
            </w:pPr>
            <w:r w:rsidRPr="007335BE">
              <w:rPr>
                <w:kern w:val="2"/>
              </w:rPr>
              <w:t>Прийняття наказу</w:t>
            </w:r>
          </w:p>
        </w:tc>
        <w:tc>
          <w:tcPr>
            <w:tcW w:w="1575" w:type="pct"/>
            <w:tcBorders>
              <w:top w:val="single" w:sz="4" w:space="0" w:color="auto"/>
              <w:bottom w:val="single" w:sz="4" w:space="0" w:color="auto"/>
            </w:tcBorders>
          </w:tcPr>
          <w:p w14:paraId="12EFB324" w14:textId="0E7E1CE4" w:rsidR="008E59F7" w:rsidRPr="007335BE" w:rsidRDefault="008E59F7" w:rsidP="007335BE">
            <w:pPr>
              <w:tabs>
                <w:tab w:val="left" w:pos="1406"/>
              </w:tabs>
              <w:autoSpaceDE w:val="0"/>
              <w:autoSpaceDN w:val="0"/>
              <w:adjustRightInd w:val="0"/>
              <w:jc w:val="both"/>
              <w:rPr>
                <w:lang w:eastAsia="uk-UA"/>
              </w:rPr>
            </w:pPr>
            <w:r w:rsidRPr="007335BE">
              <w:rPr>
                <w:lang w:eastAsia="uk-UA"/>
              </w:rPr>
              <w:t xml:space="preserve">Прийняття </w:t>
            </w:r>
            <w:r w:rsidR="008E7EBA" w:rsidRPr="007335BE">
              <w:rPr>
                <w:lang w:eastAsia="uk-UA"/>
              </w:rPr>
              <w:t>проекту акта</w:t>
            </w:r>
            <w:r w:rsidRPr="007335BE">
              <w:rPr>
                <w:lang w:eastAsia="uk-UA"/>
              </w:rPr>
              <w:t xml:space="preserve"> забезпечить досягнення встановлених </w:t>
            </w:r>
            <w:r w:rsidR="008E7EBA" w:rsidRPr="007335BE">
              <w:rPr>
                <w:lang w:eastAsia="uk-UA"/>
              </w:rPr>
              <w:t xml:space="preserve">у розділі Ⅱ </w:t>
            </w:r>
            <w:r w:rsidRPr="007335BE">
              <w:rPr>
                <w:lang w:eastAsia="uk-UA"/>
              </w:rPr>
              <w:t>цілей.</w:t>
            </w:r>
          </w:p>
          <w:p w14:paraId="10B82F38" w14:textId="60937F91" w:rsidR="008E59F7" w:rsidRPr="007335BE" w:rsidRDefault="006B64A4" w:rsidP="007335BE">
            <w:pPr>
              <w:tabs>
                <w:tab w:val="left" w:pos="1406"/>
              </w:tabs>
              <w:autoSpaceDE w:val="0"/>
              <w:autoSpaceDN w:val="0"/>
              <w:adjustRightInd w:val="0"/>
              <w:jc w:val="both"/>
              <w:rPr>
                <w:highlight w:val="yellow"/>
                <w:lang w:eastAsia="uk-UA"/>
              </w:rPr>
            </w:pPr>
            <w:r w:rsidRPr="007335BE">
              <w:lastRenderedPageBreak/>
              <w:t>Нормативно буде визначено</w:t>
            </w:r>
            <w:r w:rsidR="007335BE">
              <w:t xml:space="preserve"> </w:t>
            </w:r>
            <w:r w:rsidRPr="007335BE">
              <w:rPr>
                <w:color w:val="000000"/>
                <w:lang w:eastAsia="uk-UA"/>
              </w:rPr>
              <w:t>порядок</w:t>
            </w:r>
            <w:r w:rsidRPr="007335BE">
              <w:rPr>
                <w:color w:val="000000"/>
                <w:spacing w:val="-2"/>
              </w:rPr>
              <w:t xml:space="preserve"> </w:t>
            </w:r>
            <w:r w:rsidRPr="007335BE">
              <w:rPr>
                <w:rFonts w:eastAsia="SimSun"/>
                <w:lang w:eastAsia="zh-CN"/>
              </w:rPr>
              <w:t>ведення Реєстру об’єктів інфраструктури внутрішнього водного транспорту, порядок і форми подання відомостей до зазначеного Реєстру, визначено держателя та адміністратора зазначеного Реєстру, перелік відомостей, які зазначаються власниками (балансоутримувачами) відповідних об’єктів в декларації та, відповідно, вносяться до Реєстру об’єктів інфраструктури внутрішнього водного транспорту, способи подання відомостей до Реєстру та ведення Реєстру, порядок та строки внесення відомостей до Реєстру, результат внесення відомостей до Реєстру.</w:t>
            </w:r>
          </w:p>
        </w:tc>
        <w:tc>
          <w:tcPr>
            <w:tcW w:w="1220" w:type="pct"/>
            <w:tcBorders>
              <w:top w:val="single" w:sz="4" w:space="0" w:color="auto"/>
              <w:bottom w:val="single" w:sz="4" w:space="0" w:color="auto"/>
            </w:tcBorders>
          </w:tcPr>
          <w:p w14:paraId="04F8213C" w14:textId="29F18ACF" w:rsidR="00AE0A36" w:rsidRPr="007335BE" w:rsidRDefault="00213391" w:rsidP="00E45511">
            <w:pPr>
              <w:tabs>
                <w:tab w:val="left" w:pos="1406"/>
              </w:tabs>
              <w:autoSpaceDE w:val="0"/>
              <w:autoSpaceDN w:val="0"/>
              <w:adjustRightInd w:val="0"/>
              <w:jc w:val="both"/>
            </w:pPr>
            <w:r w:rsidRPr="007335BE">
              <w:rPr>
                <w:bCs/>
                <w:lang w:eastAsia="uk-UA"/>
              </w:rPr>
              <w:lastRenderedPageBreak/>
              <w:t xml:space="preserve">Внаслідок реалізації положень регуляторного акта передбачаються витрати одного </w:t>
            </w:r>
            <w:r w:rsidRPr="007335BE">
              <w:rPr>
                <w:bCs/>
                <w:lang w:eastAsia="uk-UA"/>
              </w:rPr>
              <w:lastRenderedPageBreak/>
              <w:t xml:space="preserve">суб’єкта господарювання, якого проектом акту визначено </w:t>
            </w:r>
            <w:r w:rsidR="00BE4C26" w:rsidRPr="007335BE">
              <w:rPr>
                <w:bCs/>
                <w:lang w:eastAsia="uk-UA"/>
              </w:rPr>
              <w:t xml:space="preserve">технічним </w:t>
            </w:r>
            <w:r w:rsidRPr="007335BE">
              <w:rPr>
                <w:bCs/>
                <w:lang w:eastAsia="uk-UA"/>
              </w:rPr>
              <w:t>адміністратором Реєстру об’єктів інфраструктури внутрішнього водного транспорту, пов’язані із розробкою програмного забезпечення ведення Реєстру</w:t>
            </w:r>
            <w:r w:rsidR="00AE0A36" w:rsidRPr="007335BE">
              <w:rPr>
                <w:bCs/>
                <w:lang w:eastAsia="uk-UA"/>
              </w:rPr>
              <w:t xml:space="preserve"> та технічного обслуговування, що в сумі за 5 років складають </w:t>
            </w:r>
            <w:r w:rsidR="00E45511">
              <w:t>2 </w:t>
            </w:r>
            <w:r w:rsidR="00AE0A36" w:rsidRPr="007335BE">
              <w:t>864</w:t>
            </w:r>
            <w:r w:rsidR="00E45511">
              <w:t> </w:t>
            </w:r>
            <w:r w:rsidR="00AE0A36" w:rsidRPr="007335BE">
              <w:t>611,65</w:t>
            </w:r>
            <w:r w:rsidR="00E45511">
              <w:t> </w:t>
            </w:r>
            <w:r w:rsidR="00AE0A36" w:rsidRPr="007335BE">
              <w:rPr>
                <w:bCs/>
                <w:lang w:eastAsia="uk-UA"/>
              </w:rPr>
              <w:t>грн</w:t>
            </w:r>
            <w:r w:rsidRPr="007335BE">
              <w:rPr>
                <w:bCs/>
                <w:lang w:eastAsia="uk-UA"/>
              </w:rPr>
              <w:t>,</w:t>
            </w:r>
            <w:r w:rsidRPr="007335BE">
              <w:t xml:space="preserve"> </w:t>
            </w:r>
            <w:r w:rsidR="007B012E" w:rsidRPr="007335BE">
              <w:rPr>
                <w:bCs/>
                <w:lang w:eastAsia="uk-UA"/>
              </w:rPr>
              <w:t>та</w:t>
            </w:r>
            <w:r w:rsidR="007B012E" w:rsidRPr="007335BE">
              <w:rPr>
                <w:bCs/>
                <w:i/>
                <w:iCs/>
                <w:lang w:eastAsia="uk-UA"/>
              </w:rPr>
              <w:t xml:space="preserve"> </w:t>
            </w:r>
            <w:r w:rsidR="007B012E" w:rsidRPr="007335BE">
              <w:rPr>
                <w:bCs/>
                <w:lang w:eastAsia="uk-UA"/>
              </w:rPr>
              <w:t xml:space="preserve">витрати суб’єктів господарювання, пов’язані з </w:t>
            </w:r>
            <w:r w:rsidR="00AE0A36" w:rsidRPr="007335BE">
              <w:rPr>
                <w:bCs/>
                <w:lang w:eastAsia="uk-UA"/>
              </w:rPr>
              <w:t xml:space="preserve">ознайомленням </w:t>
            </w:r>
            <w:r w:rsidR="001F590D" w:rsidRPr="007335BE">
              <w:rPr>
                <w:bCs/>
                <w:lang w:eastAsia="uk-UA"/>
              </w:rPr>
              <w:t xml:space="preserve">з </w:t>
            </w:r>
            <w:r w:rsidR="00AE0A36" w:rsidRPr="007335BE">
              <w:rPr>
                <w:bCs/>
                <w:lang w:eastAsia="uk-UA"/>
              </w:rPr>
              <w:t>нов</w:t>
            </w:r>
            <w:r w:rsidR="001F590D" w:rsidRPr="007335BE">
              <w:rPr>
                <w:bCs/>
                <w:lang w:eastAsia="uk-UA"/>
              </w:rPr>
              <w:t>им</w:t>
            </w:r>
            <w:r w:rsidR="00AE0A36" w:rsidRPr="007335BE">
              <w:rPr>
                <w:bCs/>
                <w:lang w:eastAsia="uk-UA"/>
              </w:rPr>
              <w:t xml:space="preserve"> регулювання</w:t>
            </w:r>
            <w:r w:rsidR="00C85A95" w:rsidRPr="007335BE">
              <w:rPr>
                <w:bCs/>
                <w:lang w:eastAsia="uk-UA"/>
              </w:rPr>
              <w:t>м</w:t>
            </w:r>
            <w:r w:rsidR="00AE0A36" w:rsidRPr="007335BE">
              <w:rPr>
                <w:bCs/>
                <w:lang w:eastAsia="uk-UA"/>
              </w:rPr>
              <w:t xml:space="preserve"> та </w:t>
            </w:r>
            <w:r w:rsidR="007B012E" w:rsidRPr="007335BE">
              <w:rPr>
                <w:bCs/>
                <w:lang w:eastAsia="uk-UA"/>
              </w:rPr>
              <w:t xml:space="preserve">поданням відомостей про об’єкти інфраструктури внутрішнього водного транспорту </w:t>
            </w:r>
            <w:r w:rsidR="00AE0A36" w:rsidRPr="007335BE">
              <w:rPr>
                <w:bCs/>
                <w:lang w:eastAsia="uk-UA"/>
              </w:rPr>
              <w:t xml:space="preserve">в сумі за 5 років складуть максимум </w:t>
            </w:r>
            <w:r w:rsidR="00A60173" w:rsidRPr="007335BE">
              <w:rPr>
                <w:bCs/>
                <w:lang w:eastAsia="uk-UA"/>
              </w:rPr>
              <w:t>6 642,4</w:t>
            </w:r>
            <w:r w:rsidR="00E45511">
              <w:rPr>
                <w:bCs/>
                <w:lang w:eastAsia="uk-UA"/>
              </w:rPr>
              <w:t> </w:t>
            </w:r>
            <w:r w:rsidR="007B012E" w:rsidRPr="007335BE">
              <w:rPr>
                <w:bCs/>
                <w:lang w:eastAsia="uk-UA"/>
              </w:rPr>
              <w:t>грн.</w:t>
            </w:r>
          </w:p>
        </w:tc>
        <w:tc>
          <w:tcPr>
            <w:tcW w:w="1154" w:type="pct"/>
            <w:tcBorders>
              <w:top w:val="single" w:sz="4" w:space="0" w:color="auto"/>
              <w:bottom w:val="single" w:sz="4" w:space="0" w:color="auto"/>
              <w:right w:val="single" w:sz="4" w:space="0" w:color="auto"/>
            </w:tcBorders>
          </w:tcPr>
          <w:p w14:paraId="2729CD44" w14:textId="2814526F" w:rsidR="008E59F7" w:rsidRPr="007335BE" w:rsidRDefault="008E59F7" w:rsidP="007335BE">
            <w:pPr>
              <w:tabs>
                <w:tab w:val="left" w:pos="1276"/>
              </w:tabs>
              <w:jc w:val="both"/>
            </w:pPr>
            <w:r w:rsidRPr="007335BE">
              <w:lastRenderedPageBreak/>
              <w:t>Прийняття</w:t>
            </w:r>
            <w:r w:rsidRPr="007335BE">
              <w:rPr>
                <w:bCs/>
              </w:rPr>
              <w:t xml:space="preserve"> проекту акта забезпечить </w:t>
            </w:r>
            <w:bookmarkStart w:id="16" w:name="_Hlk68876670"/>
            <w:r w:rsidRPr="007335BE">
              <w:rPr>
                <w:bCs/>
              </w:rPr>
              <w:t xml:space="preserve">удосконалення державної політики у сфері </w:t>
            </w:r>
            <w:r w:rsidRPr="007335BE">
              <w:rPr>
                <w:bCs/>
              </w:rPr>
              <w:lastRenderedPageBreak/>
              <w:t xml:space="preserve">внутрішнього водного транспорту, </w:t>
            </w:r>
            <w:r w:rsidRPr="007335BE">
              <w:t>реалізацію положень Закону в частині запровадження Реєстру об’єктів інфраструктури внутрішнього водного транспорту, упорядкування інформації про об’єкти інфраструктури на внутрішніх водних шляхах, забезпечення суб’єктів внутрішнього водного транспорту інформацією про об’єкти</w:t>
            </w:r>
            <w:r w:rsidR="007335BE">
              <w:t xml:space="preserve"> </w:t>
            </w:r>
            <w:r w:rsidRPr="007335BE">
              <w:t>інфраструктури на внутрішніх водних шляхах, підвищення рівня безпеки судноплавства внутрішніми водним</w:t>
            </w:r>
            <w:r w:rsidR="00AA7DDF" w:rsidRPr="007335BE">
              <w:t>и</w:t>
            </w:r>
            <w:r w:rsidRPr="007335BE">
              <w:t xml:space="preserve"> шляхами.</w:t>
            </w:r>
          </w:p>
          <w:bookmarkEnd w:id="16"/>
          <w:p w14:paraId="5DC443C0" w14:textId="77777777" w:rsidR="008E59F7" w:rsidRPr="007335BE" w:rsidRDefault="008E59F7" w:rsidP="007335BE">
            <w:pPr>
              <w:tabs>
                <w:tab w:val="left" w:pos="1276"/>
              </w:tabs>
              <w:jc w:val="both"/>
              <w:rPr>
                <w:bCs/>
                <w:highlight w:val="red"/>
              </w:rPr>
            </w:pPr>
          </w:p>
        </w:tc>
      </w:tr>
    </w:tbl>
    <w:p w14:paraId="3A6AEC86" w14:textId="763E060A" w:rsidR="008E59F7" w:rsidRPr="007335BE" w:rsidRDefault="008E59F7" w:rsidP="007335BE">
      <w:pPr>
        <w:ind w:firstLine="709"/>
      </w:pPr>
    </w:p>
    <w:p w14:paraId="31B0B963" w14:textId="77777777" w:rsidR="00930FA7" w:rsidRPr="007335BE" w:rsidRDefault="00930FA7" w:rsidP="007335BE">
      <w:pPr>
        <w:keepNext/>
        <w:spacing w:after="240"/>
        <w:jc w:val="center"/>
        <w:rPr>
          <w:b/>
          <w:kern w:val="2"/>
          <w:sz w:val="28"/>
          <w:szCs w:val="28"/>
        </w:rPr>
      </w:pPr>
      <w:r w:rsidRPr="007335BE">
        <w:rPr>
          <w:b/>
          <w:kern w:val="2"/>
          <w:sz w:val="28"/>
          <w:szCs w:val="28"/>
        </w:rPr>
        <w:t>V. Механізми та заходи, які забезпечать розв’язання визначеної проблеми</w:t>
      </w:r>
    </w:p>
    <w:p w14:paraId="63C4D524" w14:textId="0E95A483" w:rsidR="00930FA7" w:rsidRPr="007335BE" w:rsidRDefault="00930FA7" w:rsidP="00733060">
      <w:pPr>
        <w:tabs>
          <w:tab w:val="left" w:pos="1276"/>
        </w:tabs>
        <w:ind w:firstLine="567"/>
        <w:jc w:val="both"/>
        <w:rPr>
          <w:sz w:val="28"/>
          <w:szCs w:val="28"/>
          <w:shd w:val="clear" w:color="auto" w:fill="FFFFFF"/>
        </w:rPr>
      </w:pPr>
      <w:r w:rsidRPr="007335BE">
        <w:rPr>
          <w:sz w:val="28"/>
          <w:szCs w:val="28"/>
          <w:shd w:val="clear" w:color="auto" w:fill="FFFFFF"/>
        </w:rPr>
        <w:t>Механізмом, який забезпечить розв’язання визначеної проблеми з боку держави є прийняття запропонованого регуляторного акту.</w:t>
      </w:r>
    </w:p>
    <w:p w14:paraId="1131BF8A" w14:textId="4DD3DAB5" w:rsidR="00930FA7" w:rsidRPr="007335BE" w:rsidRDefault="00930FA7" w:rsidP="00733060">
      <w:pPr>
        <w:tabs>
          <w:tab w:val="left" w:pos="0"/>
          <w:tab w:val="left" w:pos="567"/>
          <w:tab w:val="left" w:pos="1134"/>
          <w:tab w:val="left" w:pos="1276"/>
        </w:tabs>
        <w:ind w:firstLine="567"/>
        <w:jc w:val="both"/>
        <w:rPr>
          <w:sz w:val="28"/>
          <w:szCs w:val="28"/>
        </w:rPr>
      </w:pPr>
      <w:r w:rsidRPr="007335BE">
        <w:rPr>
          <w:sz w:val="28"/>
          <w:szCs w:val="28"/>
        </w:rPr>
        <w:t>Заходами, які забезпечать розв’язання визначеної проблеми з боку держави є забезпечення інформування власників (балансоутримувачів) об’єктів інфраструктури внутрішнього водного транспорту про вимоги регуляторного акту шляхом оприлюднення його на офіційному веб-сайті Міністерства інфраструктури України.</w:t>
      </w:r>
    </w:p>
    <w:p w14:paraId="6DDABBB8" w14:textId="1290BEB3" w:rsidR="00930FA7" w:rsidRPr="007335BE" w:rsidRDefault="00930FA7" w:rsidP="00733060">
      <w:pPr>
        <w:tabs>
          <w:tab w:val="left" w:pos="1276"/>
        </w:tabs>
        <w:ind w:firstLine="567"/>
        <w:jc w:val="both"/>
        <w:rPr>
          <w:color w:val="000000"/>
          <w:sz w:val="28"/>
          <w:szCs w:val="28"/>
          <w:lang w:eastAsia="uk-UA"/>
        </w:rPr>
      </w:pPr>
      <w:r w:rsidRPr="007335BE">
        <w:rPr>
          <w:color w:val="000000"/>
          <w:sz w:val="28"/>
          <w:szCs w:val="28"/>
          <w:lang w:eastAsia="uk-UA"/>
        </w:rPr>
        <w:t xml:space="preserve">Прийняття постанови Кабінету Міністрів України «Про затвердження Порядку ведення Реєстру об’єктів інфраструктури внутрішнього водного транспорту» забезпечить удосконалення державної політики у сфері внутрішнього водного транспорту, реалізацію положень Закону в частині запровадження Реєстру об’єктів інфраструктури внутрішнього водного </w:t>
      </w:r>
      <w:r w:rsidRPr="007335BE">
        <w:rPr>
          <w:color w:val="000000"/>
          <w:sz w:val="28"/>
          <w:szCs w:val="28"/>
          <w:lang w:eastAsia="uk-UA"/>
        </w:rPr>
        <w:lastRenderedPageBreak/>
        <w:t>транспорту, упорядкування інформації про об’єкти інфраструктури на внутрішніх водних шляхах, забезпечення суб’єктів внутрішнього водного транспорту інформацією про об’єкти</w:t>
      </w:r>
      <w:r w:rsidR="007335BE">
        <w:rPr>
          <w:color w:val="000000"/>
          <w:sz w:val="28"/>
          <w:szCs w:val="28"/>
          <w:lang w:eastAsia="uk-UA"/>
        </w:rPr>
        <w:t xml:space="preserve"> </w:t>
      </w:r>
      <w:r w:rsidRPr="007335BE">
        <w:rPr>
          <w:color w:val="000000"/>
          <w:sz w:val="28"/>
          <w:szCs w:val="28"/>
          <w:lang w:eastAsia="uk-UA"/>
        </w:rPr>
        <w:t>інфраструктури на внутрішніх водних шляхах, підвищення рівня безпеки судноплавства внутрішніми водним шляхами.</w:t>
      </w:r>
    </w:p>
    <w:p w14:paraId="2843293F" w14:textId="7B606E43" w:rsidR="00930FA7" w:rsidRPr="007335BE" w:rsidRDefault="00930FA7" w:rsidP="00733060">
      <w:pPr>
        <w:tabs>
          <w:tab w:val="left" w:pos="1276"/>
        </w:tabs>
        <w:ind w:firstLine="567"/>
        <w:jc w:val="both"/>
        <w:rPr>
          <w:sz w:val="28"/>
          <w:szCs w:val="28"/>
        </w:rPr>
      </w:pPr>
      <w:r w:rsidRPr="007335BE">
        <w:rPr>
          <w:sz w:val="28"/>
          <w:szCs w:val="28"/>
        </w:rPr>
        <w:t xml:space="preserve">Негативний вплив зовнішніх факторів на дію цього регуляторного акта відсутній. </w:t>
      </w:r>
    </w:p>
    <w:p w14:paraId="339228C2" w14:textId="77777777" w:rsidR="00930FA7" w:rsidRPr="007335BE" w:rsidRDefault="00930FA7" w:rsidP="00733060">
      <w:pPr>
        <w:tabs>
          <w:tab w:val="left" w:pos="0"/>
          <w:tab w:val="left" w:pos="567"/>
          <w:tab w:val="left" w:pos="1134"/>
          <w:tab w:val="left" w:pos="1276"/>
        </w:tabs>
        <w:ind w:firstLine="567"/>
        <w:jc w:val="both"/>
        <w:rPr>
          <w:sz w:val="28"/>
          <w:szCs w:val="28"/>
        </w:rPr>
      </w:pPr>
      <w:r w:rsidRPr="007335BE">
        <w:rPr>
          <w:sz w:val="28"/>
          <w:szCs w:val="28"/>
        </w:rPr>
        <w:t>Реалізація положень регуляторного акта не потребує додаткових матеріальних та фінансових витрат із Державного бюджету.</w:t>
      </w:r>
    </w:p>
    <w:p w14:paraId="09327046" w14:textId="77777777" w:rsidR="00930FA7" w:rsidRPr="007335BE" w:rsidRDefault="00930FA7" w:rsidP="00733060">
      <w:pPr>
        <w:tabs>
          <w:tab w:val="left" w:pos="0"/>
          <w:tab w:val="left" w:pos="567"/>
          <w:tab w:val="left" w:pos="1134"/>
          <w:tab w:val="left" w:pos="1276"/>
        </w:tabs>
        <w:ind w:firstLine="567"/>
        <w:jc w:val="both"/>
        <w:rPr>
          <w:rStyle w:val="rvts15"/>
          <w:sz w:val="28"/>
          <w:szCs w:val="28"/>
        </w:rPr>
      </w:pPr>
    </w:p>
    <w:p w14:paraId="6F09E014" w14:textId="77777777" w:rsidR="00930FA7" w:rsidRPr="007335BE" w:rsidRDefault="00930FA7" w:rsidP="007335BE">
      <w:pPr>
        <w:keepNext/>
        <w:keepLines/>
        <w:spacing w:after="240"/>
        <w:jc w:val="center"/>
        <w:rPr>
          <w:b/>
          <w:sz w:val="28"/>
        </w:rPr>
      </w:pPr>
      <w:r w:rsidRPr="007335BE">
        <w:rPr>
          <w:b/>
          <w:sz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8E65760" w14:textId="77777777" w:rsidR="00930FA7" w:rsidRPr="007335BE" w:rsidRDefault="00930FA7" w:rsidP="00733060">
      <w:pPr>
        <w:ind w:firstLine="567"/>
        <w:jc w:val="both"/>
        <w:rPr>
          <w:rStyle w:val="rvts15"/>
          <w:kern w:val="2"/>
          <w:sz w:val="28"/>
          <w:szCs w:val="28"/>
        </w:rPr>
      </w:pPr>
      <w:r w:rsidRPr="007335BE">
        <w:rPr>
          <w:rStyle w:val="rvts15"/>
          <w:kern w:val="2"/>
          <w:sz w:val="28"/>
          <w:szCs w:val="28"/>
        </w:rPr>
        <w:t>Для впровадження та виконання регуляторного акту органи виконавчої влади не будуть нести додаткових витрат.</w:t>
      </w:r>
    </w:p>
    <w:p w14:paraId="67B2DE4E" w14:textId="77777777" w:rsidR="00930FA7" w:rsidRPr="007335BE" w:rsidRDefault="00930FA7" w:rsidP="00733060">
      <w:pPr>
        <w:ind w:firstLine="567"/>
        <w:jc w:val="both"/>
        <w:rPr>
          <w:rStyle w:val="rvts15"/>
          <w:kern w:val="2"/>
          <w:sz w:val="28"/>
          <w:szCs w:val="28"/>
        </w:rPr>
      </w:pPr>
      <w:r w:rsidRPr="007335BE">
        <w:rPr>
          <w:rStyle w:val="rvts15"/>
          <w:kern w:val="2"/>
          <w:sz w:val="28"/>
          <w:szCs w:val="28"/>
        </w:rPr>
        <w:t xml:space="preserve">Витрати на одного суб’єкта господарювання великого і середнього підприємництва, які виникають внаслідок дії регуляторного акта не змінюються та наводяться у розділі Ⅲ відповідно до додатку 2 до Методики проведення аналізу впливу регуляторного акта. </w:t>
      </w:r>
    </w:p>
    <w:p w14:paraId="54074DC5" w14:textId="77777777" w:rsidR="00930FA7" w:rsidRPr="007335BE" w:rsidRDefault="00930FA7" w:rsidP="00733060">
      <w:pPr>
        <w:ind w:firstLine="567"/>
        <w:jc w:val="both"/>
        <w:rPr>
          <w:rStyle w:val="rvts15"/>
          <w:kern w:val="2"/>
          <w:sz w:val="28"/>
          <w:szCs w:val="28"/>
        </w:rPr>
      </w:pPr>
      <w:r w:rsidRPr="007335BE">
        <w:rPr>
          <w:rStyle w:val="rvts15"/>
          <w:kern w:val="2"/>
          <w:sz w:val="28"/>
          <w:szCs w:val="28"/>
        </w:rPr>
        <w:t>Додаток 3 до Методики проведення аналізу впливу регуляторного акта не розроблявся у зв’язку із відсутністю витрат на виконання вимог регуляторного акта для органів виконавчої влади чи органів місцевого самоврядування.</w:t>
      </w:r>
    </w:p>
    <w:p w14:paraId="67F11A0D" w14:textId="0A35BF12" w:rsidR="009E3CC2" w:rsidRPr="007335BE" w:rsidRDefault="007B012E" w:rsidP="00733060">
      <w:pPr>
        <w:pStyle w:val="a4"/>
        <w:tabs>
          <w:tab w:val="left" w:pos="0"/>
        </w:tabs>
        <w:autoSpaceDE w:val="0"/>
        <w:autoSpaceDN w:val="0"/>
        <w:adjustRightInd w:val="0"/>
        <w:ind w:left="0" w:firstLine="567"/>
        <w:jc w:val="both"/>
        <w:rPr>
          <w:bCs/>
          <w:sz w:val="28"/>
          <w:szCs w:val="28"/>
          <w:lang w:eastAsia="uk-UA"/>
        </w:rPr>
      </w:pPr>
      <w:r w:rsidRPr="007335BE">
        <w:rPr>
          <w:sz w:val="28"/>
          <w:szCs w:val="28"/>
        </w:rPr>
        <w:t xml:space="preserve">Тест малого підприємництва (М-Тест) відповідно до Додатку 4 до Методики не проводився у зв’язку із неможливістю визначення </w:t>
      </w:r>
      <w:r w:rsidRPr="007335BE">
        <w:rPr>
          <w:bCs/>
          <w:sz w:val="28"/>
          <w:szCs w:val="28"/>
          <w:lang w:eastAsia="uk-UA"/>
        </w:rPr>
        <w:t>кількості суб’єктів господарювання, що підпадають під дію регулювання, в розрізі великих, середніх, малих та мікропідприємств, з огляду на</w:t>
      </w:r>
      <w:r w:rsidRPr="007335BE">
        <w:rPr>
          <w:sz w:val="28"/>
        </w:rPr>
        <w:t xml:space="preserve"> в</w:t>
      </w:r>
      <w:r w:rsidRPr="007335BE">
        <w:rPr>
          <w:bCs/>
          <w:sz w:val="28"/>
          <w:szCs w:val="28"/>
          <w:lang w:eastAsia="uk-UA"/>
        </w:rPr>
        <w:t>і</w:t>
      </w:r>
      <w:r w:rsidRPr="007335BE">
        <w:rPr>
          <w:sz w:val="28"/>
        </w:rPr>
        <w:t>дсутн</w:t>
      </w:r>
      <w:r w:rsidRPr="007335BE">
        <w:rPr>
          <w:bCs/>
          <w:sz w:val="28"/>
          <w:szCs w:val="28"/>
          <w:lang w:eastAsia="uk-UA"/>
        </w:rPr>
        <w:t>і</w:t>
      </w:r>
      <w:r w:rsidRPr="007335BE">
        <w:rPr>
          <w:sz w:val="28"/>
        </w:rPr>
        <w:t>ст</w:t>
      </w:r>
      <w:r w:rsidRPr="007335BE">
        <w:rPr>
          <w:bCs/>
          <w:sz w:val="28"/>
          <w:szCs w:val="28"/>
          <w:lang w:eastAsia="uk-UA"/>
        </w:rPr>
        <w:t xml:space="preserve">ь </w:t>
      </w:r>
      <w:r w:rsidRPr="007335BE">
        <w:rPr>
          <w:sz w:val="28"/>
        </w:rPr>
        <w:t>таких вих</w:t>
      </w:r>
      <w:r w:rsidRPr="007335BE">
        <w:rPr>
          <w:bCs/>
          <w:sz w:val="28"/>
          <w:szCs w:val="28"/>
          <w:lang w:eastAsia="uk-UA"/>
        </w:rPr>
        <w:t>і</w:t>
      </w:r>
      <w:r w:rsidRPr="007335BE">
        <w:rPr>
          <w:sz w:val="28"/>
        </w:rPr>
        <w:t>дних даних</w:t>
      </w:r>
      <w:r w:rsidRPr="007335BE">
        <w:rPr>
          <w:bCs/>
          <w:sz w:val="28"/>
          <w:szCs w:val="28"/>
          <w:lang w:eastAsia="uk-UA"/>
        </w:rPr>
        <w:t>, а проблема однаково впливає на всіх суб’єктів господарювання незалежно від форми власності та рівня доходу.</w:t>
      </w:r>
    </w:p>
    <w:p w14:paraId="2771A7A5" w14:textId="77777777" w:rsidR="009E3CC2" w:rsidRPr="007335BE" w:rsidRDefault="009E3CC2" w:rsidP="00733060">
      <w:pPr>
        <w:ind w:firstLine="567"/>
        <w:jc w:val="both"/>
        <w:rPr>
          <w:sz w:val="28"/>
          <w:szCs w:val="28"/>
        </w:rPr>
      </w:pPr>
    </w:p>
    <w:p w14:paraId="596F4F85" w14:textId="77777777" w:rsidR="00EC53F3" w:rsidRPr="007335BE" w:rsidRDefault="00EC53F3" w:rsidP="007335BE">
      <w:pPr>
        <w:keepNext/>
        <w:keepLines/>
        <w:spacing w:after="240"/>
        <w:jc w:val="center"/>
        <w:rPr>
          <w:b/>
          <w:sz w:val="28"/>
        </w:rPr>
      </w:pPr>
      <w:r w:rsidRPr="007335BE">
        <w:rPr>
          <w:b/>
          <w:sz w:val="28"/>
        </w:rPr>
        <w:t>VII. Обґрунтування запропонованого строку дії регуляторного акту</w:t>
      </w:r>
    </w:p>
    <w:p w14:paraId="6C44BDC1" w14:textId="090AD4D5" w:rsidR="00BE4C26" w:rsidRPr="007335BE" w:rsidRDefault="00BE4C26" w:rsidP="00733060">
      <w:pPr>
        <w:ind w:firstLine="567"/>
        <w:jc w:val="both"/>
        <w:rPr>
          <w:kern w:val="2"/>
          <w:sz w:val="28"/>
        </w:rPr>
      </w:pPr>
      <w:r w:rsidRPr="007335BE">
        <w:rPr>
          <w:kern w:val="2"/>
          <w:sz w:val="28"/>
          <w:szCs w:val="28"/>
        </w:rPr>
        <w:t>Оскільки</w:t>
      </w:r>
      <w:r w:rsidR="007335BE">
        <w:rPr>
          <w:kern w:val="2"/>
          <w:sz w:val="28"/>
          <w:szCs w:val="28"/>
        </w:rPr>
        <w:t xml:space="preserve"> </w:t>
      </w:r>
      <w:r w:rsidRPr="007335BE">
        <w:rPr>
          <w:kern w:val="2"/>
          <w:sz w:val="28"/>
          <w:szCs w:val="28"/>
        </w:rPr>
        <w:t>проєкт акта</w:t>
      </w:r>
      <w:r w:rsidR="007335BE">
        <w:rPr>
          <w:kern w:val="2"/>
          <w:sz w:val="28"/>
          <w:szCs w:val="28"/>
        </w:rPr>
        <w:t xml:space="preserve"> </w:t>
      </w:r>
      <w:r w:rsidRPr="007335BE">
        <w:rPr>
          <w:sz w:val="28"/>
          <w:szCs w:val="28"/>
        </w:rPr>
        <w:t xml:space="preserve">розроблено на виконання вимог Закону, його дія обмежується дією Закону та не обмежується </w:t>
      </w:r>
      <w:r w:rsidR="000B0D03" w:rsidRPr="007335BE">
        <w:rPr>
          <w:kern w:val="2"/>
          <w:sz w:val="28"/>
          <w:szCs w:val="28"/>
        </w:rPr>
        <w:t>у часі</w:t>
      </w:r>
      <w:r w:rsidR="000B0D03" w:rsidRPr="007335BE">
        <w:rPr>
          <w:sz w:val="28"/>
          <w:szCs w:val="28"/>
        </w:rPr>
        <w:t xml:space="preserve"> </w:t>
      </w:r>
      <w:r w:rsidRPr="007335BE">
        <w:rPr>
          <w:sz w:val="28"/>
          <w:szCs w:val="28"/>
        </w:rPr>
        <w:t>іншими чинниками</w:t>
      </w:r>
      <w:r w:rsidRPr="007335BE">
        <w:rPr>
          <w:kern w:val="2"/>
          <w:sz w:val="28"/>
          <w:szCs w:val="28"/>
        </w:rPr>
        <w:t xml:space="preserve">, що </w:t>
      </w:r>
      <w:proofErr w:type="spellStart"/>
      <w:r w:rsidRPr="007335BE">
        <w:rPr>
          <w:kern w:val="2"/>
          <w:sz w:val="28"/>
          <w:szCs w:val="28"/>
        </w:rPr>
        <w:t>надасть</w:t>
      </w:r>
      <w:proofErr w:type="spellEnd"/>
      <w:r w:rsidRPr="007335BE">
        <w:rPr>
          <w:kern w:val="2"/>
          <w:sz w:val="28"/>
          <w:szCs w:val="28"/>
        </w:rPr>
        <w:t xml:space="preserve"> можливість розв’язати проблеми та досягти цілей державного регулювання</w:t>
      </w:r>
      <w:r w:rsidRPr="007335BE">
        <w:rPr>
          <w:kern w:val="2"/>
          <w:sz w:val="28"/>
        </w:rPr>
        <w:t>.</w:t>
      </w:r>
    </w:p>
    <w:p w14:paraId="3919B4D0" w14:textId="32F742B9" w:rsidR="007B012E" w:rsidRPr="007335BE" w:rsidRDefault="007B012E" w:rsidP="00733060">
      <w:pPr>
        <w:ind w:firstLine="567"/>
        <w:jc w:val="both"/>
      </w:pPr>
    </w:p>
    <w:p w14:paraId="2FD47B39" w14:textId="77777777" w:rsidR="00EC53F3" w:rsidRPr="007335BE" w:rsidRDefault="00EC53F3" w:rsidP="007335BE">
      <w:pPr>
        <w:keepNext/>
        <w:keepLines/>
        <w:spacing w:after="240"/>
        <w:jc w:val="center"/>
        <w:rPr>
          <w:b/>
          <w:sz w:val="28"/>
        </w:rPr>
      </w:pPr>
      <w:r w:rsidRPr="007335BE">
        <w:rPr>
          <w:b/>
          <w:sz w:val="28"/>
        </w:rPr>
        <w:t>VIII. Визначення показників результативності дії регуляторного акту</w:t>
      </w:r>
    </w:p>
    <w:p w14:paraId="1516C222" w14:textId="795388CF" w:rsidR="00A37517" w:rsidRPr="007335BE" w:rsidRDefault="00A37517" w:rsidP="00BB0F1A">
      <w:pPr>
        <w:tabs>
          <w:tab w:val="left" w:pos="709"/>
          <w:tab w:val="left" w:pos="1134"/>
        </w:tabs>
        <w:ind w:firstLine="709"/>
        <w:jc w:val="both"/>
        <w:rPr>
          <w:sz w:val="28"/>
          <w:szCs w:val="28"/>
        </w:rPr>
      </w:pPr>
      <w:r w:rsidRPr="007335BE">
        <w:rPr>
          <w:sz w:val="28"/>
          <w:szCs w:val="28"/>
        </w:rPr>
        <w:t xml:space="preserve">Розмір надходжень до державного та місцевих бюджетів і державних цільових фондів, пов’язаних з дією акта – надходження не передбачаються. </w:t>
      </w:r>
    </w:p>
    <w:p w14:paraId="0561D436" w14:textId="1117455D" w:rsidR="00A37517" w:rsidRPr="007335BE" w:rsidRDefault="00A37517" w:rsidP="00BB0F1A">
      <w:pPr>
        <w:tabs>
          <w:tab w:val="left" w:pos="1134"/>
        </w:tabs>
        <w:ind w:firstLine="709"/>
        <w:jc w:val="both"/>
        <w:rPr>
          <w:rFonts w:eastAsia="Calibri"/>
          <w:sz w:val="28"/>
          <w:szCs w:val="28"/>
          <w:lang w:eastAsia="en-US"/>
        </w:rPr>
      </w:pPr>
      <w:r w:rsidRPr="007335BE">
        <w:rPr>
          <w:sz w:val="28"/>
          <w:szCs w:val="28"/>
        </w:rPr>
        <w:t>Рівень поінформованості суб’єктів господарювання та/або фізичних осіб з основних положень акту – середній. З цією метою регуляторний акт оприлюднено на офіційному веб-сайті Міністерства інфраструктури України.</w:t>
      </w:r>
    </w:p>
    <w:p w14:paraId="6FF3ECA9" w14:textId="3861D045" w:rsidR="00A17A87" w:rsidRPr="007335BE" w:rsidRDefault="00A17A87" w:rsidP="00BB0F1A">
      <w:pPr>
        <w:pStyle w:val="a4"/>
        <w:tabs>
          <w:tab w:val="left" w:pos="1134"/>
        </w:tabs>
        <w:ind w:left="0" w:firstLine="709"/>
        <w:jc w:val="both"/>
        <w:rPr>
          <w:sz w:val="28"/>
          <w:szCs w:val="28"/>
        </w:rPr>
      </w:pPr>
      <w:r w:rsidRPr="007335BE">
        <w:rPr>
          <w:sz w:val="28"/>
          <w:szCs w:val="28"/>
        </w:rPr>
        <w:t xml:space="preserve">Виходячи з цілей державного регулювання, </w:t>
      </w:r>
      <w:r w:rsidR="00B33F0F" w:rsidRPr="007335BE">
        <w:rPr>
          <w:sz w:val="28"/>
          <w:szCs w:val="28"/>
        </w:rPr>
        <w:t xml:space="preserve">показниками результативності </w:t>
      </w:r>
      <w:r w:rsidRPr="007335BE">
        <w:rPr>
          <w:sz w:val="28"/>
          <w:szCs w:val="28"/>
        </w:rPr>
        <w:t>регуляторного акту</w:t>
      </w:r>
      <w:r w:rsidR="00B33F0F" w:rsidRPr="007335BE">
        <w:rPr>
          <w:sz w:val="28"/>
          <w:szCs w:val="28"/>
        </w:rPr>
        <w:t xml:space="preserve"> є</w:t>
      </w:r>
      <w:r w:rsidRPr="007335BE">
        <w:rPr>
          <w:sz w:val="28"/>
          <w:szCs w:val="28"/>
        </w:rPr>
        <w:t>:</w:t>
      </w:r>
    </w:p>
    <w:p w14:paraId="1E0D6C5C" w14:textId="77777777" w:rsidR="00A17A87" w:rsidRPr="007335BE" w:rsidRDefault="00A17A87" w:rsidP="00BB0F1A">
      <w:pPr>
        <w:shd w:val="clear" w:color="auto" w:fill="FFFFFF"/>
        <w:tabs>
          <w:tab w:val="left" w:pos="993"/>
        </w:tabs>
        <w:ind w:firstLine="709"/>
        <w:jc w:val="both"/>
        <w:rPr>
          <w:sz w:val="28"/>
          <w:szCs w:val="28"/>
        </w:rPr>
      </w:pPr>
      <w:r w:rsidRPr="007335BE">
        <w:rPr>
          <w:sz w:val="28"/>
          <w:szCs w:val="28"/>
        </w:rPr>
        <w:lastRenderedPageBreak/>
        <w:t xml:space="preserve">реалізація положень Закону в частині запровадження Реєстру об’єктів інфраструктури внутрішнього водного транспорту та затвердження </w:t>
      </w:r>
      <w:r w:rsidRPr="007335BE">
        <w:rPr>
          <w:rFonts w:eastAsia="SimSun"/>
          <w:sz w:val="28"/>
          <w:szCs w:val="28"/>
          <w:lang w:eastAsia="zh-CN"/>
        </w:rPr>
        <w:t>Порядку ведення Реєстру об’єктів інфраструктури внутрішнього водного транспорту;</w:t>
      </w:r>
    </w:p>
    <w:p w14:paraId="0402C38B" w14:textId="77777777" w:rsidR="00A17A87" w:rsidRPr="007335BE" w:rsidRDefault="00A17A87" w:rsidP="00BB0F1A">
      <w:pPr>
        <w:pStyle w:val="a3"/>
        <w:tabs>
          <w:tab w:val="left" w:pos="993"/>
        </w:tabs>
        <w:spacing w:before="0" w:beforeAutospacing="0" w:after="0" w:afterAutospacing="0"/>
        <w:ind w:firstLine="709"/>
        <w:jc w:val="both"/>
        <w:rPr>
          <w:sz w:val="28"/>
          <w:szCs w:val="28"/>
          <w:lang w:val="uk-UA"/>
        </w:rPr>
      </w:pPr>
      <w:r w:rsidRPr="007335BE">
        <w:rPr>
          <w:sz w:val="28"/>
          <w:szCs w:val="28"/>
          <w:lang w:val="uk-UA"/>
        </w:rPr>
        <w:t>запровадження єдиної електронної бази даних про об’єкти внутрішніх водних шляхів;</w:t>
      </w:r>
    </w:p>
    <w:p w14:paraId="79144EDC" w14:textId="77777777" w:rsidR="00A17A87" w:rsidRPr="007335BE" w:rsidRDefault="00A17A87" w:rsidP="00BB0F1A">
      <w:pPr>
        <w:pStyle w:val="a3"/>
        <w:tabs>
          <w:tab w:val="left" w:pos="993"/>
        </w:tabs>
        <w:spacing w:before="0" w:beforeAutospacing="0" w:after="0" w:afterAutospacing="0"/>
        <w:ind w:firstLine="709"/>
        <w:jc w:val="both"/>
        <w:rPr>
          <w:sz w:val="28"/>
          <w:szCs w:val="28"/>
          <w:lang w:val="uk-UA"/>
        </w:rPr>
      </w:pPr>
      <w:r w:rsidRPr="007335BE">
        <w:rPr>
          <w:sz w:val="28"/>
          <w:szCs w:val="28"/>
          <w:lang w:val="uk-UA"/>
        </w:rPr>
        <w:t xml:space="preserve">упорядкування </w:t>
      </w:r>
      <w:r w:rsidRPr="007335BE">
        <w:rPr>
          <w:rFonts w:eastAsia="SimSun"/>
          <w:sz w:val="28"/>
          <w:szCs w:val="28"/>
          <w:lang w:val="uk-UA" w:eastAsia="zh-CN"/>
        </w:rPr>
        <w:t>інформації про об’єкти інфраструктури на внутрішніх водних шляхах;</w:t>
      </w:r>
    </w:p>
    <w:p w14:paraId="1B2243F0" w14:textId="77777777" w:rsidR="00A17A87" w:rsidRPr="007335BE" w:rsidRDefault="00A17A87" w:rsidP="00BB0F1A">
      <w:pPr>
        <w:pStyle w:val="a3"/>
        <w:tabs>
          <w:tab w:val="left" w:pos="993"/>
        </w:tabs>
        <w:spacing w:before="0" w:beforeAutospacing="0" w:after="0" w:afterAutospacing="0"/>
        <w:ind w:firstLine="709"/>
        <w:jc w:val="both"/>
        <w:rPr>
          <w:sz w:val="28"/>
          <w:szCs w:val="28"/>
          <w:lang w:val="uk-UA"/>
        </w:rPr>
      </w:pPr>
      <w:r w:rsidRPr="007335BE">
        <w:rPr>
          <w:rFonts w:eastAsia="SimSun"/>
          <w:sz w:val="28"/>
          <w:szCs w:val="28"/>
          <w:lang w:val="uk-UA" w:eastAsia="zh-CN"/>
        </w:rPr>
        <w:t>забезпечення суб’єктів внутрішнього водного транспорту інформацією про об’єкти інфраструктури на внутрішніх водних шляхах;</w:t>
      </w:r>
    </w:p>
    <w:p w14:paraId="67C71490" w14:textId="0B5B3167" w:rsidR="00A17A87" w:rsidRPr="007335BE" w:rsidRDefault="00A17A87" w:rsidP="00BB0F1A">
      <w:pPr>
        <w:pStyle w:val="a4"/>
        <w:tabs>
          <w:tab w:val="left" w:pos="1134"/>
        </w:tabs>
        <w:ind w:left="0" w:firstLine="709"/>
        <w:jc w:val="both"/>
        <w:rPr>
          <w:sz w:val="28"/>
          <w:szCs w:val="28"/>
        </w:rPr>
      </w:pPr>
      <w:r w:rsidRPr="007335BE">
        <w:rPr>
          <w:sz w:val="28"/>
          <w:szCs w:val="28"/>
        </w:rPr>
        <w:t>підвищення рівня безпеки судноплавства внутрішніми водним шляхами.</w:t>
      </w:r>
    </w:p>
    <w:p w14:paraId="476747DE" w14:textId="46ED95ED" w:rsidR="00A17A87" w:rsidRPr="007335BE" w:rsidRDefault="00A37517" w:rsidP="00BB0F1A">
      <w:pPr>
        <w:tabs>
          <w:tab w:val="left" w:pos="709"/>
          <w:tab w:val="left" w:pos="1134"/>
        </w:tabs>
        <w:ind w:firstLine="709"/>
        <w:jc w:val="both"/>
        <w:rPr>
          <w:sz w:val="28"/>
          <w:szCs w:val="28"/>
        </w:rPr>
      </w:pPr>
      <w:r w:rsidRPr="007335BE">
        <w:rPr>
          <w:sz w:val="28"/>
          <w:szCs w:val="28"/>
          <w:highlight w:val="white"/>
        </w:rPr>
        <w:t>Прогнозні значення</w:t>
      </w:r>
      <w:r w:rsidRPr="007335BE">
        <w:rPr>
          <w:b/>
          <w:sz w:val="28"/>
          <w:szCs w:val="28"/>
          <w:highlight w:val="white"/>
        </w:rPr>
        <w:t xml:space="preserve"> </w:t>
      </w:r>
      <w:r w:rsidRPr="007335BE">
        <w:rPr>
          <w:sz w:val="28"/>
          <w:szCs w:val="28"/>
          <w:highlight w:val="white"/>
        </w:rPr>
        <w:t>показників результативності регуляторного акта мають бути виражені у кількісній формі. Однак, у разі неможливості обчислення розмірів тієї чи іншої вигоди, результативність може бути виражена в текстовій формі, грошових одиницях чи процентному співвідношенні.</w:t>
      </w:r>
    </w:p>
    <w:p w14:paraId="7FDFF536" w14:textId="096DD384" w:rsidR="00A17A87" w:rsidRPr="007335BE" w:rsidRDefault="00A37517" w:rsidP="00BB0F1A">
      <w:pPr>
        <w:pStyle w:val="a4"/>
        <w:tabs>
          <w:tab w:val="left" w:pos="1134"/>
        </w:tabs>
        <w:ind w:left="0" w:firstLine="709"/>
        <w:jc w:val="both"/>
        <w:rPr>
          <w:sz w:val="32"/>
          <w:szCs w:val="32"/>
        </w:rPr>
      </w:pPr>
      <w:r w:rsidRPr="007335BE">
        <w:rPr>
          <w:sz w:val="28"/>
          <w:szCs w:val="28"/>
        </w:rPr>
        <w:t>П</w:t>
      </w:r>
      <w:r w:rsidR="00A17A87" w:rsidRPr="007335BE">
        <w:rPr>
          <w:sz w:val="28"/>
          <w:szCs w:val="28"/>
        </w:rPr>
        <w:t>ісля набуття чинності проектом акту його результативність визначатиметься такими показниками:</w:t>
      </w:r>
    </w:p>
    <w:p w14:paraId="4F63290E" w14:textId="7C52B5FA" w:rsidR="00EC53F3" w:rsidRPr="007335BE" w:rsidRDefault="00BB0F1A" w:rsidP="00BB0F1A">
      <w:pPr>
        <w:tabs>
          <w:tab w:val="left" w:pos="709"/>
          <w:tab w:val="left" w:pos="1134"/>
        </w:tabs>
        <w:ind w:firstLine="567"/>
        <w:jc w:val="both"/>
        <w:rPr>
          <w:rFonts w:eastAsia="Calibri"/>
          <w:sz w:val="28"/>
          <w:szCs w:val="28"/>
          <w:lang w:eastAsia="en-US"/>
        </w:rPr>
      </w:pPr>
      <w:r>
        <w:rPr>
          <w:rFonts w:eastAsia="Calibri"/>
          <w:sz w:val="28"/>
          <w:szCs w:val="28"/>
          <w:lang w:eastAsia="en-US"/>
        </w:rPr>
        <w:t>1. </w:t>
      </w:r>
      <w:r w:rsidR="00A17A87" w:rsidRPr="007335BE">
        <w:rPr>
          <w:rFonts w:eastAsia="Calibri"/>
          <w:sz w:val="28"/>
          <w:szCs w:val="28"/>
          <w:lang w:eastAsia="en-US"/>
        </w:rPr>
        <w:t xml:space="preserve">Кількість суб’єктів господарювання, на яких поширюється дія </w:t>
      </w:r>
      <w:r w:rsidR="00757873" w:rsidRPr="007335BE">
        <w:rPr>
          <w:rFonts w:eastAsia="Calibri"/>
          <w:sz w:val="28"/>
          <w:szCs w:val="28"/>
          <w:lang w:eastAsia="en-US"/>
        </w:rPr>
        <w:t>акта</w:t>
      </w:r>
      <w:r w:rsidR="00BE4C26" w:rsidRPr="007335BE">
        <w:rPr>
          <w:rFonts w:eastAsia="Calibri"/>
          <w:sz w:val="28"/>
          <w:szCs w:val="28"/>
          <w:lang w:eastAsia="en-US"/>
        </w:rPr>
        <w:t xml:space="preserve"> – 1</w:t>
      </w:r>
      <w:r w:rsidR="00D307F3" w:rsidRPr="007335BE">
        <w:rPr>
          <w:rFonts w:eastAsia="Calibri"/>
          <w:sz w:val="28"/>
          <w:szCs w:val="28"/>
          <w:lang w:eastAsia="en-US"/>
        </w:rPr>
        <w:t>84</w:t>
      </w:r>
      <w:r w:rsidR="00BE4C26" w:rsidRPr="007335BE">
        <w:rPr>
          <w:rFonts w:eastAsia="Calibri"/>
          <w:sz w:val="28"/>
          <w:szCs w:val="28"/>
          <w:lang w:eastAsia="en-US"/>
        </w:rPr>
        <w:t xml:space="preserve"> суб’єктів господарювання</w:t>
      </w:r>
      <w:r w:rsidR="00BE4C26" w:rsidRPr="007335BE">
        <w:rPr>
          <w:bCs/>
          <w:sz w:val="28"/>
          <w:szCs w:val="28"/>
          <w:lang w:eastAsia="uk-UA"/>
        </w:rPr>
        <w:t xml:space="preserve"> - власники (балансоутримувачі) об’єктів інфраструктури внутрішнього водного транспорту</w:t>
      </w:r>
      <w:r w:rsidR="00BE4C26" w:rsidRPr="007335BE">
        <w:rPr>
          <w:rFonts w:eastAsia="Calibri"/>
          <w:sz w:val="28"/>
          <w:szCs w:val="28"/>
          <w:lang w:eastAsia="en-US"/>
        </w:rPr>
        <w:t xml:space="preserve">, та 1 </w:t>
      </w:r>
      <w:r w:rsidR="00BE4C26" w:rsidRPr="007335BE">
        <w:rPr>
          <w:bCs/>
          <w:sz w:val="28"/>
          <w:szCs w:val="28"/>
          <w:lang w:eastAsia="uk-UA"/>
        </w:rPr>
        <w:t>одного суб’єкта господарювання, якого проектом акту визначено технічним адміністратором Реєстру об’єктів інфраструктури внутрішнього водного транспорту</w:t>
      </w:r>
      <w:r w:rsidR="00A17A87" w:rsidRPr="007335BE">
        <w:rPr>
          <w:rFonts w:eastAsia="Calibri"/>
          <w:sz w:val="28"/>
          <w:szCs w:val="28"/>
          <w:lang w:eastAsia="en-US"/>
        </w:rPr>
        <w:t>.</w:t>
      </w:r>
    </w:p>
    <w:p w14:paraId="110FD980" w14:textId="326A26D2" w:rsidR="00BE4C26" w:rsidRPr="007335BE" w:rsidRDefault="00BB0F1A" w:rsidP="00BB0F1A">
      <w:pPr>
        <w:tabs>
          <w:tab w:val="left" w:pos="709"/>
          <w:tab w:val="left" w:pos="1134"/>
        </w:tabs>
        <w:ind w:firstLine="567"/>
        <w:jc w:val="both"/>
        <w:rPr>
          <w:sz w:val="28"/>
          <w:szCs w:val="28"/>
        </w:rPr>
      </w:pPr>
      <w:r>
        <w:rPr>
          <w:sz w:val="28"/>
          <w:szCs w:val="28"/>
        </w:rPr>
        <w:t>2. </w:t>
      </w:r>
      <w:r w:rsidR="00BE4C26" w:rsidRPr="007335BE">
        <w:rPr>
          <w:sz w:val="28"/>
          <w:szCs w:val="28"/>
        </w:rPr>
        <w:t xml:space="preserve">Кількість суб’єктів господарювання, які скористуються інформацією з </w:t>
      </w:r>
      <w:r w:rsidR="00F215A4" w:rsidRPr="007335BE">
        <w:rPr>
          <w:bCs/>
          <w:sz w:val="28"/>
          <w:szCs w:val="28"/>
          <w:lang w:eastAsia="uk-UA"/>
        </w:rPr>
        <w:t>Реєстру об’єктів інфраструктури внутрішнього водного транспорту, в тому числі – перевізники ВВТ,</w:t>
      </w:r>
      <w:r w:rsidR="00F215A4" w:rsidRPr="007335BE">
        <w:rPr>
          <w:sz w:val="28"/>
          <w:szCs w:val="28"/>
        </w:rPr>
        <w:t xml:space="preserve"> </w:t>
      </w:r>
      <w:r w:rsidR="00BE4C26" w:rsidRPr="007335BE">
        <w:rPr>
          <w:sz w:val="28"/>
          <w:szCs w:val="28"/>
        </w:rPr>
        <w:t xml:space="preserve">– </w:t>
      </w:r>
      <w:r w:rsidR="00F215A4" w:rsidRPr="007335BE">
        <w:rPr>
          <w:sz w:val="28"/>
          <w:szCs w:val="28"/>
        </w:rPr>
        <w:t xml:space="preserve">щонайменше </w:t>
      </w:r>
      <w:r w:rsidR="00BE4C26" w:rsidRPr="007335BE">
        <w:rPr>
          <w:sz w:val="28"/>
          <w:szCs w:val="28"/>
        </w:rPr>
        <w:t>400 суб’єктів</w:t>
      </w:r>
      <w:r w:rsidR="00F215A4" w:rsidRPr="007335BE">
        <w:rPr>
          <w:sz w:val="28"/>
          <w:szCs w:val="28"/>
        </w:rPr>
        <w:t xml:space="preserve"> (з сайту Морської адміністрації чи сайту Річкової інформаційної служби).</w:t>
      </w:r>
      <w:r w:rsidR="00BE4C26" w:rsidRPr="007335BE">
        <w:rPr>
          <w:sz w:val="28"/>
          <w:szCs w:val="28"/>
        </w:rPr>
        <w:t xml:space="preserve"> </w:t>
      </w:r>
    </w:p>
    <w:p w14:paraId="782A58F9" w14:textId="5A2815E5" w:rsidR="00EC53F3" w:rsidRPr="007335BE" w:rsidRDefault="00BB0F1A" w:rsidP="00BB0F1A">
      <w:pPr>
        <w:shd w:val="clear" w:color="auto" w:fill="FFFFFF"/>
        <w:tabs>
          <w:tab w:val="left" w:pos="709"/>
          <w:tab w:val="left" w:pos="1134"/>
        </w:tabs>
        <w:ind w:firstLine="567"/>
        <w:contextualSpacing/>
        <w:jc w:val="both"/>
        <w:textAlignment w:val="baseline"/>
        <w:rPr>
          <w:rFonts w:eastAsia="Calibri"/>
          <w:strike/>
          <w:sz w:val="28"/>
          <w:szCs w:val="28"/>
          <w:lang w:eastAsia="en-US"/>
        </w:rPr>
      </w:pPr>
      <w:r>
        <w:rPr>
          <w:rFonts w:eastAsia="Calibri"/>
          <w:sz w:val="28"/>
          <w:szCs w:val="28"/>
          <w:lang w:eastAsia="en-US"/>
        </w:rPr>
        <w:t>3. </w:t>
      </w:r>
      <w:r w:rsidR="00EC53F3" w:rsidRPr="007335BE">
        <w:rPr>
          <w:rFonts w:eastAsia="Calibri"/>
          <w:sz w:val="28"/>
          <w:szCs w:val="28"/>
          <w:lang w:eastAsia="en-US"/>
        </w:rPr>
        <w:t xml:space="preserve">Кількість </w:t>
      </w:r>
      <w:r w:rsidR="00C507B9" w:rsidRPr="007335BE">
        <w:rPr>
          <w:rFonts w:eastAsia="Calibri"/>
          <w:sz w:val="28"/>
          <w:szCs w:val="28"/>
          <w:lang w:eastAsia="en-US"/>
        </w:rPr>
        <w:t>об’єктів інфраструктури внутрішнього водного транспорту в розрізі видів</w:t>
      </w:r>
      <w:r w:rsidR="00E04F00" w:rsidRPr="007335BE">
        <w:rPr>
          <w:rFonts w:eastAsia="Calibri"/>
          <w:sz w:val="28"/>
          <w:szCs w:val="28"/>
          <w:lang w:eastAsia="en-US"/>
        </w:rPr>
        <w:t>.</w:t>
      </w:r>
    </w:p>
    <w:p w14:paraId="5253C471" w14:textId="085277A9" w:rsidR="00F215A4" w:rsidRPr="007335BE" w:rsidRDefault="00BB0F1A" w:rsidP="00BB0F1A">
      <w:pPr>
        <w:shd w:val="clear" w:color="auto" w:fill="FFFFFF"/>
        <w:tabs>
          <w:tab w:val="left" w:pos="709"/>
          <w:tab w:val="left" w:pos="1134"/>
        </w:tabs>
        <w:ind w:firstLine="567"/>
        <w:contextualSpacing/>
        <w:jc w:val="both"/>
        <w:textAlignment w:val="baseline"/>
        <w:rPr>
          <w:rFonts w:eastAsia="Calibri"/>
          <w:strike/>
          <w:sz w:val="28"/>
          <w:szCs w:val="28"/>
          <w:lang w:eastAsia="en-US"/>
        </w:rPr>
      </w:pPr>
      <w:r>
        <w:rPr>
          <w:sz w:val="28"/>
          <w:szCs w:val="28"/>
        </w:rPr>
        <w:t>4. </w:t>
      </w:r>
      <w:r w:rsidR="00F215A4" w:rsidRPr="007335BE">
        <w:rPr>
          <w:sz w:val="28"/>
          <w:szCs w:val="28"/>
        </w:rPr>
        <w:t>Кількість звернень/скарг від суб’єктів господарювання, пов’язаних із дією регуляторного акта.</w:t>
      </w:r>
    </w:p>
    <w:p w14:paraId="13A1E256" w14:textId="64590962" w:rsidR="00B33F0F" w:rsidRPr="007335BE" w:rsidRDefault="00B33F0F" w:rsidP="00BB0F1A">
      <w:pPr>
        <w:shd w:val="clear" w:color="auto" w:fill="FFFFFF"/>
        <w:tabs>
          <w:tab w:val="left" w:pos="709"/>
          <w:tab w:val="left" w:pos="1134"/>
        </w:tabs>
        <w:ind w:firstLine="709"/>
        <w:contextualSpacing/>
        <w:jc w:val="both"/>
        <w:textAlignment w:val="baseline"/>
        <w:rPr>
          <w:rFonts w:eastAsia="Calibri"/>
          <w:strike/>
          <w:sz w:val="28"/>
          <w:szCs w:val="28"/>
          <w:lang w:eastAsia="en-US"/>
        </w:rPr>
      </w:pPr>
    </w:p>
    <w:p w14:paraId="4C84F739" w14:textId="55E3FA0F" w:rsidR="00692220" w:rsidRPr="007335BE" w:rsidRDefault="00692220" w:rsidP="007335BE">
      <w:pPr>
        <w:keepNext/>
        <w:keepLines/>
        <w:spacing w:after="240"/>
        <w:jc w:val="center"/>
        <w:rPr>
          <w:b/>
          <w:sz w:val="28"/>
        </w:rPr>
      </w:pPr>
      <w:r w:rsidRPr="007335BE">
        <w:rPr>
          <w:b/>
          <w:sz w:val="28"/>
        </w:rPr>
        <w:t>IX. Визначення заходів, за допомогою яких здійснюватиметься відстеження результативності дії регуляторного акта</w:t>
      </w:r>
    </w:p>
    <w:p w14:paraId="7DE55E19" w14:textId="77777777" w:rsidR="00A1485B" w:rsidRPr="007335BE" w:rsidRDefault="00A1485B" w:rsidP="00BB0F1A">
      <w:pPr>
        <w:ind w:firstLine="567"/>
        <w:jc w:val="both"/>
        <w:rPr>
          <w:sz w:val="28"/>
          <w:szCs w:val="28"/>
        </w:rPr>
      </w:pPr>
      <w:r w:rsidRPr="007335BE">
        <w:rPr>
          <w:sz w:val="28"/>
          <w:szCs w:val="28"/>
        </w:rPr>
        <w:t>Стосовно регуляторного акта буде здійснюватися базове, повторне та періодичне статистичне відстеження його результативності.</w:t>
      </w:r>
    </w:p>
    <w:p w14:paraId="6357E74E" w14:textId="77777777" w:rsidR="00A1485B" w:rsidRPr="007335BE" w:rsidRDefault="00A1485B" w:rsidP="00BB0F1A">
      <w:pPr>
        <w:ind w:firstLine="567"/>
        <w:jc w:val="both"/>
        <w:rPr>
          <w:sz w:val="28"/>
          <w:szCs w:val="28"/>
        </w:rPr>
      </w:pPr>
      <w:r w:rsidRPr="007335BE">
        <w:rPr>
          <w:sz w:val="28"/>
          <w:szCs w:val="28"/>
        </w:rPr>
        <w:t>Відстеження результативності дії регуляторного акта буде здійснювати Міністерство інфраструктури України за показниками результативності, зазначеними у розділі VIII цього аналізу регуляторного впливу.</w:t>
      </w:r>
    </w:p>
    <w:p w14:paraId="3E518FDA" w14:textId="77777777" w:rsidR="00A1485B" w:rsidRPr="007335BE" w:rsidRDefault="00A1485B" w:rsidP="00BB0F1A">
      <w:pPr>
        <w:ind w:firstLine="567"/>
        <w:jc w:val="both"/>
        <w:rPr>
          <w:sz w:val="28"/>
          <w:szCs w:val="28"/>
        </w:rPr>
      </w:pPr>
      <w:r w:rsidRPr="007335BE">
        <w:rPr>
          <w:bCs/>
          <w:sz w:val="28"/>
          <w:szCs w:val="28"/>
        </w:rPr>
        <w:t xml:space="preserve">Базове відстеження </w:t>
      </w:r>
      <w:r w:rsidRPr="007335BE">
        <w:rPr>
          <w:sz w:val="28"/>
          <w:szCs w:val="28"/>
        </w:rPr>
        <w:t>результативності дії регуляторного акта здійснюватиметься після набрання чинності актом, але не пізніше дня, з якого починається проведення повторного відстеження результативності акта, шляхом аналізу статистичних даних.</w:t>
      </w:r>
    </w:p>
    <w:p w14:paraId="5A0862FA" w14:textId="77777777" w:rsidR="00A1485B" w:rsidRPr="007335BE" w:rsidRDefault="00A1485B" w:rsidP="00BB0F1A">
      <w:pPr>
        <w:ind w:firstLine="567"/>
        <w:jc w:val="both"/>
        <w:rPr>
          <w:sz w:val="28"/>
          <w:szCs w:val="28"/>
        </w:rPr>
      </w:pPr>
      <w:r w:rsidRPr="007335BE">
        <w:rPr>
          <w:bCs/>
          <w:sz w:val="28"/>
          <w:szCs w:val="28"/>
        </w:rPr>
        <w:t xml:space="preserve">Повторне відстеження </w:t>
      </w:r>
      <w:r w:rsidRPr="007335BE">
        <w:rPr>
          <w:sz w:val="28"/>
          <w:szCs w:val="28"/>
        </w:rPr>
        <w:t xml:space="preserve">результативності дії регуляторного акта здійснюватиметься через рік з дня набрання ним чинності шляхом аналізу </w:t>
      </w:r>
      <w:r w:rsidRPr="007335BE">
        <w:rPr>
          <w:sz w:val="28"/>
          <w:szCs w:val="28"/>
        </w:rPr>
        <w:lastRenderedPageBreak/>
        <w:t>статистичних даних порівняно з базовим відстеженням, але не пізніше ніж через два роки з дня набрання чинності цим актом.</w:t>
      </w:r>
    </w:p>
    <w:p w14:paraId="0ECA0749" w14:textId="77777777" w:rsidR="00A1485B" w:rsidRPr="007335BE" w:rsidRDefault="00A1485B" w:rsidP="00BB0F1A">
      <w:pPr>
        <w:ind w:firstLine="567"/>
        <w:jc w:val="both"/>
        <w:rPr>
          <w:sz w:val="28"/>
          <w:szCs w:val="28"/>
        </w:rPr>
      </w:pPr>
      <w:r w:rsidRPr="007335BE">
        <w:rPr>
          <w:bCs/>
          <w:sz w:val="28"/>
          <w:szCs w:val="28"/>
        </w:rPr>
        <w:t xml:space="preserve">Періодичні відстеження </w:t>
      </w:r>
      <w:r w:rsidRPr="007335BE">
        <w:rPr>
          <w:sz w:val="28"/>
          <w:szCs w:val="28"/>
        </w:rPr>
        <w:t xml:space="preserve">результативності дії регуляторного акта будуть здійснюватися раз на кожні три роки, починаючи з дня закінчення заходів з повторного відстеження акта. </w:t>
      </w:r>
    </w:p>
    <w:p w14:paraId="778635A9" w14:textId="77777777" w:rsidR="00A1485B" w:rsidRPr="007335BE" w:rsidRDefault="00A1485B" w:rsidP="00BB0F1A">
      <w:pPr>
        <w:ind w:firstLine="567"/>
        <w:jc w:val="both"/>
        <w:rPr>
          <w:sz w:val="28"/>
          <w:szCs w:val="28"/>
        </w:rPr>
      </w:pPr>
      <w:r w:rsidRPr="007335BE">
        <w:rPr>
          <w:sz w:val="28"/>
          <w:szCs w:val="28"/>
        </w:rPr>
        <w:t xml:space="preserve">Установлені кількісні значення показників результативності регуляторного акта порівнюватимуться із зазначенням аналогічних показників, що встановлені під час повторного відстеження. </w:t>
      </w:r>
    </w:p>
    <w:p w14:paraId="7092B7DC" w14:textId="09846CE3" w:rsidR="00E04F00" w:rsidRPr="007335BE" w:rsidRDefault="00E04F00" w:rsidP="007335BE">
      <w:pPr>
        <w:shd w:val="clear" w:color="auto" w:fill="FFFFFF"/>
        <w:tabs>
          <w:tab w:val="left" w:pos="709"/>
          <w:tab w:val="left" w:pos="1134"/>
        </w:tabs>
        <w:contextualSpacing/>
        <w:jc w:val="both"/>
        <w:textAlignment w:val="baseline"/>
        <w:rPr>
          <w:rFonts w:eastAsia="Calibri"/>
          <w:strike/>
          <w:sz w:val="28"/>
          <w:szCs w:val="28"/>
          <w:lang w:eastAsia="en-US"/>
        </w:rPr>
      </w:pPr>
    </w:p>
    <w:p w14:paraId="3851EB40" w14:textId="77777777" w:rsidR="00A50D99" w:rsidRPr="007335BE" w:rsidRDefault="00A50D99" w:rsidP="007335BE">
      <w:pPr>
        <w:shd w:val="clear" w:color="auto" w:fill="FFFFFF"/>
        <w:tabs>
          <w:tab w:val="left" w:pos="709"/>
          <w:tab w:val="left" w:pos="1134"/>
        </w:tabs>
        <w:contextualSpacing/>
        <w:jc w:val="both"/>
        <w:textAlignment w:val="baseline"/>
        <w:rPr>
          <w:rFonts w:eastAsia="Calibri"/>
          <w:strike/>
          <w:sz w:val="28"/>
          <w:szCs w:val="28"/>
          <w:lang w:eastAsia="en-US"/>
        </w:rPr>
      </w:pPr>
    </w:p>
    <w:p w14:paraId="2CCED655" w14:textId="51E93FAF" w:rsidR="00A50D99" w:rsidRPr="007335BE" w:rsidRDefault="00A50D99" w:rsidP="00BB0F1A">
      <w:pPr>
        <w:tabs>
          <w:tab w:val="right" w:pos="9582"/>
        </w:tabs>
        <w:jc w:val="both"/>
        <w:rPr>
          <w:sz w:val="28"/>
          <w:szCs w:val="28"/>
        </w:rPr>
      </w:pPr>
      <w:r w:rsidRPr="007335BE">
        <w:rPr>
          <w:sz w:val="28"/>
          <w:szCs w:val="28"/>
        </w:rPr>
        <w:t>Міністр інфраструктури України</w:t>
      </w:r>
      <w:r w:rsidR="007335BE">
        <w:rPr>
          <w:sz w:val="28"/>
          <w:szCs w:val="28"/>
        </w:rPr>
        <w:t xml:space="preserve"> </w:t>
      </w:r>
      <w:r w:rsidR="00BB0F1A">
        <w:rPr>
          <w:sz w:val="28"/>
          <w:szCs w:val="28"/>
        </w:rPr>
        <w:tab/>
      </w:r>
      <w:r w:rsidR="00087EFE" w:rsidRPr="007335BE">
        <w:rPr>
          <w:sz w:val="28"/>
          <w:szCs w:val="28"/>
        </w:rPr>
        <w:t>Олександр</w:t>
      </w:r>
      <w:r w:rsidR="00AE1FDD" w:rsidRPr="007335BE">
        <w:rPr>
          <w:sz w:val="28"/>
          <w:szCs w:val="28"/>
        </w:rPr>
        <w:t xml:space="preserve"> </w:t>
      </w:r>
      <w:r w:rsidR="00087EFE" w:rsidRPr="007335BE">
        <w:rPr>
          <w:sz w:val="28"/>
          <w:szCs w:val="28"/>
        </w:rPr>
        <w:t>К</w:t>
      </w:r>
      <w:r w:rsidR="00AE1FDD" w:rsidRPr="007335BE">
        <w:rPr>
          <w:sz w:val="28"/>
          <w:szCs w:val="28"/>
        </w:rPr>
        <w:t>УБРАКОВ</w:t>
      </w:r>
    </w:p>
    <w:p w14:paraId="160145F6" w14:textId="77777777" w:rsidR="00A50D99" w:rsidRPr="00BB0F1A" w:rsidRDefault="00A50D99" w:rsidP="00BB0F1A">
      <w:pPr>
        <w:shd w:val="clear" w:color="auto" w:fill="FFFFFF"/>
        <w:tabs>
          <w:tab w:val="left" w:pos="709"/>
          <w:tab w:val="left" w:pos="1134"/>
        </w:tabs>
        <w:contextualSpacing/>
        <w:jc w:val="both"/>
        <w:textAlignment w:val="baseline"/>
        <w:rPr>
          <w:rFonts w:eastAsia="Calibri"/>
          <w:strike/>
          <w:sz w:val="28"/>
          <w:szCs w:val="28"/>
          <w:lang w:eastAsia="en-US"/>
        </w:rPr>
      </w:pPr>
    </w:p>
    <w:p w14:paraId="515478D1" w14:textId="6D1176F9" w:rsidR="00F973F8" w:rsidRPr="007335BE" w:rsidRDefault="00F215A4" w:rsidP="007335BE">
      <w:pPr>
        <w:tabs>
          <w:tab w:val="left" w:pos="1134"/>
        </w:tabs>
        <w:rPr>
          <w:sz w:val="28"/>
          <w:szCs w:val="28"/>
        </w:rPr>
      </w:pPr>
      <w:r w:rsidRPr="007335BE">
        <w:rPr>
          <w:sz w:val="28"/>
          <w:szCs w:val="28"/>
        </w:rPr>
        <w:t>___</w:t>
      </w:r>
      <w:r w:rsidR="00A50D99" w:rsidRPr="007335BE">
        <w:rPr>
          <w:sz w:val="28"/>
          <w:szCs w:val="28"/>
        </w:rPr>
        <w:t xml:space="preserve"> _____________2021 р.</w:t>
      </w:r>
    </w:p>
    <w:sectPr w:rsidR="00F973F8" w:rsidRPr="007335BE" w:rsidSect="007335BE">
      <w:headerReference w:type="default" r:id="rId8"/>
      <w:pgSz w:w="11906" w:h="16838" w:code="9"/>
      <w:pgMar w:top="1134" w:right="567" w:bottom="1134" w:left="1701"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2EFE" w14:textId="77777777" w:rsidR="00F7292A" w:rsidRDefault="00F7292A" w:rsidP="007335BE">
      <w:r>
        <w:separator/>
      </w:r>
    </w:p>
  </w:endnote>
  <w:endnote w:type="continuationSeparator" w:id="0">
    <w:p w14:paraId="689D4F61" w14:textId="77777777" w:rsidR="00F7292A" w:rsidRDefault="00F7292A" w:rsidP="0073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8C63" w14:textId="77777777" w:rsidR="00F7292A" w:rsidRDefault="00F7292A" w:rsidP="007335BE">
      <w:r>
        <w:separator/>
      </w:r>
    </w:p>
  </w:footnote>
  <w:footnote w:type="continuationSeparator" w:id="0">
    <w:p w14:paraId="6961D44A" w14:textId="77777777" w:rsidR="00F7292A" w:rsidRDefault="00F7292A" w:rsidP="0073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14248"/>
      <w:docPartObj>
        <w:docPartGallery w:val="Page Numbers (Top of Page)"/>
        <w:docPartUnique/>
      </w:docPartObj>
    </w:sdtPr>
    <w:sdtEndPr>
      <w:rPr>
        <w:sz w:val="28"/>
      </w:rPr>
    </w:sdtEndPr>
    <w:sdtContent>
      <w:p w14:paraId="5E2DBA92" w14:textId="5767FC2D" w:rsidR="00733060" w:rsidRPr="007335BE" w:rsidRDefault="00733060">
        <w:pPr>
          <w:pStyle w:val="ac"/>
          <w:jc w:val="center"/>
          <w:rPr>
            <w:sz w:val="28"/>
          </w:rPr>
        </w:pPr>
        <w:r w:rsidRPr="007335BE">
          <w:rPr>
            <w:sz w:val="28"/>
          </w:rPr>
          <w:fldChar w:fldCharType="begin"/>
        </w:r>
        <w:r w:rsidRPr="007335BE">
          <w:rPr>
            <w:sz w:val="28"/>
          </w:rPr>
          <w:instrText>PAGE   \* MERGEFORMAT</w:instrText>
        </w:r>
        <w:r w:rsidRPr="007335BE">
          <w:rPr>
            <w:sz w:val="28"/>
          </w:rPr>
          <w:fldChar w:fldCharType="separate"/>
        </w:r>
        <w:r w:rsidR="003D0C24" w:rsidRPr="003D0C24">
          <w:rPr>
            <w:noProof/>
            <w:sz w:val="28"/>
            <w:lang w:val="ru-RU"/>
          </w:rPr>
          <w:t>17</w:t>
        </w:r>
        <w:r w:rsidRPr="007335BE">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C5B"/>
    <w:multiLevelType w:val="hybridMultilevel"/>
    <w:tmpl w:val="2ACA136E"/>
    <w:lvl w:ilvl="0" w:tplc="FDF2E552">
      <w:start w:val="1"/>
      <w:numFmt w:val="bullet"/>
      <w:lvlText w:val=""/>
      <w:lvlJc w:val="left"/>
      <w:pPr>
        <w:ind w:left="1429" w:hanging="360"/>
      </w:pPr>
      <w:rPr>
        <w:rFonts w:ascii="Symbol" w:eastAsia="Times New Roman" w:hAnsi="Symbol"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 w15:restartNumberingAfterBreak="0">
    <w:nsid w:val="06495C50"/>
    <w:multiLevelType w:val="hybridMultilevel"/>
    <w:tmpl w:val="07B4FF48"/>
    <w:lvl w:ilvl="0" w:tplc="6BCCEFF4">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15:restartNumberingAfterBreak="0">
    <w:nsid w:val="06A22C20"/>
    <w:multiLevelType w:val="hybridMultilevel"/>
    <w:tmpl w:val="86E209B8"/>
    <w:lvl w:ilvl="0" w:tplc="809079C2">
      <w:start w:val="1"/>
      <w:numFmt w:val="bullet"/>
      <w:lvlText w:val=""/>
      <w:lvlJc w:val="left"/>
      <w:pPr>
        <w:ind w:left="1069" w:hanging="360"/>
      </w:pPr>
      <w:rPr>
        <w:rFonts w:ascii="Symbol" w:eastAsia="Times New Roman" w:hAnsi="Symbol"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082B0EAD"/>
    <w:multiLevelType w:val="hybridMultilevel"/>
    <w:tmpl w:val="5B8C7348"/>
    <w:lvl w:ilvl="0" w:tplc="F640A812">
      <w:numFmt w:val="bullet"/>
      <w:lvlText w:val=""/>
      <w:lvlJc w:val="left"/>
      <w:pPr>
        <w:ind w:left="927" w:hanging="360"/>
      </w:pPr>
      <w:rPr>
        <w:rFonts w:ascii="Symbol" w:eastAsia="Times New Roman" w:hAnsi="Symbol"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4" w15:restartNumberingAfterBreak="0">
    <w:nsid w:val="09C02D06"/>
    <w:multiLevelType w:val="hybridMultilevel"/>
    <w:tmpl w:val="0EF42D96"/>
    <w:lvl w:ilvl="0" w:tplc="0419000F">
      <w:start w:val="1"/>
      <w:numFmt w:val="decimal"/>
      <w:lvlText w:val="%1."/>
      <w:lvlJc w:val="left"/>
      <w:pPr>
        <w:ind w:left="1287" w:hanging="360"/>
      </w:pPr>
    </w:lvl>
    <w:lvl w:ilvl="1" w:tplc="5E86C560">
      <w:numFmt w:val="bullet"/>
      <w:lvlText w:val=""/>
      <w:lvlJc w:val="left"/>
      <w:pPr>
        <w:ind w:left="2007" w:hanging="360"/>
      </w:pPr>
      <w:rPr>
        <w:rFonts w:ascii="Symbol" w:eastAsia="Times New Roman" w:hAnsi="Symbol"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0664D7F"/>
    <w:multiLevelType w:val="hybridMultilevel"/>
    <w:tmpl w:val="8AEE72E8"/>
    <w:lvl w:ilvl="0" w:tplc="2FF426E6">
      <w:start w:val="1"/>
      <w:numFmt w:val="decimal"/>
      <w:lvlText w:val="%1)"/>
      <w:lvlJc w:val="left"/>
      <w:pPr>
        <w:ind w:left="1069" w:hanging="360"/>
      </w:pPr>
      <w:rPr>
        <w:rFonts w:eastAsia="SimSu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1AD21E53"/>
    <w:multiLevelType w:val="hybridMultilevel"/>
    <w:tmpl w:val="79F40278"/>
    <w:lvl w:ilvl="0" w:tplc="DBA49E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B8E4D26"/>
    <w:multiLevelType w:val="hybridMultilevel"/>
    <w:tmpl w:val="666810D2"/>
    <w:lvl w:ilvl="0" w:tplc="43324E7C">
      <w:start w:val="1"/>
      <w:numFmt w:val="bullet"/>
      <w:lvlText w:val=""/>
      <w:lvlJc w:val="left"/>
      <w:pPr>
        <w:ind w:left="1069" w:hanging="360"/>
      </w:pPr>
      <w:rPr>
        <w:rFonts w:ascii="Symbol" w:eastAsia="Times New Roman" w:hAnsi="Symbol"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8" w15:restartNumberingAfterBreak="0">
    <w:nsid w:val="21C549D5"/>
    <w:multiLevelType w:val="hybridMultilevel"/>
    <w:tmpl w:val="BD68B768"/>
    <w:lvl w:ilvl="0" w:tplc="C324EC56">
      <w:start w:val="1"/>
      <w:numFmt w:val="decimal"/>
      <w:lvlText w:val="%1."/>
      <w:lvlJc w:val="left"/>
      <w:pPr>
        <w:ind w:left="1069" w:hanging="360"/>
      </w:pPr>
      <w:rPr>
        <w:rFonts w:ascii="Times New Roman" w:eastAsia="Times New Roman" w:hAnsi="Times New Roman" w:cs="Times New Roman"/>
        <w:strike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54B57BA"/>
    <w:multiLevelType w:val="hybridMultilevel"/>
    <w:tmpl w:val="2D44F654"/>
    <w:lvl w:ilvl="0" w:tplc="376EE82A">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0" w15:restartNumberingAfterBreak="0">
    <w:nsid w:val="3EFB718E"/>
    <w:multiLevelType w:val="hybridMultilevel"/>
    <w:tmpl w:val="6B227066"/>
    <w:lvl w:ilvl="0" w:tplc="B0A68486">
      <w:start w:val="1"/>
      <w:numFmt w:val="bullet"/>
      <w:lvlText w:val="*"/>
      <w:lvlJc w:val="left"/>
      <w:pPr>
        <w:ind w:left="1429" w:hanging="360"/>
      </w:pPr>
      <w:rPr>
        <w:rFonts w:ascii="Times New Roman" w:eastAsia="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15:restartNumberingAfterBreak="0">
    <w:nsid w:val="537E543A"/>
    <w:multiLevelType w:val="hybridMultilevel"/>
    <w:tmpl w:val="B8ECDB48"/>
    <w:lvl w:ilvl="0" w:tplc="817272C6">
      <w:numFmt w:val="bullet"/>
      <w:lvlText w:val=""/>
      <w:lvlJc w:val="left"/>
      <w:pPr>
        <w:ind w:left="930" w:hanging="360"/>
      </w:pPr>
      <w:rPr>
        <w:rFonts w:ascii="Symbol" w:eastAsia="Times New Roman" w:hAnsi="Symbol" w:cs="Times New Roman" w:hint="default"/>
      </w:rPr>
    </w:lvl>
    <w:lvl w:ilvl="1" w:tplc="20000003" w:tentative="1">
      <w:start w:val="1"/>
      <w:numFmt w:val="bullet"/>
      <w:lvlText w:val="o"/>
      <w:lvlJc w:val="left"/>
      <w:pPr>
        <w:ind w:left="1650" w:hanging="360"/>
      </w:pPr>
      <w:rPr>
        <w:rFonts w:ascii="Courier New" w:hAnsi="Courier New" w:cs="Courier New" w:hint="default"/>
      </w:rPr>
    </w:lvl>
    <w:lvl w:ilvl="2" w:tplc="20000005" w:tentative="1">
      <w:start w:val="1"/>
      <w:numFmt w:val="bullet"/>
      <w:lvlText w:val=""/>
      <w:lvlJc w:val="left"/>
      <w:pPr>
        <w:ind w:left="2370" w:hanging="360"/>
      </w:pPr>
      <w:rPr>
        <w:rFonts w:ascii="Wingdings" w:hAnsi="Wingdings" w:hint="default"/>
      </w:rPr>
    </w:lvl>
    <w:lvl w:ilvl="3" w:tplc="20000001" w:tentative="1">
      <w:start w:val="1"/>
      <w:numFmt w:val="bullet"/>
      <w:lvlText w:val=""/>
      <w:lvlJc w:val="left"/>
      <w:pPr>
        <w:ind w:left="3090" w:hanging="360"/>
      </w:pPr>
      <w:rPr>
        <w:rFonts w:ascii="Symbol" w:hAnsi="Symbol" w:hint="default"/>
      </w:rPr>
    </w:lvl>
    <w:lvl w:ilvl="4" w:tplc="20000003" w:tentative="1">
      <w:start w:val="1"/>
      <w:numFmt w:val="bullet"/>
      <w:lvlText w:val="o"/>
      <w:lvlJc w:val="left"/>
      <w:pPr>
        <w:ind w:left="3810" w:hanging="360"/>
      </w:pPr>
      <w:rPr>
        <w:rFonts w:ascii="Courier New" w:hAnsi="Courier New" w:cs="Courier New" w:hint="default"/>
      </w:rPr>
    </w:lvl>
    <w:lvl w:ilvl="5" w:tplc="20000005" w:tentative="1">
      <w:start w:val="1"/>
      <w:numFmt w:val="bullet"/>
      <w:lvlText w:val=""/>
      <w:lvlJc w:val="left"/>
      <w:pPr>
        <w:ind w:left="4530" w:hanging="360"/>
      </w:pPr>
      <w:rPr>
        <w:rFonts w:ascii="Wingdings" w:hAnsi="Wingdings" w:hint="default"/>
      </w:rPr>
    </w:lvl>
    <w:lvl w:ilvl="6" w:tplc="20000001" w:tentative="1">
      <w:start w:val="1"/>
      <w:numFmt w:val="bullet"/>
      <w:lvlText w:val=""/>
      <w:lvlJc w:val="left"/>
      <w:pPr>
        <w:ind w:left="5250" w:hanging="360"/>
      </w:pPr>
      <w:rPr>
        <w:rFonts w:ascii="Symbol" w:hAnsi="Symbol" w:hint="default"/>
      </w:rPr>
    </w:lvl>
    <w:lvl w:ilvl="7" w:tplc="20000003" w:tentative="1">
      <w:start w:val="1"/>
      <w:numFmt w:val="bullet"/>
      <w:lvlText w:val="o"/>
      <w:lvlJc w:val="left"/>
      <w:pPr>
        <w:ind w:left="5970" w:hanging="360"/>
      </w:pPr>
      <w:rPr>
        <w:rFonts w:ascii="Courier New" w:hAnsi="Courier New" w:cs="Courier New" w:hint="default"/>
      </w:rPr>
    </w:lvl>
    <w:lvl w:ilvl="8" w:tplc="20000005" w:tentative="1">
      <w:start w:val="1"/>
      <w:numFmt w:val="bullet"/>
      <w:lvlText w:val=""/>
      <w:lvlJc w:val="left"/>
      <w:pPr>
        <w:ind w:left="6690" w:hanging="360"/>
      </w:pPr>
      <w:rPr>
        <w:rFonts w:ascii="Wingdings" w:hAnsi="Wingdings" w:hint="default"/>
      </w:rPr>
    </w:lvl>
  </w:abstractNum>
  <w:abstractNum w:abstractNumId="12" w15:restartNumberingAfterBreak="0">
    <w:nsid w:val="54D06B6B"/>
    <w:multiLevelType w:val="hybridMultilevel"/>
    <w:tmpl w:val="6846D7EC"/>
    <w:lvl w:ilvl="0" w:tplc="283838B2">
      <w:numFmt w:val="bullet"/>
      <w:lvlText w:val=""/>
      <w:lvlJc w:val="left"/>
      <w:pPr>
        <w:ind w:left="930" w:hanging="360"/>
      </w:pPr>
      <w:rPr>
        <w:rFonts w:ascii="Symbol" w:eastAsia="Times New Roman" w:hAnsi="Symbol" w:cs="Times New Roman" w:hint="default"/>
      </w:rPr>
    </w:lvl>
    <w:lvl w:ilvl="1" w:tplc="20000003" w:tentative="1">
      <w:start w:val="1"/>
      <w:numFmt w:val="bullet"/>
      <w:lvlText w:val="o"/>
      <w:lvlJc w:val="left"/>
      <w:pPr>
        <w:ind w:left="1650" w:hanging="360"/>
      </w:pPr>
      <w:rPr>
        <w:rFonts w:ascii="Courier New" w:hAnsi="Courier New" w:cs="Courier New" w:hint="default"/>
      </w:rPr>
    </w:lvl>
    <w:lvl w:ilvl="2" w:tplc="20000005" w:tentative="1">
      <w:start w:val="1"/>
      <w:numFmt w:val="bullet"/>
      <w:lvlText w:val=""/>
      <w:lvlJc w:val="left"/>
      <w:pPr>
        <w:ind w:left="2370" w:hanging="360"/>
      </w:pPr>
      <w:rPr>
        <w:rFonts w:ascii="Wingdings" w:hAnsi="Wingdings" w:hint="default"/>
      </w:rPr>
    </w:lvl>
    <w:lvl w:ilvl="3" w:tplc="20000001" w:tentative="1">
      <w:start w:val="1"/>
      <w:numFmt w:val="bullet"/>
      <w:lvlText w:val=""/>
      <w:lvlJc w:val="left"/>
      <w:pPr>
        <w:ind w:left="3090" w:hanging="360"/>
      </w:pPr>
      <w:rPr>
        <w:rFonts w:ascii="Symbol" w:hAnsi="Symbol" w:hint="default"/>
      </w:rPr>
    </w:lvl>
    <w:lvl w:ilvl="4" w:tplc="20000003" w:tentative="1">
      <w:start w:val="1"/>
      <w:numFmt w:val="bullet"/>
      <w:lvlText w:val="o"/>
      <w:lvlJc w:val="left"/>
      <w:pPr>
        <w:ind w:left="3810" w:hanging="360"/>
      </w:pPr>
      <w:rPr>
        <w:rFonts w:ascii="Courier New" w:hAnsi="Courier New" w:cs="Courier New" w:hint="default"/>
      </w:rPr>
    </w:lvl>
    <w:lvl w:ilvl="5" w:tplc="20000005" w:tentative="1">
      <w:start w:val="1"/>
      <w:numFmt w:val="bullet"/>
      <w:lvlText w:val=""/>
      <w:lvlJc w:val="left"/>
      <w:pPr>
        <w:ind w:left="4530" w:hanging="360"/>
      </w:pPr>
      <w:rPr>
        <w:rFonts w:ascii="Wingdings" w:hAnsi="Wingdings" w:hint="default"/>
      </w:rPr>
    </w:lvl>
    <w:lvl w:ilvl="6" w:tplc="20000001" w:tentative="1">
      <w:start w:val="1"/>
      <w:numFmt w:val="bullet"/>
      <w:lvlText w:val=""/>
      <w:lvlJc w:val="left"/>
      <w:pPr>
        <w:ind w:left="5250" w:hanging="360"/>
      </w:pPr>
      <w:rPr>
        <w:rFonts w:ascii="Symbol" w:hAnsi="Symbol" w:hint="default"/>
      </w:rPr>
    </w:lvl>
    <w:lvl w:ilvl="7" w:tplc="20000003" w:tentative="1">
      <w:start w:val="1"/>
      <w:numFmt w:val="bullet"/>
      <w:lvlText w:val="o"/>
      <w:lvlJc w:val="left"/>
      <w:pPr>
        <w:ind w:left="5970" w:hanging="360"/>
      </w:pPr>
      <w:rPr>
        <w:rFonts w:ascii="Courier New" w:hAnsi="Courier New" w:cs="Courier New" w:hint="default"/>
      </w:rPr>
    </w:lvl>
    <w:lvl w:ilvl="8" w:tplc="20000005" w:tentative="1">
      <w:start w:val="1"/>
      <w:numFmt w:val="bullet"/>
      <w:lvlText w:val=""/>
      <w:lvlJc w:val="left"/>
      <w:pPr>
        <w:ind w:left="6690" w:hanging="360"/>
      </w:pPr>
      <w:rPr>
        <w:rFonts w:ascii="Wingdings" w:hAnsi="Wingdings" w:hint="default"/>
      </w:rPr>
    </w:lvl>
  </w:abstractNum>
  <w:abstractNum w:abstractNumId="13" w15:restartNumberingAfterBreak="0">
    <w:nsid w:val="60E32AF5"/>
    <w:multiLevelType w:val="hybridMultilevel"/>
    <w:tmpl w:val="81483864"/>
    <w:lvl w:ilvl="0" w:tplc="0419000F">
      <w:start w:val="1"/>
      <w:numFmt w:val="decimal"/>
      <w:lvlText w:val="%1."/>
      <w:lvlJc w:val="left"/>
      <w:pPr>
        <w:ind w:left="1211" w:hanging="360"/>
      </w:pPr>
      <w:rPr>
        <w:rFonts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4" w15:restartNumberingAfterBreak="0">
    <w:nsid w:val="616124A7"/>
    <w:multiLevelType w:val="hybridMultilevel"/>
    <w:tmpl w:val="AA109D58"/>
    <w:lvl w:ilvl="0" w:tplc="1614749A">
      <w:start w:val="1"/>
      <w:numFmt w:val="bullet"/>
      <w:lvlText w:val=""/>
      <w:lvlJc w:val="left"/>
      <w:pPr>
        <w:ind w:left="810" w:hanging="360"/>
      </w:pPr>
      <w:rPr>
        <w:rFonts w:ascii="Symbol" w:eastAsia="Times New Roman" w:hAnsi="Symbol" w:cs="Times New Roman"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15" w15:restartNumberingAfterBreak="0">
    <w:nsid w:val="761F54C3"/>
    <w:multiLevelType w:val="hybridMultilevel"/>
    <w:tmpl w:val="26AA9DC2"/>
    <w:lvl w:ilvl="0" w:tplc="27101ACA">
      <w:start w:val="1"/>
      <w:numFmt w:val="decimal"/>
      <w:lvlText w:val="%1)"/>
      <w:lvlJc w:val="left"/>
      <w:pPr>
        <w:ind w:left="1069" w:hanging="360"/>
      </w:pPr>
      <w:rPr>
        <w:rFonts w:eastAsia="SimSu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15"/>
  </w:num>
  <w:num w:numId="5">
    <w:abstractNumId w:val="2"/>
  </w:num>
  <w:num w:numId="6">
    <w:abstractNumId w:val="0"/>
  </w:num>
  <w:num w:numId="7">
    <w:abstractNumId w:val="14"/>
  </w:num>
  <w:num w:numId="8">
    <w:abstractNumId w:val="9"/>
  </w:num>
  <w:num w:numId="9">
    <w:abstractNumId w:val="7"/>
  </w:num>
  <w:num w:numId="10">
    <w:abstractNumId w:val="10"/>
  </w:num>
  <w:num w:numId="11">
    <w:abstractNumId w:val="8"/>
  </w:num>
  <w:num w:numId="12">
    <w:abstractNumId w:val="3"/>
  </w:num>
  <w:num w:numId="13">
    <w:abstractNumId w:val="11"/>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E8"/>
    <w:rsid w:val="0000626C"/>
    <w:rsid w:val="00007153"/>
    <w:rsid w:val="00015125"/>
    <w:rsid w:val="00021BE5"/>
    <w:rsid w:val="0002417F"/>
    <w:rsid w:val="00024BBB"/>
    <w:rsid w:val="00032FB6"/>
    <w:rsid w:val="00033E39"/>
    <w:rsid w:val="00035715"/>
    <w:rsid w:val="0004360C"/>
    <w:rsid w:val="000617D6"/>
    <w:rsid w:val="00064FC0"/>
    <w:rsid w:val="00074D0B"/>
    <w:rsid w:val="00087EFE"/>
    <w:rsid w:val="00097143"/>
    <w:rsid w:val="000A02D8"/>
    <w:rsid w:val="000B0564"/>
    <w:rsid w:val="000B0D03"/>
    <w:rsid w:val="000B613C"/>
    <w:rsid w:val="000E08DC"/>
    <w:rsid w:val="000F2E16"/>
    <w:rsid w:val="000F5537"/>
    <w:rsid w:val="00104B66"/>
    <w:rsid w:val="00105F8C"/>
    <w:rsid w:val="001134F1"/>
    <w:rsid w:val="0011384E"/>
    <w:rsid w:val="00117B4E"/>
    <w:rsid w:val="00121AF7"/>
    <w:rsid w:val="00126A7E"/>
    <w:rsid w:val="001309F3"/>
    <w:rsid w:val="001335CC"/>
    <w:rsid w:val="00143CF8"/>
    <w:rsid w:val="00171FE4"/>
    <w:rsid w:val="00195DE6"/>
    <w:rsid w:val="001A4772"/>
    <w:rsid w:val="001B3A16"/>
    <w:rsid w:val="001B4E51"/>
    <w:rsid w:val="001E212D"/>
    <w:rsid w:val="001E5FAE"/>
    <w:rsid w:val="001F2B32"/>
    <w:rsid w:val="001F590D"/>
    <w:rsid w:val="001F70D1"/>
    <w:rsid w:val="00207F01"/>
    <w:rsid w:val="00213391"/>
    <w:rsid w:val="00217B48"/>
    <w:rsid w:val="00221C71"/>
    <w:rsid w:val="002231A5"/>
    <w:rsid w:val="0023264C"/>
    <w:rsid w:val="00232A7B"/>
    <w:rsid w:val="002358EA"/>
    <w:rsid w:val="00235EB5"/>
    <w:rsid w:val="002653EA"/>
    <w:rsid w:val="00273E01"/>
    <w:rsid w:val="00276BB8"/>
    <w:rsid w:val="002814CF"/>
    <w:rsid w:val="002B3B99"/>
    <w:rsid w:val="002B6D06"/>
    <w:rsid w:val="002B72FD"/>
    <w:rsid w:val="002D0C44"/>
    <w:rsid w:val="002D5DC2"/>
    <w:rsid w:val="002D76A8"/>
    <w:rsid w:val="002E1CD0"/>
    <w:rsid w:val="002E1FFE"/>
    <w:rsid w:val="002F4994"/>
    <w:rsid w:val="002F7E3D"/>
    <w:rsid w:val="003068EB"/>
    <w:rsid w:val="0034407C"/>
    <w:rsid w:val="0036706F"/>
    <w:rsid w:val="00384D2B"/>
    <w:rsid w:val="003A41BB"/>
    <w:rsid w:val="003B004D"/>
    <w:rsid w:val="003B2127"/>
    <w:rsid w:val="003B2AFF"/>
    <w:rsid w:val="003B384C"/>
    <w:rsid w:val="003C22FD"/>
    <w:rsid w:val="003C7245"/>
    <w:rsid w:val="003D0C24"/>
    <w:rsid w:val="003D0C52"/>
    <w:rsid w:val="003D625F"/>
    <w:rsid w:val="003E3DF5"/>
    <w:rsid w:val="003F77B3"/>
    <w:rsid w:val="0042030A"/>
    <w:rsid w:val="00425376"/>
    <w:rsid w:val="004347B2"/>
    <w:rsid w:val="00436B3C"/>
    <w:rsid w:val="00441732"/>
    <w:rsid w:val="00463F06"/>
    <w:rsid w:val="00485772"/>
    <w:rsid w:val="004B25B9"/>
    <w:rsid w:val="004B2C35"/>
    <w:rsid w:val="004C3A65"/>
    <w:rsid w:val="004C72C3"/>
    <w:rsid w:val="004C7923"/>
    <w:rsid w:val="004C7D8F"/>
    <w:rsid w:val="004D3EB2"/>
    <w:rsid w:val="004D450C"/>
    <w:rsid w:val="004D484D"/>
    <w:rsid w:val="004D7786"/>
    <w:rsid w:val="004F070C"/>
    <w:rsid w:val="004F5B84"/>
    <w:rsid w:val="00501FEA"/>
    <w:rsid w:val="00507377"/>
    <w:rsid w:val="0051793C"/>
    <w:rsid w:val="00526DA3"/>
    <w:rsid w:val="00532A6B"/>
    <w:rsid w:val="00547F0B"/>
    <w:rsid w:val="00551B2A"/>
    <w:rsid w:val="00551CB8"/>
    <w:rsid w:val="0056359B"/>
    <w:rsid w:val="00592948"/>
    <w:rsid w:val="005A2C33"/>
    <w:rsid w:val="005B1CA2"/>
    <w:rsid w:val="005D7FC9"/>
    <w:rsid w:val="005E4A12"/>
    <w:rsid w:val="005F05D3"/>
    <w:rsid w:val="00610A11"/>
    <w:rsid w:val="006129EB"/>
    <w:rsid w:val="00614576"/>
    <w:rsid w:val="00621572"/>
    <w:rsid w:val="00623206"/>
    <w:rsid w:val="00646E23"/>
    <w:rsid w:val="00653E43"/>
    <w:rsid w:val="00654D42"/>
    <w:rsid w:val="00661D0D"/>
    <w:rsid w:val="006721A8"/>
    <w:rsid w:val="00677A5C"/>
    <w:rsid w:val="006854B4"/>
    <w:rsid w:val="00685E85"/>
    <w:rsid w:val="00691C98"/>
    <w:rsid w:val="00692220"/>
    <w:rsid w:val="00693B3B"/>
    <w:rsid w:val="006A11BC"/>
    <w:rsid w:val="006A6600"/>
    <w:rsid w:val="006B0A43"/>
    <w:rsid w:val="006B4E06"/>
    <w:rsid w:val="006B64A4"/>
    <w:rsid w:val="006C05E4"/>
    <w:rsid w:val="006C2DCD"/>
    <w:rsid w:val="006C7238"/>
    <w:rsid w:val="006D49A8"/>
    <w:rsid w:val="006D7EC7"/>
    <w:rsid w:val="006E1F65"/>
    <w:rsid w:val="006F3EDD"/>
    <w:rsid w:val="007075A1"/>
    <w:rsid w:val="00707DCB"/>
    <w:rsid w:val="00714B11"/>
    <w:rsid w:val="00733060"/>
    <w:rsid w:val="007335BE"/>
    <w:rsid w:val="0073507C"/>
    <w:rsid w:val="007409F0"/>
    <w:rsid w:val="00743FD3"/>
    <w:rsid w:val="0074438E"/>
    <w:rsid w:val="00757873"/>
    <w:rsid w:val="0076552B"/>
    <w:rsid w:val="00765AEE"/>
    <w:rsid w:val="0077093B"/>
    <w:rsid w:val="00772D12"/>
    <w:rsid w:val="0077314A"/>
    <w:rsid w:val="00783874"/>
    <w:rsid w:val="007856A9"/>
    <w:rsid w:val="00791835"/>
    <w:rsid w:val="007B012E"/>
    <w:rsid w:val="007C63B3"/>
    <w:rsid w:val="007D23B2"/>
    <w:rsid w:val="007D5C2B"/>
    <w:rsid w:val="007E00C1"/>
    <w:rsid w:val="00800B7C"/>
    <w:rsid w:val="00806CC8"/>
    <w:rsid w:val="00810E55"/>
    <w:rsid w:val="008168F4"/>
    <w:rsid w:val="008172AC"/>
    <w:rsid w:val="00822005"/>
    <w:rsid w:val="0082728D"/>
    <w:rsid w:val="0085201D"/>
    <w:rsid w:val="00852F5A"/>
    <w:rsid w:val="00863A50"/>
    <w:rsid w:val="0086473C"/>
    <w:rsid w:val="00865B8A"/>
    <w:rsid w:val="008A37AC"/>
    <w:rsid w:val="008A63E8"/>
    <w:rsid w:val="008B26A8"/>
    <w:rsid w:val="008B659D"/>
    <w:rsid w:val="008B762A"/>
    <w:rsid w:val="008C1CF0"/>
    <w:rsid w:val="008C3285"/>
    <w:rsid w:val="008D0F82"/>
    <w:rsid w:val="008D3D50"/>
    <w:rsid w:val="008E2F0E"/>
    <w:rsid w:val="008E59F7"/>
    <w:rsid w:val="008E6101"/>
    <w:rsid w:val="008E7920"/>
    <w:rsid w:val="008E7EBA"/>
    <w:rsid w:val="009076DE"/>
    <w:rsid w:val="00930FA7"/>
    <w:rsid w:val="00946AF4"/>
    <w:rsid w:val="00974783"/>
    <w:rsid w:val="009A6AFA"/>
    <w:rsid w:val="009B77F1"/>
    <w:rsid w:val="009D64DA"/>
    <w:rsid w:val="009E01D9"/>
    <w:rsid w:val="009E0A6B"/>
    <w:rsid w:val="009E3CC2"/>
    <w:rsid w:val="009E72C1"/>
    <w:rsid w:val="009F3F28"/>
    <w:rsid w:val="00A02E99"/>
    <w:rsid w:val="00A065F8"/>
    <w:rsid w:val="00A1485B"/>
    <w:rsid w:val="00A15358"/>
    <w:rsid w:val="00A15FE6"/>
    <w:rsid w:val="00A1734C"/>
    <w:rsid w:val="00A17919"/>
    <w:rsid w:val="00A17A87"/>
    <w:rsid w:val="00A17F95"/>
    <w:rsid w:val="00A20401"/>
    <w:rsid w:val="00A21194"/>
    <w:rsid w:val="00A32612"/>
    <w:rsid w:val="00A35E88"/>
    <w:rsid w:val="00A35F56"/>
    <w:rsid w:val="00A368DC"/>
    <w:rsid w:val="00A37517"/>
    <w:rsid w:val="00A461C8"/>
    <w:rsid w:val="00A50D99"/>
    <w:rsid w:val="00A52F03"/>
    <w:rsid w:val="00A60173"/>
    <w:rsid w:val="00A82892"/>
    <w:rsid w:val="00A974C9"/>
    <w:rsid w:val="00AA32B5"/>
    <w:rsid w:val="00AA5A07"/>
    <w:rsid w:val="00AA6510"/>
    <w:rsid w:val="00AA7DDF"/>
    <w:rsid w:val="00AD5927"/>
    <w:rsid w:val="00AE0A36"/>
    <w:rsid w:val="00AE1FDD"/>
    <w:rsid w:val="00AE54F4"/>
    <w:rsid w:val="00AE56CE"/>
    <w:rsid w:val="00AF0E2F"/>
    <w:rsid w:val="00B009C8"/>
    <w:rsid w:val="00B0600F"/>
    <w:rsid w:val="00B21FC8"/>
    <w:rsid w:val="00B248FD"/>
    <w:rsid w:val="00B3085C"/>
    <w:rsid w:val="00B31459"/>
    <w:rsid w:val="00B33F0F"/>
    <w:rsid w:val="00B34267"/>
    <w:rsid w:val="00B43ACB"/>
    <w:rsid w:val="00B4587E"/>
    <w:rsid w:val="00B63385"/>
    <w:rsid w:val="00B73E7B"/>
    <w:rsid w:val="00B74543"/>
    <w:rsid w:val="00BA086F"/>
    <w:rsid w:val="00BB0F1A"/>
    <w:rsid w:val="00BB6ABA"/>
    <w:rsid w:val="00BC306A"/>
    <w:rsid w:val="00BC3587"/>
    <w:rsid w:val="00BC6042"/>
    <w:rsid w:val="00BC605E"/>
    <w:rsid w:val="00BD2F2D"/>
    <w:rsid w:val="00BD6B40"/>
    <w:rsid w:val="00BE19A7"/>
    <w:rsid w:val="00BE4C26"/>
    <w:rsid w:val="00BE6650"/>
    <w:rsid w:val="00BE6831"/>
    <w:rsid w:val="00C02649"/>
    <w:rsid w:val="00C032E9"/>
    <w:rsid w:val="00C040AD"/>
    <w:rsid w:val="00C06939"/>
    <w:rsid w:val="00C2603E"/>
    <w:rsid w:val="00C41F18"/>
    <w:rsid w:val="00C44785"/>
    <w:rsid w:val="00C507B9"/>
    <w:rsid w:val="00C531E2"/>
    <w:rsid w:val="00C80173"/>
    <w:rsid w:val="00C85A95"/>
    <w:rsid w:val="00C91614"/>
    <w:rsid w:val="00CA091C"/>
    <w:rsid w:val="00CA70C5"/>
    <w:rsid w:val="00CA72E8"/>
    <w:rsid w:val="00CD26A0"/>
    <w:rsid w:val="00CD6D0D"/>
    <w:rsid w:val="00CE3EFF"/>
    <w:rsid w:val="00CE4F24"/>
    <w:rsid w:val="00CE6740"/>
    <w:rsid w:val="00CF2F38"/>
    <w:rsid w:val="00CF62C6"/>
    <w:rsid w:val="00D05741"/>
    <w:rsid w:val="00D15B9E"/>
    <w:rsid w:val="00D20D9C"/>
    <w:rsid w:val="00D21CA3"/>
    <w:rsid w:val="00D307F3"/>
    <w:rsid w:val="00D3409F"/>
    <w:rsid w:val="00D52666"/>
    <w:rsid w:val="00D54D2C"/>
    <w:rsid w:val="00D72360"/>
    <w:rsid w:val="00D74386"/>
    <w:rsid w:val="00D77A48"/>
    <w:rsid w:val="00D80128"/>
    <w:rsid w:val="00D9710F"/>
    <w:rsid w:val="00DB02F8"/>
    <w:rsid w:val="00DB29FC"/>
    <w:rsid w:val="00DB2D9E"/>
    <w:rsid w:val="00DC483E"/>
    <w:rsid w:val="00DC6845"/>
    <w:rsid w:val="00DD2C53"/>
    <w:rsid w:val="00DD360D"/>
    <w:rsid w:val="00DD416C"/>
    <w:rsid w:val="00DD4654"/>
    <w:rsid w:val="00DE322D"/>
    <w:rsid w:val="00DE6DCF"/>
    <w:rsid w:val="00DE6F18"/>
    <w:rsid w:val="00DF07A5"/>
    <w:rsid w:val="00E04F00"/>
    <w:rsid w:val="00E07DEF"/>
    <w:rsid w:val="00E13CFB"/>
    <w:rsid w:val="00E14E6A"/>
    <w:rsid w:val="00E32D8E"/>
    <w:rsid w:val="00E33DE5"/>
    <w:rsid w:val="00E45511"/>
    <w:rsid w:val="00E45589"/>
    <w:rsid w:val="00E5088C"/>
    <w:rsid w:val="00E5205A"/>
    <w:rsid w:val="00E56D9E"/>
    <w:rsid w:val="00E63066"/>
    <w:rsid w:val="00E63F53"/>
    <w:rsid w:val="00E644AD"/>
    <w:rsid w:val="00E64DF8"/>
    <w:rsid w:val="00E6558A"/>
    <w:rsid w:val="00E66D4A"/>
    <w:rsid w:val="00E768B2"/>
    <w:rsid w:val="00EA4C37"/>
    <w:rsid w:val="00EB02D9"/>
    <w:rsid w:val="00EC0B1E"/>
    <w:rsid w:val="00EC53F3"/>
    <w:rsid w:val="00ED6573"/>
    <w:rsid w:val="00ED6898"/>
    <w:rsid w:val="00EE659F"/>
    <w:rsid w:val="00EF3703"/>
    <w:rsid w:val="00EF7366"/>
    <w:rsid w:val="00F117BC"/>
    <w:rsid w:val="00F215A4"/>
    <w:rsid w:val="00F342AE"/>
    <w:rsid w:val="00F40A69"/>
    <w:rsid w:val="00F64716"/>
    <w:rsid w:val="00F6502E"/>
    <w:rsid w:val="00F7292A"/>
    <w:rsid w:val="00F855DB"/>
    <w:rsid w:val="00F93B02"/>
    <w:rsid w:val="00F973F8"/>
    <w:rsid w:val="00FA5555"/>
    <w:rsid w:val="00FB27C4"/>
    <w:rsid w:val="00FB3EC0"/>
    <w:rsid w:val="00FD30EA"/>
    <w:rsid w:val="00FD5539"/>
    <w:rsid w:val="00FD6239"/>
    <w:rsid w:val="00FD7E9D"/>
    <w:rsid w:val="00FE23A7"/>
    <w:rsid w:val="00FF2B4C"/>
    <w:rsid w:val="00FF6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88FF"/>
  <w15:chartTrackingRefBased/>
  <w15:docId w15:val="{4836F5C1-EECF-4889-854A-DF6075B2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5555"/>
    <w:pPr>
      <w:keepNext/>
      <w:widowControl w:val="0"/>
      <w:shd w:val="clear" w:color="auto" w:fill="FFFFFF"/>
      <w:tabs>
        <w:tab w:val="left" w:pos="6581"/>
      </w:tabs>
      <w:autoSpaceDE w:val="0"/>
      <w:autoSpaceDN w:val="0"/>
      <w:adjustRightInd w:val="0"/>
      <w:ind w:left="734" w:right="-85" w:firstLine="117"/>
      <w:outlineLvl w:val="0"/>
    </w:pPr>
    <w:rPr>
      <w:rFonts w:ascii="Cambria" w:hAnsi="Cambria"/>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555"/>
    <w:rPr>
      <w:rFonts w:ascii="Cambria" w:eastAsia="Times New Roman" w:hAnsi="Cambria" w:cs="Times New Roman"/>
      <w:b/>
      <w:bCs/>
      <w:kern w:val="32"/>
      <w:sz w:val="32"/>
      <w:szCs w:val="32"/>
      <w:shd w:val="clear" w:color="auto" w:fill="FFFFFF"/>
      <w:lang w:eastAsia="uk-UA"/>
    </w:rPr>
  </w:style>
  <w:style w:type="paragraph" w:customStyle="1" w:styleId="Default">
    <w:name w:val="Default"/>
    <w:rsid w:val="00E63066"/>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uk-UA"/>
    </w:rPr>
  </w:style>
  <w:style w:type="paragraph" w:styleId="a3">
    <w:name w:val="Normal (Web)"/>
    <w:basedOn w:val="a"/>
    <w:uiPriority w:val="99"/>
    <w:rsid w:val="00551B2A"/>
    <w:pPr>
      <w:spacing w:before="100" w:beforeAutospacing="1" w:after="100" w:afterAutospacing="1"/>
    </w:pPr>
    <w:rPr>
      <w:lang w:val="ru-RU"/>
    </w:rPr>
  </w:style>
  <w:style w:type="paragraph" w:styleId="a4">
    <w:name w:val="List Paragraph"/>
    <w:basedOn w:val="a"/>
    <w:uiPriority w:val="34"/>
    <w:qFormat/>
    <w:rsid w:val="004C7923"/>
    <w:pPr>
      <w:ind w:left="720"/>
      <w:contextualSpacing/>
    </w:pPr>
  </w:style>
  <w:style w:type="character" w:customStyle="1" w:styleId="rvts15">
    <w:name w:val="rvts15"/>
    <w:basedOn w:val="a0"/>
    <w:rsid w:val="00930FA7"/>
  </w:style>
  <w:style w:type="character" w:customStyle="1" w:styleId="FontStyle41">
    <w:name w:val="Font Style41"/>
    <w:uiPriority w:val="99"/>
    <w:rsid w:val="00930FA7"/>
    <w:rPr>
      <w:rFonts w:ascii="Times New Roman" w:hAnsi="Times New Roman" w:cs="Times New Roman"/>
      <w:b/>
      <w:bCs/>
      <w:sz w:val="22"/>
      <w:szCs w:val="22"/>
    </w:rPr>
  </w:style>
  <w:style w:type="character" w:styleId="a5">
    <w:name w:val="annotation reference"/>
    <w:basedOn w:val="a0"/>
    <w:uiPriority w:val="99"/>
    <w:semiHidden/>
    <w:unhideWhenUsed/>
    <w:rsid w:val="00B0600F"/>
    <w:rPr>
      <w:sz w:val="16"/>
      <w:szCs w:val="16"/>
    </w:rPr>
  </w:style>
  <w:style w:type="paragraph" w:styleId="a6">
    <w:name w:val="annotation text"/>
    <w:basedOn w:val="a"/>
    <w:link w:val="a7"/>
    <w:uiPriority w:val="99"/>
    <w:semiHidden/>
    <w:unhideWhenUsed/>
    <w:rsid w:val="00B0600F"/>
    <w:rPr>
      <w:sz w:val="20"/>
      <w:szCs w:val="20"/>
    </w:rPr>
  </w:style>
  <w:style w:type="character" w:customStyle="1" w:styleId="a7">
    <w:name w:val="Текст примечания Знак"/>
    <w:basedOn w:val="a0"/>
    <w:link w:val="a6"/>
    <w:uiPriority w:val="99"/>
    <w:semiHidden/>
    <w:rsid w:val="00B0600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0600F"/>
    <w:rPr>
      <w:b/>
      <w:bCs/>
    </w:rPr>
  </w:style>
  <w:style w:type="character" w:customStyle="1" w:styleId="a9">
    <w:name w:val="Тема примечания Знак"/>
    <w:basedOn w:val="a7"/>
    <w:link w:val="a8"/>
    <w:uiPriority w:val="99"/>
    <w:semiHidden/>
    <w:rsid w:val="00B0600F"/>
    <w:rPr>
      <w:rFonts w:ascii="Times New Roman" w:eastAsia="Times New Roman" w:hAnsi="Times New Roman" w:cs="Times New Roman"/>
      <w:b/>
      <w:bCs/>
      <w:sz w:val="20"/>
      <w:szCs w:val="20"/>
      <w:lang w:eastAsia="ru-RU"/>
    </w:rPr>
  </w:style>
  <w:style w:type="paragraph" w:styleId="aa">
    <w:name w:val="Revision"/>
    <w:hidden/>
    <w:uiPriority w:val="99"/>
    <w:semiHidden/>
    <w:rsid w:val="00CA091C"/>
    <w:pPr>
      <w:spacing w:after="0"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F40A69"/>
    <w:rPr>
      <w:color w:val="808080"/>
    </w:rPr>
  </w:style>
  <w:style w:type="paragraph" w:styleId="ac">
    <w:name w:val="header"/>
    <w:basedOn w:val="a"/>
    <w:link w:val="ad"/>
    <w:uiPriority w:val="99"/>
    <w:unhideWhenUsed/>
    <w:rsid w:val="007335BE"/>
    <w:pPr>
      <w:tabs>
        <w:tab w:val="center" w:pos="4677"/>
        <w:tab w:val="right" w:pos="9355"/>
      </w:tabs>
    </w:pPr>
  </w:style>
  <w:style w:type="character" w:customStyle="1" w:styleId="ad">
    <w:name w:val="Верхний колонтитул Знак"/>
    <w:basedOn w:val="a0"/>
    <w:link w:val="ac"/>
    <w:uiPriority w:val="99"/>
    <w:rsid w:val="007335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335BE"/>
    <w:pPr>
      <w:tabs>
        <w:tab w:val="center" w:pos="4677"/>
        <w:tab w:val="right" w:pos="9355"/>
      </w:tabs>
    </w:pPr>
  </w:style>
  <w:style w:type="character" w:customStyle="1" w:styleId="af">
    <w:name w:val="Нижний колонтитул Знак"/>
    <w:basedOn w:val="a0"/>
    <w:link w:val="ae"/>
    <w:uiPriority w:val="99"/>
    <w:rsid w:val="007335B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30683">
      <w:bodyDiv w:val="1"/>
      <w:marLeft w:val="0"/>
      <w:marRight w:val="0"/>
      <w:marTop w:val="0"/>
      <w:marBottom w:val="0"/>
      <w:divBdr>
        <w:top w:val="none" w:sz="0" w:space="0" w:color="auto"/>
        <w:left w:val="none" w:sz="0" w:space="0" w:color="auto"/>
        <w:bottom w:val="none" w:sz="0" w:space="0" w:color="auto"/>
        <w:right w:val="none" w:sz="0" w:space="0" w:color="auto"/>
      </w:divBdr>
      <w:divsChild>
        <w:div w:id="164980801">
          <w:marLeft w:val="0"/>
          <w:marRight w:val="0"/>
          <w:marTop w:val="0"/>
          <w:marBottom w:val="300"/>
          <w:divBdr>
            <w:top w:val="none" w:sz="0" w:space="0" w:color="auto"/>
            <w:left w:val="none" w:sz="0" w:space="0" w:color="auto"/>
            <w:bottom w:val="none" w:sz="0" w:space="0" w:color="auto"/>
            <w:right w:val="none" w:sz="0" w:space="0" w:color="auto"/>
          </w:divBdr>
        </w:div>
        <w:div w:id="1659115334">
          <w:marLeft w:val="0"/>
          <w:marRight w:val="0"/>
          <w:marTop w:val="0"/>
          <w:marBottom w:val="0"/>
          <w:divBdr>
            <w:top w:val="none" w:sz="0" w:space="0" w:color="auto"/>
            <w:left w:val="none" w:sz="0" w:space="0" w:color="auto"/>
            <w:bottom w:val="none" w:sz="0" w:space="0" w:color="auto"/>
            <w:right w:val="none" w:sz="0" w:space="0" w:color="auto"/>
          </w:divBdr>
          <w:divsChild>
            <w:div w:id="453526322">
              <w:marLeft w:val="0"/>
              <w:marRight w:val="0"/>
              <w:marTop w:val="0"/>
              <w:marBottom w:val="225"/>
              <w:divBdr>
                <w:top w:val="none" w:sz="0" w:space="0" w:color="auto"/>
                <w:left w:val="none" w:sz="0" w:space="0" w:color="auto"/>
                <w:bottom w:val="none" w:sz="0" w:space="0" w:color="auto"/>
                <w:right w:val="none" w:sz="0" w:space="0" w:color="auto"/>
              </w:divBdr>
            </w:div>
          </w:divsChild>
        </w:div>
        <w:div w:id="848981121">
          <w:marLeft w:val="0"/>
          <w:marRight w:val="0"/>
          <w:marTop w:val="0"/>
          <w:marBottom w:val="0"/>
          <w:divBdr>
            <w:top w:val="none" w:sz="0" w:space="0" w:color="auto"/>
            <w:left w:val="none" w:sz="0" w:space="0" w:color="auto"/>
            <w:bottom w:val="none" w:sz="0" w:space="0" w:color="auto"/>
            <w:right w:val="none" w:sz="0" w:space="0" w:color="auto"/>
          </w:divBdr>
          <w:divsChild>
            <w:div w:id="194970522">
              <w:marLeft w:val="0"/>
              <w:marRight w:val="0"/>
              <w:marTop w:val="0"/>
              <w:marBottom w:val="0"/>
              <w:divBdr>
                <w:top w:val="none" w:sz="0" w:space="0" w:color="auto"/>
                <w:left w:val="none" w:sz="0" w:space="0" w:color="auto"/>
                <w:bottom w:val="none" w:sz="0" w:space="0" w:color="auto"/>
                <w:right w:val="none" w:sz="0" w:space="0" w:color="auto"/>
              </w:divBdr>
              <w:divsChild>
                <w:div w:id="2011760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5DCE-42D2-47F9-A529-5300E615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5744</Words>
  <Characters>32743</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Musiienko</dc:creator>
  <cp:keywords/>
  <dc:description/>
  <cp:lastModifiedBy>Фурсай Олександра Володимирівна</cp:lastModifiedBy>
  <cp:revision>2</cp:revision>
  <dcterms:created xsi:type="dcterms:W3CDTF">2021-06-04T11:38:00Z</dcterms:created>
  <dcterms:modified xsi:type="dcterms:W3CDTF">2021-06-04T11:38:00Z</dcterms:modified>
</cp:coreProperties>
</file>