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B77D9" w14:textId="77777777" w:rsidR="009371E5" w:rsidRPr="006F7596" w:rsidRDefault="00000000" w:rsidP="00A4653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4251" w:right="7"/>
        <w:jc w:val="center"/>
        <w:rPr>
          <w:rFonts w:ascii="Times New Roman" w:eastAsia="Times New Roman" w:hAnsi="Times New Roman" w:cs="Times New Roman"/>
          <w:b/>
          <w:sz w:val="24"/>
          <w:szCs w:val="24"/>
        </w:rPr>
      </w:pPr>
      <w:r w:rsidRPr="006F7596">
        <w:rPr>
          <w:rFonts w:ascii="Times New Roman" w:eastAsia="Times New Roman" w:hAnsi="Times New Roman" w:cs="Times New Roman"/>
          <w:b/>
          <w:sz w:val="24"/>
          <w:szCs w:val="24"/>
        </w:rPr>
        <w:t>ЗАТВЕРДЖЕНО</w:t>
      </w:r>
      <w:r w:rsidRPr="006F7596">
        <w:rPr>
          <w:rFonts w:ascii="Times New Roman" w:eastAsia="Times New Roman" w:hAnsi="Times New Roman" w:cs="Times New Roman"/>
          <w:b/>
          <w:sz w:val="24"/>
          <w:szCs w:val="24"/>
        </w:rPr>
        <w:br/>
        <w:t>постановою Кабінету Міністрів України</w:t>
      </w:r>
      <w:r w:rsidRPr="006F7596">
        <w:rPr>
          <w:rFonts w:ascii="Times New Roman" w:eastAsia="Times New Roman" w:hAnsi="Times New Roman" w:cs="Times New Roman"/>
          <w:b/>
          <w:sz w:val="24"/>
          <w:szCs w:val="24"/>
        </w:rPr>
        <w:br/>
        <w:t>від ____________ 2023 р. № ___</w:t>
      </w:r>
    </w:p>
    <w:p w14:paraId="3E919553" w14:textId="77777777" w:rsidR="009371E5" w:rsidRPr="006F7596" w:rsidRDefault="009371E5" w:rsidP="00A4653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4251" w:right="7"/>
        <w:jc w:val="center"/>
        <w:rPr>
          <w:rFonts w:ascii="Times New Roman" w:eastAsia="Times New Roman" w:hAnsi="Times New Roman" w:cs="Times New Roman"/>
          <w:b/>
          <w:sz w:val="28"/>
          <w:szCs w:val="28"/>
          <w:highlight w:val="yellow"/>
        </w:rPr>
      </w:pPr>
    </w:p>
    <w:p w14:paraId="25FD7D52" w14:textId="77777777" w:rsidR="006F7596" w:rsidRDefault="006F7596" w:rsidP="00A46535">
      <w:pPr>
        <w:pStyle w:val="2"/>
        <w:spacing w:before="0" w:after="0" w:line="240" w:lineRule="auto"/>
        <w:jc w:val="center"/>
        <w:rPr>
          <w:rFonts w:ascii="Times New Roman" w:eastAsia="Times New Roman" w:hAnsi="Times New Roman" w:cs="Times New Roman"/>
          <w:b/>
          <w:sz w:val="28"/>
          <w:szCs w:val="28"/>
        </w:rPr>
      </w:pPr>
      <w:bookmarkStart w:id="0" w:name="_p795qrb0itjh" w:colFirst="0" w:colLast="0"/>
      <w:bookmarkEnd w:id="0"/>
    </w:p>
    <w:p w14:paraId="6A27D566" w14:textId="77777777" w:rsidR="006F7596" w:rsidRDefault="006F7596" w:rsidP="00A46535">
      <w:pPr>
        <w:pStyle w:val="2"/>
        <w:spacing w:before="0" w:after="0" w:line="240" w:lineRule="auto"/>
        <w:jc w:val="center"/>
        <w:rPr>
          <w:rFonts w:ascii="Times New Roman" w:eastAsia="Times New Roman" w:hAnsi="Times New Roman" w:cs="Times New Roman"/>
          <w:b/>
          <w:sz w:val="28"/>
          <w:szCs w:val="28"/>
        </w:rPr>
      </w:pPr>
    </w:p>
    <w:p w14:paraId="53C03764" w14:textId="77777777" w:rsidR="006F7596" w:rsidRDefault="006F7596" w:rsidP="00A46535">
      <w:pPr>
        <w:pStyle w:val="2"/>
        <w:spacing w:before="0" w:after="0" w:line="240" w:lineRule="auto"/>
        <w:jc w:val="center"/>
        <w:rPr>
          <w:rFonts w:ascii="Times New Roman" w:eastAsia="Times New Roman" w:hAnsi="Times New Roman" w:cs="Times New Roman"/>
          <w:b/>
          <w:sz w:val="28"/>
          <w:szCs w:val="28"/>
        </w:rPr>
      </w:pPr>
    </w:p>
    <w:p w14:paraId="721A74A8" w14:textId="1532AA69" w:rsidR="009371E5" w:rsidRPr="006F7596" w:rsidRDefault="00000000" w:rsidP="00A46535">
      <w:pPr>
        <w:pStyle w:val="2"/>
        <w:spacing w:before="0" w:after="0" w:line="240" w:lineRule="auto"/>
        <w:jc w:val="center"/>
        <w:rPr>
          <w:rFonts w:ascii="Times New Roman" w:eastAsia="Times New Roman" w:hAnsi="Times New Roman" w:cs="Times New Roman"/>
          <w:b/>
          <w:sz w:val="28"/>
          <w:szCs w:val="28"/>
        </w:rPr>
      </w:pPr>
      <w:r w:rsidRPr="006F7596">
        <w:rPr>
          <w:rFonts w:ascii="Times New Roman" w:eastAsia="Times New Roman" w:hAnsi="Times New Roman" w:cs="Times New Roman"/>
          <w:b/>
          <w:sz w:val="28"/>
          <w:szCs w:val="28"/>
        </w:rPr>
        <w:t>ПРИМІРНИЙ ПОРЯДОК</w:t>
      </w:r>
      <w:r w:rsidRPr="006F7596">
        <w:rPr>
          <w:rFonts w:ascii="Times New Roman" w:eastAsia="Times New Roman" w:hAnsi="Times New Roman" w:cs="Times New Roman"/>
          <w:b/>
          <w:sz w:val="28"/>
          <w:szCs w:val="28"/>
        </w:rPr>
        <w:br/>
        <w:t>використання економії коштів, що виникла в результаті функціонування системи енергетичного менеджменту в органі місцевого самоврядування</w:t>
      </w:r>
    </w:p>
    <w:p w14:paraId="7BFA3342" w14:textId="77777777" w:rsidR="009371E5" w:rsidRPr="006F7596" w:rsidRDefault="00000000" w:rsidP="00A46535">
      <w:pPr>
        <w:spacing w:line="240" w:lineRule="auto"/>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xml:space="preserve"> </w:t>
      </w:r>
    </w:p>
    <w:p w14:paraId="488D7046" w14:textId="77777777" w:rsidR="009371E5" w:rsidRPr="006F7596" w:rsidRDefault="00000000" w:rsidP="00A46535">
      <w:pPr>
        <w:pStyle w:val="1"/>
        <w:numPr>
          <w:ilvl w:val="0"/>
          <w:numId w:val="13"/>
        </w:numPr>
        <w:spacing w:before="0" w:after="0" w:line="240" w:lineRule="auto"/>
        <w:ind w:left="0" w:firstLine="567"/>
        <w:jc w:val="center"/>
        <w:rPr>
          <w:rFonts w:ascii="Times New Roman" w:eastAsia="Times New Roman" w:hAnsi="Times New Roman" w:cs="Times New Roman"/>
          <w:b/>
          <w:sz w:val="28"/>
          <w:szCs w:val="28"/>
        </w:rPr>
      </w:pPr>
      <w:bookmarkStart w:id="1" w:name="_1wti91h0r6ia" w:colFirst="0" w:colLast="0"/>
      <w:bookmarkEnd w:id="1"/>
      <w:r w:rsidRPr="006F7596">
        <w:rPr>
          <w:rFonts w:ascii="Times New Roman" w:eastAsia="Times New Roman" w:hAnsi="Times New Roman" w:cs="Times New Roman"/>
          <w:b/>
          <w:sz w:val="28"/>
          <w:szCs w:val="28"/>
        </w:rPr>
        <w:t>Загальні положення</w:t>
      </w:r>
    </w:p>
    <w:p w14:paraId="75190CA9" w14:textId="24A16BD6" w:rsidR="009371E5" w:rsidRPr="006F7596" w:rsidRDefault="00000000" w:rsidP="001D3C0E">
      <w:pPr>
        <w:pStyle w:val="af0"/>
        <w:numPr>
          <w:ilvl w:val="1"/>
          <w:numId w:val="54"/>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Порядок використання економії коштів, що виникла в результаті функціонування системи енергетичного менеджменту в органі місцевого самоврядування (далі – Порядок) розроблено з метою реалізації політики підвищення енергоефективності в рамках впровадження і функціонування системи енергетичного менеджменту в органі місцевого самоврядування.</w:t>
      </w:r>
    </w:p>
    <w:p w14:paraId="5D07AA6D" w14:textId="77777777" w:rsidR="009371E5" w:rsidRPr="006F7596" w:rsidRDefault="00000000" w:rsidP="001D3C0E">
      <w:pPr>
        <w:pStyle w:val="af0"/>
        <w:numPr>
          <w:ilvl w:val="1"/>
          <w:numId w:val="54"/>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Цей Порядок поширюється на виконавчі органи сільської/селищної/міської ради, підприємства, організації та установи, що перебувають у комунальній власності ______________ територіальної громади (далі – об’єкти енергоменеджменту), та регламентує принципи розподілу досягнутої економії коштів.</w:t>
      </w:r>
    </w:p>
    <w:p w14:paraId="0A21FB55" w14:textId="77777777" w:rsidR="009371E5" w:rsidRPr="006F7596" w:rsidRDefault="00000000" w:rsidP="001D3C0E">
      <w:pPr>
        <w:pStyle w:val="af0"/>
        <w:numPr>
          <w:ilvl w:val="1"/>
          <w:numId w:val="54"/>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Цей Порядок поширюється на такі компоненти системи енергетичного менеджменту як будівлі, процеси та транспорт.</w:t>
      </w:r>
    </w:p>
    <w:p w14:paraId="54B3964A" w14:textId="77777777" w:rsidR="009371E5" w:rsidRPr="006F7596" w:rsidRDefault="00000000" w:rsidP="001D3C0E">
      <w:pPr>
        <w:pStyle w:val="af0"/>
        <w:numPr>
          <w:ilvl w:val="1"/>
          <w:numId w:val="54"/>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Законодавчим підґрунтям цього Порядку є:</w:t>
      </w:r>
    </w:p>
    <w:p w14:paraId="08996762" w14:textId="5A2B05CA"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ab/>
        <w:t>Бюджетний кодекс України;</w:t>
      </w:r>
    </w:p>
    <w:p w14:paraId="001FCD8F" w14:textId="2C49EFEE"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ab/>
        <w:t>Закон України «Про місцеве самоврядування в Україні»;</w:t>
      </w:r>
    </w:p>
    <w:p w14:paraId="5F1D87D7" w14:textId="581B6152"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ab/>
        <w:t>Закон України «Про енергетичну ефективність»;</w:t>
      </w:r>
    </w:p>
    <w:p w14:paraId="0AF13959" w14:textId="7418B530"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ab/>
        <w:t>Закон України «Про енергетичну ефективність будівель»;</w:t>
      </w:r>
    </w:p>
    <w:p w14:paraId="6331BEF5" w14:textId="605B143D"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ab/>
        <w:t>Рішення ______________ сільської/селищної/міської ради про затвердження Положення про систему енергетичного менеджменту в органі місцевого самоврядування.</w:t>
      </w:r>
    </w:p>
    <w:p w14:paraId="06779C9E" w14:textId="77777777" w:rsidR="009371E5" w:rsidRPr="006F7596" w:rsidRDefault="00000000" w:rsidP="001D3C0E">
      <w:pPr>
        <w:pStyle w:val="af0"/>
        <w:numPr>
          <w:ilvl w:val="1"/>
          <w:numId w:val="54"/>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Розрахунок досягнутої економії коштів, що виникла в результаті функціонування системи енергетичного менеджменту (далі – економія коштів), здійснюється структурним підрозділом енергоменеджменту із залученням структурного підрозділу з економічно-фінансової діяльності та енергоменеджерів об’єктів енергоменеджменту.</w:t>
      </w:r>
    </w:p>
    <w:p w14:paraId="35C0042F" w14:textId="77777777" w:rsidR="009371E5" w:rsidRPr="006F7596" w:rsidRDefault="00000000" w:rsidP="001D3C0E">
      <w:pPr>
        <w:pStyle w:val="af0"/>
        <w:numPr>
          <w:ilvl w:val="1"/>
          <w:numId w:val="54"/>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На період реалізації проєктів з термомодернізації дія даного Положення для таких будівель не застосовується.</w:t>
      </w:r>
    </w:p>
    <w:p w14:paraId="226D4E0D" w14:textId="7777777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xml:space="preserve"> </w:t>
      </w:r>
    </w:p>
    <w:p w14:paraId="56580D6E" w14:textId="77777777" w:rsidR="009371E5" w:rsidRPr="006F7596" w:rsidRDefault="00000000" w:rsidP="001D3C0E">
      <w:pPr>
        <w:pStyle w:val="1"/>
        <w:numPr>
          <w:ilvl w:val="0"/>
          <w:numId w:val="13"/>
        </w:numPr>
        <w:spacing w:before="0" w:after="0" w:line="240" w:lineRule="auto"/>
        <w:ind w:left="0" w:firstLine="567"/>
        <w:jc w:val="center"/>
        <w:rPr>
          <w:rFonts w:ascii="Times New Roman" w:eastAsia="Times New Roman" w:hAnsi="Times New Roman" w:cs="Times New Roman"/>
          <w:b/>
          <w:sz w:val="28"/>
          <w:szCs w:val="28"/>
        </w:rPr>
      </w:pPr>
      <w:bookmarkStart w:id="2" w:name="_dywry4gzo603" w:colFirst="0" w:colLast="0"/>
      <w:bookmarkEnd w:id="2"/>
      <w:r w:rsidRPr="006F7596">
        <w:rPr>
          <w:rFonts w:ascii="Times New Roman" w:eastAsia="Times New Roman" w:hAnsi="Times New Roman" w:cs="Times New Roman"/>
          <w:b/>
          <w:sz w:val="28"/>
          <w:szCs w:val="28"/>
        </w:rPr>
        <w:t>Умови розподілу досягнутої економії коштів</w:t>
      </w:r>
    </w:p>
    <w:p w14:paraId="0B082475" w14:textId="44491668" w:rsidR="009371E5" w:rsidRPr="006F7596" w:rsidRDefault="00000000" w:rsidP="001D3C0E">
      <w:pPr>
        <w:pStyle w:val="af0"/>
        <w:numPr>
          <w:ilvl w:val="1"/>
          <w:numId w:val="55"/>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Розподіл досягнутої економії коштів здійснюється щоквартально протягом 30 календарних днів після закінчення відповідного періоду (кварталу).</w:t>
      </w:r>
    </w:p>
    <w:p w14:paraId="526B5AC5" w14:textId="77777777" w:rsidR="009371E5" w:rsidRPr="006F7596" w:rsidRDefault="00000000" w:rsidP="001D3C0E">
      <w:pPr>
        <w:pStyle w:val="af0"/>
        <w:numPr>
          <w:ilvl w:val="1"/>
          <w:numId w:val="55"/>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Розподіл досягнутої економії коштів здійснюється за умови:</w:t>
      </w:r>
    </w:p>
    <w:p w14:paraId="7B860F3B" w14:textId="087A7ADD"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ab/>
        <w:t>встановлених обґрунтованих базових рівнів витрат енергії та комунальних послуг для об’єктів енергоменеджменту;</w:t>
      </w:r>
    </w:p>
    <w:p w14:paraId="61033834" w14:textId="62333FF5"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lastRenderedPageBreak/>
        <w:t>-</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ab/>
        <w:t>систематичного достовірного обліку витрат енергії та комунальних послуг, що здійснюється на підставі даних контрольно-вимірювальних приладів;</w:t>
      </w:r>
    </w:p>
    <w:p w14:paraId="539000C6" w14:textId="4C5308D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ab/>
        <w:t>дотримання санітарних правил і норм та правил технічної експлуатації інженерних мереж.</w:t>
      </w:r>
    </w:p>
    <w:p w14:paraId="567A9C9F" w14:textId="77777777" w:rsidR="009371E5" w:rsidRPr="006F7596" w:rsidRDefault="00000000" w:rsidP="001D3C0E">
      <w:pPr>
        <w:pStyle w:val="af0"/>
        <w:numPr>
          <w:ilvl w:val="1"/>
          <w:numId w:val="55"/>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xml:space="preserve">Базові рівні споживання енергії та комунальних послуг затверджуються рішенням виконавчого комітету _____________ сільської/селищної/міської ради. </w:t>
      </w:r>
    </w:p>
    <w:p w14:paraId="38D760CB" w14:textId="77777777" w:rsidR="009371E5" w:rsidRPr="006F7596" w:rsidRDefault="00000000" w:rsidP="001D3C0E">
      <w:pPr>
        <w:pStyle w:val="af0"/>
        <w:numPr>
          <w:ilvl w:val="1"/>
          <w:numId w:val="55"/>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Базові рівні споживання енергії та відповідна досягнута економія коштів для процесів та транспорту встановлюються на основі даних системи енергетичного менеджменту відповідно до ДСТУ ISO 50001:2020 Системи енергетичного менеджменту. Вимоги та настанова щодо використання.</w:t>
      </w:r>
    </w:p>
    <w:p w14:paraId="39A92E34" w14:textId="56F2D8CF" w:rsidR="009371E5" w:rsidRPr="006F7596" w:rsidRDefault="00000000" w:rsidP="001D3C0E">
      <w:pPr>
        <w:pStyle w:val="af0"/>
        <w:numPr>
          <w:ilvl w:val="1"/>
          <w:numId w:val="55"/>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Базові рівні споживання енергії та комунальних послуг</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для будівель об’єктів енергоменеджменту визначаються відповідно до</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методики, затвердженої центральним органом виконавчої влади, що забезпечує формування державної політики у сфері забезпечення енергетичної ефективності будівель.</w:t>
      </w:r>
    </w:p>
    <w:p w14:paraId="2A5E4E4B" w14:textId="77777777" w:rsidR="009371E5" w:rsidRPr="006F7596" w:rsidRDefault="00000000" w:rsidP="001D3C0E">
      <w:pPr>
        <w:pStyle w:val="af0"/>
        <w:numPr>
          <w:ilvl w:val="1"/>
          <w:numId w:val="55"/>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Розподіл досягнутої економії коштів здійснюється лише за умови, коли зниження витрат енергії та комунальних послуг досягається без погіршення умов перебування осіб в приміщеннях, порушення санітарно-гігієнічних та інших експлуатаційних та будівельних норм (вимог, стандартів) до енергоспоживчого (енергогенеруючого) устаткування, споруд, будівель, інженерних систем (мереж). Контроль дотриманням зазначених умов та норм здійснюється структурним підрозділом енергоменеджменту, енергоменеджерами об’єктів енергоменеджменту відповідно до Положення про систему енергетичного менеджменту в органі місцевого самоврядування.</w:t>
      </w:r>
    </w:p>
    <w:p w14:paraId="7EEE5F12" w14:textId="77777777" w:rsidR="009371E5" w:rsidRPr="006F7596" w:rsidRDefault="00000000" w:rsidP="001D3C0E">
      <w:pPr>
        <w:pStyle w:val="af0"/>
        <w:numPr>
          <w:ilvl w:val="1"/>
          <w:numId w:val="55"/>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Якщо протягом періоду, що аналізується, будь-який з приладів обліку якийсь час не функціонував (вийшов з ладу, знаходився на повірці, був розпломбований або знятий тощо), фактичне споживання у зазначений період може бути розраховане лише на підставі підтверджуючих документів від виконавців комунальних послуг, завірених належним чином і поданих структурному підрозділу енергоменеджменту енергоменеджером у звітний період.</w:t>
      </w:r>
    </w:p>
    <w:p w14:paraId="19C22EDA" w14:textId="77777777" w:rsidR="009371E5" w:rsidRPr="006F7596" w:rsidRDefault="00000000" w:rsidP="001D3C0E">
      <w:pPr>
        <w:pStyle w:val="af0"/>
        <w:numPr>
          <w:ilvl w:val="1"/>
          <w:numId w:val="55"/>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Досягнута економія коштів може використовуватись для фінансування заходів з підвищення енергоефективності та розвитку відновлюваних джерел енергії, інформаційних та організаційних заходів з питань енергоефективності та розвитку відновлюваних джерел енергії, преміювання осіб, які задіяні в системі енергетичного менеджменту тощо.</w:t>
      </w:r>
    </w:p>
    <w:p w14:paraId="498C17AB" w14:textId="77777777" w:rsidR="009371E5" w:rsidRPr="006F7596" w:rsidRDefault="00000000" w:rsidP="001D3C0E">
      <w:pPr>
        <w:pStyle w:val="af0"/>
        <w:numPr>
          <w:ilvl w:val="1"/>
          <w:numId w:val="55"/>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Преміювання осіб за досягнуту економію коштів здійснюється додатково до інших премій, встановлених за основну діяльність працівників.</w:t>
      </w:r>
    </w:p>
    <w:p w14:paraId="1E74D6FC" w14:textId="77777777" w:rsidR="009371E5" w:rsidRPr="006F7596" w:rsidRDefault="00000000" w:rsidP="001D3C0E">
      <w:pPr>
        <w:pStyle w:val="af0"/>
        <w:numPr>
          <w:ilvl w:val="1"/>
          <w:numId w:val="55"/>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Преміювання має індивідуальний характер відносно осіб, які задіяні в системі енергетичного менеджменту, а показники, умови і розмір преміювання повинні бути конкретними, тобто кожен працівник повинен знати за досягнення яких результатів він може отримати премію.</w:t>
      </w:r>
    </w:p>
    <w:p w14:paraId="03684F8D" w14:textId="0AFC3AA7" w:rsidR="009371E5" w:rsidRPr="006F7596" w:rsidRDefault="00000000" w:rsidP="001D3C0E">
      <w:pPr>
        <w:pStyle w:val="af0"/>
        <w:numPr>
          <w:ilvl w:val="1"/>
          <w:numId w:val="55"/>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Преміюванню підлягають наступні посадові</w:t>
      </w:r>
      <w:r w:rsidR="009C2CE3" w:rsidRPr="006F7596">
        <w:rPr>
          <w:rFonts w:ascii="Times New Roman" w:eastAsia="Times New Roman" w:hAnsi="Times New Roman" w:cs="Times New Roman"/>
          <w:sz w:val="28"/>
          <w:szCs w:val="28"/>
          <w:lang w:val="uk-UA"/>
        </w:rPr>
        <w:t xml:space="preserve"> (службові)</w:t>
      </w:r>
      <w:r w:rsidRPr="006F7596">
        <w:rPr>
          <w:rFonts w:ascii="Times New Roman" w:eastAsia="Times New Roman" w:hAnsi="Times New Roman" w:cs="Times New Roman"/>
          <w:sz w:val="28"/>
          <w:szCs w:val="28"/>
        </w:rPr>
        <w:t xml:space="preserve"> особи:</w:t>
      </w:r>
    </w:p>
    <w:p w14:paraId="53C08B12" w14:textId="7777777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перший заступник сільського/селищного/міського голови;</w:t>
      </w:r>
    </w:p>
    <w:p w14:paraId="1CA409E2" w14:textId="7777777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lastRenderedPageBreak/>
        <w:t>- працівники структурного підрозділу енергоменеджменту;</w:t>
      </w:r>
    </w:p>
    <w:p w14:paraId="5C1BDC7F" w14:textId="7777777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енергоменеджери об’єктів енергоменеджменту;</w:t>
      </w:r>
    </w:p>
    <w:p w14:paraId="33E6D339" w14:textId="7777777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особи, відповідальні за внесення інформації щодо обсягів спожитої теплової енергії, електричної енергії, газу, холодної, гарячої води, інших видів енергії та умов мікроклімату в будівлях до електронної системи енергомоніторингу (далі – відповідальні особи);</w:t>
      </w:r>
    </w:p>
    <w:p w14:paraId="3941F871" w14:textId="3C70774C"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xml:space="preserve">- інші посадові </w:t>
      </w:r>
      <w:r w:rsidR="009C2CE3" w:rsidRPr="006F7596">
        <w:rPr>
          <w:rFonts w:ascii="Times New Roman" w:eastAsia="Times New Roman" w:hAnsi="Times New Roman" w:cs="Times New Roman"/>
          <w:sz w:val="28"/>
          <w:szCs w:val="28"/>
          <w:lang w:val="uk-UA"/>
        </w:rPr>
        <w:t xml:space="preserve">(службові) </w:t>
      </w:r>
      <w:r w:rsidRPr="006F7596">
        <w:rPr>
          <w:rFonts w:ascii="Times New Roman" w:eastAsia="Times New Roman" w:hAnsi="Times New Roman" w:cs="Times New Roman"/>
          <w:sz w:val="28"/>
          <w:szCs w:val="28"/>
        </w:rPr>
        <w:t>особи, визначені сільським/селищним/міським головою або керівником об’єкту енергоменеджменту, які сприяли зниженню споживання енергії та комунальних послуг.</w:t>
      </w:r>
    </w:p>
    <w:p w14:paraId="32E4CC83" w14:textId="7777777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xml:space="preserve"> </w:t>
      </w:r>
    </w:p>
    <w:p w14:paraId="0E867FAE" w14:textId="77777777" w:rsidR="009371E5" w:rsidRPr="006F7596" w:rsidRDefault="00000000" w:rsidP="001D3C0E">
      <w:pPr>
        <w:pStyle w:val="1"/>
        <w:numPr>
          <w:ilvl w:val="0"/>
          <w:numId w:val="13"/>
        </w:numPr>
        <w:spacing w:before="0" w:after="0" w:line="240" w:lineRule="auto"/>
        <w:ind w:left="0" w:firstLine="567"/>
        <w:jc w:val="center"/>
        <w:rPr>
          <w:rFonts w:ascii="Times New Roman" w:eastAsia="Times New Roman" w:hAnsi="Times New Roman" w:cs="Times New Roman"/>
          <w:b/>
          <w:sz w:val="28"/>
          <w:szCs w:val="28"/>
        </w:rPr>
      </w:pPr>
      <w:bookmarkStart w:id="3" w:name="_7wsccefhotgn" w:colFirst="0" w:colLast="0"/>
      <w:bookmarkEnd w:id="3"/>
      <w:r w:rsidRPr="006F7596">
        <w:rPr>
          <w:rFonts w:ascii="Times New Roman" w:eastAsia="Times New Roman" w:hAnsi="Times New Roman" w:cs="Times New Roman"/>
          <w:b/>
          <w:sz w:val="28"/>
          <w:szCs w:val="28"/>
        </w:rPr>
        <w:t>Визначення досягнутої економії коштів у будівлях об’єкту енергоменеджменту</w:t>
      </w:r>
    </w:p>
    <w:p w14:paraId="58DCF1A1" w14:textId="584621A1" w:rsidR="009371E5" w:rsidRPr="006F7596" w:rsidRDefault="00000000" w:rsidP="001D3C0E">
      <w:pPr>
        <w:pStyle w:val="af0"/>
        <w:numPr>
          <w:ilvl w:val="1"/>
          <w:numId w:val="56"/>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Для кожної будівлі об’єкту енергоменеджменту здійснюється розрахунок фактичної економії за кожним видом енергії та комунальних послуг та досягнутої економії коштів (додаток 1 до цього Порядку).</w:t>
      </w:r>
    </w:p>
    <w:p w14:paraId="2F2E88E7" w14:textId="77777777" w:rsidR="009371E5" w:rsidRPr="006F7596" w:rsidRDefault="00000000" w:rsidP="001D3C0E">
      <w:pPr>
        <w:pStyle w:val="af0"/>
        <w:numPr>
          <w:ilvl w:val="1"/>
          <w:numId w:val="56"/>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Фактична економія енергії або комунальної послуги у будівлі об’єкту енергоменеджменту визначається як різниця між базовим рівнем споживання конкретного виду енергії або комунальної послуги у натуральному вираженні (зменшуване) та фактичною витратою даного виду енергії або комунальної послуги у натуральному вираженні (від'ємник) за визначений інтервал часу.</w:t>
      </w:r>
    </w:p>
    <w:p w14:paraId="2746D079" w14:textId="77777777" w:rsidR="009371E5" w:rsidRPr="006F7596" w:rsidRDefault="00000000" w:rsidP="001D3C0E">
      <w:pPr>
        <w:pStyle w:val="af0"/>
        <w:numPr>
          <w:ilvl w:val="1"/>
          <w:numId w:val="56"/>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Економія кожного виду енергії або комунальної послуги розраховується із корегуванням до співставних (нормалізованих, базових) умов.</w:t>
      </w:r>
    </w:p>
    <w:p w14:paraId="62B88187" w14:textId="77777777" w:rsidR="009371E5" w:rsidRPr="006F7596" w:rsidRDefault="00000000" w:rsidP="001D3C0E">
      <w:pPr>
        <w:pStyle w:val="af0"/>
        <w:numPr>
          <w:ilvl w:val="1"/>
          <w:numId w:val="56"/>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Досягнута економія коштів у будівлі об’єкту енергоменеджменту розраховується як сума відповідних фактичних економій енергії та комунальних послуг, помножених на відповідні тарифи (ціни), що діяли протягом цього інтервалу часу.</w:t>
      </w:r>
    </w:p>
    <w:p w14:paraId="5B4E147F" w14:textId="7777777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xml:space="preserve"> </w:t>
      </w:r>
    </w:p>
    <w:p w14:paraId="5D754106" w14:textId="77777777" w:rsidR="009371E5" w:rsidRPr="006F7596" w:rsidRDefault="00000000" w:rsidP="001D3C0E">
      <w:pPr>
        <w:pStyle w:val="1"/>
        <w:numPr>
          <w:ilvl w:val="0"/>
          <w:numId w:val="13"/>
        </w:numPr>
        <w:spacing w:before="0" w:after="0" w:line="240" w:lineRule="auto"/>
        <w:ind w:left="0" w:firstLine="567"/>
        <w:jc w:val="center"/>
        <w:rPr>
          <w:rFonts w:ascii="Times New Roman" w:eastAsia="Times New Roman" w:hAnsi="Times New Roman" w:cs="Times New Roman"/>
          <w:b/>
          <w:sz w:val="28"/>
          <w:szCs w:val="28"/>
        </w:rPr>
      </w:pPr>
      <w:bookmarkStart w:id="4" w:name="_ti855diuvz3" w:colFirst="0" w:colLast="0"/>
      <w:bookmarkEnd w:id="4"/>
      <w:r w:rsidRPr="006F7596">
        <w:rPr>
          <w:rFonts w:ascii="Times New Roman" w:eastAsia="Times New Roman" w:hAnsi="Times New Roman" w:cs="Times New Roman"/>
          <w:b/>
          <w:sz w:val="28"/>
          <w:szCs w:val="28"/>
        </w:rPr>
        <w:t>Порядок розподілу коштів</w:t>
      </w:r>
    </w:p>
    <w:p w14:paraId="764C6ACD" w14:textId="4FFF66F0" w:rsidR="009371E5" w:rsidRPr="006F7596" w:rsidRDefault="00000000" w:rsidP="001D3C0E">
      <w:pPr>
        <w:pStyle w:val="af0"/>
        <w:numPr>
          <w:ilvl w:val="1"/>
          <w:numId w:val="57"/>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Досягнута економія коштів на об’єкті енергоменеджменту розподіляється наступним чином:</w:t>
      </w:r>
    </w:p>
    <w:p w14:paraId="6CAA42B1" w14:textId="6E69BD46"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30%</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залишається в бюджеті громади і використовуються на впровадження заходів з підвищення енергоефективності та розвитку відновлюваних джерел енергії у громаді, просвітницькі заходи з питань енергоефективності та розвитку відновлюваних джерел енергії (проведення днів сталої енергії, виготовлення поліграфічної продукції, реалізація навчальних програм, стажування тощо), преміювання першого заступника сільського/селищного/міського голови, працівників структурного підрозділу енергоменеджменту;</w:t>
      </w:r>
    </w:p>
    <w:p w14:paraId="5ACD62D5" w14:textId="14E067E4"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w:t>
      </w:r>
      <w:r w:rsidR="005C3722" w:rsidRPr="006F7596">
        <w:rPr>
          <w:rFonts w:ascii="Times New Roman" w:eastAsia="Times New Roman" w:hAnsi="Times New Roman" w:cs="Times New Roman"/>
          <w:sz w:val="28"/>
          <w:szCs w:val="28"/>
        </w:rPr>
        <w:t xml:space="preserve"> </w:t>
      </w:r>
      <w:r w:rsidRPr="006F7596">
        <w:rPr>
          <w:rFonts w:ascii="Times New Roman" w:eastAsia="Times New Roman" w:hAnsi="Times New Roman" w:cs="Times New Roman"/>
          <w:sz w:val="28"/>
          <w:szCs w:val="28"/>
        </w:rPr>
        <w:t xml:space="preserve">70% використовуються об’єктом енергоменеджменту на впровадження заходів з підвищення енергоефективності, розвитку відновлюваних джерел енергії та/або фінансування інвестиційних програм в частині енергоефективності об’єкту енергоменеджменту, розвиток матеріально-технічної бази та просвітницькі заходи на об’єкті енергоменеджменту, підвищення рівня знань та навичок у сфері енергоефективності та розвитку відновлюваних джерел енергії, особистісного та професійного розвитку працівників об’єкту </w:t>
      </w:r>
      <w:r w:rsidRPr="006F7596">
        <w:rPr>
          <w:rFonts w:ascii="Times New Roman" w:eastAsia="Times New Roman" w:hAnsi="Times New Roman" w:cs="Times New Roman"/>
          <w:sz w:val="28"/>
          <w:szCs w:val="28"/>
        </w:rPr>
        <w:lastRenderedPageBreak/>
        <w:t xml:space="preserve">енергоменеджменту, преміювання енергоменеджерів та відповідальних осіб, інших посадових </w:t>
      </w:r>
      <w:r w:rsidR="009C2CE3" w:rsidRPr="006F7596">
        <w:rPr>
          <w:rFonts w:ascii="Times New Roman" w:eastAsia="Times New Roman" w:hAnsi="Times New Roman" w:cs="Times New Roman"/>
          <w:sz w:val="28"/>
          <w:szCs w:val="28"/>
          <w:lang w:val="uk-UA"/>
        </w:rPr>
        <w:t xml:space="preserve">(службових) </w:t>
      </w:r>
      <w:r w:rsidRPr="006F7596">
        <w:rPr>
          <w:rFonts w:ascii="Times New Roman" w:eastAsia="Times New Roman" w:hAnsi="Times New Roman" w:cs="Times New Roman"/>
          <w:sz w:val="28"/>
          <w:szCs w:val="28"/>
        </w:rPr>
        <w:t>осіб, які сприяли зниженню споживання енергії та комунальних послуг.</w:t>
      </w:r>
    </w:p>
    <w:p w14:paraId="145559D3" w14:textId="77777777" w:rsidR="009371E5" w:rsidRPr="006F7596" w:rsidRDefault="00000000" w:rsidP="001D3C0E">
      <w:pPr>
        <w:pStyle w:val="af0"/>
        <w:numPr>
          <w:ilvl w:val="1"/>
          <w:numId w:val="57"/>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Преміювання осіб, зазначених у п. 2.11. цього Порядку здійснюється в залежності від особистого вкладу в досягнення економії енергії та комунальних послуг у розмірі до 0,5 посадового окладу 1 раз на квартал.</w:t>
      </w:r>
    </w:p>
    <w:p w14:paraId="2963C254" w14:textId="74522EF6" w:rsidR="009371E5" w:rsidRPr="006F7596" w:rsidRDefault="00000000" w:rsidP="001D3C0E">
      <w:pPr>
        <w:pStyle w:val="af0"/>
        <w:numPr>
          <w:ilvl w:val="1"/>
          <w:numId w:val="57"/>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xml:space="preserve">Сума премій енергоменеджера, відповідальних осіб та інших посадових </w:t>
      </w:r>
      <w:r w:rsidR="009C2CE3" w:rsidRPr="006F7596">
        <w:rPr>
          <w:rFonts w:ascii="Times New Roman" w:eastAsia="Times New Roman" w:hAnsi="Times New Roman" w:cs="Times New Roman"/>
          <w:sz w:val="28"/>
          <w:szCs w:val="28"/>
          <w:lang w:val="uk-UA"/>
        </w:rPr>
        <w:t xml:space="preserve">(службових) </w:t>
      </w:r>
      <w:r w:rsidRPr="006F7596">
        <w:rPr>
          <w:rFonts w:ascii="Times New Roman" w:eastAsia="Times New Roman" w:hAnsi="Times New Roman" w:cs="Times New Roman"/>
          <w:sz w:val="28"/>
          <w:szCs w:val="28"/>
        </w:rPr>
        <w:t>осіб, які сприяли зниженню споживання енергії та комунальних послуг на об’єкті енергоменеджменту, не може перевищувати 30% від досягнутої економії коштів на відповідному об’єкті енергоменеджменту.</w:t>
      </w:r>
    </w:p>
    <w:p w14:paraId="7322DFB6" w14:textId="77777777" w:rsidR="009371E5" w:rsidRPr="006F7596" w:rsidRDefault="00000000" w:rsidP="001D3C0E">
      <w:pPr>
        <w:pStyle w:val="af0"/>
        <w:numPr>
          <w:ilvl w:val="1"/>
          <w:numId w:val="57"/>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Сума преміювання першого заступника сільського/селищного/міського голови, працівників структурного підрозділу енергоменеджменту не може перевищувати 10% досягнутої економії коштів у громаді.</w:t>
      </w:r>
    </w:p>
    <w:p w14:paraId="1BED4919" w14:textId="77777777" w:rsidR="009371E5" w:rsidRPr="006F7596" w:rsidRDefault="00000000" w:rsidP="001D3C0E">
      <w:pPr>
        <w:pStyle w:val="af0"/>
        <w:numPr>
          <w:ilvl w:val="1"/>
          <w:numId w:val="57"/>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xml:space="preserve"> Структурний підрозділ енергоменеджменту:</w:t>
      </w:r>
    </w:p>
    <w:p w14:paraId="791A00D9" w14:textId="7777777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до 10 числа місяця, що триває за звітним кварталом, узагальнює пропозиції (із відповідними розрахунками) усіх об’єктів енергоменеджменту щодо преміювання;</w:t>
      </w:r>
    </w:p>
    <w:p w14:paraId="759F6A95" w14:textId="7777777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до 20 числа місяця, що триває за звітним кварталом, перевіряє розрахунки в частині коректності вихідних даних, дотримання методології розрахунків, обмежень та умов згідно із даним Порядком;</w:t>
      </w:r>
    </w:p>
    <w:p w14:paraId="7FC8C9BD" w14:textId="7777777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до 25 числа місяця, що триває за звітним кварталом, узгоджує розмір премій із структурним підрозділом з економічно-фінансової діяльності з врахуванням вимог цього Порядку та норм бюджетного законодавства.</w:t>
      </w:r>
    </w:p>
    <w:p w14:paraId="54F0625A" w14:textId="2EFBBDA1" w:rsidR="009371E5" w:rsidRPr="006F7596" w:rsidRDefault="00000000" w:rsidP="001D3C0E">
      <w:pPr>
        <w:pStyle w:val="af0"/>
        <w:numPr>
          <w:ilvl w:val="1"/>
          <w:numId w:val="57"/>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xml:space="preserve">Подальші процедури подання, погодження, затвердження (встановлення) та нарахування (виплати) премій відносно кожної посадової </w:t>
      </w:r>
      <w:r w:rsidR="009C2CE3" w:rsidRPr="006F7596">
        <w:rPr>
          <w:rFonts w:ascii="Times New Roman" w:eastAsia="Times New Roman" w:hAnsi="Times New Roman" w:cs="Times New Roman"/>
          <w:sz w:val="28"/>
          <w:szCs w:val="28"/>
          <w:lang w:val="uk-UA"/>
        </w:rPr>
        <w:t xml:space="preserve">(службової) </w:t>
      </w:r>
      <w:r w:rsidRPr="006F7596">
        <w:rPr>
          <w:rFonts w:ascii="Times New Roman" w:eastAsia="Times New Roman" w:hAnsi="Times New Roman" w:cs="Times New Roman"/>
          <w:sz w:val="28"/>
          <w:szCs w:val="28"/>
        </w:rPr>
        <w:t>особи відбуваються за встановленими порядками (положеннями) про преміювання відповідно до чинного законодавства та нормативних актів сільської/селищної/міської ради.</w:t>
      </w:r>
    </w:p>
    <w:p w14:paraId="24F9F8EE" w14:textId="77777777" w:rsidR="009371E5" w:rsidRPr="006F7596" w:rsidRDefault="00000000" w:rsidP="001D3C0E">
      <w:pPr>
        <w:pStyle w:val="af0"/>
        <w:numPr>
          <w:ilvl w:val="1"/>
          <w:numId w:val="57"/>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Перерозподіл видатків (асигнувань) та використання коштів від досягнутої економії коштів на преміювання відбувається щоквартально протягом 45 календарних днів після закінчення кварталу відповідно до порядків, встановлених для нарахування та виплати премій відповідним особам.</w:t>
      </w:r>
    </w:p>
    <w:p w14:paraId="24CF7AF5" w14:textId="77777777" w:rsidR="009371E5" w:rsidRPr="006F7596" w:rsidRDefault="00000000" w:rsidP="001D3C0E">
      <w:pPr>
        <w:pStyle w:val="af0"/>
        <w:numPr>
          <w:ilvl w:val="1"/>
          <w:numId w:val="57"/>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Перерозподіл видатків (асигнувань) та використання коштів від досягнутої економії на покращення матеріального стану об’єкту енергоменеджменту, здійснення заходів з підвищення енергоефективності, розвитку відновлюваних джерел енергії та/або фінансування інвестиційних програм з енергоефективності відбувається двічі на рік у липні та грудні з врахуванням фактичних невикористаних залишків бюджетних призначень за погодженням із структурним підрозділом з економічно-фінансової діяльності. Відповідні об’єкти енергоменеджменту готують розрахунки та пропозиції у встановленому порядку за погодженням із структурним підрозділом енергоменеджменту.</w:t>
      </w:r>
    </w:p>
    <w:p w14:paraId="46ACE132" w14:textId="77777777" w:rsidR="009371E5" w:rsidRPr="006F7596" w:rsidRDefault="00000000" w:rsidP="001D3C0E">
      <w:pPr>
        <w:spacing w:line="240" w:lineRule="auto"/>
        <w:ind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 xml:space="preserve"> </w:t>
      </w:r>
    </w:p>
    <w:p w14:paraId="71480CFC" w14:textId="77777777" w:rsidR="009371E5" w:rsidRPr="006F7596" w:rsidRDefault="00000000" w:rsidP="001D3C0E">
      <w:pPr>
        <w:pStyle w:val="1"/>
        <w:numPr>
          <w:ilvl w:val="0"/>
          <w:numId w:val="13"/>
        </w:numPr>
        <w:spacing w:before="0" w:after="0" w:line="240" w:lineRule="auto"/>
        <w:ind w:left="0" w:firstLine="567"/>
        <w:jc w:val="center"/>
        <w:rPr>
          <w:rFonts w:ascii="Times New Roman" w:eastAsia="Times New Roman" w:hAnsi="Times New Roman" w:cs="Times New Roman"/>
          <w:b/>
          <w:sz w:val="28"/>
          <w:szCs w:val="28"/>
        </w:rPr>
      </w:pPr>
      <w:bookmarkStart w:id="5" w:name="_auejxlv6di3i" w:colFirst="0" w:colLast="0"/>
      <w:bookmarkEnd w:id="5"/>
      <w:r w:rsidRPr="006F7596">
        <w:rPr>
          <w:rFonts w:ascii="Times New Roman" w:eastAsia="Times New Roman" w:hAnsi="Times New Roman" w:cs="Times New Roman"/>
          <w:b/>
          <w:sz w:val="28"/>
          <w:szCs w:val="28"/>
        </w:rPr>
        <w:lastRenderedPageBreak/>
        <w:t>Заключні положення</w:t>
      </w:r>
    </w:p>
    <w:p w14:paraId="742706DF" w14:textId="17530E06" w:rsidR="009371E5" w:rsidRPr="006F7596" w:rsidRDefault="00000000" w:rsidP="001D3C0E">
      <w:pPr>
        <w:pStyle w:val="af0"/>
        <w:numPr>
          <w:ilvl w:val="1"/>
          <w:numId w:val="58"/>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Контроль за виконанням Порядку покладається на структурний підрозділ енергоменеджменту.</w:t>
      </w:r>
    </w:p>
    <w:p w14:paraId="183F8570" w14:textId="77777777" w:rsidR="009371E5" w:rsidRPr="006F7596" w:rsidRDefault="00000000" w:rsidP="001D3C0E">
      <w:pPr>
        <w:pStyle w:val="af0"/>
        <w:numPr>
          <w:ilvl w:val="1"/>
          <w:numId w:val="58"/>
        </w:numPr>
        <w:spacing w:line="240" w:lineRule="auto"/>
        <w:ind w:left="0" w:firstLine="567"/>
        <w:jc w:val="both"/>
        <w:rPr>
          <w:rFonts w:ascii="Times New Roman" w:eastAsia="Times New Roman" w:hAnsi="Times New Roman" w:cs="Times New Roman"/>
          <w:sz w:val="28"/>
          <w:szCs w:val="28"/>
        </w:rPr>
      </w:pPr>
      <w:r w:rsidRPr="006F7596">
        <w:rPr>
          <w:rFonts w:ascii="Times New Roman" w:eastAsia="Times New Roman" w:hAnsi="Times New Roman" w:cs="Times New Roman"/>
          <w:sz w:val="28"/>
          <w:szCs w:val="28"/>
        </w:rPr>
        <w:t>Суперечки, що виникають під час виплат премій згідно із Порядком, вирішуються структурним підрозділом енергоменеджменту та першим заступником сільського/селищного/міського голови.</w:t>
      </w:r>
    </w:p>
    <w:p w14:paraId="57EEC6DE" w14:textId="77777777" w:rsidR="009371E5" w:rsidRPr="006F7596" w:rsidRDefault="00000000" w:rsidP="001D3C0E">
      <w:pPr>
        <w:pStyle w:val="af0"/>
        <w:numPr>
          <w:ilvl w:val="1"/>
          <w:numId w:val="58"/>
        </w:numPr>
        <w:spacing w:line="240" w:lineRule="auto"/>
        <w:ind w:left="0" w:firstLine="567"/>
        <w:jc w:val="both"/>
        <w:rPr>
          <w:sz w:val="28"/>
          <w:szCs w:val="28"/>
        </w:rPr>
      </w:pPr>
      <w:r w:rsidRPr="006F7596">
        <w:rPr>
          <w:rFonts w:ascii="Times New Roman" w:eastAsia="Times New Roman" w:hAnsi="Times New Roman" w:cs="Times New Roman"/>
          <w:sz w:val="28"/>
          <w:szCs w:val="28"/>
        </w:rPr>
        <w:t>Порядок набуває чинності з моменту його затвердження _______________ сільською/селищною/міською радою. Дія Порядку триває до його скасування або до прийняття нового Порядку.</w:t>
      </w:r>
    </w:p>
    <w:p w14:paraId="44DD03F0" w14:textId="369AD05B" w:rsidR="009371E5" w:rsidRPr="006F7596" w:rsidRDefault="009371E5" w:rsidP="00A46535">
      <w:pPr>
        <w:spacing w:line="240" w:lineRule="auto"/>
        <w:rPr>
          <w:rFonts w:ascii="Times New Roman" w:eastAsia="Times New Roman" w:hAnsi="Times New Roman" w:cs="Times New Roman"/>
          <w:sz w:val="28"/>
          <w:szCs w:val="28"/>
        </w:rPr>
      </w:pPr>
      <w:bookmarkStart w:id="6" w:name="_6xerrdth5opd" w:colFirst="0" w:colLast="0"/>
      <w:bookmarkEnd w:id="6"/>
    </w:p>
    <w:sectPr w:rsidR="009371E5" w:rsidRPr="006F7596" w:rsidSect="003F5432">
      <w:headerReference w:type="default" r:id="rId8"/>
      <w:type w:val="continuous"/>
      <w:pgSz w:w="11909" w:h="16834"/>
      <w:pgMar w:top="850" w:right="850" w:bottom="850"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0A8C" w14:textId="77777777" w:rsidR="00FA715B" w:rsidRDefault="00FA715B" w:rsidP="007A58FF">
      <w:pPr>
        <w:spacing w:line="240" w:lineRule="auto"/>
      </w:pPr>
      <w:r>
        <w:separator/>
      </w:r>
    </w:p>
  </w:endnote>
  <w:endnote w:type="continuationSeparator" w:id="0">
    <w:p w14:paraId="2F70C4EA" w14:textId="77777777" w:rsidR="00FA715B" w:rsidRDefault="00FA715B" w:rsidP="007A5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FF2F" w14:textId="77777777" w:rsidR="00FA715B" w:rsidRDefault="00FA715B" w:rsidP="007A58FF">
      <w:pPr>
        <w:spacing w:line="240" w:lineRule="auto"/>
      </w:pPr>
      <w:r>
        <w:separator/>
      </w:r>
    </w:p>
  </w:footnote>
  <w:footnote w:type="continuationSeparator" w:id="0">
    <w:p w14:paraId="5D59B069" w14:textId="77777777" w:rsidR="00FA715B" w:rsidRDefault="00FA715B" w:rsidP="007A58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463071"/>
      <w:docPartObj>
        <w:docPartGallery w:val="Page Numbers (Top of Page)"/>
        <w:docPartUnique/>
      </w:docPartObj>
    </w:sdtPr>
    <w:sdtEndPr>
      <w:rPr>
        <w:rFonts w:ascii="Times New Roman" w:hAnsi="Times New Roman" w:cs="Times New Roman"/>
        <w:sz w:val="24"/>
        <w:szCs w:val="24"/>
      </w:rPr>
    </w:sdtEndPr>
    <w:sdtContent>
      <w:p w14:paraId="6DE380E8" w14:textId="0396EFD7" w:rsidR="007A58FF" w:rsidRPr="007A58FF" w:rsidRDefault="007A58FF">
        <w:pPr>
          <w:pStyle w:val="ac"/>
          <w:jc w:val="center"/>
          <w:rPr>
            <w:rFonts w:ascii="Times New Roman" w:hAnsi="Times New Roman" w:cs="Times New Roman"/>
            <w:sz w:val="24"/>
            <w:szCs w:val="24"/>
          </w:rPr>
        </w:pPr>
        <w:r w:rsidRPr="007A58FF">
          <w:rPr>
            <w:rFonts w:ascii="Times New Roman" w:hAnsi="Times New Roman" w:cs="Times New Roman"/>
            <w:sz w:val="24"/>
            <w:szCs w:val="24"/>
          </w:rPr>
          <w:fldChar w:fldCharType="begin"/>
        </w:r>
        <w:r w:rsidRPr="007A58FF">
          <w:rPr>
            <w:rFonts w:ascii="Times New Roman" w:hAnsi="Times New Roman" w:cs="Times New Roman"/>
            <w:sz w:val="24"/>
            <w:szCs w:val="24"/>
          </w:rPr>
          <w:instrText>PAGE   \* MERGEFORMAT</w:instrText>
        </w:r>
        <w:r w:rsidRPr="007A58FF">
          <w:rPr>
            <w:rFonts w:ascii="Times New Roman" w:hAnsi="Times New Roman" w:cs="Times New Roman"/>
            <w:sz w:val="24"/>
            <w:szCs w:val="24"/>
          </w:rPr>
          <w:fldChar w:fldCharType="separate"/>
        </w:r>
        <w:r w:rsidRPr="007A58FF">
          <w:rPr>
            <w:rFonts w:ascii="Times New Roman" w:hAnsi="Times New Roman" w:cs="Times New Roman"/>
            <w:sz w:val="24"/>
            <w:szCs w:val="24"/>
            <w:lang w:val="uk-UA"/>
          </w:rPr>
          <w:t>2</w:t>
        </w:r>
        <w:r w:rsidRPr="007A58FF">
          <w:rPr>
            <w:rFonts w:ascii="Times New Roman" w:hAnsi="Times New Roman" w:cs="Times New Roman"/>
            <w:sz w:val="24"/>
            <w:szCs w:val="24"/>
          </w:rPr>
          <w:fldChar w:fldCharType="end"/>
        </w:r>
      </w:p>
    </w:sdtContent>
  </w:sdt>
  <w:p w14:paraId="0387EFC5" w14:textId="77777777" w:rsidR="007A58FF" w:rsidRDefault="007A58F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EFA"/>
    <w:multiLevelType w:val="multilevel"/>
    <w:tmpl w:val="7ED42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076A5D"/>
    <w:multiLevelType w:val="multilevel"/>
    <w:tmpl w:val="84A641C8"/>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42F3F5A"/>
    <w:multiLevelType w:val="multilevel"/>
    <w:tmpl w:val="5BC8A38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05F5447D"/>
    <w:multiLevelType w:val="multilevel"/>
    <w:tmpl w:val="499080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4C4DE0"/>
    <w:multiLevelType w:val="multilevel"/>
    <w:tmpl w:val="80BE56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08611A98"/>
    <w:multiLevelType w:val="multilevel"/>
    <w:tmpl w:val="E56AAB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A016E9E"/>
    <w:multiLevelType w:val="multilevel"/>
    <w:tmpl w:val="F056B1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851818"/>
    <w:multiLevelType w:val="multilevel"/>
    <w:tmpl w:val="21307F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E018F2"/>
    <w:multiLevelType w:val="multilevel"/>
    <w:tmpl w:val="5C2099C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184708A1"/>
    <w:multiLevelType w:val="multilevel"/>
    <w:tmpl w:val="75DACA2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19CC56BA"/>
    <w:multiLevelType w:val="multilevel"/>
    <w:tmpl w:val="A6C44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237827"/>
    <w:multiLevelType w:val="multilevel"/>
    <w:tmpl w:val="A9A6EC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EFA038B"/>
    <w:multiLevelType w:val="multilevel"/>
    <w:tmpl w:val="340C2404"/>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235B0751"/>
    <w:multiLevelType w:val="multilevel"/>
    <w:tmpl w:val="E1F407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28EC323B"/>
    <w:multiLevelType w:val="multilevel"/>
    <w:tmpl w:val="7F7671B4"/>
    <w:lvl w:ilvl="0">
      <w:start w:val="1"/>
      <w:numFmt w:val="decimal"/>
      <w:lvlText w:val="%1."/>
      <w:lvlJc w:val="right"/>
      <w:pPr>
        <w:ind w:left="720" w:hanging="360"/>
      </w:pPr>
      <w:rPr>
        <w:u w:val="none"/>
      </w:rPr>
    </w:lvl>
    <w:lvl w:ilvl="1">
      <w:start w:val="1"/>
      <w:numFmt w:val="decimal"/>
      <w:lvlText w:val="%1.%2."/>
      <w:lvlJc w:val="right"/>
      <w:pPr>
        <w:ind w:left="0" w:firstLine="566"/>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15:restartNumberingAfterBreak="0">
    <w:nsid w:val="2E647258"/>
    <w:multiLevelType w:val="multilevel"/>
    <w:tmpl w:val="D368F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760BCB"/>
    <w:multiLevelType w:val="multilevel"/>
    <w:tmpl w:val="354866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305031A7"/>
    <w:multiLevelType w:val="multilevel"/>
    <w:tmpl w:val="1F961F26"/>
    <w:lvl w:ilvl="0">
      <w:start w:val="5"/>
      <w:numFmt w:val="decimal"/>
      <w:lvlText w:val="%1."/>
      <w:lvlJc w:val="left"/>
      <w:pPr>
        <w:ind w:left="420" w:hanging="420"/>
      </w:pPr>
      <w:rPr>
        <w:rFonts w:hint="default"/>
      </w:rPr>
    </w:lvl>
    <w:lvl w:ilvl="1">
      <w:start w:val="1"/>
      <w:numFmt w:val="decimal"/>
      <w:lvlText w:val="%1.%2."/>
      <w:lvlJc w:val="left"/>
      <w:pPr>
        <w:ind w:left="1287" w:hanging="720"/>
      </w:pPr>
      <w:rPr>
        <w:rFonts w:ascii="Times New Roman" w:hAnsi="Times New Roman" w:cs="Times New Roman" w:hint="default"/>
        <w:sz w:val="28"/>
        <w:szCs w:val="28"/>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1390EB0"/>
    <w:multiLevelType w:val="multilevel"/>
    <w:tmpl w:val="63C613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3DC3CB5"/>
    <w:multiLevelType w:val="multilevel"/>
    <w:tmpl w:val="5546C41C"/>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7B967AB"/>
    <w:multiLevelType w:val="multilevel"/>
    <w:tmpl w:val="C9F09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383DFF"/>
    <w:multiLevelType w:val="multilevel"/>
    <w:tmpl w:val="27321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BF07FD"/>
    <w:multiLevelType w:val="multilevel"/>
    <w:tmpl w:val="327E7F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E8703E3"/>
    <w:multiLevelType w:val="multilevel"/>
    <w:tmpl w:val="B4AE100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428F3ADA"/>
    <w:multiLevelType w:val="multilevel"/>
    <w:tmpl w:val="02B4FB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45F7514E"/>
    <w:multiLevelType w:val="multilevel"/>
    <w:tmpl w:val="DEDC2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7E57086"/>
    <w:multiLevelType w:val="multilevel"/>
    <w:tmpl w:val="4296DD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49A86667"/>
    <w:multiLevelType w:val="multilevel"/>
    <w:tmpl w:val="AC3E6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B8A3656"/>
    <w:multiLevelType w:val="multilevel"/>
    <w:tmpl w:val="96B629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4C372690"/>
    <w:multiLevelType w:val="multilevel"/>
    <w:tmpl w:val="11E262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C4F2BEA"/>
    <w:multiLevelType w:val="multilevel"/>
    <w:tmpl w:val="BBB80E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CEB24D7"/>
    <w:multiLevelType w:val="multilevel"/>
    <w:tmpl w:val="24BA5F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2E27012"/>
    <w:multiLevelType w:val="multilevel"/>
    <w:tmpl w:val="55644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46614EF"/>
    <w:multiLevelType w:val="multilevel"/>
    <w:tmpl w:val="7062F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6181FA3"/>
    <w:multiLevelType w:val="multilevel"/>
    <w:tmpl w:val="D50608E8"/>
    <w:lvl w:ilvl="0">
      <w:start w:val="1"/>
      <w:numFmt w:val="decimal"/>
      <w:lvlText w:val="%1."/>
      <w:lvlJc w:val="left"/>
      <w:pPr>
        <w:ind w:left="0" w:firstLine="566"/>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15:restartNumberingAfterBreak="0">
    <w:nsid w:val="585877F4"/>
    <w:multiLevelType w:val="multilevel"/>
    <w:tmpl w:val="3FBC8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CEF16CB"/>
    <w:multiLevelType w:val="multilevel"/>
    <w:tmpl w:val="41026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E1F189C"/>
    <w:multiLevelType w:val="multilevel"/>
    <w:tmpl w:val="8056C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0270029"/>
    <w:multiLevelType w:val="multilevel"/>
    <w:tmpl w:val="B4BC40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61AA1284"/>
    <w:multiLevelType w:val="multilevel"/>
    <w:tmpl w:val="14FAFE42"/>
    <w:lvl w:ilvl="0">
      <w:start w:val="1"/>
      <w:numFmt w:val="decimal"/>
      <w:lvlText w:val="%1)"/>
      <w:lvlJc w:val="left"/>
      <w:pPr>
        <w:ind w:left="0" w:firstLine="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2C14830"/>
    <w:multiLevelType w:val="multilevel"/>
    <w:tmpl w:val="345E4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4820DA1"/>
    <w:multiLevelType w:val="multilevel"/>
    <w:tmpl w:val="23503A5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2" w15:restartNumberingAfterBreak="0">
    <w:nsid w:val="64915568"/>
    <w:multiLevelType w:val="multilevel"/>
    <w:tmpl w:val="8DD2526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3" w15:restartNumberingAfterBreak="0">
    <w:nsid w:val="66B0383D"/>
    <w:multiLevelType w:val="multilevel"/>
    <w:tmpl w:val="5240FA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7F15F7D"/>
    <w:multiLevelType w:val="multilevel"/>
    <w:tmpl w:val="1B7E226E"/>
    <w:lvl w:ilvl="0">
      <w:start w:val="1"/>
      <w:numFmt w:val="decimal"/>
      <w:lvlText w:val="%1."/>
      <w:lvlJc w:val="right"/>
      <w:pPr>
        <w:ind w:left="720" w:hanging="360"/>
      </w:pPr>
      <w:rPr>
        <w:u w:val="none"/>
      </w:rPr>
    </w:lvl>
    <w:lvl w:ilvl="1">
      <w:start w:val="1"/>
      <w:numFmt w:val="decimal"/>
      <w:lvlText w:val="%1.%2."/>
      <w:lvlJc w:val="right"/>
      <w:pPr>
        <w:ind w:left="1440" w:hanging="87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5" w15:restartNumberingAfterBreak="0">
    <w:nsid w:val="6B805E73"/>
    <w:multiLevelType w:val="multilevel"/>
    <w:tmpl w:val="4D54F1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6" w15:restartNumberingAfterBreak="0">
    <w:nsid w:val="6BA27693"/>
    <w:multiLevelType w:val="multilevel"/>
    <w:tmpl w:val="6444DBBC"/>
    <w:lvl w:ilvl="0">
      <w:start w:val="1"/>
      <w:numFmt w:val="decimal"/>
      <w:lvlText w:val="%1."/>
      <w:lvlJc w:val="right"/>
      <w:pPr>
        <w:ind w:left="720" w:hanging="360"/>
      </w:pPr>
      <w:rPr>
        <w:u w:val="none"/>
      </w:rPr>
    </w:lvl>
    <w:lvl w:ilvl="1">
      <w:start w:val="1"/>
      <w:numFmt w:val="decimal"/>
      <w:lvlText w:val="%2."/>
      <w:lvlJc w:val="right"/>
      <w:pPr>
        <w:ind w:left="1440" w:hanging="360"/>
      </w:pPr>
      <w:rPr>
        <w:rFonts w:ascii="Times New Roman" w:eastAsia="Times New Roman" w:hAnsi="Times New Roman" w:cs="Times New Roman"/>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7" w15:restartNumberingAfterBreak="0">
    <w:nsid w:val="6C6B21A4"/>
    <w:multiLevelType w:val="multilevel"/>
    <w:tmpl w:val="A380F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F765C2A"/>
    <w:multiLevelType w:val="multilevel"/>
    <w:tmpl w:val="FE1C0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4791507"/>
    <w:multiLevelType w:val="multilevel"/>
    <w:tmpl w:val="D82E1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5132DE5"/>
    <w:multiLevelType w:val="multilevel"/>
    <w:tmpl w:val="CFA0E77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6294501"/>
    <w:multiLevelType w:val="multilevel"/>
    <w:tmpl w:val="17C684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9586A5B"/>
    <w:multiLevelType w:val="multilevel"/>
    <w:tmpl w:val="E9501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AB970A6"/>
    <w:multiLevelType w:val="multilevel"/>
    <w:tmpl w:val="CBD4238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4" w15:restartNumberingAfterBreak="0">
    <w:nsid w:val="7C5F1035"/>
    <w:multiLevelType w:val="multilevel"/>
    <w:tmpl w:val="DB807DE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5" w15:restartNumberingAfterBreak="0">
    <w:nsid w:val="7C6B5A56"/>
    <w:multiLevelType w:val="multilevel"/>
    <w:tmpl w:val="AB22E69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6" w15:restartNumberingAfterBreak="0">
    <w:nsid w:val="7D5E5CD5"/>
    <w:multiLevelType w:val="multilevel"/>
    <w:tmpl w:val="65E44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E9160EB"/>
    <w:multiLevelType w:val="multilevel"/>
    <w:tmpl w:val="A3043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1815749">
    <w:abstractNumId w:val="28"/>
  </w:num>
  <w:num w:numId="2" w16cid:durableId="1222520121">
    <w:abstractNumId w:val="41"/>
  </w:num>
  <w:num w:numId="3" w16cid:durableId="943729091">
    <w:abstractNumId w:val="53"/>
  </w:num>
  <w:num w:numId="4" w16cid:durableId="1189568401">
    <w:abstractNumId w:val="2"/>
  </w:num>
  <w:num w:numId="5" w16cid:durableId="1593196080">
    <w:abstractNumId w:val="56"/>
  </w:num>
  <w:num w:numId="6" w16cid:durableId="2083094489">
    <w:abstractNumId w:val="15"/>
  </w:num>
  <w:num w:numId="7" w16cid:durableId="174002729">
    <w:abstractNumId w:val="22"/>
  </w:num>
  <w:num w:numId="8" w16cid:durableId="1938247060">
    <w:abstractNumId w:val="57"/>
  </w:num>
  <w:num w:numId="9" w16cid:durableId="1688291723">
    <w:abstractNumId w:val="5"/>
  </w:num>
  <w:num w:numId="10" w16cid:durableId="1283805934">
    <w:abstractNumId w:val="13"/>
  </w:num>
  <w:num w:numId="11" w16cid:durableId="1852065646">
    <w:abstractNumId w:val="48"/>
  </w:num>
  <w:num w:numId="12" w16cid:durableId="66072040">
    <w:abstractNumId w:val="3"/>
  </w:num>
  <w:num w:numId="13" w16cid:durableId="1932083505">
    <w:abstractNumId w:val="46"/>
  </w:num>
  <w:num w:numId="14" w16cid:durableId="148177984">
    <w:abstractNumId w:val="34"/>
  </w:num>
  <w:num w:numId="15" w16cid:durableId="1453747729">
    <w:abstractNumId w:val="29"/>
  </w:num>
  <w:num w:numId="16" w16cid:durableId="787773867">
    <w:abstractNumId w:val="0"/>
  </w:num>
  <w:num w:numId="17" w16cid:durableId="215552064">
    <w:abstractNumId w:val="20"/>
  </w:num>
  <w:num w:numId="18" w16cid:durableId="147407444">
    <w:abstractNumId w:val="18"/>
  </w:num>
  <w:num w:numId="19" w16cid:durableId="745491287">
    <w:abstractNumId w:val="24"/>
  </w:num>
  <w:num w:numId="20" w16cid:durableId="1198589132">
    <w:abstractNumId w:val="43"/>
  </w:num>
  <w:num w:numId="21" w16cid:durableId="1771462525">
    <w:abstractNumId w:val="9"/>
  </w:num>
  <w:num w:numId="22" w16cid:durableId="1709792162">
    <w:abstractNumId w:val="27"/>
  </w:num>
  <w:num w:numId="23" w16cid:durableId="1228764796">
    <w:abstractNumId w:val="8"/>
  </w:num>
  <w:num w:numId="24" w16cid:durableId="86196946">
    <w:abstractNumId w:val="23"/>
  </w:num>
  <w:num w:numId="25" w16cid:durableId="705982651">
    <w:abstractNumId w:val="10"/>
  </w:num>
  <w:num w:numId="26" w16cid:durableId="1463763547">
    <w:abstractNumId w:val="6"/>
  </w:num>
  <w:num w:numId="27" w16cid:durableId="713963156">
    <w:abstractNumId w:val="35"/>
  </w:num>
  <w:num w:numId="28" w16cid:durableId="1853882595">
    <w:abstractNumId w:val="40"/>
  </w:num>
  <w:num w:numId="29" w16cid:durableId="1483354252">
    <w:abstractNumId w:val="4"/>
  </w:num>
  <w:num w:numId="30" w16cid:durableId="1991245865">
    <w:abstractNumId w:val="37"/>
  </w:num>
  <w:num w:numId="31" w16cid:durableId="1783501025">
    <w:abstractNumId w:val="16"/>
  </w:num>
  <w:num w:numId="32" w16cid:durableId="615333899">
    <w:abstractNumId w:val="26"/>
  </w:num>
  <w:num w:numId="33" w16cid:durableId="1011028420">
    <w:abstractNumId w:val="38"/>
  </w:num>
  <w:num w:numId="34" w16cid:durableId="926571109">
    <w:abstractNumId w:val="39"/>
  </w:num>
  <w:num w:numId="35" w16cid:durableId="304622879">
    <w:abstractNumId w:val="7"/>
  </w:num>
  <w:num w:numId="36" w16cid:durableId="521865805">
    <w:abstractNumId w:val="55"/>
  </w:num>
  <w:num w:numId="37" w16cid:durableId="1315522889">
    <w:abstractNumId w:val="21"/>
  </w:num>
  <w:num w:numId="38" w16cid:durableId="1681394056">
    <w:abstractNumId w:val="32"/>
  </w:num>
  <w:num w:numId="39" w16cid:durableId="936064691">
    <w:abstractNumId w:val="31"/>
  </w:num>
  <w:num w:numId="40" w16cid:durableId="1074012435">
    <w:abstractNumId w:val="36"/>
  </w:num>
  <w:num w:numId="41" w16cid:durableId="1245799630">
    <w:abstractNumId w:val="47"/>
  </w:num>
  <w:num w:numId="42" w16cid:durableId="1646470602">
    <w:abstractNumId w:val="30"/>
  </w:num>
  <w:num w:numId="43" w16cid:durableId="1241719054">
    <w:abstractNumId w:val="25"/>
  </w:num>
  <w:num w:numId="44" w16cid:durableId="1730496108">
    <w:abstractNumId w:val="51"/>
  </w:num>
  <w:num w:numId="45" w16cid:durableId="1747150604">
    <w:abstractNumId w:val="45"/>
  </w:num>
  <w:num w:numId="46" w16cid:durableId="768697829">
    <w:abstractNumId w:val="14"/>
  </w:num>
  <w:num w:numId="47" w16cid:durableId="1556549707">
    <w:abstractNumId w:val="42"/>
  </w:num>
  <w:num w:numId="48" w16cid:durableId="69667051">
    <w:abstractNumId w:val="33"/>
  </w:num>
  <w:num w:numId="49" w16cid:durableId="2008093846">
    <w:abstractNumId w:val="44"/>
  </w:num>
  <w:num w:numId="50" w16cid:durableId="1548028904">
    <w:abstractNumId w:val="11"/>
  </w:num>
  <w:num w:numId="51" w16cid:durableId="550117003">
    <w:abstractNumId w:val="49"/>
  </w:num>
  <w:num w:numId="52" w16cid:durableId="1996300762">
    <w:abstractNumId w:val="52"/>
  </w:num>
  <w:num w:numId="53" w16cid:durableId="631592360">
    <w:abstractNumId w:val="54"/>
  </w:num>
  <w:num w:numId="54" w16cid:durableId="1900558772">
    <w:abstractNumId w:val="50"/>
  </w:num>
  <w:num w:numId="55" w16cid:durableId="350499278">
    <w:abstractNumId w:val="12"/>
  </w:num>
  <w:num w:numId="56" w16cid:durableId="142939594">
    <w:abstractNumId w:val="1"/>
  </w:num>
  <w:num w:numId="57" w16cid:durableId="160976301">
    <w:abstractNumId w:val="19"/>
  </w:num>
  <w:num w:numId="58" w16cid:durableId="13845226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E5"/>
    <w:rsid w:val="001B06E4"/>
    <w:rsid w:val="001D3C0E"/>
    <w:rsid w:val="002736E2"/>
    <w:rsid w:val="003F5432"/>
    <w:rsid w:val="00515DDA"/>
    <w:rsid w:val="005C3722"/>
    <w:rsid w:val="006F7596"/>
    <w:rsid w:val="007A58FF"/>
    <w:rsid w:val="008D7B43"/>
    <w:rsid w:val="009371E5"/>
    <w:rsid w:val="009808A4"/>
    <w:rsid w:val="009C2CE3"/>
    <w:rsid w:val="00A46535"/>
    <w:rsid w:val="00B4010B"/>
    <w:rsid w:val="00D57D1B"/>
    <w:rsid w:val="00D70E3E"/>
    <w:rsid w:val="00D8470F"/>
    <w:rsid w:val="00E75875"/>
    <w:rsid w:val="00F43D12"/>
    <w:rsid w:val="00F45643"/>
    <w:rsid w:val="00FA38CE"/>
    <w:rsid w:val="00FA71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AA91"/>
  <w15:docId w15:val="{7AFB9814-BDFC-44B4-83D3-B27AE503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6">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pPr>
      <w:spacing w:line="240" w:lineRule="auto"/>
    </w:pPr>
    <w:rPr>
      <w:sz w:val="20"/>
      <w:szCs w:val="20"/>
    </w:rPr>
  </w:style>
  <w:style w:type="character" w:customStyle="1" w:styleId="a9">
    <w:name w:val="Текст примітки Знак"/>
    <w:basedOn w:val="a0"/>
    <w:link w:val="a8"/>
    <w:uiPriority w:val="99"/>
    <w:semiHidden/>
    <w:rPr>
      <w:sz w:val="20"/>
      <w:szCs w:val="20"/>
    </w:rPr>
  </w:style>
  <w:style w:type="character" w:styleId="aa">
    <w:name w:val="annotation reference"/>
    <w:basedOn w:val="a0"/>
    <w:uiPriority w:val="99"/>
    <w:semiHidden/>
    <w:unhideWhenUsed/>
    <w:rPr>
      <w:sz w:val="16"/>
      <w:szCs w:val="16"/>
    </w:rPr>
  </w:style>
  <w:style w:type="table" w:styleId="ab">
    <w:name w:val="Table Grid"/>
    <w:basedOn w:val="a1"/>
    <w:rsid w:val="00D8470F"/>
    <w:pPr>
      <w:spacing w:line="240" w:lineRule="auto"/>
    </w:pPr>
    <w:rPr>
      <w:rFonts w:ascii="Times New Roman" w:eastAsia="Times New Roman" w:hAnsi="Times New Roman" w:cs="Times New Roman"/>
      <w:sz w:val="24"/>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A58FF"/>
    <w:pPr>
      <w:tabs>
        <w:tab w:val="center" w:pos="4819"/>
        <w:tab w:val="right" w:pos="9639"/>
      </w:tabs>
      <w:spacing w:line="240" w:lineRule="auto"/>
    </w:pPr>
  </w:style>
  <w:style w:type="character" w:customStyle="1" w:styleId="ad">
    <w:name w:val="Верхній колонтитул Знак"/>
    <w:basedOn w:val="a0"/>
    <w:link w:val="ac"/>
    <w:uiPriority w:val="99"/>
    <w:rsid w:val="007A58FF"/>
  </w:style>
  <w:style w:type="paragraph" w:styleId="ae">
    <w:name w:val="footer"/>
    <w:basedOn w:val="a"/>
    <w:link w:val="af"/>
    <w:uiPriority w:val="99"/>
    <w:unhideWhenUsed/>
    <w:rsid w:val="007A58FF"/>
    <w:pPr>
      <w:tabs>
        <w:tab w:val="center" w:pos="4819"/>
        <w:tab w:val="right" w:pos="9639"/>
      </w:tabs>
      <w:spacing w:line="240" w:lineRule="auto"/>
    </w:pPr>
  </w:style>
  <w:style w:type="character" w:customStyle="1" w:styleId="af">
    <w:name w:val="Нижній колонтитул Знак"/>
    <w:basedOn w:val="a0"/>
    <w:link w:val="ae"/>
    <w:uiPriority w:val="99"/>
    <w:rsid w:val="007A58FF"/>
  </w:style>
  <w:style w:type="paragraph" w:styleId="af0">
    <w:name w:val="List Paragraph"/>
    <w:basedOn w:val="a"/>
    <w:uiPriority w:val="34"/>
    <w:qFormat/>
    <w:rsid w:val="00A46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22169-60EE-437E-8286-33E39C7B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6857</Words>
  <Characters>3909</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Лисий Іван Миколайович</cp:lastModifiedBy>
  <cp:revision>6</cp:revision>
  <dcterms:created xsi:type="dcterms:W3CDTF">2023-06-15T08:06:00Z</dcterms:created>
  <dcterms:modified xsi:type="dcterms:W3CDTF">2023-06-19T08:50:00Z</dcterms:modified>
</cp:coreProperties>
</file>