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89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>
      <w:pPr>
        <w:pStyle w:val="P1"/>
        <w:ind w:firstLine="0" w:left="89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</w:p>
    <w:p>
      <w:pPr>
        <w:pStyle w:val="P1"/>
        <w:ind w:firstLine="0" w:left="89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інженерно-консультаційних послуг у будівництві (послуг інженера-консультанта) </w:t>
      </w:r>
    </w:p>
    <w:p>
      <w:pPr>
        <w:pStyle w:val="P1"/>
        <w:ind w:firstLine="0" w:left="8984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Перелік ключового персоналу Інженера-консультанта,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який залучається до надання Послуг (примірний)*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W w:w="15021" w:type="dxa"/>
        <w:tblLayout w:type="fixed"/>
        <w:tblLook w:val="04A0"/>
      </w:tblPr>
      <w:tblGrid/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 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сфера  надання послуг за договором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кваліфікаційний сертифікат / сертифікат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(назва професії,  дата видачі, серія та №)**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  <w:br w:type="textWrapping"/>
              <w:t xml:space="preserve"> роботи***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страхування професійної відповідальності </w:t>
              <w:br w:type="textWrapping"/>
              <w:t>(дата видачі, №)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 про призначення / залучення****</w:t>
            </w:r>
          </w:p>
        </w:tc>
      </w:tr>
      <w:tr>
        <w:trPr>
          <w:trHeight w:hRule="atLeast" w:val="1168"/>
        </w:trP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Особа, визначена відповідальною за реалізацію проекту (Керівник проекту)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rPr>
          <w:trHeight w:hRule="atLeast" w:val="689"/>
        </w:trPr>
        <w:tc>
          <w:tcPr>
            <w:tcW w:w="562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Інженер-консультант (будівництво)</w:t>
            </w:r>
          </w:p>
        </w:tc>
        <w:tc>
          <w:tcPr>
            <w:tcW w:w="2127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rPr>
          <w:trHeight w:hRule="atLeast" w:val="713"/>
        </w:trP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 з технічного нагляду (будівництво)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rPr>
          <w:trHeight w:hRule="atLeast" w:val="713"/>
        </w:trP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Експерт будівельний з технічного обстеження будівель і споруд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562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Інженер-проектувальник з механічного опору та стійкості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Продовження додатка 5</w:t>
      </w: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T2"/>
        <w:tblW w:w="0" w:type="auto"/>
        <w:tblLayout w:type="fixed"/>
        <w:tblLook w:val="0000"/>
      </w:tblPr>
      <w:tblGrid/>
      <w:tr>
        <w:tc>
          <w:tcPr>
            <w:tcW w:w="56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Інженер-проектувальник з кошторисної документації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7.</w:t>
            </w: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Інженер за напрямами реалізації проекту відповідно до функціонального призначення Об’єкта </w:t>
            </w: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 з охорони праці (будівництво)</w:t>
            </w: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Інженер-геодезист</w:t>
            </w: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10.</w:t>
            </w: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Експерт будівельний з інженерно-технічних заходів цивільного захисту (для дорожнього будівництва – аудитор безпеки автомобільних доріг)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shadow="0" w:frame="0"/>
            </w:tcBorders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11.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Style w:val="C7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Фахівець з питань екології та соціальної комунікації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b w:val="1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</w:pPr>
            <w:r>
              <w:rPr>
                <w:rFonts w:ascii="Times New Roman" w:hAnsi="Times New Roman"/>
                <w:b w:val="1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uk-UA"/>
              </w:rPr>
              <w:t>: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>
        <w:tc>
          <w:tcPr>
            <w:tcW w:w="56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</w:pP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val="en-US"/>
              </w:rPr>
              <w:t>n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76" w:beforeAutospacing="0" w:afterAutospacing="0"/>
        <w:ind w:firstLine="0"/>
        <w:jc w:val="right"/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 w:eastAsia="ru-RU"/>
        </w:rPr>
        <w:t>Продовження додатка 5</w:t>
      </w:r>
    </w:p>
    <w:p>
      <w:pPr>
        <w:spacing w:lineRule="auto" w:line="276" w:beforeAutospacing="0" w:afterAutospacing="0"/>
        <w:ind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 Наведений примірний перелік не є виключним чи остаточним. Кількість та склад ключового персоналу Інженера-консультанта визначається з урахуванням класу наслідків (відповідальності) об’єкта, складності та обсягів робіт (послуг), вимог тендерної документації Замовника при здійсненні закупівель та етапу, на якому залучається відповідний персонал.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**Заповнюється щодо осіб, які згідно із законодавством повинні мати кваліфікаційний сертифікат (сертифікат), за даними Єдиної державної електронної системи у сфері будівництва, інших державних інформаційних систем та реєстрів.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 Для осіб, що мають кваліфікаційні сертифікати (сертифікати), підтверджується датою видачі кваліфікаційних сертифікатів (сертифікатів).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****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Для штатних працівників – наказ про призначення на посаду або інші документи, що підтверджують трудові відносини з працівниками. Для осіб, залучених за цивільно-правовими угодами або іншими договорами (включаючи договори з фізичними особами-підприємцями) – реквізити відповідних договорів.</w:t>
      </w:r>
      <w:r>
        <w:rPr>
          <w:rFonts w:ascii="Times New Roman" w:hAnsi="Times New Roman"/>
          <w:lang w:val="uk-UA" w:eastAsia="ru-RU"/>
        </w:rPr>
        <w:t xml:space="preserve"> </w:t>
      </w:r>
    </w:p>
    <w:p>
      <w:pPr>
        <w:pStyle w:val="P1"/>
        <w:spacing w:lineRule="auto" w:line="276" w:beforeAutospacing="0" w:afterAutospacing="0"/>
        <w:ind w:firstLine="708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15021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7650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737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Інженер-консультант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7650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737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rPr>
          <w:rFonts w:ascii="Times New Roman" w:hAnsi="Times New Roman"/>
          <w:b w:val="1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lang w:val="uk-UA"/>
        </w:rPr>
      </w:pPr>
      <w:r>
        <w:rPr>
          <w:lang w:val="uk-UA"/>
        </w:rPr>
        <w:t>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1134" w:right="820" w:top="1134" w:bottom="851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noProof w:val="1"/>
        <w:sz w:val="24"/>
        <w:szCs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5"/>
    <w:semiHidden/>
    <w:pPr/>
    <w:rPr>
      <w:rFonts w:ascii="Segoe UI" w:hAnsi="Segoe UI"/>
      <w:sz w:val="18"/>
      <w:szCs w:val="18"/>
    </w:rPr>
  </w:style>
  <w:style w:type="paragraph" w:styleId="P5">
    <w:name w:val="Основний текст (2)"/>
    <w:basedOn w:val="P0"/>
    <w:link w:val="C6"/>
    <w:pPr>
      <w:widowControl w:val="0"/>
      <w:shd w:val="clear" w:fill="FFFFFF"/>
      <w:spacing w:lineRule="exact" w:line="278" w:beforeAutospacing="0" w:afterAutospacing="0"/>
      <w:ind w:hanging="200"/>
      <w:jc w:val="left"/>
    </w:pPr>
    <w:rPr>
      <w:rFonts w:ascii="Times New Roman" w:hAnsi="Times New Roman"/>
      <w:color w:val="000000"/>
      <w:sz w:val="24"/>
      <w:szCs w:val="24"/>
      <w:lang w:val="uk-UA" w:bidi="uk-UA" w:eastAsia="uk-UA"/>
    </w:rPr>
  </w:style>
  <w:style w:type="paragraph" w:styleId="P6">
    <w:name w:val="footnote text"/>
    <w:link w:val="C9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7">
    <w:name w:val="endnote text"/>
    <w:link w:val="C11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>
      <w:lang w:val="ru-RU"/>
    </w:rPr>
  </w:style>
  <w:style w:type="character" w:styleId="C4">
    <w:name w:val="Нижній колонтитул Знак"/>
    <w:basedOn w:val="C0"/>
    <w:link w:val="P3"/>
    <w:rPr>
      <w:lang w:val="ru-RU"/>
    </w:rPr>
  </w:style>
  <w:style w:type="character" w:styleId="C5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6">
    <w:name w:val="Основний текст (2)_"/>
    <w:basedOn w:val="C0"/>
    <w:link w:val="P5"/>
    <w:rPr>
      <w:rFonts w:ascii="Times New Roman" w:hAnsi="Times New Roman"/>
      <w:color w:val="000000"/>
      <w:sz w:val="24"/>
      <w:szCs w:val="24"/>
      <w:shd w:val="clear" w:color="auto" w:fill="FFFFFF"/>
      <w:lang w:bidi="uk-UA" w:eastAsia="uk-UA"/>
    </w:rPr>
  </w:style>
  <w:style w:type="character" w:styleId="C7">
    <w:name w:val="Основний текст (2) + 11 pt"/>
    <w:basedOn w:val="C6"/>
    <w:rPr>
      <w:rFonts w:ascii="Times New Roman" w:hAnsi="Times New Roman"/>
      <w:b w:val="0"/>
      <w:i w:val="0"/>
      <w:bCs w:val="0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8">
    <w:name w:val="footnote reference"/>
    <w:semiHidden/>
    <w:rPr>
      <w:vertAlign w:val="superscript"/>
    </w:rPr>
  </w:style>
  <w:style w:type="character" w:styleId="C9">
    <w:name w:val="Footnote Text Char"/>
    <w:link w:val="P6"/>
    <w:semiHidden/>
    <w:rPr>
      <w:sz w:val="20"/>
      <w:szCs w:val="20"/>
    </w:rPr>
  </w:style>
  <w:style w:type="character" w:styleId="C10">
    <w:name w:val="endnote reference"/>
    <w:semiHidden/>
    <w:rPr>
      <w:vertAlign w:val="superscript"/>
    </w:rPr>
  </w:style>
  <w:style w:type="character" w:styleId="C11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2022-12-19T09:38:00Z</dcterms:created>
  <cp:lastModifiedBy>askod</cp:lastModifiedBy>
  <cp:lastPrinted>2023-09-11T08:29:00Z</cp:lastPrinted>
  <dcterms:modified xsi:type="dcterms:W3CDTF">2024-08-08T14:50:18Z</dcterms:modified>
  <cp:revision>21</cp:revision>
</cp:coreProperties>
</file>