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ABD82" w14:textId="77777777" w:rsidR="0086757F" w:rsidRPr="00DE4145" w:rsidRDefault="0086757F" w:rsidP="00743B14">
      <w:pPr>
        <w:spacing w:before="120" w:after="120" w:line="120" w:lineRule="atLeast"/>
        <w:ind w:firstLine="567"/>
        <w:jc w:val="center"/>
        <w:rPr>
          <w:rFonts w:ascii="Times New Roman" w:eastAsia="Calibri" w:hAnsi="Times New Roman" w:cs="Times New Roman"/>
          <w:b/>
          <w:sz w:val="24"/>
          <w:szCs w:val="24"/>
        </w:rPr>
      </w:pPr>
    </w:p>
    <w:p w14:paraId="39950975" w14:textId="77777777" w:rsidR="007E1AEE" w:rsidRPr="0096445C" w:rsidRDefault="007E1AEE" w:rsidP="00536558">
      <w:pPr>
        <w:spacing w:before="120" w:after="120" w:line="120" w:lineRule="atLeast"/>
        <w:ind w:firstLine="567"/>
        <w:jc w:val="center"/>
        <w:rPr>
          <w:rFonts w:ascii="Times New Roman" w:eastAsia="Calibri" w:hAnsi="Times New Roman" w:cs="Times New Roman"/>
          <w:b/>
          <w:sz w:val="27"/>
          <w:szCs w:val="27"/>
        </w:rPr>
      </w:pPr>
      <w:r w:rsidRPr="0096445C">
        <w:rPr>
          <w:rFonts w:ascii="Times New Roman" w:eastAsia="Calibri" w:hAnsi="Times New Roman" w:cs="Times New Roman"/>
          <w:b/>
          <w:sz w:val="27"/>
          <w:szCs w:val="27"/>
        </w:rPr>
        <w:t>АНАЛІЗ РЕГУЛЯТОРНОГО ВПЛИВУ</w:t>
      </w:r>
    </w:p>
    <w:p w14:paraId="25989031" w14:textId="3F243677" w:rsidR="007E1AEE" w:rsidRPr="0096445C" w:rsidRDefault="007E1AEE" w:rsidP="0096445C">
      <w:pPr>
        <w:spacing w:before="120" w:after="120" w:line="120" w:lineRule="atLeast"/>
        <w:ind w:firstLine="567"/>
        <w:jc w:val="center"/>
        <w:rPr>
          <w:rFonts w:ascii="Times New Roman" w:eastAsia="Calibri" w:hAnsi="Times New Roman" w:cs="Times New Roman"/>
          <w:b/>
          <w:sz w:val="27"/>
          <w:szCs w:val="27"/>
        </w:rPr>
      </w:pPr>
      <w:r w:rsidRPr="0096445C">
        <w:rPr>
          <w:rFonts w:ascii="Times New Roman" w:eastAsia="Calibri" w:hAnsi="Times New Roman" w:cs="Times New Roman"/>
          <w:b/>
          <w:sz w:val="27"/>
          <w:szCs w:val="27"/>
        </w:rPr>
        <w:t>до про</w:t>
      </w:r>
      <w:r w:rsidR="00E04C32">
        <w:rPr>
          <w:rFonts w:ascii="Times New Roman" w:eastAsia="Calibri" w:hAnsi="Times New Roman" w:cs="Times New Roman"/>
          <w:b/>
          <w:sz w:val="27"/>
          <w:szCs w:val="27"/>
        </w:rPr>
        <w:t>є</w:t>
      </w:r>
      <w:r w:rsidRPr="0096445C">
        <w:rPr>
          <w:rFonts w:ascii="Times New Roman" w:eastAsia="Calibri" w:hAnsi="Times New Roman" w:cs="Times New Roman"/>
          <w:b/>
          <w:sz w:val="27"/>
          <w:szCs w:val="27"/>
        </w:rPr>
        <w:t>кт</w:t>
      </w:r>
      <w:r w:rsidR="00E61A07" w:rsidRPr="0096445C">
        <w:rPr>
          <w:rFonts w:ascii="Times New Roman" w:eastAsia="Calibri" w:hAnsi="Times New Roman" w:cs="Times New Roman"/>
          <w:b/>
          <w:sz w:val="27"/>
          <w:szCs w:val="27"/>
        </w:rPr>
        <w:t>у</w:t>
      </w:r>
      <w:r w:rsidRPr="0096445C">
        <w:rPr>
          <w:rFonts w:ascii="Times New Roman" w:eastAsia="Calibri" w:hAnsi="Times New Roman" w:cs="Times New Roman"/>
          <w:b/>
          <w:sz w:val="27"/>
          <w:szCs w:val="27"/>
        </w:rPr>
        <w:t xml:space="preserve"> Закону України «</w:t>
      </w:r>
      <w:r w:rsidR="00345CD6" w:rsidRPr="0096445C">
        <w:rPr>
          <w:rFonts w:ascii="Times New Roman" w:eastAsia="Calibri" w:hAnsi="Times New Roman" w:cs="Times New Roman"/>
          <w:b/>
          <w:sz w:val="27"/>
          <w:szCs w:val="27"/>
        </w:rPr>
        <w:t>Про внесення змін до деяких законів України щодо врегулювання діяльності з надання послуг з внутрішніх перевезень пасажирів  на таксі та легковими автомобілями на замовлення</w:t>
      </w:r>
      <w:r w:rsidRPr="0096445C">
        <w:rPr>
          <w:rFonts w:ascii="Times New Roman" w:eastAsia="Calibri" w:hAnsi="Times New Roman" w:cs="Times New Roman"/>
          <w:b/>
          <w:sz w:val="27"/>
          <w:szCs w:val="27"/>
        </w:rPr>
        <w:t>»</w:t>
      </w:r>
    </w:p>
    <w:p w14:paraId="68E0749A" w14:textId="77777777" w:rsidR="00F33D6C" w:rsidRPr="0096445C" w:rsidRDefault="00F33D6C" w:rsidP="00743B14">
      <w:pPr>
        <w:spacing w:before="120" w:after="120" w:line="120" w:lineRule="atLeast"/>
        <w:ind w:firstLine="567"/>
        <w:jc w:val="both"/>
        <w:rPr>
          <w:rFonts w:ascii="Times New Roman" w:hAnsi="Times New Roman" w:cs="Times New Roman"/>
          <w:b/>
          <w:sz w:val="27"/>
          <w:szCs w:val="27"/>
        </w:rPr>
      </w:pPr>
    </w:p>
    <w:p w14:paraId="73145FB8" w14:textId="555E2A5E" w:rsidR="00471C15" w:rsidRPr="0096445C" w:rsidRDefault="004C6EB6" w:rsidP="00743B14">
      <w:pPr>
        <w:spacing w:before="120" w:after="120" w:line="120" w:lineRule="atLeast"/>
        <w:ind w:firstLine="567"/>
        <w:jc w:val="both"/>
        <w:rPr>
          <w:rFonts w:ascii="Times New Roman" w:hAnsi="Times New Roman" w:cs="Times New Roman"/>
          <w:b/>
          <w:sz w:val="27"/>
          <w:szCs w:val="27"/>
        </w:rPr>
      </w:pPr>
      <w:r w:rsidRPr="0096445C">
        <w:rPr>
          <w:rFonts w:ascii="Times New Roman" w:hAnsi="Times New Roman" w:cs="Times New Roman"/>
          <w:b/>
          <w:sz w:val="27"/>
          <w:szCs w:val="27"/>
        </w:rPr>
        <w:t>І. Визначення проблеми</w:t>
      </w:r>
      <w:r w:rsidR="343D07DC" w:rsidRPr="0096445C">
        <w:rPr>
          <w:rFonts w:ascii="Times New Roman" w:hAnsi="Times New Roman" w:cs="Times New Roman"/>
          <w:b/>
          <w:bCs/>
          <w:sz w:val="27"/>
          <w:szCs w:val="27"/>
        </w:rPr>
        <w:t xml:space="preserve"> </w:t>
      </w:r>
    </w:p>
    <w:p w14:paraId="2EDADEE0" w14:textId="569EA93C" w:rsidR="006428A2" w:rsidRPr="0096445C" w:rsidRDefault="0012503C" w:rsidP="0096445C">
      <w:pPr>
        <w:spacing w:after="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 xml:space="preserve">Наявні сьогодні інструменти регулювання та контролю </w:t>
      </w:r>
      <w:r w:rsidR="0018313C" w:rsidRPr="0096445C">
        <w:rPr>
          <w:rFonts w:ascii="Times New Roman" w:hAnsi="Times New Roman" w:cs="Times New Roman"/>
          <w:sz w:val="27"/>
          <w:szCs w:val="27"/>
        </w:rPr>
        <w:t>ринку пасажирських перевезень на таксі та легковими автомобілями на замовлення є</w:t>
      </w:r>
      <w:r w:rsidR="00536558">
        <w:rPr>
          <w:rFonts w:ascii="Times New Roman" w:hAnsi="Times New Roman" w:cs="Times New Roman"/>
          <w:sz w:val="27"/>
          <w:szCs w:val="27"/>
        </w:rPr>
        <w:t xml:space="preserve"> не досить</w:t>
      </w:r>
      <w:r w:rsidR="0018313C" w:rsidRPr="0096445C">
        <w:rPr>
          <w:rFonts w:ascii="Times New Roman" w:hAnsi="Times New Roman" w:cs="Times New Roman"/>
          <w:sz w:val="27"/>
          <w:szCs w:val="27"/>
        </w:rPr>
        <w:t xml:space="preserve"> дієвими та</w:t>
      </w:r>
      <w:r w:rsidR="00536558">
        <w:rPr>
          <w:rFonts w:ascii="Times New Roman" w:hAnsi="Times New Roman" w:cs="Times New Roman"/>
          <w:sz w:val="27"/>
          <w:szCs w:val="27"/>
        </w:rPr>
        <w:t xml:space="preserve"> </w:t>
      </w:r>
      <w:r w:rsidR="0018313C" w:rsidRPr="0096445C">
        <w:rPr>
          <w:rFonts w:ascii="Times New Roman" w:hAnsi="Times New Roman" w:cs="Times New Roman"/>
          <w:sz w:val="27"/>
          <w:szCs w:val="27"/>
        </w:rPr>
        <w:t>актуальним</w:t>
      </w:r>
      <w:r w:rsidR="7F25A1BB" w:rsidRPr="0096445C">
        <w:rPr>
          <w:rFonts w:ascii="Times New Roman" w:hAnsi="Times New Roman" w:cs="Times New Roman"/>
          <w:sz w:val="27"/>
          <w:szCs w:val="27"/>
        </w:rPr>
        <w:t>и</w:t>
      </w:r>
      <w:r w:rsidR="1B18E120" w:rsidRPr="0096445C">
        <w:rPr>
          <w:rFonts w:ascii="Times New Roman" w:hAnsi="Times New Roman" w:cs="Times New Roman"/>
          <w:sz w:val="27"/>
          <w:szCs w:val="27"/>
        </w:rPr>
        <w:t>.</w:t>
      </w:r>
    </w:p>
    <w:p w14:paraId="5764CD76" w14:textId="48A0E6C0" w:rsidR="006428A2" w:rsidRPr="0096445C" w:rsidRDefault="2DBED183" w:rsidP="0096445C">
      <w:pPr>
        <w:spacing w:after="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З</w:t>
      </w:r>
      <w:r w:rsidR="00CE25CF" w:rsidRPr="0096445C">
        <w:rPr>
          <w:rFonts w:ascii="Times New Roman" w:hAnsi="Times New Roman" w:cs="Times New Roman"/>
          <w:sz w:val="27"/>
          <w:szCs w:val="27"/>
        </w:rPr>
        <w:t xml:space="preserve">а </w:t>
      </w:r>
      <w:r w:rsidR="00926FCF" w:rsidRPr="0096445C">
        <w:rPr>
          <w:rFonts w:ascii="Times New Roman" w:hAnsi="Times New Roman" w:cs="Times New Roman"/>
          <w:sz w:val="27"/>
          <w:szCs w:val="27"/>
        </w:rPr>
        <w:t xml:space="preserve">експертними оцінками лише </w:t>
      </w:r>
      <w:r w:rsidR="00101BB8" w:rsidRPr="0096445C">
        <w:rPr>
          <w:rFonts w:ascii="Times New Roman" w:hAnsi="Times New Roman" w:cs="Times New Roman"/>
          <w:sz w:val="27"/>
          <w:szCs w:val="27"/>
        </w:rPr>
        <w:t>2</w:t>
      </w:r>
      <w:r w:rsidR="00926FCF" w:rsidRPr="0096445C">
        <w:rPr>
          <w:rFonts w:ascii="Times New Roman" w:hAnsi="Times New Roman" w:cs="Times New Roman"/>
          <w:sz w:val="27"/>
          <w:szCs w:val="27"/>
        </w:rPr>
        <w:t>%</w:t>
      </w:r>
      <w:r w:rsidR="00302428" w:rsidRPr="0096445C">
        <w:rPr>
          <w:rFonts w:ascii="Times New Roman" w:hAnsi="Times New Roman" w:cs="Times New Roman"/>
          <w:sz w:val="27"/>
          <w:szCs w:val="27"/>
        </w:rPr>
        <w:t xml:space="preserve"> ринку працює </w:t>
      </w:r>
      <w:r w:rsidR="004648FF" w:rsidRPr="0096445C">
        <w:rPr>
          <w:rFonts w:ascii="Times New Roman" w:hAnsi="Times New Roman" w:cs="Times New Roman"/>
          <w:sz w:val="27"/>
          <w:szCs w:val="27"/>
        </w:rPr>
        <w:t xml:space="preserve">легально </w:t>
      </w:r>
      <w:r w:rsidR="005F5863" w:rsidRPr="0096445C">
        <w:rPr>
          <w:rFonts w:ascii="Times New Roman" w:hAnsi="Times New Roman" w:cs="Times New Roman"/>
          <w:sz w:val="27"/>
          <w:szCs w:val="27"/>
        </w:rPr>
        <w:t>(</w:t>
      </w:r>
      <w:r w:rsidR="001D18B5" w:rsidRPr="0096445C">
        <w:rPr>
          <w:rFonts w:ascii="Times New Roman" w:hAnsi="Times New Roman" w:cs="Times New Roman"/>
          <w:sz w:val="27"/>
          <w:szCs w:val="27"/>
        </w:rPr>
        <w:t xml:space="preserve">належним чином зареєстровані </w:t>
      </w:r>
      <w:r w:rsidR="00C23DEF" w:rsidRPr="0096445C">
        <w:rPr>
          <w:rFonts w:ascii="Times New Roman" w:hAnsi="Times New Roman" w:cs="Times New Roman"/>
          <w:sz w:val="27"/>
          <w:szCs w:val="27"/>
        </w:rPr>
        <w:t xml:space="preserve">як суб’єкти господарювання </w:t>
      </w:r>
      <w:r w:rsidR="001D18B5" w:rsidRPr="0096445C">
        <w:rPr>
          <w:rFonts w:ascii="Times New Roman" w:hAnsi="Times New Roman" w:cs="Times New Roman"/>
          <w:sz w:val="27"/>
          <w:szCs w:val="27"/>
        </w:rPr>
        <w:t>та мають відповідну ліцензію</w:t>
      </w:r>
      <w:r w:rsidR="004648FF" w:rsidRPr="0096445C">
        <w:rPr>
          <w:rFonts w:ascii="Times New Roman" w:hAnsi="Times New Roman" w:cs="Times New Roman"/>
          <w:sz w:val="27"/>
          <w:szCs w:val="27"/>
        </w:rPr>
        <w:t>)</w:t>
      </w:r>
      <w:r w:rsidR="00B9515D" w:rsidRPr="0096445C">
        <w:rPr>
          <w:rFonts w:ascii="Times New Roman" w:hAnsi="Times New Roman" w:cs="Times New Roman"/>
          <w:sz w:val="27"/>
          <w:szCs w:val="27"/>
        </w:rPr>
        <w:t>, тоді як</w:t>
      </w:r>
      <w:r w:rsidR="005F5863" w:rsidRPr="0096445C">
        <w:rPr>
          <w:rFonts w:ascii="Times New Roman" w:hAnsi="Times New Roman" w:cs="Times New Roman"/>
          <w:sz w:val="27"/>
          <w:szCs w:val="27"/>
        </w:rPr>
        <w:t xml:space="preserve"> 9</w:t>
      </w:r>
      <w:r w:rsidR="00101BB8" w:rsidRPr="0096445C">
        <w:rPr>
          <w:rFonts w:ascii="Times New Roman" w:hAnsi="Times New Roman" w:cs="Times New Roman"/>
          <w:sz w:val="27"/>
          <w:szCs w:val="27"/>
        </w:rPr>
        <w:t>8</w:t>
      </w:r>
      <w:r w:rsidR="005F5863" w:rsidRPr="0096445C">
        <w:rPr>
          <w:rFonts w:ascii="Times New Roman" w:hAnsi="Times New Roman" w:cs="Times New Roman"/>
          <w:sz w:val="27"/>
          <w:szCs w:val="27"/>
        </w:rPr>
        <w:t>% ринку працюють нелегально</w:t>
      </w:r>
      <w:r w:rsidR="00101BB8" w:rsidRPr="0096445C">
        <w:rPr>
          <w:rFonts w:ascii="Times New Roman" w:hAnsi="Times New Roman" w:cs="Times New Roman"/>
          <w:sz w:val="27"/>
          <w:szCs w:val="27"/>
        </w:rPr>
        <w:t>, без реєстрації юридичної особи або ФОП та отримання ліцензії, при</w:t>
      </w:r>
      <w:r w:rsidR="00660DCD" w:rsidRPr="0096445C">
        <w:rPr>
          <w:rFonts w:ascii="Times New Roman" w:hAnsi="Times New Roman" w:cs="Times New Roman"/>
          <w:sz w:val="27"/>
          <w:szCs w:val="27"/>
        </w:rPr>
        <w:t xml:space="preserve"> </w:t>
      </w:r>
      <w:r w:rsidR="00C23DEF" w:rsidRPr="0096445C">
        <w:rPr>
          <w:rFonts w:ascii="Times New Roman" w:hAnsi="Times New Roman" w:cs="Times New Roman"/>
          <w:sz w:val="27"/>
          <w:szCs w:val="27"/>
        </w:rPr>
        <w:t xml:space="preserve">цьому </w:t>
      </w:r>
      <w:r w:rsidR="008F2F2D" w:rsidRPr="0096445C">
        <w:rPr>
          <w:rFonts w:ascii="Times New Roman" w:hAnsi="Times New Roman" w:cs="Times New Roman"/>
          <w:sz w:val="27"/>
          <w:szCs w:val="27"/>
        </w:rPr>
        <w:t xml:space="preserve">для 55% </w:t>
      </w:r>
      <w:r w:rsidR="00F16801" w:rsidRPr="0096445C">
        <w:rPr>
          <w:rFonts w:ascii="Times New Roman" w:hAnsi="Times New Roman" w:cs="Times New Roman"/>
          <w:sz w:val="27"/>
          <w:szCs w:val="27"/>
        </w:rPr>
        <w:t>таксі є основним видо</w:t>
      </w:r>
      <w:r w:rsidR="006B75B9" w:rsidRPr="0096445C">
        <w:rPr>
          <w:rFonts w:ascii="Times New Roman" w:hAnsi="Times New Roman" w:cs="Times New Roman"/>
          <w:sz w:val="27"/>
          <w:szCs w:val="27"/>
        </w:rPr>
        <w:t>м</w:t>
      </w:r>
      <w:r w:rsidR="00F16801" w:rsidRPr="0096445C">
        <w:rPr>
          <w:rFonts w:ascii="Times New Roman" w:hAnsi="Times New Roman" w:cs="Times New Roman"/>
          <w:sz w:val="27"/>
          <w:szCs w:val="27"/>
        </w:rPr>
        <w:t xml:space="preserve"> діяльності, 25% </w:t>
      </w:r>
      <w:r w:rsidR="007360D9" w:rsidRPr="0096445C">
        <w:rPr>
          <w:rFonts w:ascii="Times New Roman" w:hAnsi="Times New Roman" w:cs="Times New Roman"/>
          <w:sz w:val="27"/>
          <w:szCs w:val="27"/>
        </w:rPr>
        <w:t xml:space="preserve">здійснюють таку діяльність тимчасово, 19% </w:t>
      </w:r>
      <w:r w:rsidR="006B75B9" w:rsidRPr="0096445C">
        <w:rPr>
          <w:rFonts w:ascii="Times New Roman" w:hAnsi="Times New Roman" w:cs="Times New Roman"/>
          <w:sz w:val="27"/>
          <w:szCs w:val="27"/>
        </w:rPr>
        <w:t xml:space="preserve">надають послуги </w:t>
      </w:r>
      <w:r w:rsidR="005669A2" w:rsidRPr="0096445C">
        <w:rPr>
          <w:rFonts w:ascii="Times New Roman" w:hAnsi="Times New Roman" w:cs="Times New Roman"/>
          <w:sz w:val="27"/>
          <w:szCs w:val="27"/>
        </w:rPr>
        <w:t xml:space="preserve">з перевезення на </w:t>
      </w:r>
      <w:r w:rsidR="006B75B9" w:rsidRPr="0096445C">
        <w:rPr>
          <w:rFonts w:ascii="Times New Roman" w:hAnsi="Times New Roman" w:cs="Times New Roman"/>
          <w:sz w:val="27"/>
          <w:szCs w:val="27"/>
        </w:rPr>
        <w:t>таксі</w:t>
      </w:r>
      <w:r w:rsidR="005669A2" w:rsidRPr="0096445C">
        <w:rPr>
          <w:rFonts w:ascii="Times New Roman" w:hAnsi="Times New Roman" w:cs="Times New Roman"/>
          <w:sz w:val="27"/>
          <w:szCs w:val="27"/>
        </w:rPr>
        <w:t xml:space="preserve"> для отримання додаткового джерела прибутку</w:t>
      </w:r>
      <w:r w:rsidR="005669A2" w:rsidRPr="0096445C">
        <w:rPr>
          <w:rStyle w:val="af"/>
          <w:rFonts w:ascii="Times New Roman" w:hAnsi="Times New Roman" w:cs="Times New Roman"/>
          <w:sz w:val="27"/>
          <w:szCs w:val="27"/>
        </w:rPr>
        <w:footnoteReference w:id="2"/>
      </w:r>
      <w:r w:rsidR="00101BB8" w:rsidRPr="0096445C">
        <w:rPr>
          <w:rFonts w:ascii="Times New Roman" w:hAnsi="Times New Roman" w:cs="Times New Roman"/>
          <w:sz w:val="27"/>
          <w:szCs w:val="27"/>
        </w:rPr>
        <w:t>.</w:t>
      </w:r>
    </w:p>
    <w:p w14:paraId="14EAACF5" w14:textId="38ACA666" w:rsidR="002E773A" w:rsidRPr="0096445C" w:rsidRDefault="00101BB8" w:rsidP="0096445C">
      <w:pPr>
        <w:spacing w:after="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Варто зазначити, що за офіційною статистикою д</w:t>
      </w:r>
      <w:r w:rsidR="00831115" w:rsidRPr="0096445C">
        <w:rPr>
          <w:rFonts w:ascii="Times New Roman" w:hAnsi="Times New Roman" w:cs="Times New Roman"/>
          <w:sz w:val="27"/>
          <w:szCs w:val="27"/>
        </w:rPr>
        <w:t xml:space="preserve">іяльність </w:t>
      </w:r>
      <w:r w:rsidR="00851245" w:rsidRPr="0096445C">
        <w:rPr>
          <w:rFonts w:ascii="Times New Roman" w:hAnsi="Times New Roman" w:cs="Times New Roman"/>
          <w:sz w:val="27"/>
          <w:szCs w:val="27"/>
        </w:rPr>
        <w:t xml:space="preserve">легалізованих </w:t>
      </w:r>
      <w:r w:rsidR="00A27314" w:rsidRPr="0096445C">
        <w:rPr>
          <w:rFonts w:ascii="Times New Roman" w:hAnsi="Times New Roman" w:cs="Times New Roman"/>
          <w:sz w:val="27"/>
          <w:szCs w:val="27"/>
        </w:rPr>
        <w:t>перевізників є збитковою</w:t>
      </w:r>
      <w:r w:rsidR="25888721" w:rsidRPr="0096445C">
        <w:rPr>
          <w:rFonts w:ascii="Times New Roman" w:hAnsi="Times New Roman" w:cs="Times New Roman"/>
          <w:sz w:val="27"/>
          <w:szCs w:val="27"/>
        </w:rPr>
        <w:t>, оскільки</w:t>
      </w:r>
      <w:r w:rsidR="00783F1C" w:rsidRPr="0096445C">
        <w:rPr>
          <w:rFonts w:ascii="Times New Roman" w:hAnsi="Times New Roman" w:cs="Times New Roman"/>
          <w:sz w:val="27"/>
          <w:szCs w:val="27"/>
        </w:rPr>
        <w:t xml:space="preserve"> за</w:t>
      </w:r>
      <w:r w:rsidR="007D0FFD" w:rsidRPr="0096445C">
        <w:rPr>
          <w:rFonts w:ascii="Times New Roman" w:hAnsi="Times New Roman" w:cs="Times New Roman"/>
          <w:sz w:val="27"/>
          <w:szCs w:val="27"/>
        </w:rPr>
        <w:t xml:space="preserve"> даними ДФС кількість юридичних осіб з основним КВЕД 49.32 «Надання послуг таксі» становить 456, фізичних осіб-підприємців – близько 10 тис. й</w:t>
      </w:r>
      <w:r w:rsidR="00294C45" w:rsidRPr="0096445C">
        <w:rPr>
          <w:rFonts w:ascii="Times New Roman" w:hAnsi="Times New Roman" w:cs="Times New Roman"/>
          <w:sz w:val="27"/>
          <w:szCs w:val="27"/>
        </w:rPr>
        <w:t xml:space="preserve"> відповідно до даних YouControl</w:t>
      </w:r>
      <w:r w:rsidR="007D0FFD" w:rsidRPr="0096445C">
        <w:rPr>
          <w:rFonts w:ascii="Times New Roman" w:hAnsi="Times New Roman" w:cs="Times New Roman"/>
          <w:sz w:val="27"/>
          <w:szCs w:val="27"/>
        </w:rPr>
        <w:t xml:space="preserve"> за </w:t>
      </w:r>
      <w:r w:rsidR="002A35BD" w:rsidRPr="0096445C">
        <w:rPr>
          <w:rFonts w:ascii="Times New Roman" w:hAnsi="Times New Roman" w:cs="Times New Roman"/>
          <w:sz w:val="27"/>
          <w:szCs w:val="27"/>
        </w:rPr>
        <w:t>2001 – 2016 роки</w:t>
      </w:r>
      <w:r w:rsidR="00C93DD7" w:rsidRPr="0096445C">
        <w:rPr>
          <w:rFonts w:ascii="Times New Roman" w:hAnsi="Times New Roman" w:cs="Times New Roman"/>
          <w:sz w:val="27"/>
          <w:szCs w:val="27"/>
        </w:rPr>
        <w:t xml:space="preserve"> чистий фінансовий результат </w:t>
      </w:r>
      <w:r w:rsidR="002A35BD" w:rsidRPr="0096445C">
        <w:rPr>
          <w:rFonts w:ascii="Times New Roman" w:hAnsi="Times New Roman" w:cs="Times New Roman"/>
          <w:sz w:val="27"/>
          <w:szCs w:val="27"/>
        </w:rPr>
        <w:t xml:space="preserve">таких суб’єктів підприємництва </w:t>
      </w:r>
      <w:r w:rsidR="00C93DD7" w:rsidRPr="0096445C">
        <w:rPr>
          <w:rFonts w:ascii="Times New Roman" w:hAnsi="Times New Roman" w:cs="Times New Roman"/>
          <w:sz w:val="27"/>
          <w:szCs w:val="27"/>
        </w:rPr>
        <w:t>був від’ємним,</w:t>
      </w:r>
      <w:r w:rsidR="18AD4E73" w:rsidRPr="0096445C">
        <w:rPr>
          <w:rFonts w:ascii="Times New Roman" w:hAnsi="Times New Roman" w:cs="Times New Roman"/>
          <w:sz w:val="27"/>
          <w:szCs w:val="27"/>
        </w:rPr>
        <w:t xml:space="preserve"> а</w:t>
      </w:r>
      <w:r w:rsidR="002A35BD" w:rsidRPr="0096445C">
        <w:rPr>
          <w:rFonts w:ascii="Times New Roman" w:hAnsi="Times New Roman" w:cs="Times New Roman"/>
          <w:sz w:val="27"/>
          <w:szCs w:val="27"/>
        </w:rPr>
        <w:t xml:space="preserve"> </w:t>
      </w:r>
      <w:r w:rsidR="00253BB0" w:rsidRPr="0096445C">
        <w:rPr>
          <w:rFonts w:ascii="Times New Roman" w:hAnsi="Times New Roman" w:cs="Times New Roman"/>
          <w:sz w:val="27"/>
          <w:szCs w:val="27"/>
        </w:rPr>
        <w:t>кожного року збитки перевищували прибутки у декілька разів</w:t>
      </w:r>
      <w:r w:rsidR="00776216" w:rsidRPr="0096445C">
        <w:rPr>
          <w:rFonts w:ascii="Times New Roman" w:hAnsi="Times New Roman" w:cs="Times New Roman"/>
          <w:sz w:val="27"/>
          <w:szCs w:val="27"/>
        </w:rPr>
        <w:t xml:space="preserve">. Зокрема, у 2016 році </w:t>
      </w:r>
      <w:r w:rsidR="00A353D2" w:rsidRPr="0096445C">
        <w:rPr>
          <w:rFonts w:ascii="Times New Roman" w:hAnsi="Times New Roman" w:cs="Times New Roman"/>
          <w:sz w:val="27"/>
          <w:szCs w:val="27"/>
        </w:rPr>
        <w:t xml:space="preserve">чистий фінансовий результат становив </w:t>
      </w:r>
      <w:r w:rsidR="006F4B8B" w:rsidRPr="0096445C">
        <w:rPr>
          <w:rFonts w:ascii="Times New Roman" w:hAnsi="Times New Roman" w:cs="Times New Roman"/>
          <w:sz w:val="27"/>
          <w:szCs w:val="27"/>
        </w:rPr>
        <w:t>більше ніж 40 млн.</w:t>
      </w:r>
      <w:r w:rsidR="002E773A" w:rsidRPr="0096445C">
        <w:rPr>
          <w:rFonts w:ascii="Times New Roman" w:hAnsi="Times New Roman" w:cs="Times New Roman"/>
          <w:sz w:val="27"/>
          <w:szCs w:val="27"/>
        </w:rPr>
        <w:t xml:space="preserve"> грн</w:t>
      </w:r>
      <w:r w:rsidR="00C23DEF" w:rsidRPr="0096445C">
        <w:rPr>
          <w:rFonts w:ascii="Times New Roman" w:hAnsi="Times New Roman" w:cs="Times New Roman"/>
          <w:sz w:val="27"/>
          <w:szCs w:val="27"/>
        </w:rPr>
        <w:t xml:space="preserve"> збитків</w:t>
      </w:r>
      <w:r w:rsidR="00AD228E" w:rsidRPr="0096445C">
        <w:rPr>
          <w:rStyle w:val="af"/>
          <w:rFonts w:ascii="Times New Roman" w:hAnsi="Times New Roman" w:cs="Times New Roman"/>
          <w:sz w:val="27"/>
          <w:szCs w:val="27"/>
        </w:rPr>
        <w:footnoteReference w:id="3"/>
      </w:r>
      <w:r w:rsidR="00890F8E" w:rsidRPr="0096445C">
        <w:rPr>
          <w:rFonts w:ascii="Times New Roman" w:hAnsi="Times New Roman" w:cs="Times New Roman"/>
          <w:sz w:val="27"/>
          <w:szCs w:val="27"/>
        </w:rPr>
        <w:t>.</w:t>
      </w:r>
    </w:p>
    <w:p w14:paraId="3AC7C3A6" w14:textId="6DBE7ED5" w:rsidR="00C421F1" w:rsidRPr="0096445C" w:rsidRDefault="00890F8E" w:rsidP="0096445C">
      <w:pPr>
        <w:spacing w:after="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З</w:t>
      </w:r>
      <w:r w:rsidR="00F14DAB" w:rsidRPr="0096445C">
        <w:rPr>
          <w:rFonts w:ascii="Times New Roman" w:hAnsi="Times New Roman" w:cs="Times New Roman"/>
          <w:sz w:val="27"/>
          <w:szCs w:val="27"/>
        </w:rPr>
        <w:t>а експертними підрахунками</w:t>
      </w:r>
      <w:r w:rsidR="000270E0" w:rsidRPr="0096445C">
        <w:rPr>
          <w:rFonts w:ascii="Times New Roman" w:hAnsi="Times New Roman" w:cs="Times New Roman"/>
          <w:sz w:val="27"/>
          <w:szCs w:val="27"/>
        </w:rPr>
        <w:t xml:space="preserve"> </w:t>
      </w:r>
      <w:r w:rsidR="668CC665" w:rsidRPr="0096445C">
        <w:rPr>
          <w:rFonts w:ascii="Times New Roman" w:hAnsi="Times New Roman" w:cs="Times New Roman"/>
          <w:sz w:val="27"/>
          <w:szCs w:val="27"/>
        </w:rPr>
        <w:t>і</w:t>
      </w:r>
      <w:r w:rsidR="000270E0" w:rsidRPr="0096445C">
        <w:rPr>
          <w:rFonts w:ascii="Times New Roman" w:hAnsi="Times New Roman" w:cs="Times New Roman"/>
          <w:sz w:val="27"/>
          <w:szCs w:val="27"/>
        </w:rPr>
        <w:t xml:space="preserve">з загального обсягу </w:t>
      </w:r>
      <w:r w:rsidR="4E7332C5" w:rsidRPr="0096445C">
        <w:rPr>
          <w:rFonts w:ascii="Times New Roman" w:hAnsi="Times New Roman" w:cs="Times New Roman"/>
          <w:sz w:val="27"/>
          <w:szCs w:val="27"/>
        </w:rPr>
        <w:t xml:space="preserve">ринку перевезень на таксі, що становить </w:t>
      </w:r>
      <w:r w:rsidR="000270E0" w:rsidRPr="0096445C">
        <w:rPr>
          <w:rFonts w:ascii="Times New Roman" w:hAnsi="Times New Roman" w:cs="Times New Roman"/>
          <w:sz w:val="27"/>
          <w:szCs w:val="27"/>
        </w:rPr>
        <w:t>40</w:t>
      </w:r>
      <w:r w:rsidR="02ACAE20" w:rsidRPr="0096445C">
        <w:rPr>
          <w:rFonts w:ascii="Times New Roman" w:hAnsi="Times New Roman" w:cs="Times New Roman"/>
          <w:sz w:val="27"/>
          <w:szCs w:val="27"/>
        </w:rPr>
        <w:t xml:space="preserve"> </w:t>
      </w:r>
      <w:r w:rsidR="667F4482" w:rsidRPr="0096445C">
        <w:rPr>
          <w:rFonts w:ascii="Times New Roman" w:hAnsi="Times New Roman" w:cs="Times New Roman"/>
          <w:sz w:val="27"/>
          <w:szCs w:val="27"/>
        </w:rPr>
        <w:t>млрд.</w:t>
      </w:r>
      <w:r w:rsidR="012E381C" w:rsidRPr="0096445C">
        <w:rPr>
          <w:rFonts w:ascii="Times New Roman" w:hAnsi="Times New Roman" w:cs="Times New Roman"/>
          <w:sz w:val="27"/>
          <w:szCs w:val="27"/>
        </w:rPr>
        <w:t xml:space="preserve"> </w:t>
      </w:r>
      <w:r w:rsidR="667F4482" w:rsidRPr="0096445C">
        <w:rPr>
          <w:rFonts w:ascii="Times New Roman" w:hAnsi="Times New Roman" w:cs="Times New Roman"/>
          <w:sz w:val="27"/>
          <w:szCs w:val="27"/>
        </w:rPr>
        <w:t>грн</w:t>
      </w:r>
      <w:r w:rsidR="008D4F50" w:rsidRPr="0096445C">
        <w:rPr>
          <w:rFonts w:ascii="Times New Roman" w:hAnsi="Times New Roman" w:cs="Times New Roman"/>
          <w:sz w:val="27"/>
          <w:szCs w:val="27"/>
        </w:rPr>
        <w:t>/рік</w:t>
      </w:r>
      <w:r w:rsidR="000270E0" w:rsidRPr="0096445C">
        <w:rPr>
          <w:rFonts w:ascii="Times New Roman" w:hAnsi="Times New Roman" w:cs="Times New Roman"/>
          <w:sz w:val="27"/>
          <w:szCs w:val="27"/>
        </w:rPr>
        <w:t xml:space="preserve"> </w:t>
      </w:r>
      <w:r w:rsidR="00D666F2" w:rsidRPr="0096445C">
        <w:rPr>
          <w:rFonts w:ascii="Times New Roman" w:hAnsi="Times New Roman" w:cs="Times New Roman"/>
          <w:sz w:val="27"/>
          <w:szCs w:val="27"/>
        </w:rPr>
        <w:t xml:space="preserve">, обсяг </w:t>
      </w:r>
      <w:r w:rsidR="008D4F50" w:rsidRPr="0096445C">
        <w:rPr>
          <w:rFonts w:ascii="Times New Roman" w:hAnsi="Times New Roman" w:cs="Times New Roman"/>
          <w:sz w:val="27"/>
          <w:szCs w:val="27"/>
        </w:rPr>
        <w:t>«</w:t>
      </w:r>
      <w:r w:rsidR="00C23DEF" w:rsidRPr="0096445C">
        <w:rPr>
          <w:rFonts w:ascii="Times New Roman" w:hAnsi="Times New Roman" w:cs="Times New Roman"/>
          <w:sz w:val="27"/>
          <w:szCs w:val="27"/>
        </w:rPr>
        <w:t>легального</w:t>
      </w:r>
      <w:r w:rsidR="008D4F50" w:rsidRPr="0096445C">
        <w:rPr>
          <w:rFonts w:ascii="Times New Roman" w:hAnsi="Times New Roman" w:cs="Times New Roman"/>
          <w:sz w:val="27"/>
          <w:szCs w:val="27"/>
        </w:rPr>
        <w:t>» ринку становить лише 1 мл</w:t>
      </w:r>
      <w:r w:rsidR="00C421F1" w:rsidRPr="0096445C">
        <w:rPr>
          <w:rFonts w:ascii="Times New Roman" w:hAnsi="Times New Roman" w:cs="Times New Roman"/>
          <w:sz w:val="27"/>
          <w:szCs w:val="27"/>
        </w:rPr>
        <w:t>рд. грн/рік</w:t>
      </w:r>
      <w:r w:rsidR="001B48FB" w:rsidRPr="0096445C">
        <w:rPr>
          <w:rFonts w:ascii="Times New Roman" w:hAnsi="Times New Roman" w:cs="Times New Roman"/>
          <w:sz w:val="27"/>
          <w:szCs w:val="27"/>
        </w:rPr>
        <w:t>.</w:t>
      </w:r>
      <w:r w:rsidR="00C421F1" w:rsidRPr="0096445C">
        <w:rPr>
          <w:rStyle w:val="af"/>
          <w:rFonts w:ascii="Times New Roman" w:hAnsi="Times New Roman" w:cs="Times New Roman"/>
          <w:sz w:val="27"/>
          <w:szCs w:val="27"/>
        </w:rPr>
        <w:footnoteReference w:id="4"/>
      </w:r>
    </w:p>
    <w:p w14:paraId="08CDD1A8" w14:textId="5789117E" w:rsidR="00E30451" w:rsidRPr="0096445C" w:rsidRDefault="005129A5" w:rsidP="0096445C">
      <w:pPr>
        <w:spacing w:after="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У зв’язку з такою тотальною тінізацією ринку, л</w:t>
      </w:r>
      <w:r w:rsidR="003170F9" w:rsidRPr="0096445C">
        <w:rPr>
          <w:rFonts w:ascii="Times New Roman" w:hAnsi="Times New Roman" w:cs="Times New Roman"/>
          <w:sz w:val="27"/>
          <w:szCs w:val="27"/>
        </w:rPr>
        <w:t>іцензування, як основни</w:t>
      </w:r>
      <w:r w:rsidR="61EF4E2A" w:rsidRPr="0096445C">
        <w:rPr>
          <w:rFonts w:ascii="Times New Roman" w:hAnsi="Times New Roman" w:cs="Times New Roman"/>
          <w:sz w:val="27"/>
          <w:szCs w:val="27"/>
        </w:rPr>
        <w:t>й</w:t>
      </w:r>
      <w:r w:rsidR="003170F9" w:rsidRPr="0096445C">
        <w:rPr>
          <w:rFonts w:ascii="Times New Roman" w:hAnsi="Times New Roman" w:cs="Times New Roman"/>
          <w:sz w:val="27"/>
          <w:szCs w:val="27"/>
        </w:rPr>
        <w:t xml:space="preserve"> інструмент регулювання</w:t>
      </w:r>
      <w:r w:rsidR="0043401B" w:rsidRPr="0096445C">
        <w:rPr>
          <w:rFonts w:ascii="Times New Roman" w:hAnsi="Times New Roman" w:cs="Times New Roman"/>
          <w:sz w:val="27"/>
          <w:szCs w:val="27"/>
        </w:rPr>
        <w:t>,</w:t>
      </w:r>
      <w:r w:rsidR="00A22800" w:rsidRPr="0096445C">
        <w:rPr>
          <w:rFonts w:ascii="Times New Roman" w:hAnsi="Times New Roman" w:cs="Times New Roman"/>
          <w:sz w:val="27"/>
          <w:szCs w:val="27"/>
        </w:rPr>
        <w:t xml:space="preserve"> не </w:t>
      </w:r>
      <w:r w:rsidRPr="0096445C">
        <w:rPr>
          <w:rFonts w:ascii="Times New Roman" w:hAnsi="Times New Roman" w:cs="Times New Roman"/>
          <w:sz w:val="27"/>
          <w:szCs w:val="27"/>
        </w:rPr>
        <w:t>досягає</w:t>
      </w:r>
      <w:r w:rsidR="7A1A0318" w:rsidRPr="0096445C">
        <w:rPr>
          <w:rFonts w:ascii="Times New Roman" w:hAnsi="Times New Roman" w:cs="Times New Roman"/>
          <w:sz w:val="27"/>
          <w:szCs w:val="27"/>
        </w:rPr>
        <w:t xml:space="preserve"> </w:t>
      </w:r>
      <w:r w:rsidR="000F6830" w:rsidRPr="0096445C">
        <w:rPr>
          <w:rFonts w:ascii="Times New Roman" w:hAnsi="Times New Roman" w:cs="Times New Roman"/>
          <w:sz w:val="27"/>
          <w:szCs w:val="27"/>
        </w:rPr>
        <w:t>поставлених цілей державного регулювання</w:t>
      </w:r>
      <w:r w:rsidR="1CCFD019" w:rsidRPr="0096445C">
        <w:rPr>
          <w:rFonts w:ascii="Times New Roman" w:hAnsi="Times New Roman" w:cs="Times New Roman"/>
          <w:sz w:val="27"/>
          <w:szCs w:val="27"/>
        </w:rPr>
        <w:t>, зокрема</w:t>
      </w:r>
      <w:r w:rsidR="00E30451" w:rsidRPr="0096445C">
        <w:rPr>
          <w:rFonts w:ascii="Times New Roman" w:hAnsi="Times New Roman" w:cs="Times New Roman"/>
          <w:sz w:val="27"/>
          <w:szCs w:val="27"/>
        </w:rPr>
        <w:t>:</w:t>
      </w:r>
    </w:p>
    <w:p w14:paraId="7937D828" w14:textId="42B536D3" w:rsidR="0019793A" w:rsidRPr="0096445C" w:rsidRDefault="00890F8E" w:rsidP="0096445C">
      <w:pPr>
        <w:pStyle w:val="a7"/>
        <w:numPr>
          <w:ilvl w:val="0"/>
          <w:numId w:val="5"/>
        </w:numPr>
        <w:spacing w:after="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bCs/>
          <w:i/>
          <w:iCs/>
          <w:sz w:val="27"/>
          <w:szCs w:val="27"/>
        </w:rPr>
        <w:t>Для пасажирів: непередбачувана якість та безпечність послуг</w:t>
      </w:r>
      <w:r w:rsidR="0001404F" w:rsidRPr="0096445C">
        <w:rPr>
          <w:rFonts w:ascii="Times New Roman" w:hAnsi="Times New Roman" w:cs="Times New Roman"/>
          <w:sz w:val="27"/>
          <w:szCs w:val="27"/>
        </w:rPr>
        <w:t xml:space="preserve">: за даними </w:t>
      </w:r>
      <w:r w:rsidR="4979DB0D" w:rsidRPr="0096445C">
        <w:rPr>
          <w:rFonts w:ascii="Times New Roman" w:hAnsi="Times New Roman" w:cs="Times New Roman"/>
          <w:sz w:val="27"/>
          <w:szCs w:val="27"/>
        </w:rPr>
        <w:t>Державної служби безпеки на транспорті</w:t>
      </w:r>
      <w:r w:rsidR="60E25A42" w:rsidRPr="0096445C">
        <w:rPr>
          <w:rFonts w:ascii="Times New Roman" w:hAnsi="Times New Roman" w:cs="Times New Roman"/>
          <w:sz w:val="27"/>
          <w:szCs w:val="27"/>
        </w:rPr>
        <w:t xml:space="preserve"> </w:t>
      </w:r>
      <w:r w:rsidR="4979DB0D" w:rsidRPr="0096445C">
        <w:rPr>
          <w:rFonts w:ascii="Times New Roman" w:hAnsi="Times New Roman" w:cs="Times New Roman"/>
          <w:sz w:val="27"/>
          <w:szCs w:val="27"/>
        </w:rPr>
        <w:t>(далі -</w:t>
      </w:r>
      <w:r w:rsidR="00651000">
        <w:rPr>
          <w:rFonts w:ascii="Times New Roman" w:hAnsi="Times New Roman" w:cs="Times New Roman"/>
          <w:sz w:val="27"/>
          <w:szCs w:val="27"/>
        </w:rPr>
        <w:t xml:space="preserve"> Укртрансбезпека</w:t>
      </w:r>
      <w:r w:rsidR="3B0C3588" w:rsidRPr="0096445C">
        <w:rPr>
          <w:rFonts w:ascii="Times New Roman" w:hAnsi="Times New Roman" w:cs="Times New Roman"/>
          <w:sz w:val="27"/>
          <w:szCs w:val="27"/>
        </w:rPr>
        <w:t>)</w:t>
      </w:r>
      <w:r w:rsidR="0001404F" w:rsidRPr="0096445C">
        <w:rPr>
          <w:rFonts w:ascii="Times New Roman" w:hAnsi="Times New Roman" w:cs="Times New Roman"/>
          <w:sz w:val="27"/>
          <w:szCs w:val="27"/>
        </w:rPr>
        <w:t xml:space="preserve"> та моніторингу ЗМІ</w:t>
      </w:r>
      <w:r w:rsidR="002C77ED" w:rsidRPr="0096445C">
        <w:rPr>
          <w:rFonts w:ascii="Times New Roman" w:hAnsi="Times New Roman" w:cs="Times New Roman"/>
          <w:sz w:val="27"/>
          <w:szCs w:val="27"/>
        </w:rPr>
        <w:t xml:space="preserve"> протягом року стається до 1500 ДТП</w:t>
      </w:r>
      <w:r w:rsidR="004169CC" w:rsidRPr="0096445C">
        <w:rPr>
          <w:rFonts w:ascii="Times New Roman" w:hAnsi="Times New Roman" w:cs="Times New Roman"/>
          <w:sz w:val="27"/>
          <w:szCs w:val="27"/>
        </w:rPr>
        <w:t xml:space="preserve"> за участі таксі</w:t>
      </w:r>
      <w:r w:rsidR="002C77ED" w:rsidRPr="0096445C">
        <w:rPr>
          <w:rFonts w:ascii="Times New Roman" w:hAnsi="Times New Roman" w:cs="Times New Roman"/>
          <w:sz w:val="27"/>
          <w:szCs w:val="27"/>
        </w:rPr>
        <w:t>, з них 100-200 з постраждалими, а також до 4-х нападів на пасажирів</w:t>
      </w:r>
      <w:r w:rsidR="008213D2" w:rsidRPr="0096445C">
        <w:rPr>
          <w:rFonts w:ascii="Times New Roman" w:hAnsi="Times New Roman" w:cs="Times New Roman"/>
          <w:sz w:val="27"/>
          <w:szCs w:val="27"/>
        </w:rPr>
        <w:t>.</w:t>
      </w:r>
      <w:r w:rsidR="00DB4861" w:rsidRPr="0096445C">
        <w:rPr>
          <w:rStyle w:val="af"/>
          <w:rFonts w:ascii="Times New Roman" w:hAnsi="Times New Roman" w:cs="Times New Roman"/>
          <w:sz w:val="27"/>
          <w:szCs w:val="27"/>
        </w:rPr>
        <w:footnoteReference w:id="5"/>
      </w:r>
      <w:r w:rsidR="008213D2" w:rsidRPr="0096445C">
        <w:rPr>
          <w:rFonts w:ascii="Times New Roman" w:hAnsi="Times New Roman" w:cs="Times New Roman"/>
          <w:sz w:val="27"/>
          <w:szCs w:val="27"/>
        </w:rPr>
        <w:t xml:space="preserve"> Р</w:t>
      </w:r>
      <w:r w:rsidR="00AC46CA" w:rsidRPr="0096445C">
        <w:rPr>
          <w:rFonts w:ascii="Times New Roman" w:hAnsi="Times New Roman" w:cs="Times New Roman"/>
          <w:sz w:val="27"/>
          <w:szCs w:val="27"/>
        </w:rPr>
        <w:t xml:space="preserve">изики пасажирів, пов’язані з використанням таксі не </w:t>
      </w:r>
      <w:r w:rsidR="00980E40" w:rsidRPr="0096445C">
        <w:rPr>
          <w:rFonts w:ascii="Times New Roman" w:hAnsi="Times New Roman" w:cs="Times New Roman"/>
          <w:sz w:val="27"/>
          <w:szCs w:val="27"/>
        </w:rPr>
        <w:t xml:space="preserve">повністю покриваються обов’язковим страхуванням </w:t>
      </w:r>
      <w:r w:rsidR="0039762A" w:rsidRPr="0096445C">
        <w:rPr>
          <w:rFonts w:ascii="Times New Roman" w:hAnsi="Times New Roman" w:cs="Times New Roman"/>
          <w:sz w:val="27"/>
          <w:szCs w:val="27"/>
        </w:rPr>
        <w:t xml:space="preserve">цивільно-правової відповідальності </w:t>
      </w:r>
      <w:r w:rsidR="00237C09" w:rsidRPr="0096445C">
        <w:rPr>
          <w:rFonts w:ascii="Times New Roman" w:hAnsi="Times New Roman" w:cs="Times New Roman"/>
          <w:sz w:val="27"/>
          <w:szCs w:val="27"/>
        </w:rPr>
        <w:t>власників наземних транспортних засобів (автоцивілк</w:t>
      </w:r>
      <w:r w:rsidR="000761CC" w:rsidRPr="0096445C">
        <w:rPr>
          <w:rFonts w:ascii="Times New Roman" w:hAnsi="Times New Roman" w:cs="Times New Roman"/>
          <w:sz w:val="27"/>
          <w:szCs w:val="27"/>
        </w:rPr>
        <w:t>ою</w:t>
      </w:r>
      <w:r w:rsidR="00237C09" w:rsidRPr="0096445C">
        <w:rPr>
          <w:rFonts w:ascii="Times New Roman" w:hAnsi="Times New Roman" w:cs="Times New Roman"/>
          <w:sz w:val="27"/>
          <w:szCs w:val="27"/>
        </w:rPr>
        <w:t>)</w:t>
      </w:r>
      <w:r w:rsidR="008213D2" w:rsidRPr="0096445C">
        <w:rPr>
          <w:rFonts w:ascii="Times New Roman" w:hAnsi="Times New Roman" w:cs="Times New Roman"/>
          <w:sz w:val="27"/>
          <w:szCs w:val="27"/>
        </w:rPr>
        <w:t>, оскільки р</w:t>
      </w:r>
      <w:r w:rsidR="00DF684D" w:rsidRPr="0096445C">
        <w:rPr>
          <w:rFonts w:ascii="Times New Roman" w:hAnsi="Times New Roman" w:cs="Times New Roman"/>
          <w:sz w:val="27"/>
          <w:szCs w:val="27"/>
        </w:rPr>
        <w:t xml:space="preserve">озмір страхової суми </w:t>
      </w:r>
      <w:r w:rsidR="00D625D5" w:rsidRPr="0096445C">
        <w:rPr>
          <w:rFonts w:ascii="Times New Roman" w:hAnsi="Times New Roman" w:cs="Times New Roman"/>
          <w:sz w:val="27"/>
          <w:szCs w:val="27"/>
        </w:rPr>
        <w:t xml:space="preserve">за шкоду, заподіяну життю та </w:t>
      </w:r>
      <w:r w:rsidR="00D625D5" w:rsidRPr="0096445C">
        <w:rPr>
          <w:rFonts w:ascii="Times New Roman" w:hAnsi="Times New Roman" w:cs="Times New Roman"/>
          <w:sz w:val="27"/>
          <w:szCs w:val="27"/>
        </w:rPr>
        <w:lastRenderedPageBreak/>
        <w:t>здоров’ю потерпілих, становить</w:t>
      </w:r>
      <w:r w:rsidR="00966C53" w:rsidRPr="0096445C">
        <w:rPr>
          <w:rFonts w:ascii="Times New Roman" w:hAnsi="Times New Roman" w:cs="Times New Roman"/>
          <w:sz w:val="27"/>
          <w:szCs w:val="27"/>
        </w:rPr>
        <w:t xml:space="preserve"> </w:t>
      </w:r>
      <w:r w:rsidR="00A66997" w:rsidRPr="0096445C">
        <w:rPr>
          <w:rFonts w:ascii="Times New Roman" w:hAnsi="Times New Roman" w:cs="Times New Roman"/>
          <w:sz w:val="27"/>
          <w:szCs w:val="27"/>
        </w:rPr>
        <w:t>260</w:t>
      </w:r>
      <w:r w:rsidR="00D625D5" w:rsidRPr="0096445C">
        <w:rPr>
          <w:rFonts w:ascii="Times New Roman" w:hAnsi="Times New Roman" w:cs="Times New Roman"/>
          <w:sz w:val="27"/>
          <w:szCs w:val="27"/>
        </w:rPr>
        <w:t xml:space="preserve"> тисяч гривень на одного потерпілого</w:t>
      </w:r>
      <w:r w:rsidR="008213D2" w:rsidRPr="0096445C">
        <w:rPr>
          <w:rFonts w:ascii="Times New Roman" w:hAnsi="Times New Roman" w:cs="Times New Roman"/>
          <w:sz w:val="27"/>
          <w:szCs w:val="27"/>
        </w:rPr>
        <w:t>.</w:t>
      </w:r>
      <w:r w:rsidR="00D625D5" w:rsidRPr="0096445C">
        <w:rPr>
          <w:rStyle w:val="af"/>
          <w:rFonts w:ascii="Times New Roman" w:hAnsi="Times New Roman" w:cs="Times New Roman"/>
          <w:sz w:val="27"/>
          <w:szCs w:val="27"/>
        </w:rPr>
        <w:footnoteReference w:id="6"/>
      </w:r>
      <w:r w:rsidR="008213D2" w:rsidRPr="0096445C">
        <w:rPr>
          <w:rFonts w:ascii="Times New Roman" w:hAnsi="Times New Roman" w:cs="Times New Roman"/>
          <w:sz w:val="27"/>
          <w:szCs w:val="27"/>
        </w:rPr>
        <w:t xml:space="preserve"> </w:t>
      </w:r>
      <w:r w:rsidR="00F957A1" w:rsidRPr="0096445C">
        <w:rPr>
          <w:rFonts w:ascii="Times New Roman" w:hAnsi="Times New Roman" w:cs="Times New Roman"/>
          <w:sz w:val="27"/>
          <w:szCs w:val="27"/>
        </w:rPr>
        <w:t>Інформаційно-диспе</w:t>
      </w:r>
      <w:r w:rsidR="00324BD4" w:rsidRPr="0096445C">
        <w:rPr>
          <w:rFonts w:ascii="Times New Roman" w:hAnsi="Times New Roman" w:cs="Times New Roman"/>
          <w:sz w:val="27"/>
          <w:szCs w:val="27"/>
        </w:rPr>
        <w:t xml:space="preserve">тчерські служби </w:t>
      </w:r>
      <w:r w:rsidR="003E6E71" w:rsidRPr="0096445C">
        <w:rPr>
          <w:rFonts w:ascii="Times New Roman" w:hAnsi="Times New Roman" w:cs="Times New Roman"/>
          <w:sz w:val="27"/>
          <w:szCs w:val="27"/>
        </w:rPr>
        <w:t xml:space="preserve">як суб’єкти, які надають лише інформаційні послуги, </w:t>
      </w:r>
      <w:r w:rsidR="00C23DEF" w:rsidRPr="0096445C">
        <w:rPr>
          <w:rFonts w:ascii="Times New Roman" w:hAnsi="Times New Roman" w:cs="Times New Roman"/>
          <w:sz w:val="27"/>
          <w:szCs w:val="27"/>
        </w:rPr>
        <w:t xml:space="preserve">за законом </w:t>
      </w:r>
      <w:r w:rsidR="00324BD4" w:rsidRPr="0096445C">
        <w:rPr>
          <w:rFonts w:ascii="Times New Roman" w:hAnsi="Times New Roman" w:cs="Times New Roman"/>
          <w:sz w:val="27"/>
          <w:szCs w:val="27"/>
        </w:rPr>
        <w:t xml:space="preserve">не несуть жодної відповідальності перед </w:t>
      </w:r>
      <w:r w:rsidR="000F18EB" w:rsidRPr="0096445C">
        <w:rPr>
          <w:rFonts w:ascii="Times New Roman" w:hAnsi="Times New Roman" w:cs="Times New Roman"/>
          <w:sz w:val="27"/>
          <w:szCs w:val="27"/>
        </w:rPr>
        <w:t xml:space="preserve">потерпілим </w:t>
      </w:r>
      <w:r w:rsidR="00324BD4" w:rsidRPr="0096445C">
        <w:rPr>
          <w:rFonts w:ascii="Times New Roman" w:hAnsi="Times New Roman" w:cs="Times New Roman"/>
          <w:sz w:val="27"/>
          <w:szCs w:val="27"/>
        </w:rPr>
        <w:t>пасажиром</w:t>
      </w:r>
      <w:r w:rsidR="000F18EB" w:rsidRPr="0096445C">
        <w:rPr>
          <w:rFonts w:ascii="Times New Roman" w:hAnsi="Times New Roman" w:cs="Times New Roman"/>
          <w:sz w:val="27"/>
          <w:szCs w:val="27"/>
        </w:rPr>
        <w:t xml:space="preserve"> ні у разі ДТП, ні </w:t>
      </w:r>
      <w:r w:rsidR="00F031B0" w:rsidRPr="0096445C">
        <w:rPr>
          <w:rFonts w:ascii="Times New Roman" w:hAnsi="Times New Roman" w:cs="Times New Roman"/>
          <w:sz w:val="27"/>
          <w:szCs w:val="27"/>
        </w:rPr>
        <w:t>у разі</w:t>
      </w:r>
      <w:r w:rsidR="003E6E71" w:rsidRPr="0096445C">
        <w:rPr>
          <w:rFonts w:ascii="Times New Roman" w:hAnsi="Times New Roman" w:cs="Times New Roman"/>
          <w:sz w:val="27"/>
          <w:szCs w:val="27"/>
        </w:rPr>
        <w:t>,</w:t>
      </w:r>
      <w:r w:rsidR="00F031B0" w:rsidRPr="0096445C">
        <w:rPr>
          <w:rFonts w:ascii="Times New Roman" w:hAnsi="Times New Roman" w:cs="Times New Roman"/>
          <w:sz w:val="27"/>
          <w:szCs w:val="27"/>
        </w:rPr>
        <w:t xml:space="preserve"> якщо </w:t>
      </w:r>
      <w:r w:rsidR="00EF0D49" w:rsidRPr="0096445C">
        <w:rPr>
          <w:rFonts w:ascii="Times New Roman" w:hAnsi="Times New Roman" w:cs="Times New Roman"/>
          <w:sz w:val="27"/>
          <w:szCs w:val="27"/>
        </w:rPr>
        <w:t>пасажир став жертвою розбійного нападу водія</w:t>
      </w:r>
      <w:r w:rsidR="0019793A" w:rsidRPr="0096445C">
        <w:rPr>
          <w:rFonts w:ascii="Times New Roman" w:hAnsi="Times New Roman" w:cs="Times New Roman"/>
          <w:sz w:val="27"/>
          <w:szCs w:val="27"/>
        </w:rPr>
        <w:t>;</w:t>
      </w:r>
    </w:p>
    <w:p w14:paraId="03382921" w14:textId="3DF748B5" w:rsidR="00EA61E5" w:rsidRPr="0096445C" w:rsidRDefault="0019793A" w:rsidP="0096445C">
      <w:pPr>
        <w:pStyle w:val="a7"/>
        <w:numPr>
          <w:ilvl w:val="0"/>
          <w:numId w:val="5"/>
        </w:numPr>
        <w:spacing w:after="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bCs/>
          <w:i/>
          <w:iCs/>
          <w:sz w:val="27"/>
          <w:szCs w:val="27"/>
        </w:rPr>
        <w:t>Для держави</w:t>
      </w:r>
      <w:r w:rsidRPr="0096445C">
        <w:rPr>
          <w:rFonts w:ascii="Times New Roman" w:hAnsi="Times New Roman" w:cs="Times New Roman"/>
          <w:sz w:val="27"/>
          <w:szCs w:val="27"/>
        </w:rPr>
        <w:t xml:space="preserve">: </w:t>
      </w:r>
      <w:r w:rsidR="00C23DEF" w:rsidRPr="0096445C">
        <w:rPr>
          <w:rFonts w:ascii="Times New Roman" w:hAnsi="Times New Roman" w:cs="Times New Roman"/>
          <w:sz w:val="27"/>
          <w:szCs w:val="27"/>
        </w:rPr>
        <w:t xml:space="preserve">відсутність інформації про суб’єктів, які надають відповідні послуги, та </w:t>
      </w:r>
      <w:r w:rsidRPr="0096445C">
        <w:rPr>
          <w:rFonts w:ascii="Times New Roman" w:hAnsi="Times New Roman" w:cs="Times New Roman"/>
          <w:sz w:val="27"/>
          <w:szCs w:val="27"/>
        </w:rPr>
        <w:t>недоотримання бюджетом податкових надходжень від відповідної підприємницької діяльності</w:t>
      </w:r>
    </w:p>
    <w:p w14:paraId="47E5EF03" w14:textId="1B3B49CD" w:rsidR="00FE6004" w:rsidRPr="0096445C" w:rsidRDefault="0019793A" w:rsidP="0096445C">
      <w:pPr>
        <w:pStyle w:val="a7"/>
        <w:numPr>
          <w:ilvl w:val="0"/>
          <w:numId w:val="5"/>
        </w:numPr>
        <w:spacing w:after="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i/>
          <w:sz w:val="27"/>
          <w:szCs w:val="27"/>
        </w:rPr>
        <w:t xml:space="preserve">Для суб’єктів господарювання: </w:t>
      </w:r>
      <w:r w:rsidRPr="0096445C">
        <w:rPr>
          <w:rFonts w:ascii="Times New Roman" w:hAnsi="Times New Roman" w:cs="Times New Roman"/>
          <w:sz w:val="27"/>
          <w:szCs w:val="27"/>
        </w:rPr>
        <w:t>нерівні умови конкуренції на ринку, оскільки зважаючи на відсутність ефективних механізмів контролю</w:t>
      </w:r>
      <w:r w:rsidR="00F71656" w:rsidRPr="0096445C">
        <w:rPr>
          <w:rFonts w:ascii="Times New Roman" w:hAnsi="Times New Roman" w:cs="Times New Roman"/>
          <w:sz w:val="27"/>
          <w:szCs w:val="27"/>
        </w:rPr>
        <w:t xml:space="preserve"> перевізники, які працюють нелегально, без ліцензії та реєстрації підприємницької діяльності, отримують цінову перевагу перед легальними перевізниками.</w:t>
      </w:r>
      <w:r w:rsidR="00105C92" w:rsidRPr="0096445C">
        <w:rPr>
          <w:rFonts w:ascii="Times New Roman" w:hAnsi="Times New Roman" w:cs="Times New Roman"/>
          <w:sz w:val="27"/>
          <w:szCs w:val="27"/>
        </w:rPr>
        <w:t xml:space="preserve"> </w:t>
      </w:r>
      <w:r w:rsidR="529A18C1" w:rsidRPr="0096445C">
        <w:rPr>
          <w:rFonts w:ascii="Times New Roman" w:hAnsi="Times New Roman" w:cs="Times New Roman"/>
          <w:bCs/>
          <w:iCs/>
          <w:sz w:val="27"/>
          <w:szCs w:val="27"/>
        </w:rPr>
        <w:t>Ті</w:t>
      </w:r>
      <w:r w:rsidR="00421442" w:rsidRPr="0096445C">
        <w:rPr>
          <w:rFonts w:ascii="Times New Roman" w:hAnsi="Times New Roman" w:cs="Times New Roman"/>
          <w:sz w:val="27"/>
          <w:szCs w:val="27"/>
        </w:rPr>
        <w:t xml:space="preserve">ньові перевізники </w:t>
      </w:r>
      <w:r w:rsidR="009E7A83" w:rsidRPr="0096445C">
        <w:rPr>
          <w:rFonts w:ascii="Times New Roman" w:hAnsi="Times New Roman" w:cs="Times New Roman"/>
          <w:sz w:val="27"/>
          <w:szCs w:val="27"/>
        </w:rPr>
        <w:t xml:space="preserve">не </w:t>
      </w:r>
      <w:r w:rsidR="00693678" w:rsidRPr="0096445C">
        <w:rPr>
          <w:rFonts w:ascii="Times New Roman" w:hAnsi="Times New Roman" w:cs="Times New Roman"/>
          <w:sz w:val="27"/>
          <w:szCs w:val="27"/>
        </w:rPr>
        <w:t>сплачують податк</w:t>
      </w:r>
      <w:r w:rsidR="504D9074" w:rsidRPr="0096445C">
        <w:rPr>
          <w:rFonts w:ascii="Times New Roman" w:hAnsi="Times New Roman" w:cs="Times New Roman"/>
          <w:sz w:val="27"/>
          <w:szCs w:val="27"/>
        </w:rPr>
        <w:t>и</w:t>
      </w:r>
      <w:r w:rsidR="00693678" w:rsidRPr="0096445C">
        <w:rPr>
          <w:rFonts w:ascii="Times New Roman" w:hAnsi="Times New Roman" w:cs="Times New Roman"/>
          <w:sz w:val="27"/>
          <w:szCs w:val="27"/>
        </w:rPr>
        <w:t xml:space="preserve"> та ЄСВ, не витрачають час на підготовку податкової звітності, </w:t>
      </w:r>
      <w:r w:rsidR="002036AD" w:rsidRPr="0096445C">
        <w:rPr>
          <w:rFonts w:ascii="Times New Roman" w:hAnsi="Times New Roman" w:cs="Times New Roman"/>
          <w:sz w:val="27"/>
          <w:szCs w:val="27"/>
        </w:rPr>
        <w:t xml:space="preserve">не витрачають кошти на виконання ліцензійних умов в частині </w:t>
      </w:r>
      <w:r w:rsidR="0078111F" w:rsidRPr="0096445C">
        <w:rPr>
          <w:rFonts w:ascii="Times New Roman" w:hAnsi="Times New Roman" w:cs="Times New Roman"/>
          <w:sz w:val="27"/>
          <w:szCs w:val="27"/>
        </w:rPr>
        <w:t xml:space="preserve">технічних та медичних оглядів, мають нульовий ризик </w:t>
      </w:r>
      <w:r w:rsidR="00D83DA9" w:rsidRPr="0096445C">
        <w:rPr>
          <w:rFonts w:ascii="Times New Roman" w:hAnsi="Times New Roman" w:cs="Times New Roman"/>
          <w:sz w:val="27"/>
          <w:szCs w:val="27"/>
        </w:rPr>
        <w:t xml:space="preserve">покарання за здійснення незаконної підприємницької діяльності у зв’язку з проблемою доказування, </w:t>
      </w:r>
      <w:r w:rsidR="00CF755C" w:rsidRPr="0096445C">
        <w:rPr>
          <w:rFonts w:ascii="Times New Roman" w:hAnsi="Times New Roman" w:cs="Times New Roman"/>
          <w:sz w:val="27"/>
          <w:szCs w:val="27"/>
        </w:rPr>
        <w:t>не несуть витрат, пов’язаних з отриманням ліцензії</w:t>
      </w:r>
      <w:r w:rsidR="00785E1F" w:rsidRPr="0096445C">
        <w:rPr>
          <w:rFonts w:ascii="Times New Roman" w:hAnsi="Times New Roman" w:cs="Times New Roman"/>
          <w:sz w:val="27"/>
          <w:szCs w:val="27"/>
        </w:rPr>
        <w:t>, створенням матеріально-технічної бази та облаштування автомобіля таксомет</w:t>
      </w:r>
      <w:r w:rsidR="00EA5BB5" w:rsidRPr="0096445C">
        <w:rPr>
          <w:rFonts w:ascii="Times New Roman" w:hAnsi="Times New Roman" w:cs="Times New Roman"/>
          <w:sz w:val="27"/>
          <w:szCs w:val="27"/>
        </w:rPr>
        <w:t xml:space="preserve">ром, банківським терміналом. </w:t>
      </w:r>
      <w:r w:rsidR="00122B85" w:rsidRPr="0096445C">
        <w:rPr>
          <w:rFonts w:ascii="Times New Roman" w:hAnsi="Times New Roman" w:cs="Times New Roman"/>
          <w:sz w:val="27"/>
          <w:szCs w:val="27"/>
        </w:rPr>
        <w:t xml:space="preserve">У зв’язку з такою суттєвою ціновою перевагою </w:t>
      </w:r>
      <w:r w:rsidR="006543C8" w:rsidRPr="0096445C">
        <w:rPr>
          <w:rFonts w:ascii="Times New Roman" w:hAnsi="Times New Roman" w:cs="Times New Roman"/>
          <w:sz w:val="27"/>
          <w:szCs w:val="27"/>
        </w:rPr>
        <w:t>перевізники продовжують переходити у тінь:</w:t>
      </w:r>
      <w:r w:rsidR="00E63756" w:rsidRPr="0096445C">
        <w:rPr>
          <w:rFonts w:ascii="Times New Roman" w:hAnsi="Times New Roman" w:cs="Times New Roman"/>
          <w:sz w:val="27"/>
          <w:szCs w:val="27"/>
        </w:rPr>
        <w:t xml:space="preserve"> у 2017 році</w:t>
      </w:r>
      <w:r w:rsidR="00536558" w:rsidRPr="0096445C">
        <w:rPr>
          <w:rFonts w:ascii="Times New Roman" w:hAnsi="Times New Roman" w:cs="Times New Roman"/>
          <w:sz w:val="27"/>
          <w:szCs w:val="27"/>
        </w:rPr>
        <w:t xml:space="preserve"> Укртрансбезпекою</w:t>
      </w:r>
      <w:r w:rsidR="00E63756" w:rsidRPr="0096445C">
        <w:rPr>
          <w:rFonts w:ascii="Times New Roman" w:hAnsi="Times New Roman" w:cs="Times New Roman"/>
          <w:sz w:val="27"/>
          <w:szCs w:val="27"/>
        </w:rPr>
        <w:t xml:space="preserve"> скас</w:t>
      </w:r>
      <w:r w:rsidR="00536558" w:rsidRPr="0096445C">
        <w:rPr>
          <w:rFonts w:ascii="Times New Roman" w:hAnsi="Times New Roman" w:cs="Times New Roman"/>
          <w:sz w:val="27"/>
          <w:szCs w:val="27"/>
        </w:rPr>
        <w:t>овано</w:t>
      </w:r>
      <w:r w:rsidR="00E63756" w:rsidRPr="0096445C">
        <w:rPr>
          <w:rFonts w:ascii="Times New Roman" w:hAnsi="Times New Roman" w:cs="Times New Roman"/>
          <w:sz w:val="27"/>
          <w:szCs w:val="27"/>
        </w:rPr>
        <w:t xml:space="preserve"> 8000 ліцензій перевізникам, які закрили ФОП, що станови</w:t>
      </w:r>
      <w:r w:rsidR="001268C1" w:rsidRPr="0096445C">
        <w:rPr>
          <w:rFonts w:ascii="Times New Roman" w:hAnsi="Times New Roman" w:cs="Times New Roman"/>
          <w:sz w:val="27"/>
          <w:szCs w:val="27"/>
        </w:rPr>
        <w:t>ло</w:t>
      </w:r>
      <w:r w:rsidR="00E63756" w:rsidRPr="0096445C">
        <w:rPr>
          <w:rFonts w:ascii="Times New Roman" w:hAnsi="Times New Roman" w:cs="Times New Roman"/>
          <w:sz w:val="27"/>
          <w:szCs w:val="27"/>
        </w:rPr>
        <w:t xml:space="preserve"> третину від всіх виданих ліцензій.</w:t>
      </w:r>
      <w:r w:rsidR="00E63756" w:rsidRPr="0096445C">
        <w:rPr>
          <w:rStyle w:val="af"/>
          <w:rFonts w:ascii="Times New Roman" w:hAnsi="Times New Roman" w:cs="Times New Roman"/>
          <w:sz w:val="27"/>
          <w:szCs w:val="27"/>
        </w:rPr>
        <w:footnoteReference w:id="7"/>
      </w:r>
    </w:p>
    <w:p w14:paraId="34A5CEE6" w14:textId="0BDCAE56" w:rsidR="00B1743C" w:rsidRPr="0096445C" w:rsidRDefault="00B1743C" w:rsidP="00743B14">
      <w:pPr>
        <w:spacing w:before="120" w:after="120" w:line="120" w:lineRule="atLeast"/>
        <w:ind w:firstLine="567"/>
        <w:jc w:val="both"/>
        <w:rPr>
          <w:rFonts w:ascii="Times New Roman" w:hAnsi="Times New Roman" w:cs="Times New Roman"/>
          <w:sz w:val="27"/>
          <w:szCs w:val="27"/>
        </w:rPr>
      </w:pPr>
    </w:p>
    <w:p w14:paraId="4DB4E33D" w14:textId="77777777" w:rsidR="00D74592" w:rsidRPr="0096445C" w:rsidRDefault="00D74592" w:rsidP="00743B14">
      <w:pPr>
        <w:spacing w:before="120" w:after="120" w:line="120" w:lineRule="atLeast"/>
        <w:ind w:firstLine="567"/>
        <w:rPr>
          <w:rFonts w:ascii="Times New Roman" w:eastAsia="MS Mincho" w:hAnsi="Times New Roman" w:cs="Times New Roman"/>
          <w:b/>
          <w:sz w:val="27"/>
          <w:szCs w:val="27"/>
          <w:lang w:eastAsia="ja-JP"/>
        </w:rPr>
      </w:pPr>
      <w:r w:rsidRPr="0096445C">
        <w:rPr>
          <w:rFonts w:ascii="Times New Roman" w:eastAsia="MS Mincho" w:hAnsi="Times New Roman" w:cs="Times New Roman"/>
          <w:b/>
          <w:sz w:val="27"/>
          <w:szCs w:val="27"/>
          <w:lang w:eastAsia="ja-JP"/>
        </w:rPr>
        <w:t>Основні групи (підгрупи), на які проблема має вплив:</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976"/>
        <w:gridCol w:w="2410"/>
      </w:tblGrid>
      <w:tr w:rsidR="00FD3E51" w:rsidRPr="0096445C" w14:paraId="26E1B6DA" w14:textId="77777777" w:rsidTr="009267C0">
        <w:tc>
          <w:tcPr>
            <w:tcW w:w="4395" w:type="dxa"/>
            <w:shd w:val="clear" w:color="auto" w:fill="auto"/>
          </w:tcPr>
          <w:p w14:paraId="2F7E7BBE" w14:textId="77777777" w:rsidR="00D74592" w:rsidRPr="0096445C" w:rsidRDefault="00D74592" w:rsidP="00743B14">
            <w:pPr>
              <w:tabs>
                <w:tab w:val="num" w:pos="0"/>
              </w:tabs>
              <w:spacing w:before="120" w:after="120" w:line="120" w:lineRule="atLeast"/>
              <w:ind w:firstLine="567"/>
              <w:rPr>
                <w:rFonts w:ascii="Times New Roman" w:eastAsia="Calibri" w:hAnsi="Times New Roman" w:cs="Times New Roman"/>
                <w:b/>
                <w:color w:val="000000"/>
                <w:sz w:val="27"/>
                <w:szCs w:val="27"/>
                <w:shd w:val="clear" w:color="auto" w:fill="FFFFFF"/>
                <w:lang w:eastAsia="ja-JP"/>
              </w:rPr>
            </w:pPr>
            <w:r w:rsidRPr="0096445C">
              <w:rPr>
                <w:rFonts w:ascii="Times New Roman" w:eastAsia="Calibri" w:hAnsi="Times New Roman" w:cs="Times New Roman"/>
                <w:b/>
                <w:color w:val="000000"/>
                <w:sz w:val="27"/>
                <w:szCs w:val="27"/>
                <w:shd w:val="clear" w:color="auto" w:fill="FFFFFF"/>
                <w:lang w:eastAsia="ja-JP"/>
              </w:rPr>
              <w:t>Групи (підгрупи)</w:t>
            </w:r>
          </w:p>
        </w:tc>
        <w:tc>
          <w:tcPr>
            <w:tcW w:w="2976" w:type="dxa"/>
            <w:shd w:val="clear" w:color="auto" w:fill="auto"/>
          </w:tcPr>
          <w:p w14:paraId="225E0709"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b/>
                <w:color w:val="000000"/>
                <w:sz w:val="27"/>
                <w:szCs w:val="27"/>
                <w:shd w:val="clear" w:color="auto" w:fill="FFFFFF"/>
                <w:lang w:eastAsia="ja-JP"/>
              </w:rPr>
            </w:pPr>
            <w:r w:rsidRPr="0096445C">
              <w:rPr>
                <w:rFonts w:ascii="Times New Roman" w:eastAsia="Calibri" w:hAnsi="Times New Roman" w:cs="Times New Roman"/>
                <w:b/>
                <w:color w:val="000000"/>
                <w:sz w:val="27"/>
                <w:szCs w:val="27"/>
                <w:shd w:val="clear" w:color="auto" w:fill="FFFFFF"/>
                <w:lang w:eastAsia="ja-JP"/>
              </w:rPr>
              <w:t>Так</w:t>
            </w:r>
          </w:p>
        </w:tc>
        <w:tc>
          <w:tcPr>
            <w:tcW w:w="2410" w:type="dxa"/>
            <w:shd w:val="clear" w:color="auto" w:fill="auto"/>
          </w:tcPr>
          <w:p w14:paraId="0C40A409"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b/>
                <w:color w:val="000000"/>
                <w:sz w:val="27"/>
                <w:szCs w:val="27"/>
                <w:shd w:val="clear" w:color="auto" w:fill="FFFFFF"/>
                <w:lang w:eastAsia="ja-JP"/>
              </w:rPr>
            </w:pPr>
            <w:r w:rsidRPr="0096445C">
              <w:rPr>
                <w:rFonts w:ascii="Times New Roman" w:eastAsia="Calibri" w:hAnsi="Times New Roman" w:cs="Times New Roman"/>
                <w:b/>
                <w:color w:val="000000"/>
                <w:sz w:val="27"/>
                <w:szCs w:val="27"/>
                <w:shd w:val="clear" w:color="auto" w:fill="FFFFFF"/>
                <w:lang w:eastAsia="ja-JP"/>
              </w:rPr>
              <w:t>Ні</w:t>
            </w:r>
          </w:p>
        </w:tc>
      </w:tr>
      <w:tr w:rsidR="00FD3E51" w:rsidRPr="0096445C" w14:paraId="28ED917D" w14:textId="77777777" w:rsidTr="009267C0">
        <w:tc>
          <w:tcPr>
            <w:tcW w:w="4395" w:type="dxa"/>
            <w:shd w:val="clear" w:color="auto" w:fill="auto"/>
          </w:tcPr>
          <w:p w14:paraId="3C308AE8" w14:textId="77777777" w:rsidR="00D74592" w:rsidRPr="0096445C" w:rsidRDefault="00D74592" w:rsidP="00743B14">
            <w:pPr>
              <w:tabs>
                <w:tab w:val="num" w:pos="0"/>
              </w:tabs>
              <w:spacing w:before="120" w:after="120" w:line="120" w:lineRule="atLeast"/>
              <w:ind w:firstLine="567"/>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Громадяни</w:t>
            </w:r>
          </w:p>
        </w:tc>
        <w:tc>
          <w:tcPr>
            <w:tcW w:w="2976" w:type="dxa"/>
            <w:shd w:val="clear" w:color="auto" w:fill="auto"/>
          </w:tcPr>
          <w:p w14:paraId="2D4DCB96"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Так</w:t>
            </w:r>
          </w:p>
        </w:tc>
        <w:tc>
          <w:tcPr>
            <w:tcW w:w="2410" w:type="dxa"/>
            <w:shd w:val="clear" w:color="auto" w:fill="auto"/>
          </w:tcPr>
          <w:p w14:paraId="1C880326"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w:t>
            </w:r>
          </w:p>
        </w:tc>
      </w:tr>
      <w:tr w:rsidR="00FD3E51" w:rsidRPr="0096445C" w14:paraId="5805D2E7" w14:textId="77777777" w:rsidTr="009267C0">
        <w:tc>
          <w:tcPr>
            <w:tcW w:w="4395" w:type="dxa"/>
            <w:shd w:val="clear" w:color="auto" w:fill="auto"/>
          </w:tcPr>
          <w:p w14:paraId="3CF3233B" w14:textId="77777777" w:rsidR="00D74592" w:rsidRPr="0096445C" w:rsidRDefault="00D74592" w:rsidP="00743B14">
            <w:pPr>
              <w:tabs>
                <w:tab w:val="num" w:pos="0"/>
              </w:tabs>
              <w:spacing w:before="120" w:after="120" w:line="120" w:lineRule="atLeast"/>
              <w:ind w:firstLine="567"/>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Держава</w:t>
            </w:r>
          </w:p>
        </w:tc>
        <w:tc>
          <w:tcPr>
            <w:tcW w:w="2976" w:type="dxa"/>
            <w:shd w:val="clear" w:color="auto" w:fill="auto"/>
          </w:tcPr>
          <w:p w14:paraId="569B5876"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Так</w:t>
            </w:r>
          </w:p>
        </w:tc>
        <w:tc>
          <w:tcPr>
            <w:tcW w:w="2410" w:type="dxa"/>
            <w:shd w:val="clear" w:color="auto" w:fill="auto"/>
          </w:tcPr>
          <w:p w14:paraId="209D9264"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w:t>
            </w:r>
          </w:p>
        </w:tc>
      </w:tr>
      <w:tr w:rsidR="00FD3E51" w:rsidRPr="0096445C" w14:paraId="67FCB67D" w14:textId="77777777" w:rsidTr="009267C0">
        <w:tc>
          <w:tcPr>
            <w:tcW w:w="4395" w:type="dxa"/>
            <w:shd w:val="clear" w:color="auto" w:fill="auto"/>
          </w:tcPr>
          <w:p w14:paraId="7278DA2E" w14:textId="77777777" w:rsidR="00D74592" w:rsidRPr="0096445C" w:rsidRDefault="00D74592" w:rsidP="00743B14">
            <w:pPr>
              <w:tabs>
                <w:tab w:val="num" w:pos="0"/>
              </w:tabs>
              <w:spacing w:before="120" w:after="120" w:line="120" w:lineRule="atLeast"/>
              <w:ind w:firstLine="567"/>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Суб’єкти господарювання,</w:t>
            </w:r>
          </w:p>
        </w:tc>
        <w:tc>
          <w:tcPr>
            <w:tcW w:w="2976" w:type="dxa"/>
            <w:shd w:val="clear" w:color="auto" w:fill="auto"/>
          </w:tcPr>
          <w:p w14:paraId="215716FE"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Так</w:t>
            </w:r>
          </w:p>
        </w:tc>
        <w:tc>
          <w:tcPr>
            <w:tcW w:w="2410" w:type="dxa"/>
            <w:shd w:val="clear" w:color="auto" w:fill="auto"/>
          </w:tcPr>
          <w:p w14:paraId="2519C08D"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w:t>
            </w:r>
          </w:p>
        </w:tc>
      </w:tr>
      <w:tr w:rsidR="00FD3E51" w:rsidRPr="0096445C" w14:paraId="0A992541" w14:textId="77777777" w:rsidTr="009267C0">
        <w:tc>
          <w:tcPr>
            <w:tcW w:w="4395" w:type="dxa"/>
            <w:shd w:val="clear" w:color="auto" w:fill="auto"/>
          </w:tcPr>
          <w:p w14:paraId="64F1CE5F" w14:textId="77777777" w:rsidR="00D74592" w:rsidRPr="0096445C" w:rsidRDefault="00D74592" w:rsidP="00743B14">
            <w:pPr>
              <w:tabs>
                <w:tab w:val="num" w:pos="0"/>
              </w:tabs>
              <w:spacing w:before="120" w:after="120" w:line="120" w:lineRule="atLeast"/>
              <w:ind w:firstLine="567"/>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у тому числі суб’єкти малого підприємництва</w:t>
            </w:r>
          </w:p>
        </w:tc>
        <w:tc>
          <w:tcPr>
            <w:tcW w:w="2976" w:type="dxa"/>
            <w:shd w:val="clear" w:color="auto" w:fill="auto"/>
          </w:tcPr>
          <w:p w14:paraId="2B87011C"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Так</w:t>
            </w:r>
          </w:p>
        </w:tc>
        <w:tc>
          <w:tcPr>
            <w:tcW w:w="2410" w:type="dxa"/>
            <w:shd w:val="clear" w:color="auto" w:fill="auto"/>
          </w:tcPr>
          <w:p w14:paraId="7542468A" w14:textId="77777777" w:rsidR="00D74592" w:rsidRPr="0096445C" w:rsidRDefault="00D74592" w:rsidP="00743B14">
            <w:pPr>
              <w:tabs>
                <w:tab w:val="num" w:pos="0"/>
              </w:tabs>
              <w:spacing w:before="120" w:after="120" w:line="120" w:lineRule="atLeast"/>
              <w:ind w:firstLine="567"/>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w:t>
            </w:r>
          </w:p>
        </w:tc>
      </w:tr>
    </w:tbl>
    <w:p w14:paraId="537578E0" w14:textId="77777777" w:rsidR="006D75A6" w:rsidRPr="0096445C" w:rsidRDefault="00486F8A"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 xml:space="preserve">Описана ситуація </w:t>
      </w:r>
      <w:r w:rsidR="00470F5A" w:rsidRPr="0096445C">
        <w:rPr>
          <w:rFonts w:ascii="Times New Roman" w:hAnsi="Times New Roman" w:cs="Times New Roman"/>
          <w:sz w:val="27"/>
          <w:szCs w:val="27"/>
        </w:rPr>
        <w:t>вказує на нее</w:t>
      </w:r>
      <w:r w:rsidRPr="0096445C">
        <w:rPr>
          <w:rFonts w:ascii="Times New Roman" w:hAnsi="Times New Roman" w:cs="Times New Roman"/>
          <w:sz w:val="27"/>
          <w:szCs w:val="27"/>
        </w:rPr>
        <w:t>фективність чинного регулювання та</w:t>
      </w:r>
      <w:r w:rsidR="00470F5A" w:rsidRPr="0096445C">
        <w:rPr>
          <w:rFonts w:ascii="Times New Roman" w:hAnsi="Times New Roman" w:cs="Times New Roman"/>
          <w:sz w:val="27"/>
          <w:szCs w:val="27"/>
        </w:rPr>
        <w:t xml:space="preserve"> призводить до негативних наслідків</w:t>
      </w:r>
      <w:r w:rsidR="006D75A6" w:rsidRPr="0096445C">
        <w:rPr>
          <w:rFonts w:ascii="Times New Roman" w:hAnsi="Times New Roman" w:cs="Times New Roman"/>
          <w:sz w:val="27"/>
          <w:szCs w:val="27"/>
        </w:rPr>
        <w:t>:</w:t>
      </w:r>
    </w:p>
    <w:p w14:paraId="4CA3DF77" w14:textId="0139F783" w:rsidR="00F83541" w:rsidRPr="0096445C" w:rsidRDefault="006D75A6" w:rsidP="00651000">
      <w:pPr>
        <w:pStyle w:val="a7"/>
        <w:numPr>
          <w:ilvl w:val="0"/>
          <w:numId w:val="5"/>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bCs/>
          <w:i/>
          <w:iCs/>
          <w:sz w:val="27"/>
          <w:szCs w:val="27"/>
        </w:rPr>
        <w:lastRenderedPageBreak/>
        <w:t>для</w:t>
      </w:r>
      <w:r w:rsidR="00470F5A" w:rsidRPr="0096445C">
        <w:rPr>
          <w:rFonts w:ascii="Times New Roman" w:hAnsi="Times New Roman" w:cs="Times New Roman"/>
          <w:b/>
          <w:bCs/>
          <w:i/>
          <w:iCs/>
          <w:sz w:val="27"/>
          <w:szCs w:val="27"/>
        </w:rPr>
        <w:t xml:space="preserve"> суб’єктів господарювання</w:t>
      </w:r>
      <w:r w:rsidR="00470F5A" w:rsidRPr="0096445C">
        <w:rPr>
          <w:rFonts w:ascii="Times New Roman" w:hAnsi="Times New Roman" w:cs="Times New Roman"/>
          <w:sz w:val="27"/>
          <w:szCs w:val="27"/>
        </w:rPr>
        <w:t xml:space="preserve"> що працюють на відповідному ринку</w:t>
      </w:r>
      <w:r w:rsidRPr="0096445C">
        <w:rPr>
          <w:rFonts w:ascii="Times New Roman" w:hAnsi="Times New Roman" w:cs="Times New Roman"/>
          <w:sz w:val="27"/>
          <w:szCs w:val="27"/>
        </w:rPr>
        <w:t xml:space="preserve">: </w:t>
      </w:r>
      <w:r w:rsidR="003767FF" w:rsidRPr="0096445C">
        <w:rPr>
          <w:rFonts w:ascii="Times New Roman" w:hAnsi="Times New Roman" w:cs="Times New Roman"/>
          <w:sz w:val="27"/>
          <w:szCs w:val="27"/>
        </w:rPr>
        <w:t>нерівна конкуренція</w:t>
      </w:r>
      <w:r w:rsidR="00470F5A" w:rsidRPr="0096445C">
        <w:rPr>
          <w:rFonts w:ascii="Times New Roman" w:hAnsi="Times New Roman" w:cs="Times New Roman"/>
          <w:sz w:val="27"/>
          <w:szCs w:val="27"/>
        </w:rPr>
        <w:t xml:space="preserve"> </w:t>
      </w:r>
      <w:r w:rsidR="003767FF" w:rsidRPr="0096445C">
        <w:rPr>
          <w:rFonts w:ascii="Times New Roman" w:hAnsi="Times New Roman" w:cs="Times New Roman"/>
          <w:sz w:val="27"/>
          <w:szCs w:val="27"/>
        </w:rPr>
        <w:t xml:space="preserve">між </w:t>
      </w:r>
      <w:r w:rsidR="00C76E55" w:rsidRPr="0096445C">
        <w:rPr>
          <w:rFonts w:ascii="Times New Roman" w:hAnsi="Times New Roman" w:cs="Times New Roman"/>
          <w:sz w:val="27"/>
          <w:szCs w:val="27"/>
        </w:rPr>
        <w:t>особами</w:t>
      </w:r>
      <w:r w:rsidR="003767FF" w:rsidRPr="0096445C">
        <w:rPr>
          <w:rFonts w:ascii="Times New Roman" w:hAnsi="Times New Roman" w:cs="Times New Roman"/>
          <w:sz w:val="27"/>
          <w:szCs w:val="27"/>
        </w:rPr>
        <w:t>, які працюють на підставі ліцензії і тими, які працюють без ліцензії</w:t>
      </w:r>
      <w:r w:rsidR="007A5DBA" w:rsidRPr="0096445C">
        <w:rPr>
          <w:rFonts w:ascii="Times New Roman" w:hAnsi="Times New Roman" w:cs="Times New Roman"/>
          <w:sz w:val="27"/>
          <w:szCs w:val="27"/>
        </w:rPr>
        <w:t>;</w:t>
      </w:r>
      <w:r w:rsidR="00F83541" w:rsidRPr="0096445C">
        <w:rPr>
          <w:rFonts w:ascii="Times New Roman" w:hAnsi="Times New Roman" w:cs="Times New Roman"/>
          <w:b/>
          <w:bCs/>
          <w:i/>
          <w:iCs/>
          <w:sz w:val="27"/>
          <w:szCs w:val="27"/>
        </w:rPr>
        <w:t xml:space="preserve"> </w:t>
      </w:r>
    </w:p>
    <w:p w14:paraId="6620E082" w14:textId="620A9FDE" w:rsidR="00F83541" w:rsidRPr="0096445C" w:rsidRDefault="00F83541" w:rsidP="00651000">
      <w:pPr>
        <w:pStyle w:val="a7"/>
        <w:numPr>
          <w:ilvl w:val="0"/>
          <w:numId w:val="5"/>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bCs/>
          <w:i/>
          <w:iCs/>
          <w:sz w:val="27"/>
          <w:szCs w:val="27"/>
        </w:rPr>
        <w:t>для пасажирів:</w:t>
      </w:r>
      <w:r w:rsidRPr="0096445C">
        <w:rPr>
          <w:rFonts w:ascii="Times New Roman" w:hAnsi="Times New Roman" w:cs="Times New Roman"/>
          <w:sz w:val="27"/>
          <w:szCs w:val="27"/>
        </w:rPr>
        <w:t xml:space="preserve"> відсутність відповідальності водія та інформаційно-диспетчерської служби перед пасажиром, зокрема, в частині безпеки перевезень;</w:t>
      </w:r>
    </w:p>
    <w:p w14:paraId="46E24321" w14:textId="74A47FA1" w:rsidR="00470F5A" w:rsidRPr="0096445C" w:rsidRDefault="007A5DBA" w:rsidP="00651000">
      <w:pPr>
        <w:pStyle w:val="a7"/>
        <w:numPr>
          <w:ilvl w:val="0"/>
          <w:numId w:val="5"/>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b/>
          <w:bCs/>
          <w:i/>
          <w:iCs/>
          <w:sz w:val="27"/>
          <w:szCs w:val="27"/>
        </w:rPr>
        <w:t>для держави:</w:t>
      </w:r>
      <w:r w:rsidRPr="0096445C">
        <w:rPr>
          <w:rFonts w:ascii="Times New Roman" w:hAnsi="Times New Roman" w:cs="Times New Roman"/>
          <w:sz w:val="27"/>
          <w:szCs w:val="27"/>
        </w:rPr>
        <w:t xml:space="preserve"> </w:t>
      </w:r>
      <w:r w:rsidR="7FDA9C13" w:rsidRPr="0096445C">
        <w:rPr>
          <w:rFonts w:ascii="Times New Roman" w:hAnsi="Times New Roman" w:cs="Times New Roman"/>
          <w:sz w:val="27"/>
          <w:szCs w:val="27"/>
        </w:rPr>
        <w:t>неможливість гарантувати безпечні та якісні перевезення</w:t>
      </w:r>
      <w:r w:rsidR="00C95344" w:rsidRPr="0096445C">
        <w:rPr>
          <w:rFonts w:ascii="Times New Roman" w:hAnsi="Times New Roman" w:cs="Times New Roman"/>
          <w:sz w:val="27"/>
          <w:szCs w:val="27"/>
        </w:rPr>
        <w:t>, н</w:t>
      </w:r>
      <w:r w:rsidRPr="0096445C">
        <w:rPr>
          <w:rFonts w:ascii="Times New Roman" w:hAnsi="Times New Roman" w:cs="Times New Roman"/>
          <w:sz w:val="27"/>
          <w:szCs w:val="27"/>
        </w:rPr>
        <w:t>едоотримання бюджетних надходжень,</w:t>
      </w:r>
      <w:r w:rsidR="005D524F" w:rsidRPr="0096445C">
        <w:rPr>
          <w:rFonts w:ascii="Times New Roman" w:hAnsi="Times New Roman" w:cs="Times New Roman"/>
          <w:sz w:val="27"/>
          <w:szCs w:val="27"/>
        </w:rPr>
        <w:t xml:space="preserve"> неможливість </w:t>
      </w:r>
      <w:r w:rsidR="00AA7A45" w:rsidRPr="0096445C">
        <w:rPr>
          <w:rFonts w:ascii="Times New Roman" w:hAnsi="Times New Roman" w:cs="Times New Roman"/>
          <w:sz w:val="27"/>
          <w:szCs w:val="27"/>
        </w:rPr>
        <w:t xml:space="preserve">здійснення </w:t>
      </w:r>
      <w:r w:rsidRPr="0096445C">
        <w:rPr>
          <w:rFonts w:ascii="Times New Roman" w:hAnsi="Times New Roman" w:cs="Times New Roman"/>
          <w:sz w:val="27"/>
          <w:szCs w:val="27"/>
        </w:rPr>
        <w:t>ефективн</w:t>
      </w:r>
      <w:r w:rsidR="00AA7A45" w:rsidRPr="0096445C">
        <w:rPr>
          <w:rFonts w:ascii="Times New Roman" w:hAnsi="Times New Roman" w:cs="Times New Roman"/>
          <w:sz w:val="27"/>
          <w:szCs w:val="27"/>
        </w:rPr>
        <w:t>ого</w:t>
      </w:r>
      <w:r w:rsidRPr="0096445C">
        <w:rPr>
          <w:rFonts w:ascii="Times New Roman" w:hAnsi="Times New Roman" w:cs="Times New Roman"/>
          <w:sz w:val="27"/>
          <w:szCs w:val="27"/>
        </w:rPr>
        <w:t xml:space="preserve"> державного контролю за дотриманням законодавства</w:t>
      </w:r>
      <w:r w:rsidR="00C95344" w:rsidRPr="0096445C">
        <w:rPr>
          <w:rFonts w:ascii="Times New Roman" w:hAnsi="Times New Roman" w:cs="Times New Roman"/>
          <w:sz w:val="27"/>
          <w:szCs w:val="27"/>
        </w:rPr>
        <w:t>.</w:t>
      </w:r>
    </w:p>
    <w:p w14:paraId="22A696D3" w14:textId="28E4DFDA" w:rsidR="00AD2D67" w:rsidRPr="0096445C" w:rsidRDefault="00C9033F" w:rsidP="00651000">
      <w:pPr>
        <w:shd w:val="clear" w:color="auto" w:fill="FFFFFF" w:themeFill="background1"/>
        <w:spacing w:before="120" w:after="120" w:line="120" w:lineRule="atLeast"/>
        <w:ind w:firstLine="567"/>
        <w:jc w:val="both"/>
        <w:textAlignment w:val="baseline"/>
        <w:rPr>
          <w:rFonts w:ascii="Times New Roman" w:eastAsia="MS Mincho" w:hAnsi="Times New Roman" w:cs="Times New Roman"/>
          <w:sz w:val="27"/>
          <w:szCs w:val="27"/>
          <w:lang w:eastAsia="ja-JP"/>
        </w:rPr>
      </w:pPr>
      <w:r w:rsidRPr="0096445C">
        <w:rPr>
          <w:rFonts w:ascii="Times New Roman" w:eastAsia="MS Mincho" w:hAnsi="Times New Roman" w:cs="Times New Roman"/>
          <w:b/>
          <w:bCs/>
          <w:i/>
          <w:iCs/>
          <w:sz w:val="27"/>
          <w:szCs w:val="27"/>
          <w:lang w:eastAsia="ja-JP"/>
        </w:rPr>
        <w:t xml:space="preserve">Причинами </w:t>
      </w:r>
      <w:r w:rsidR="003B621F" w:rsidRPr="0096445C">
        <w:rPr>
          <w:rFonts w:ascii="Times New Roman" w:eastAsia="MS Mincho" w:hAnsi="Times New Roman" w:cs="Times New Roman"/>
          <w:sz w:val="27"/>
          <w:szCs w:val="27"/>
          <w:lang w:eastAsia="ja-JP"/>
        </w:rPr>
        <w:t>виникнення таких проблем на</w:t>
      </w:r>
      <w:r w:rsidR="00651000" w:rsidRPr="0096445C">
        <w:rPr>
          <w:rFonts w:ascii="Times New Roman" w:eastAsia="MS Mincho" w:hAnsi="Times New Roman" w:cs="Times New Roman"/>
          <w:sz w:val="27"/>
          <w:szCs w:val="27"/>
          <w:lang w:eastAsia="ja-JP"/>
        </w:rPr>
        <w:t xml:space="preserve"> зазначеному</w:t>
      </w:r>
      <w:r w:rsidR="003B621F" w:rsidRPr="0096445C">
        <w:rPr>
          <w:rFonts w:ascii="Times New Roman" w:eastAsia="MS Mincho" w:hAnsi="Times New Roman" w:cs="Times New Roman"/>
          <w:sz w:val="27"/>
          <w:szCs w:val="27"/>
          <w:lang w:eastAsia="ja-JP"/>
        </w:rPr>
        <w:t xml:space="preserve"> ринку</w:t>
      </w:r>
      <w:r w:rsidR="00651000" w:rsidRPr="0096445C">
        <w:rPr>
          <w:rFonts w:ascii="Times New Roman" w:eastAsia="MS Mincho" w:hAnsi="Times New Roman" w:cs="Times New Roman"/>
          <w:sz w:val="27"/>
          <w:szCs w:val="27"/>
          <w:lang w:eastAsia="ja-JP"/>
        </w:rPr>
        <w:t xml:space="preserve"> автомобільних перевезень</w:t>
      </w:r>
      <w:r w:rsidR="003B621F" w:rsidRPr="0096445C">
        <w:rPr>
          <w:rFonts w:ascii="Times New Roman" w:eastAsia="MS Mincho" w:hAnsi="Times New Roman" w:cs="Times New Roman"/>
          <w:sz w:val="27"/>
          <w:szCs w:val="27"/>
          <w:lang w:eastAsia="ja-JP"/>
        </w:rPr>
        <w:t xml:space="preserve"> стали </w:t>
      </w:r>
      <w:r w:rsidR="00651000" w:rsidRPr="0096445C">
        <w:rPr>
          <w:rFonts w:ascii="Times New Roman" w:eastAsia="MS Mincho" w:hAnsi="Times New Roman" w:cs="Times New Roman"/>
          <w:sz w:val="27"/>
          <w:szCs w:val="27"/>
          <w:lang w:eastAsia="ja-JP"/>
        </w:rPr>
        <w:t>суперечливі</w:t>
      </w:r>
      <w:r w:rsidR="003B621F" w:rsidRPr="0096445C">
        <w:rPr>
          <w:rFonts w:ascii="Times New Roman" w:eastAsia="MS Mincho" w:hAnsi="Times New Roman" w:cs="Times New Roman"/>
          <w:sz w:val="27"/>
          <w:szCs w:val="27"/>
          <w:lang w:eastAsia="ja-JP"/>
        </w:rPr>
        <w:t xml:space="preserve"> вимоги до перевізників</w:t>
      </w:r>
      <w:r w:rsidR="1E1FE320" w:rsidRPr="0096445C">
        <w:rPr>
          <w:rFonts w:ascii="Times New Roman" w:eastAsia="MS Mincho" w:hAnsi="Times New Roman" w:cs="Times New Roman"/>
          <w:sz w:val="27"/>
          <w:szCs w:val="27"/>
          <w:lang w:eastAsia="ja-JP"/>
        </w:rPr>
        <w:t>-ліцензіатів</w:t>
      </w:r>
      <w:r w:rsidR="00D110C6" w:rsidRPr="0096445C">
        <w:rPr>
          <w:rFonts w:ascii="Times New Roman" w:eastAsia="MS Mincho" w:hAnsi="Times New Roman" w:cs="Times New Roman"/>
          <w:sz w:val="27"/>
          <w:szCs w:val="27"/>
          <w:lang w:eastAsia="ja-JP"/>
        </w:rPr>
        <w:t xml:space="preserve"> з одночасною відсутністю ефективних механізмів контролю</w:t>
      </w:r>
      <w:r w:rsidR="00AC507C" w:rsidRPr="0096445C">
        <w:rPr>
          <w:rFonts w:ascii="Times New Roman" w:eastAsia="MS Mincho" w:hAnsi="Times New Roman" w:cs="Times New Roman"/>
          <w:sz w:val="27"/>
          <w:szCs w:val="27"/>
          <w:lang w:eastAsia="ja-JP"/>
        </w:rPr>
        <w:t xml:space="preserve"> </w:t>
      </w:r>
      <w:r w:rsidR="00D110C6" w:rsidRPr="0096445C">
        <w:rPr>
          <w:rFonts w:ascii="Times New Roman" w:eastAsia="MS Mincho" w:hAnsi="Times New Roman" w:cs="Times New Roman"/>
          <w:sz w:val="27"/>
          <w:szCs w:val="27"/>
          <w:lang w:eastAsia="ja-JP"/>
        </w:rPr>
        <w:t>за дотриманням ліцензійних умов ліцензіатами</w:t>
      </w:r>
      <w:r w:rsidR="00AC507C" w:rsidRPr="0096445C">
        <w:rPr>
          <w:rFonts w:ascii="Times New Roman" w:eastAsia="MS Mincho" w:hAnsi="Times New Roman" w:cs="Times New Roman"/>
          <w:sz w:val="27"/>
          <w:szCs w:val="27"/>
          <w:lang w:eastAsia="ja-JP"/>
        </w:rPr>
        <w:t xml:space="preserve"> та інструментів виявлення перевізників, які здійснюють діяльність без ліцензі</w:t>
      </w:r>
      <w:r w:rsidR="000C6915" w:rsidRPr="0096445C">
        <w:rPr>
          <w:rFonts w:ascii="Times New Roman" w:eastAsia="MS Mincho" w:hAnsi="Times New Roman" w:cs="Times New Roman"/>
          <w:sz w:val="27"/>
          <w:szCs w:val="27"/>
          <w:lang w:eastAsia="ja-JP"/>
        </w:rPr>
        <w:t>ї</w:t>
      </w:r>
      <w:r w:rsidR="00A21D50" w:rsidRPr="0096445C">
        <w:rPr>
          <w:rFonts w:ascii="Times New Roman" w:eastAsia="MS Mincho" w:hAnsi="Times New Roman" w:cs="Times New Roman"/>
          <w:sz w:val="27"/>
          <w:szCs w:val="27"/>
          <w:lang w:eastAsia="ja-JP"/>
        </w:rPr>
        <w:t>, а також загальна застарілість регулювання, що не враховує технологічних змін, які відбулись впродовж останніх років</w:t>
      </w:r>
      <w:r w:rsidR="00651000">
        <w:rPr>
          <w:rFonts w:ascii="Times New Roman" w:eastAsia="MS Mincho" w:hAnsi="Times New Roman" w:cs="Times New Roman"/>
          <w:sz w:val="27"/>
          <w:szCs w:val="27"/>
          <w:lang w:eastAsia="ja-JP"/>
        </w:rPr>
        <w:t>.</w:t>
      </w:r>
    </w:p>
    <w:p w14:paraId="71361530" w14:textId="4CF4D274" w:rsidR="00D74592" w:rsidRPr="0096445C" w:rsidRDefault="00D74592" w:rsidP="00743B14">
      <w:pPr>
        <w:shd w:val="clear" w:color="auto" w:fill="FFFFFF"/>
        <w:spacing w:before="120" w:after="120" w:line="120" w:lineRule="atLeast"/>
        <w:ind w:firstLine="567"/>
        <w:jc w:val="both"/>
        <w:textAlignment w:val="baseline"/>
        <w:rPr>
          <w:rFonts w:ascii="Times New Roman" w:eastAsia="MS Mincho" w:hAnsi="Times New Roman" w:cs="Times New Roman"/>
          <w:bCs/>
          <w:iCs/>
          <w:sz w:val="27"/>
          <w:szCs w:val="27"/>
          <w:lang w:eastAsia="ja-JP"/>
        </w:rPr>
      </w:pPr>
      <w:r w:rsidRPr="0096445C">
        <w:rPr>
          <w:rFonts w:ascii="Times New Roman" w:eastAsia="MS Mincho" w:hAnsi="Times New Roman" w:cs="Times New Roman"/>
          <w:sz w:val="27"/>
          <w:szCs w:val="27"/>
          <w:lang w:eastAsia="ja-JP"/>
        </w:rPr>
        <w:t>Врегулювання зазначених проблемних питань не м</w:t>
      </w:r>
      <w:r w:rsidR="008B16BB" w:rsidRPr="0096445C">
        <w:rPr>
          <w:rFonts w:ascii="Times New Roman" w:eastAsia="MS Mincho" w:hAnsi="Times New Roman" w:cs="Times New Roman"/>
          <w:sz w:val="27"/>
          <w:szCs w:val="27"/>
          <w:lang w:eastAsia="ja-JP"/>
        </w:rPr>
        <w:t xml:space="preserve">оже бути здійснено </w:t>
      </w:r>
      <w:r w:rsidR="003767FF" w:rsidRPr="0096445C">
        <w:rPr>
          <w:rFonts w:ascii="Times New Roman" w:eastAsia="MS Mincho" w:hAnsi="Times New Roman" w:cs="Times New Roman"/>
          <w:sz w:val="27"/>
          <w:szCs w:val="27"/>
          <w:lang w:eastAsia="ja-JP"/>
        </w:rPr>
        <w:t xml:space="preserve">виключно за </w:t>
      </w:r>
      <w:r w:rsidR="008B16BB" w:rsidRPr="0096445C">
        <w:rPr>
          <w:rFonts w:ascii="Times New Roman" w:eastAsia="MS Mincho" w:hAnsi="Times New Roman" w:cs="Times New Roman"/>
          <w:sz w:val="27"/>
          <w:szCs w:val="27"/>
          <w:lang w:eastAsia="ja-JP"/>
        </w:rPr>
        <w:t xml:space="preserve">допомогою </w:t>
      </w:r>
      <w:r w:rsidRPr="0096445C">
        <w:rPr>
          <w:rFonts w:ascii="Times New Roman" w:eastAsia="MS Mincho" w:hAnsi="Times New Roman" w:cs="Times New Roman"/>
          <w:sz w:val="27"/>
          <w:szCs w:val="27"/>
          <w:lang w:eastAsia="ja-JP"/>
        </w:rPr>
        <w:t xml:space="preserve">ринкових механізмів, </w:t>
      </w:r>
      <w:r w:rsidR="00204941" w:rsidRPr="0096445C">
        <w:rPr>
          <w:rFonts w:ascii="Times New Roman" w:eastAsia="MS Mincho" w:hAnsi="Times New Roman" w:cs="Times New Roman"/>
          <w:sz w:val="27"/>
          <w:szCs w:val="27"/>
          <w:lang w:eastAsia="ja-JP"/>
        </w:rPr>
        <w:t>а також</w:t>
      </w:r>
      <w:r w:rsidR="008B16BB" w:rsidRPr="0096445C">
        <w:rPr>
          <w:rFonts w:ascii="Times New Roman" w:eastAsia="MS Mincho" w:hAnsi="Times New Roman" w:cs="Times New Roman"/>
          <w:sz w:val="27"/>
          <w:szCs w:val="27"/>
          <w:lang w:eastAsia="ja-JP"/>
        </w:rPr>
        <w:t xml:space="preserve"> чинних регуляторних актів, </w:t>
      </w:r>
      <w:r w:rsidR="00F3021E" w:rsidRPr="0096445C">
        <w:rPr>
          <w:rFonts w:ascii="Times New Roman" w:eastAsia="MS Mincho" w:hAnsi="Times New Roman" w:cs="Times New Roman"/>
          <w:sz w:val="27"/>
          <w:szCs w:val="27"/>
          <w:lang w:eastAsia="ja-JP"/>
        </w:rPr>
        <w:t xml:space="preserve">оскільки вони не містять </w:t>
      </w:r>
      <w:r w:rsidR="005E5362" w:rsidRPr="0096445C">
        <w:rPr>
          <w:rFonts w:ascii="Times New Roman" w:eastAsia="MS Mincho" w:hAnsi="Times New Roman" w:cs="Times New Roman"/>
          <w:sz w:val="27"/>
          <w:szCs w:val="27"/>
          <w:lang w:eastAsia="ja-JP"/>
        </w:rPr>
        <w:t xml:space="preserve">механізмів, </w:t>
      </w:r>
      <w:r w:rsidR="005D20E7" w:rsidRPr="0096445C">
        <w:rPr>
          <w:rFonts w:ascii="Times New Roman" w:eastAsia="MS Mincho" w:hAnsi="Times New Roman" w:cs="Times New Roman"/>
          <w:sz w:val="27"/>
          <w:szCs w:val="27"/>
          <w:lang w:eastAsia="ja-JP"/>
        </w:rPr>
        <w:t xml:space="preserve">що дозволяють </w:t>
      </w:r>
      <w:r w:rsidR="00204941" w:rsidRPr="0096445C">
        <w:rPr>
          <w:rFonts w:ascii="Times New Roman" w:eastAsia="MS Mincho" w:hAnsi="Times New Roman" w:cs="Times New Roman"/>
          <w:sz w:val="27"/>
          <w:szCs w:val="27"/>
          <w:lang w:eastAsia="ja-JP"/>
        </w:rPr>
        <w:t xml:space="preserve">їх </w:t>
      </w:r>
      <w:r w:rsidR="005D20E7" w:rsidRPr="0096445C">
        <w:rPr>
          <w:rFonts w:ascii="Times New Roman" w:eastAsia="MS Mincho" w:hAnsi="Times New Roman" w:cs="Times New Roman"/>
          <w:sz w:val="27"/>
          <w:szCs w:val="27"/>
          <w:lang w:eastAsia="ja-JP"/>
        </w:rPr>
        <w:t>вирішити</w:t>
      </w:r>
      <w:r w:rsidR="00F33D6C" w:rsidRPr="0096445C">
        <w:rPr>
          <w:rFonts w:ascii="Times New Roman" w:eastAsia="MS Mincho" w:hAnsi="Times New Roman" w:cs="Times New Roman"/>
          <w:bCs/>
          <w:iCs/>
          <w:sz w:val="27"/>
          <w:szCs w:val="27"/>
          <w:lang w:eastAsia="ja-JP"/>
        </w:rPr>
        <w:t>.</w:t>
      </w:r>
    </w:p>
    <w:p w14:paraId="6B292139" w14:textId="1F0670FE" w:rsidR="00D74592" w:rsidRPr="0096445C" w:rsidRDefault="00F1752C" w:rsidP="00651000">
      <w:pPr>
        <w:spacing w:before="120" w:after="120" w:line="120" w:lineRule="atLeast"/>
        <w:ind w:firstLine="567"/>
        <w:rPr>
          <w:rFonts w:ascii="Times New Roman" w:hAnsi="Times New Roman" w:cs="Times New Roman"/>
          <w:b/>
          <w:sz w:val="27"/>
          <w:szCs w:val="27"/>
        </w:rPr>
      </w:pPr>
      <w:r w:rsidRPr="0096445C">
        <w:rPr>
          <w:rFonts w:ascii="Times New Roman" w:hAnsi="Times New Roman" w:cs="Times New Roman"/>
          <w:b/>
          <w:sz w:val="27"/>
          <w:szCs w:val="27"/>
        </w:rPr>
        <w:t>ІІ.</w:t>
      </w:r>
      <w:r w:rsidR="00210EAE" w:rsidRPr="0096445C">
        <w:rPr>
          <w:rFonts w:ascii="Times New Roman" w:hAnsi="Times New Roman" w:cs="Times New Roman"/>
          <w:b/>
          <w:sz w:val="27"/>
          <w:szCs w:val="27"/>
        </w:rPr>
        <w:t xml:space="preserve"> Цілі державного регулювання</w:t>
      </w:r>
    </w:p>
    <w:p w14:paraId="16A7EA88" w14:textId="2EC1FB2B" w:rsidR="005135B6" w:rsidRPr="0096445C" w:rsidRDefault="00CF05D0" w:rsidP="00651000">
      <w:pPr>
        <w:pStyle w:val="a7"/>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Цілями державного </w:t>
      </w:r>
      <w:r w:rsidR="000C6915" w:rsidRPr="0096445C">
        <w:rPr>
          <w:rFonts w:ascii="Times New Roman" w:hAnsi="Times New Roman" w:cs="Times New Roman"/>
          <w:sz w:val="27"/>
          <w:szCs w:val="27"/>
        </w:rPr>
        <w:t xml:space="preserve">регулювання </w:t>
      </w:r>
      <w:r w:rsidRPr="0096445C">
        <w:rPr>
          <w:rFonts w:ascii="Times New Roman" w:hAnsi="Times New Roman" w:cs="Times New Roman"/>
          <w:sz w:val="27"/>
          <w:szCs w:val="27"/>
        </w:rPr>
        <w:t>ринку перевезень пасажирів на таксі та легковими автомобілями на замовлення є:</w:t>
      </w:r>
      <w:r w:rsidR="005135B6" w:rsidRPr="0096445C">
        <w:rPr>
          <w:rFonts w:ascii="Times New Roman" w:hAnsi="Times New Roman" w:cs="Times New Roman"/>
          <w:sz w:val="27"/>
          <w:szCs w:val="27"/>
        </w:rPr>
        <w:t xml:space="preserve"> </w:t>
      </w:r>
    </w:p>
    <w:p w14:paraId="3F06A4D0" w14:textId="30D9F002" w:rsidR="000C6915" w:rsidRPr="0096445C" w:rsidRDefault="00651000" w:rsidP="00651000">
      <w:pPr>
        <w:pStyle w:val="a7"/>
        <w:numPr>
          <w:ilvl w:val="0"/>
          <w:numId w:val="1"/>
        </w:numPr>
        <w:spacing w:before="120" w:after="120" w:line="120" w:lineRule="atLeast"/>
        <w:ind w:left="0" w:firstLine="567"/>
        <w:contextualSpacing w:val="0"/>
        <w:jc w:val="both"/>
        <w:rPr>
          <w:rFonts w:ascii="Times New Roman" w:hAnsi="Times New Roman" w:cs="Times New Roman"/>
          <w:sz w:val="27"/>
          <w:szCs w:val="27"/>
        </w:rPr>
      </w:pPr>
      <w:r>
        <w:rPr>
          <w:rFonts w:ascii="Times New Roman" w:hAnsi="Times New Roman" w:cs="Times New Roman"/>
          <w:sz w:val="27"/>
          <w:szCs w:val="27"/>
        </w:rPr>
        <w:t>значне</w:t>
      </w:r>
      <w:r w:rsidR="000C6915" w:rsidRPr="0096445C">
        <w:rPr>
          <w:rFonts w:ascii="Times New Roman" w:hAnsi="Times New Roman" w:cs="Times New Roman"/>
          <w:sz w:val="27"/>
          <w:szCs w:val="27"/>
        </w:rPr>
        <w:t xml:space="preserve"> </w:t>
      </w:r>
      <w:r w:rsidR="00A46B45" w:rsidRPr="0096445C">
        <w:rPr>
          <w:rFonts w:ascii="Times New Roman" w:hAnsi="Times New Roman" w:cs="Times New Roman"/>
          <w:sz w:val="27"/>
          <w:szCs w:val="27"/>
        </w:rPr>
        <w:t>зменшення нелегальної частки ринку внутрішніх перевезень на таксі та легковими автомобілями на замовлення</w:t>
      </w:r>
      <w:r w:rsidR="00E14C26" w:rsidRPr="0096445C">
        <w:rPr>
          <w:rFonts w:ascii="Times New Roman" w:hAnsi="Times New Roman" w:cs="Times New Roman"/>
          <w:sz w:val="27"/>
          <w:szCs w:val="27"/>
        </w:rPr>
        <w:t>;</w:t>
      </w:r>
    </w:p>
    <w:p w14:paraId="06BB2C1C" w14:textId="41512E5A" w:rsidR="000C6915" w:rsidRPr="0096445C" w:rsidRDefault="000C6915" w:rsidP="00651000">
      <w:pPr>
        <w:pStyle w:val="a7"/>
        <w:numPr>
          <w:ilvl w:val="0"/>
          <w:numId w:val="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 </w:t>
      </w:r>
      <w:r w:rsidR="00E14C26" w:rsidRPr="0096445C">
        <w:rPr>
          <w:rFonts w:ascii="Times New Roman" w:hAnsi="Times New Roman" w:cs="Times New Roman"/>
          <w:sz w:val="27"/>
          <w:szCs w:val="27"/>
        </w:rPr>
        <w:t>забезпечення безпеки руху та відповідальності перевізників перед пасажирами</w:t>
      </w:r>
      <w:r w:rsidRPr="0096445C">
        <w:rPr>
          <w:rFonts w:ascii="Times New Roman" w:hAnsi="Times New Roman" w:cs="Times New Roman"/>
          <w:sz w:val="27"/>
          <w:szCs w:val="27"/>
        </w:rPr>
        <w:t xml:space="preserve"> шляхом запровадження ефективних механізмів контролю та обов’язкового страхування;</w:t>
      </w:r>
    </w:p>
    <w:p w14:paraId="1C10EDEB" w14:textId="04ABF6E2" w:rsidR="000C6915" w:rsidRPr="0096445C" w:rsidRDefault="000C6915" w:rsidP="00651000">
      <w:pPr>
        <w:pStyle w:val="a7"/>
        <w:numPr>
          <w:ilvl w:val="0"/>
          <w:numId w:val="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 збільшення бюджетних надходжень за рахунок запровадження інституту патенту;</w:t>
      </w:r>
    </w:p>
    <w:p w14:paraId="36B0FC17" w14:textId="47CC41D1" w:rsidR="000C6915" w:rsidRPr="0096445C" w:rsidRDefault="000C6915" w:rsidP="00651000">
      <w:pPr>
        <w:pStyle w:val="a7"/>
        <w:numPr>
          <w:ilvl w:val="0"/>
          <w:numId w:val="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 усунення передумов для викривлення конкуренції на ринку.</w:t>
      </w:r>
    </w:p>
    <w:p w14:paraId="21A7A603" w14:textId="74F83D6E" w:rsidR="00257613" w:rsidRPr="0096445C" w:rsidRDefault="00257613" w:rsidP="00651000">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 xml:space="preserve">Показники результативності </w:t>
      </w:r>
      <w:r w:rsidR="00A55894" w:rsidRPr="0096445C">
        <w:rPr>
          <w:rFonts w:ascii="Times New Roman" w:hAnsi="Times New Roman" w:cs="Times New Roman"/>
          <w:sz w:val="27"/>
          <w:szCs w:val="27"/>
        </w:rPr>
        <w:t>дії регуляторного акта та відстеження досяжності поставлених тут цілей державного регулювання</w:t>
      </w:r>
      <w:r w:rsidR="000E2045" w:rsidRPr="0096445C">
        <w:rPr>
          <w:rFonts w:ascii="Times New Roman" w:hAnsi="Times New Roman" w:cs="Times New Roman"/>
          <w:sz w:val="27"/>
          <w:szCs w:val="27"/>
        </w:rPr>
        <w:t xml:space="preserve"> запропоновані у розділі VIII цього Аналізу.</w:t>
      </w:r>
    </w:p>
    <w:p w14:paraId="03BB5930" w14:textId="02E2FFF8" w:rsidR="00D81B7A" w:rsidRPr="0096445C" w:rsidRDefault="00D81B7A" w:rsidP="00651000">
      <w:pPr>
        <w:spacing w:before="120" w:after="120" w:line="120" w:lineRule="atLeast"/>
        <w:ind w:firstLine="567"/>
        <w:rPr>
          <w:rFonts w:ascii="Times New Roman" w:hAnsi="Times New Roman" w:cs="Times New Roman"/>
          <w:b/>
          <w:sz w:val="27"/>
          <w:szCs w:val="27"/>
        </w:rPr>
      </w:pPr>
      <w:r w:rsidRPr="0096445C">
        <w:rPr>
          <w:rFonts w:ascii="Times New Roman" w:hAnsi="Times New Roman" w:cs="Times New Roman"/>
          <w:b/>
          <w:sz w:val="27"/>
          <w:szCs w:val="27"/>
        </w:rPr>
        <w:t>ІІІ.</w:t>
      </w:r>
      <w:r w:rsidR="00432172" w:rsidRPr="0096445C">
        <w:rPr>
          <w:rFonts w:ascii="Times New Roman" w:hAnsi="Times New Roman" w:cs="Times New Roman"/>
          <w:sz w:val="27"/>
          <w:szCs w:val="27"/>
        </w:rPr>
        <w:t xml:space="preserve"> </w:t>
      </w:r>
      <w:r w:rsidR="00432172" w:rsidRPr="0096445C">
        <w:rPr>
          <w:rFonts w:ascii="Times New Roman" w:hAnsi="Times New Roman" w:cs="Times New Roman"/>
          <w:b/>
          <w:sz w:val="27"/>
          <w:szCs w:val="27"/>
        </w:rPr>
        <w:t>Визначення та оцінка альтернативних способів досягнення цілей</w:t>
      </w:r>
    </w:p>
    <w:p w14:paraId="4559399D" w14:textId="77777777" w:rsidR="00432172" w:rsidRPr="0096445C" w:rsidRDefault="00470F04" w:rsidP="00651000">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1. Визначення альтернативних способів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21"/>
        <w:gridCol w:w="6807"/>
      </w:tblGrid>
      <w:tr w:rsidR="00085183" w:rsidRPr="0096445C" w14:paraId="0CD6EC5D" w14:textId="77777777" w:rsidTr="057B338E">
        <w:tc>
          <w:tcPr>
            <w:tcW w:w="1465" w:type="pct"/>
            <w:shd w:val="clear" w:color="auto" w:fill="FFFFFF" w:themeFill="background1"/>
            <w:hideMark/>
          </w:tcPr>
          <w:p w14:paraId="0B041833" w14:textId="77777777" w:rsidR="00085183" w:rsidRPr="0096445C" w:rsidRDefault="00085183" w:rsidP="00743B14">
            <w:pPr>
              <w:spacing w:before="120" w:after="120" w:line="120" w:lineRule="atLeast"/>
              <w:ind w:firstLine="567"/>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Вид альтернативи</w:t>
            </w:r>
          </w:p>
        </w:tc>
        <w:tc>
          <w:tcPr>
            <w:tcW w:w="3535" w:type="pct"/>
            <w:shd w:val="clear" w:color="auto" w:fill="FFFFFF" w:themeFill="background1"/>
            <w:hideMark/>
          </w:tcPr>
          <w:p w14:paraId="3721200A" w14:textId="77777777" w:rsidR="00085183" w:rsidRPr="0096445C" w:rsidRDefault="00085183" w:rsidP="00743B14">
            <w:pPr>
              <w:spacing w:before="120" w:after="120" w:line="120" w:lineRule="atLeast"/>
              <w:ind w:firstLine="567"/>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Опис альтернативи</w:t>
            </w:r>
          </w:p>
        </w:tc>
      </w:tr>
      <w:tr w:rsidR="00085183" w:rsidRPr="0096445C" w14:paraId="55E26FE8" w14:textId="77777777" w:rsidTr="057B338E">
        <w:tc>
          <w:tcPr>
            <w:tcW w:w="1465" w:type="pct"/>
            <w:shd w:val="clear" w:color="auto" w:fill="FFFFFF" w:themeFill="background1"/>
            <w:hideMark/>
          </w:tcPr>
          <w:p w14:paraId="2C365F43" w14:textId="77777777" w:rsidR="00E543C4" w:rsidRPr="0096445C" w:rsidRDefault="00E543C4" w:rsidP="00743B14">
            <w:pPr>
              <w:spacing w:before="120" w:after="120" w:line="120" w:lineRule="atLeast"/>
              <w:ind w:left="133" w:right="131" w:firstLine="9"/>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w:t>
            </w:r>
          </w:p>
          <w:p w14:paraId="0E45B756" w14:textId="197B7279" w:rsidR="057B338E" w:rsidRPr="0096445C" w:rsidRDefault="057B338E" w:rsidP="00743B14">
            <w:pPr>
              <w:spacing w:before="120" w:after="120" w:line="120" w:lineRule="atLeast"/>
              <w:ind w:left="133" w:right="131" w:firstLine="9"/>
              <w:jc w:val="both"/>
              <w:rPr>
                <w:rFonts w:ascii="Times New Roman" w:eastAsia="Times New Roman" w:hAnsi="Times New Roman" w:cs="Times New Roman"/>
                <w:sz w:val="27"/>
                <w:szCs w:val="27"/>
                <w:lang w:eastAsia="ru-RU"/>
              </w:rPr>
            </w:pPr>
          </w:p>
          <w:p w14:paraId="3CF15F03" w14:textId="77777777" w:rsidR="00085183" w:rsidRPr="0096445C" w:rsidRDefault="00C90428" w:rsidP="00743B14">
            <w:pPr>
              <w:spacing w:before="120" w:after="120" w:line="120" w:lineRule="atLeast"/>
              <w:ind w:left="133" w:right="131" w:firstLine="9"/>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Збереження чинного регулювання </w:t>
            </w:r>
          </w:p>
        </w:tc>
        <w:tc>
          <w:tcPr>
            <w:tcW w:w="3535" w:type="pct"/>
            <w:shd w:val="clear" w:color="auto" w:fill="FFFFFF" w:themeFill="background1"/>
            <w:hideMark/>
          </w:tcPr>
          <w:p w14:paraId="45FC316C" w14:textId="7D0DC2E9" w:rsidR="00085183" w:rsidRPr="0096445C" w:rsidRDefault="001F791E" w:rsidP="00C83F86">
            <w:pPr>
              <w:spacing w:before="120" w:after="120" w:line="120" w:lineRule="atLeast"/>
              <w:ind w:left="157" w:right="131" w:firstLine="55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 передбачає, що д</w:t>
            </w:r>
            <w:r w:rsidR="004C2EA3" w:rsidRPr="0096445C">
              <w:rPr>
                <w:rFonts w:ascii="Times New Roman" w:eastAsia="Times New Roman" w:hAnsi="Times New Roman" w:cs="Times New Roman"/>
                <w:sz w:val="27"/>
                <w:szCs w:val="27"/>
                <w:lang w:eastAsia="ru-RU"/>
              </w:rPr>
              <w:t xml:space="preserve">іяльність </w:t>
            </w:r>
            <w:r w:rsidR="00813551" w:rsidRPr="0096445C">
              <w:rPr>
                <w:rFonts w:ascii="Times New Roman" w:eastAsia="Times New Roman" w:hAnsi="Times New Roman" w:cs="Times New Roman"/>
                <w:sz w:val="27"/>
                <w:szCs w:val="27"/>
                <w:lang w:eastAsia="ru-RU"/>
              </w:rPr>
              <w:t xml:space="preserve">з надання послуг з внутрішніх перевезень на таксі та легковими автомобілями на замовлення </w:t>
            </w:r>
            <w:r w:rsidRPr="0096445C">
              <w:rPr>
                <w:rFonts w:ascii="Times New Roman" w:eastAsia="Times New Roman" w:hAnsi="Times New Roman" w:cs="Times New Roman"/>
                <w:sz w:val="27"/>
                <w:szCs w:val="27"/>
                <w:lang w:eastAsia="ru-RU"/>
              </w:rPr>
              <w:t xml:space="preserve">надалі підлягає  </w:t>
            </w:r>
            <w:r w:rsidR="00813551" w:rsidRPr="0096445C">
              <w:rPr>
                <w:rFonts w:ascii="Times New Roman" w:eastAsia="Times New Roman" w:hAnsi="Times New Roman" w:cs="Times New Roman"/>
                <w:sz w:val="27"/>
                <w:szCs w:val="27"/>
                <w:lang w:eastAsia="ru-RU"/>
              </w:rPr>
              <w:t xml:space="preserve"> ліцензуванню. </w:t>
            </w:r>
          </w:p>
          <w:p w14:paraId="12D6CF7B" w14:textId="22A31228" w:rsidR="00256778" w:rsidRPr="0096445C" w:rsidRDefault="0096585C" w:rsidP="00C83F86">
            <w:pPr>
              <w:spacing w:before="120" w:after="120" w:line="120" w:lineRule="atLeast"/>
              <w:ind w:left="157" w:right="131" w:firstLine="709"/>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Ліцензійні вимоги</w:t>
            </w:r>
            <w:r w:rsidR="002122BE" w:rsidRPr="0096445C">
              <w:rPr>
                <w:rFonts w:ascii="Times New Roman" w:eastAsia="Times New Roman" w:hAnsi="Times New Roman" w:cs="Times New Roman"/>
                <w:sz w:val="27"/>
                <w:szCs w:val="27"/>
                <w:lang w:eastAsia="ru-RU"/>
              </w:rPr>
              <w:t xml:space="preserve"> включають вимогу</w:t>
            </w:r>
            <w:r w:rsidR="00601B10" w:rsidRPr="0096445C">
              <w:rPr>
                <w:rFonts w:ascii="Times New Roman" w:eastAsia="Times New Roman" w:hAnsi="Times New Roman" w:cs="Times New Roman"/>
                <w:sz w:val="27"/>
                <w:szCs w:val="27"/>
                <w:lang w:eastAsia="ru-RU"/>
              </w:rPr>
              <w:t xml:space="preserve"> наявності належної матеріально-технічної бази для забезпечення виконання технологічних операцій (власної чи на підставі договору оренди)</w:t>
            </w:r>
            <w:r w:rsidR="00FF252A" w:rsidRPr="0096445C">
              <w:rPr>
                <w:rFonts w:ascii="Times New Roman" w:eastAsia="Times New Roman" w:hAnsi="Times New Roman" w:cs="Times New Roman"/>
                <w:sz w:val="27"/>
                <w:szCs w:val="27"/>
                <w:lang w:eastAsia="ru-RU"/>
              </w:rPr>
              <w:t xml:space="preserve">, а також необхідність </w:t>
            </w:r>
            <w:r w:rsidR="00601B10" w:rsidRPr="0096445C">
              <w:rPr>
                <w:rFonts w:ascii="Times New Roman" w:eastAsia="Times New Roman" w:hAnsi="Times New Roman" w:cs="Times New Roman"/>
                <w:sz w:val="27"/>
                <w:szCs w:val="27"/>
                <w:lang w:eastAsia="ru-RU"/>
              </w:rPr>
              <w:t xml:space="preserve"> </w:t>
            </w:r>
            <w:r w:rsidR="002122BE" w:rsidRPr="0096445C">
              <w:rPr>
                <w:rFonts w:ascii="Times New Roman" w:eastAsia="Times New Roman" w:hAnsi="Times New Roman" w:cs="Times New Roman"/>
                <w:sz w:val="27"/>
                <w:szCs w:val="27"/>
                <w:lang w:eastAsia="ru-RU"/>
              </w:rPr>
              <w:t xml:space="preserve"> </w:t>
            </w:r>
            <w:r w:rsidR="0096560F" w:rsidRPr="0096445C">
              <w:rPr>
                <w:rFonts w:ascii="Times New Roman" w:eastAsia="Times New Roman" w:hAnsi="Times New Roman" w:cs="Times New Roman"/>
                <w:sz w:val="27"/>
                <w:szCs w:val="27"/>
                <w:lang w:eastAsia="ru-RU"/>
              </w:rPr>
              <w:t>забезпечувати умови для проведення медичного контролю за здоров’ям водіїв</w:t>
            </w:r>
            <w:r w:rsidR="00087468" w:rsidRPr="0096445C">
              <w:rPr>
                <w:rFonts w:ascii="Times New Roman" w:eastAsia="Times New Roman" w:hAnsi="Times New Roman" w:cs="Times New Roman"/>
                <w:sz w:val="27"/>
                <w:szCs w:val="27"/>
                <w:lang w:eastAsia="ru-RU"/>
              </w:rPr>
              <w:t>.</w:t>
            </w:r>
          </w:p>
        </w:tc>
      </w:tr>
      <w:tr w:rsidR="00085183" w:rsidRPr="0096445C" w14:paraId="1E516AB8" w14:textId="77777777" w:rsidTr="057B338E">
        <w:tc>
          <w:tcPr>
            <w:tcW w:w="1465" w:type="pct"/>
            <w:shd w:val="clear" w:color="auto" w:fill="FFFFFF" w:themeFill="background1"/>
            <w:hideMark/>
          </w:tcPr>
          <w:p w14:paraId="6AEC0965" w14:textId="77777777" w:rsidR="00E543C4" w:rsidRPr="0096445C" w:rsidRDefault="00E543C4" w:rsidP="00C83F86">
            <w:pPr>
              <w:spacing w:before="120" w:after="120" w:line="120" w:lineRule="atLeast"/>
              <w:ind w:left="133" w:right="131"/>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2.</w:t>
            </w:r>
          </w:p>
          <w:p w14:paraId="2DAA1B59" w14:textId="3358C2CA" w:rsidR="057B338E" w:rsidRPr="0096445C" w:rsidRDefault="057B338E" w:rsidP="00C83F86">
            <w:pPr>
              <w:spacing w:before="120" w:after="120" w:line="120" w:lineRule="atLeast"/>
              <w:ind w:left="133" w:right="131"/>
              <w:jc w:val="center"/>
              <w:rPr>
                <w:rFonts w:ascii="Times New Roman" w:eastAsia="Times New Roman" w:hAnsi="Times New Roman" w:cs="Times New Roman"/>
                <w:sz w:val="27"/>
                <w:szCs w:val="27"/>
                <w:lang w:eastAsia="ru-RU"/>
              </w:rPr>
            </w:pPr>
          </w:p>
          <w:p w14:paraId="19EC5A53" w14:textId="4CFE587A" w:rsidR="005135B6" w:rsidRPr="0096445C" w:rsidRDefault="005135B6" w:rsidP="00C83F86">
            <w:pPr>
              <w:spacing w:before="120" w:after="120" w:line="120" w:lineRule="atLeast"/>
              <w:ind w:left="133" w:right="126"/>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Розроблення про</w:t>
            </w:r>
            <w:r w:rsidR="00AC507C" w:rsidRPr="0096445C">
              <w:rPr>
                <w:rFonts w:ascii="Times New Roman" w:eastAsia="Times New Roman" w:hAnsi="Times New Roman" w:cs="Times New Roman"/>
                <w:sz w:val="27"/>
                <w:szCs w:val="27"/>
                <w:lang w:eastAsia="ru-RU"/>
              </w:rPr>
              <w:t>е</w:t>
            </w:r>
            <w:r w:rsidRPr="0096445C">
              <w:rPr>
                <w:rFonts w:ascii="Times New Roman" w:eastAsia="Times New Roman" w:hAnsi="Times New Roman" w:cs="Times New Roman"/>
                <w:sz w:val="27"/>
                <w:szCs w:val="27"/>
                <w:lang w:eastAsia="ru-RU"/>
              </w:rPr>
              <w:t>кту Закону України «Про внесення змін до деяких законів України щодо врегулювання діяльності з надання послуг з внутрішніх перевезень пасажирів  на таксі та легковими автомобілями на замовлення»</w:t>
            </w:r>
          </w:p>
          <w:p w14:paraId="7C315A07" w14:textId="1B013F76" w:rsidR="00085183" w:rsidRPr="0096445C" w:rsidRDefault="00085183" w:rsidP="00743B14">
            <w:pPr>
              <w:spacing w:before="120" w:after="120" w:line="120" w:lineRule="atLeast"/>
              <w:ind w:left="133" w:right="131"/>
              <w:textAlignment w:val="baseline"/>
              <w:rPr>
                <w:rFonts w:ascii="Times New Roman" w:eastAsia="Times New Roman" w:hAnsi="Times New Roman" w:cs="Times New Roman"/>
                <w:sz w:val="27"/>
                <w:szCs w:val="27"/>
                <w:lang w:eastAsia="ru-RU"/>
              </w:rPr>
            </w:pPr>
          </w:p>
        </w:tc>
        <w:tc>
          <w:tcPr>
            <w:tcW w:w="0" w:type="auto"/>
            <w:shd w:val="clear" w:color="auto" w:fill="FFFFFF" w:themeFill="background1"/>
            <w:hideMark/>
          </w:tcPr>
          <w:p w14:paraId="0494DE96" w14:textId="13FB6407" w:rsidR="00322318" w:rsidRPr="0096445C" w:rsidRDefault="00322318"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2 передбачає с</w:t>
            </w:r>
            <w:r w:rsidR="00B4431C" w:rsidRPr="0096445C">
              <w:rPr>
                <w:rFonts w:ascii="Times New Roman" w:eastAsia="Times New Roman" w:hAnsi="Times New Roman" w:cs="Times New Roman"/>
                <w:sz w:val="27"/>
                <w:szCs w:val="27"/>
                <w:lang w:eastAsia="ru-RU"/>
              </w:rPr>
              <w:t>касування ліцен</w:t>
            </w:r>
            <w:r w:rsidR="00923F6E" w:rsidRPr="0096445C">
              <w:rPr>
                <w:rFonts w:ascii="Times New Roman" w:eastAsia="Times New Roman" w:hAnsi="Times New Roman" w:cs="Times New Roman"/>
                <w:sz w:val="27"/>
                <w:szCs w:val="27"/>
                <w:lang w:eastAsia="ru-RU"/>
              </w:rPr>
              <w:t>зування діяльності з надання послуг з внутрішніх перевезень на таксі та легковими автомобілями на замовлення</w:t>
            </w:r>
            <w:r w:rsidRPr="0096445C">
              <w:rPr>
                <w:rFonts w:ascii="Times New Roman" w:eastAsia="Times New Roman" w:hAnsi="Times New Roman" w:cs="Times New Roman"/>
                <w:sz w:val="27"/>
                <w:szCs w:val="27"/>
                <w:lang w:eastAsia="ru-RU"/>
              </w:rPr>
              <w:t xml:space="preserve">, та заміна його новими механізмами регулювання. </w:t>
            </w:r>
          </w:p>
          <w:p w14:paraId="2B9F0282" w14:textId="2E390BEE" w:rsidR="00CD4236" w:rsidRPr="0096445C" w:rsidRDefault="00322318"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Пропонується зберегти два окремих види діяльності – внутрішні перевезення пасажирів на таксі, та внутрішні перевезення пасажирів легковими автомобілями на замовлення. Водночас, запроваджується чітке розмежування цих видів діяльності, зважаючи на особливі права та обов’язки перевізників, що здійснюють перевезення на таксі.</w:t>
            </w:r>
          </w:p>
          <w:p w14:paraId="5B4C6E5D" w14:textId="4773499C" w:rsidR="002A6A3D" w:rsidRPr="0096445C" w:rsidRDefault="009E0E58"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П</w:t>
            </w:r>
            <w:r w:rsidR="002A6A3D" w:rsidRPr="0096445C">
              <w:rPr>
                <w:rFonts w:ascii="Times New Roman" w:eastAsia="Times New Roman" w:hAnsi="Times New Roman" w:cs="Times New Roman"/>
                <w:sz w:val="27"/>
                <w:szCs w:val="27"/>
                <w:lang w:eastAsia="ru-RU"/>
              </w:rPr>
              <w:t>рав</w:t>
            </w:r>
            <w:r w:rsidRPr="0096445C">
              <w:rPr>
                <w:rFonts w:ascii="Times New Roman" w:eastAsia="Times New Roman" w:hAnsi="Times New Roman" w:cs="Times New Roman"/>
                <w:sz w:val="27"/>
                <w:szCs w:val="27"/>
                <w:lang w:eastAsia="ru-RU"/>
              </w:rPr>
              <w:t>о</w:t>
            </w:r>
            <w:r w:rsidR="002A6A3D" w:rsidRPr="0096445C">
              <w:rPr>
                <w:rFonts w:ascii="Times New Roman" w:eastAsia="Times New Roman" w:hAnsi="Times New Roman" w:cs="Times New Roman"/>
                <w:sz w:val="27"/>
                <w:szCs w:val="27"/>
                <w:lang w:eastAsia="ru-RU"/>
              </w:rPr>
              <w:t xml:space="preserve"> на здійснення перевезень пасажирів на таксі або легковим автомобілем на замовлення</w:t>
            </w:r>
            <w:r w:rsidRPr="0096445C">
              <w:rPr>
                <w:rFonts w:ascii="Times New Roman" w:eastAsia="Times New Roman" w:hAnsi="Times New Roman" w:cs="Times New Roman"/>
                <w:sz w:val="27"/>
                <w:szCs w:val="27"/>
                <w:lang w:eastAsia="ru-RU"/>
              </w:rPr>
              <w:t xml:space="preserve"> перевізники отримують з моменту </w:t>
            </w:r>
            <w:r w:rsidR="00973604" w:rsidRPr="0096445C">
              <w:rPr>
                <w:rFonts w:ascii="Times New Roman" w:eastAsia="Times New Roman" w:hAnsi="Times New Roman" w:cs="Times New Roman"/>
                <w:sz w:val="27"/>
                <w:szCs w:val="27"/>
                <w:lang w:eastAsia="ru-RU"/>
              </w:rPr>
              <w:t xml:space="preserve">внесення запису </w:t>
            </w:r>
            <w:r w:rsidR="002A6A3D" w:rsidRPr="0096445C">
              <w:rPr>
                <w:rFonts w:ascii="Times New Roman" w:eastAsia="Times New Roman" w:hAnsi="Times New Roman" w:cs="Times New Roman"/>
                <w:sz w:val="27"/>
                <w:szCs w:val="27"/>
                <w:lang w:eastAsia="ru-RU"/>
              </w:rPr>
              <w:t xml:space="preserve">до </w:t>
            </w:r>
            <w:r w:rsidR="000C6915" w:rsidRPr="0096445C">
              <w:rPr>
                <w:rFonts w:ascii="Times New Roman" w:eastAsia="Times New Roman" w:hAnsi="Times New Roman" w:cs="Times New Roman"/>
                <w:sz w:val="27"/>
                <w:szCs w:val="27"/>
                <w:lang w:eastAsia="ru-RU"/>
              </w:rPr>
              <w:t>Р</w:t>
            </w:r>
            <w:r w:rsidR="002A6A3D" w:rsidRPr="0096445C">
              <w:rPr>
                <w:rFonts w:ascii="Times New Roman" w:eastAsia="Times New Roman" w:hAnsi="Times New Roman" w:cs="Times New Roman"/>
                <w:sz w:val="27"/>
                <w:szCs w:val="27"/>
                <w:lang w:eastAsia="ru-RU"/>
              </w:rPr>
              <w:t>еєстру автомобільних перевізників</w:t>
            </w:r>
            <w:r w:rsidR="000C6915" w:rsidRPr="0096445C">
              <w:rPr>
                <w:rFonts w:ascii="Times New Roman" w:eastAsia="Times New Roman" w:hAnsi="Times New Roman" w:cs="Times New Roman"/>
                <w:sz w:val="27"/>
                <w:szCs w:val="27"/>
                <w:lang w:eastAsia="ru-RU"/>
              </w:rPr>
              <w:t xml:space="preserve"> на таксі </w:t>
            </w:r>
            <w:r w:rsidR="00EC4F59" w:rsidRPr="0096445C">
              <w:rPr>
                <w:rFonts w:ascii="Times New Roman" w:eastAsia="Times New Roman" w:hAnsi="Times New Roman" w:cs="Times New Roman"/>
                <w:sz w:val="27"/>
                <w:szCs w:val="27"/>
                <w:lang w:eastAsia="ru-RU"/>
              </w:rPr>
              <w:t>та (або) легковими автомобілями на замовлення.</w:t>
            </w:r>
          </w:p>
          <w:p w14:paraId="79BE97EF" w14:textId="60DFE18C" w:rsidR="001E7A60" w:rsidRPr="0096445C" w:rsidRDefault="00973604"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До реєстру можуть бути внесені як суб’єкти господарювання</w:t>
            </w:r>
            <w:r w:rsidR="00C1344A" w:rsidRPr="0096445C">
              <w:rPr>
                <w:rFonts w:ascii="Times New Roman" w:eastAsia="Times New Roman" w:hAnsi="Times New Roman" w:cs="Times New Roman"/>
                <w:sz w:val="27"/>
                <w:szCs w:val="27"/>
                <w:lang w:eastAsia="ru-RU"/>
              </w:rPr>
              <w:t>, так і фізичні особи</w:t>
            </w:r>
            <w:r w:rsidR="005011C8" w:rsidRPr="0096445C">
              <w:rPr>
                <w:rFonts w:ascii="Times New Roman" w:eastAsia="Times New Roman" w:hAnsi="Times New Roman" w:cs="Times New Roman"/>
                <w:sz w:val="27"/>
                <w:szCs w:val="27"/>
                <w:lang w:eastAsia="ru-RU"/>
              </w:rPr>
              <w:t xml:space="preserve">, які </w:t>
            </w:r>
            <w:r w:rsidR="00B408E4" w:rsidRPr="0096445C">
              <w:rPr>
                <w:rFonts w:ascii="Times New Roman" w:eastAsia="Times New Roman" w:hAnsi="Times New Roman" w:cs="Times New Roman"/>
                <w:sz w:val="27"/>
                <w:szCs w:val="27"/>
                <w:lang w:eastAsia="ru-RU"/>
              </w:rPr>
              <w:t xml:space="preserve">не є суб’єктами господарювання, проте </w:t>
            </w:r>
            <w:r w:rsidR="00265C0D" w:rsidRPr="0096445C">
              <w:rPr>
                <w:rFonts w:ascii="Times New Roman" w:eastAsia="Times New Roman" w:hAnsi="Times New Roman" w:cs="Times New Roman"/>
                <w:sz w:val="27"/>
                <w:szCs w:val="27"/>
                <w:lang w:eastAsia="ru-RU"/>
              </w:rPr>
              <w:t xml:space="preserve">здійснюють таку діяльність </w:t>
            </w:r>
            <w:r w:rsidR="00242308" w:rsidRPr="0096445C">
              <w:rPr>
                <w:rFonts w:ascii="Times New Roman" w:eastAsia="Times New Roman" w:hAnsi="Times New Roman" w:cs="Times New Roman"/>
                <w:sz w:val="27"/>
                <w:szCs w:val="27"/>
                <w:lang w:eastAsia="ru-RU"/>
              </w:rPr>
              <w:t>(</w:t>
            </w:r>
            <w:r w:rsidR="00EC4F59" w:rsidRPr="0096445C">
              <w:rPr>
                <w:rFonts w:ascii="Times New Roman" w:eastAsia="Times New Roman" w:hAnsi="Times New Roman" w:cs="Times New Roman"/>
                <w:sz w:val="27"/>
                <w:szCs w:val="27"/>
                <w:lang w:eastAsia="ru-RU"/>
              </w:rPr>
              <w:t xml:space="preserve">автомобільні індивідуальні </w:t>
            </w:r>
            <w:r w:rsidR="007522A2" w:rsidRPr="0096445C">
              <w:rPr>
                <w:rFonts w:ascii="Times New Roman" w:eastAsia="Times New Roman" w:hAnsi="Times New Roman" w:cs="Times New Roman"/>
                <w:sz w:val="27"/>
                <w:szCs w:val="27"/>
                <w:lang w:eastAsia="ru-RU"/>
              </w:rPr>
              <w:t>перевізник</w:t>
            </w:r>
            <w:r w:rsidR="00EC4F59" w:rsidRPr="0096445C">
              <w:rPr>
                <w:rFonts w:ascii="Times New Roman" w:eastAsia="Times New Roman" w:hAnsi="Times New Roman" w:cs="Times New Roman"/>
                <w:sz w:val="27"/>
                <w:szCs w:val="27"/>
                <w:lang w:eastAsia="ru-RU"/>
              </w:rPr>
              <w:t>и</w:t>
            </w:r>
            <w:r w:rsidR="00242308" w:rsidRPr="0096445C">
              <w:rPr>
                <w:rFonts w:ascii="Times New Roman" w:eastAsia="Times New Roman" w:hAnsi="Times New Roman" w:cs="Times New Roman"/>
                <w:sz w:val="27"/>
                <w:szCs w:val="27"/>
                <w:lang w:eastAsia="ru-RU"/>
              </w:rPr>
              <w:t>)</w:t>
            </w:r>
            <w:r w:rsidR="00643DDB" w:rsidRPr="0096445C">
              <w:rPr>
                <w:rFonts w:ascii="Times New Roman" w:eastAsia="Times New Roman" w:hAnsi="Times New Roman" w:cs="Times New Roman"/>
                <w:sz w:val="27"/>
                <w:szCs w:val="27"/>
                <w:lang w:eastAsia="ru-RU"/>
              </w:rPr>
              <w:t>.</w:t>
            </w:r>
            <w:r w:rsidR="00322318" w:rsidRPr="0096445C">
              <w:rPr>
                <w:rFonts w:ascii="Times New Roman" w:eastAsia="Times New Roman" w:hAnsi="Times New Roman" w:cs="Times New Roman"/>
                <w:sz w:val="27"/>
                <w:szCs w:val="27"/>
                <w:lang w:eastAsia="ru-RU"/>
              </w:rPr>
              <w:t xml:space="preserve"> Водночас, автомобільні індивідуальні перевізники не можуть здійснювати перевезення на таксі.</w:t>
            </w:r>
          </w:p>
          <w:p w14:paraId="59176781" w14:textId="28EC8E29" w:rsidR="002F2ED3" w:rsidRPr="0096445C" w:rsidRDefault="00D76D65"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Перевізники, </w:t>
            </w:r>
            <w:r w:rsidR="00EC4F59" w:rsidRPr="0096445C">
              <w:rPr>
                <w:rFonts w:ascii="Times New Roman" w:eastAsia="Times New Roman" w:hAnsi="Times New Roman" w:cs="Times New Roman"/>
                <w:sz w:val="27"/>
                <w:szCs w:val="27"/>
                <w:lang w:eastAsia="ru-RU"/>
              </w:rPr>
              <w:t>зареєстровані як юридична особа або ФОП</w:t>
            </w:r>
            <w:r w:rsidR="006550E7" w:rsidRPr="0096445C">
              <w:rPr>
                <w:rFonts w:ascii="Times New Roman" w:eastAsia="Times New Roman" w:hAnsi="Times New Roman" w:cs="Times New Roman"/>
                <w:sz w:val="27"/>
                <w:szCs w:val="27"/>
                <w:lang w:eastAsia="ru-RU"/>
              </w:rPr>
              <w:t>,</w:t>
            </w:r>
            <w:r w:rsidRPr="0096445C">
              <w:rPr>
                <w:rFonts w:ascii="Times New Roman" w:eastAsia="Times New Roman" w:hAnsi="Times New Roman" w:cs="Times New Roman"/>
                <w:sz w:val="27"/>
                <w:szCs w:val="27"/>
                <w:lang w:eastAsia="ru-RU"/>
              </w:rPr>
              <w:t xml:space="preserve"> </w:t>
            </w:r>
            <w:r w:rsidR="003E3B3E" w:rsidRPr="0096445C">
              <w:rPr>
                <w:rFonts w:ascii="Times New Roman" w:eastAsia="Times New Roman" w:hAnsi="Times New Roman" w:cs="Times New Roman"/>
                <w:sz w:val="27"/>
                <w:szCs w:val="27"/>
                <w:lang w:eastAsia="ru-RU"/>
              </w:rPr>
              <w:t xml:space="preserve">отримують право на здійснення діяльності </w:t>
            </w:r>
            <w:r w:rsidR="00EC4F59" w:rsidRPr="0096445C">
              <w:rPr>
                <w:rFonts w:ascii="Times New Roman" w:eastAsia="Times New Roman" w:hAnsi="Times New Roman" w:cs="Times New Roman"/>
                <w:sz w:val="27"/>
                <w:szCs w:val="27"/>
                <w:lang w:eastAsia="ru-RU"/>
              </w:rPr>
              <w:t>після включення, в установленому законом порядку, даних до Реєс</w:t>
            </w:r>
            <w:r w:rsidR="0073118D" w:rsidRPr="0096445C">
              <w:rPr>
                <w:rFonts w:ascii="Times New Roman" w:eastAsia="Times New Roman" w:hAnsi="Times New Roman" w:cs="Times New Roman"/>
                <w:sz w:val="27"/>
                <w:szCs w:val="27"/>
                <w:lang w:eastAsia="ru-RU"/>
              </w:rPr>
              <w:t>тру автомобільних перевізників.</w:t>
            </w:r>
            <w:r w:rsidR="00BA7195" w:rsidRPr="0096445C">
              <w:rPr>
                <w:rFonts w:ascii="Times New Roman" w:eastAsia="Times New Roman" w:hAnsi="Times New Roman" w:cs="Times New Roman"/>
                <w:sz w:val="27"/>
                <w:szCs w:val="27"/>
                <w:lang w:eastAsia="ru-RU"/>
              </w:rPr>
              <w:t xml:space="preserve"> З метою зменшення регуляторного навантаження на суб’єктів господарювання передбачається, що включення до Реєстру може відбуватись за принципом мовчазної згоди.</w:t>
            </w:r>
          </w:p>
          <w:p w14:paraId="2DB55A63" w14:textId="06308058" w:rsidR="00643DDB" w:rsidRPr="0096445C" w:rsidRDefault="0073118D"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Автомобільні індивідуальні перевізники отримують право на здійснення перевезень на основі патенту</w:t>
            </w:r>
            <w:r w:rsidR="00483E6C" w:rsidRPr="0096445C">
              <w:rPr>
                <w:rFonts w:ascii="Times New Roman" w:eastAsia="Times New Roman" w:hAnsi="Times New Roman" w:cs="Times New Roman"/>
                <w:sz w:val="27"/>
                <w:szCs w:val="27"/>
                <w:lang w:eastAsia="ru-RU"/>
              </w:rPr>
              <w:t xml:space="preserve">. </w:t>
            </w:r>
            <w:r w:rsidRPr="0096445C">
              <w:rPr>
                <w:rFonts w:ascii="Times New Roman" w:eastAsia="Times New Roman" w:hAnsi="Times New Roman" w:cs="Times New Roman"/>
                <w:sz w:val="27"/>
                <w:szCs w:val="27"/>
                <w:lang w:eastAsia="ru-RU"/>
              </w:rPr>
              <w:t>Патент</w:t>
            </w:r>
            <w:r w:rsidR="00483E6C" w:rsidRPr="0096445C">
              <w:rPr>
                <w:rFonts w:ascii="Times New Roman" w:eastAsia="Times New Roman" w:hAnsi="Times New Roman" w:cs="Times New Roman"/>
                <w:sz w:val="27"/>
                <w:szCs w:val="27"/>
                <w:lang w:eastAsia="ru-RU"/>
              </w:rPr>
              <w:t xml:space="preserve"> є строковим (1</w:t>
            </w:r>
            <w:r w:rsidR="002C350E" w:rsidRPr="0096445C">
              <w:rPr>
                <w:rFonts w:ascii="Times New Roman" w:eastAsia="Times New Roman" w:hAnsi="Times New Roman" w:cs="Times New Roman"/>
                <w:sz w:val="27"/>
                <w:szCs w:val="27"/>
                <w:lang w:eastAsia="ru-RU"/>
              </w:rPr>
              <w:t xml:space="preserve"> рік а</w:t>
            </w:r>
            <w:r w:rsidR="00483E6C" w:rsidRPr="0096445C">
              <w:rPr>
                <w:rFonts w:ascii="Times New Roman" w:eastAsia="Times New Roman" w:hAnsi="Times New Roman" w:cs="Times New Roman"/>
                <w:sz w:val="27"/>
                <w:szCs w:val="27"/>
                <w:lang w:eastAsia="ru-RU"/>
              </w:rPr>
              <w:t xml:space="preserve">бо 1 </w:t>
            </w:r>
            <w:r w:rsidR="002C350E" w:rsidRPr="0096445C">
              <w:rPr>
                <w:rFonts w:ascii="Times New Roman" w:eastAsia="Times New Roman" w:hAnsi="Times New Roman" w:cs="Times New Roman"/>
                <w:sz w:val="27"/>
                <w:szCs w:val="27"/>
                <w:lang w:eastAsia="ru-RU"/>
              </w:rPr>
              <w:t>місяць</w:t>
            </w:r>
            <w:r w:rsidR="00483E6C" w:rsidRPr="0096445C">
              <w:rPr>
                <w:rFonts w:ascii="Times New Roman" w:eastAsia="Times New Roman" w:hAnsi="Times New Roman" w:cs="Times New Roman"/>
                <w:sz w:val="27"/>
                <w:szCs w:val="27"/>
                <w:lang w:eastAsia="ru-RU"/>
              </w:rPr>
              <w:t>) та платним (</w:t>
            </w:r>
            <w:r w:rsidR="002C350E" w:rsidRPr="0096445C">
              <w:rPr>
                <w:rFonts w:ascii="Times New Roman" w:eastAsia="Times New Roman" w:hAnsi="Times New Roman" w:cs="Times New Roman"/>
                <w:sz w:val="27"/>
                <w:szCs w:val="27"/>
                <w:lang w:eastAsia="ru-RU"/>
              </w:rPr>
              <w:t xml:space="preserve">одна мінімальна заробітна плата встановленої на 1 січня року, в якому здійснюється плата за дозвіл </w:t>
            </w:r>
            <w:r w:rsidR="008438AC" w:rsidRPr="0096445C">
              <w:rPr>
                <w:rFonts w:ascii="Times New Roman" w:eastAsia="Times New Roman" w:hAnsi="Times New Roman" w:cs="Times New Roman"/>
                <w:sz w:val="27"/>
                <w:szCs w:val="27"/>
                <w:lang w:eastAsia="ru-RU"/>
              </w:rPr>
              <w:t>або</w:t>
            </w:r>
            <w:r w:rsidR="00B11B0F" w:rsidRPr="0096445C">
              <w:rPr>
                <w:rFonts w:ascii="Times New Roman" w:eastAsia="Times New Roman" w:hAnsi="Times New Roman" w:cs="Times New Roman"/>
                <w:sz w:val="27"/>
                <w:szCs w:val="27"/>
                <w:lang w:eastAsia="ru-RU"/>
              </w:rPr>
              <w:t xml:space="preserve"> </w:t>
            </w:r>
            <w:r w:rsidR="00B11B0F" w:rsidRPr="0096445C">
              <w:rPr>
                <w:rFonts w:ascii="Times New Roman" w:eastAsia="Times New Roman" w:hAnsi="Times New Roman" w:cs="Times New Roman"/>
                <w:sz w:val="27"/>
                <w:szCs w:val="27"/>
                <w:lang w:eastAsia="ru-RU"/>
              </w:rPr>
              <w:lastRenderedPageBreak/>
              <w:t>1/12 річної вартості + 5%</w:t>
            </w:r>
            <w:r w:rsidR="00F11892" w:rsidRPr="0096445C">
              <w:rPr>
                <w:rFonts w:ascii="Times New Roman" w:eastAsia="Times New Roman" w:hAnsi="Times New Roman" w:cs="Times New Roman"/>
                <w:sz w:val="27"/>
                <w:szCs w:val="27"/>
                <w:lang w:eastAsia="ru-RU"/>
              </w:rPr>
              <w:t xml:space="preserve"> відповідно</w:t>
            </w:r>
            <w:r w:rsidR="00B11B0F" w:rsidRPr="0096445C">
              <w:rPr>
                <w:rFonts w:ascii="Times New Roman" w:eastAsia="Times New Roman" w:hAnsi="Times New Roman" w:cs="Times New Roman"/>
                <w:sz w:val="27"/>
                <w:szCs w:val="27"/>
                <w:lang w:eastAsia="ru-RU"/>
              </w:rPr>
              <w:t>)</w:t>
            </w:r>
            <w:r w:rsidR="00F11892" w:rsidRPr="0096445C">
              <w:rPr>
                <w:rFonts w:ascii="Times New Roman" w:eastAsia="Times New Roman" w:hAnsi="Times New Roman" w:cs="Times New Roman"/>
                <w:sz w:val="27"/>
                <w:szCs w:val="27"/>
                <w:lang w:eastAsia="ru-RU"/>
              </w:rPr>
              <w:t>.</w:t>
            </w:r>
            <w:r w:rsidR="00BA7195" w:rsidRPr="0096445C">
              <w:rPr>
                <w:rFonts w:ascii="Times New Roman" w:eastAsia="Times New Roman" w:hAnsi="Times New Roman" w:cs="Times New Roman"/>
                <w:sz w:val="27"/>
                <w:szCs w:val="27"/>
                <w:lang w:eastAsia="ru-RU"/>
              </w:rPr>
              <w:t xml:space="preserve"> При цьому, передбачається можливість продовження дії патенту.</w:t>
            </w:r>
          </w:p>
          <w:p w14:paraId="61EE5E88" w14:textId="5426A3C6" w:rsidR="0061365E" w:rsidRPr="0096445C" w:rsidRDefault="0061365E"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Крім того, законопроектом передбачене врегулювання діяльності провайдерів інформаційних послуг  з організації внутрішніх перевезень на таксі або легковими автомобілями на замовлення шляхом законодавчого визначення відповідного терміну та створення Реєстру провайдерів зазначених послуг.</w:t>
            </w:r>
          </w:p>
          <w:p w14:paraId="4AA39D02" w14:textId="6446EE69" w:rsidR="004C4A20" w:rsidRPr="0096445C" w:rsidRDefault="004C4A20"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Також, законопроект містить механізми, спрямовані на підвищення безпеки перевезень та рівня відповідальності перевізника перед пасажиром – зокрема, йдеться про встановлення вимог до персоналу автомобільного транспорту, а також – запровадження обов’язкового страхування від нещасних випадків.</w:t>
            </w:r>
          </w:p>
          <w:p w14:paraId="55C5E6AC" w14:textId="4D561596" w:rsidR="0061365E" w:rsidRPr="0096445C" w:rsidRDefault="0061365E"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Законопроектом пропонується вдосконалити </w:t>
            </w:r>
            <w:r w:rsidR="00397FEA" w:rsidRPr="0096445C">
              <w:rPr>
                <w:rFonts w:ascii="Times New Roman" w:eastAsia="Times New Roman" w:hAnsi="Times New Roman" w:cs="Times New Roman"/>
                <w:sz w:val="27"/>
                <w:szCs w:val="27"/>
                <w:lang w:eastAsia="ru-RU"/>
              </w:rPr>
              <w:t xml:space="preserve">механізми контролю за дотриманням вимог законодавства та відповідальності </w:t>
            </w:r>
            <w:r w:rsidR="00C153AF" w:rsidRPr="0096445C">
              <w:rPr>
                <w:rFonts w:ascii="Times New Roman" w:eastAsia="Times New Roman" w:hAnsi="Times New Roman" w:cs="Times New Roman"/>
                <w:sz w:val="27"/>
                <w:szCs w:val="27"/>
                <w:lang w:eastAsia="ru-RU"/>
              </w:rPr>
              <w:t xml:space="preserve">за його порушення. Зокрема, встановлюється відповідальність для провайдерів інформаційних послуг за співпрацю з перевізниками, дані про яких не внесені </w:t>
            </w:r>
            <w:r w:rsidR="00BB18AD" w:rsidRPr="0096445C">
              <w:rPr>
                <w:rFonts w:ascii="Times New Roman" w:eastAsia="Times New Roman" w:hAnsi="Times New Roman" w:cs="Times New Roman"/>
                <w:sz w:val="27"/>
                <w:szCs w:val="27"/>
                <w:lang w:eastAsia="ru-RU"/>
              </w:rPr>
              <w:t xml:space="preserve">до Реєстру автомобільних перевізників, а також для перевізників – суб’єктів господарювання – відповідальності за співпрацю з незареєстрованими належним чином провайдерами </w:t>
            </w:r>
            <w:r w:rsidR="00304D73" w:rsidRPr="0096445C">
              <w:rPr>
                <w:rFonts w:ascii="Times New Roman" w:eastAsia="Times New Roman" w:hAnsi="Times New Roman" w:cs="Times New Roman"/>
                <w:sz w:val="27"/>
                <w:szCs w:val="27"/>
                <w:lang w:eastAsia="ru-RU"/>
              </w:rPr>
              <w:t>інформаційних послуг. Крім того, запроваджується новий механізм здійснення контролю за дотриманням чинного законодавства – контрольне придбання послуг.</w:t>
            </w:r>
          </w:p>
          <w:p w14:paraId="0F4F0082" w14:textId="5DB8727B" w:rsidR="00C31430" w:rsidRDefault="005135B6"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Така Альтернатива передбачає в</w:t>
            </w:r>
            <w:r w:rsidR="00085183" w:rsidRPr="0096445C">
              <w:rPr>
                <w:rFonts w:ascii="Times New Roman" w:eastAsia="Times New Roman" w:hAnsi="Times New Roman" w:cs="Times New Roman"/>
                <w:sz w:val="27"/>
                <w:szCs w:val="27"/>
                <w:lang w:eastAsia="ru-RU"/>
              </w:rPr>
              <w:t>несення змін до</w:t>
            </w:r>
            <w:r w:rsidR="00BB45A4" w:rsidRPr="0096445C">
              <w:rPr>
                <w:rFonts w:ascii="Times New Roman" w:eastAsia="Times New Roman" w:hAnsi="Times New Roman" w:cs="Times New Roman"/>
                <w:sz w:val="27"/>
                <w:szCs w:val="27"/>
                <w:lang w:eastAsia="ru-RU"/>
              </w:rPr>
              <w:t>:</w:t>
            </w:r>
          </w:p>
          <w:p w14:paraId="080CBF44" w14:textId="3C2AAAD2" w:rsidR="00BC710E" w:rsidRPr="0096445C" w:rsidRDefault="00BC710E" w:rsidP="00743B14">
            <w:pPr>
              <w:spacing w:before="120" w:after="120" w:line="120" w:lineRule="atLeast"/>
              <w:ind w:left="157" w:right="130" w:firstLine="709"/>
              <w:jc w:val="both"/>
              <w:rPr>
                <w:rFonts w:ascii="Times New Roman" w:eastAsia="Times New Roman" w:hAnsi="Times New Roman" w:cs="Times New Roman"/>
                <w:sz w:val="27"/>
                <w:szCs w:val="27"/>
                <w:lang w:eastAsia="ru-RU"/>
              </w:rPr>
            </w:pPr>
            <w:r w:rsidRPr="00BC710E">
              <w:rPr>
                <w:rFonts w:ascii="Times New Roman" w:eastAsia="Times New Roman" w:hAnsi="Times New Roman" w:cs="Times New Roman"/>
                <w:sz w:val="27"/>
                <w:szCs w:val="27"/>
                <w:lang w:eastAsia="ru-RU"/>
              </w:rPr>
              <w:t>Закону України «Про дозвільну систему у сфері господарської діяльності»</w:t>
            </w:r>
          </w:p>
          <w:p w14:paraId="315F4182" w14:textId="1297FCE0" w:rsidR="00C31430" w:rsidRPr="0096445C" w:rsidRDefault="00E50161" w:rsidP="00BC710E">
            <w:pPr>
              <w:pStyle w:val="a7"/>
              <w:spacing w:before="120" w:after="120" w:line="120" w:lineRule="atLeast"/>
              <w:ind w:left="877" w:right="130"/>
              <w:contextualSpacing w:val="0"/>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Закону України «Про автомобільний транспорт»;</w:t>
            </w:r>
          </w:p>
          <w:p w14:paraId="0AE12D28" w14:textId="506146FF" w:rsidR="00C31430" w:rsidRPr="0096445C" w:rsidRDefault="00E50161" w:rsidP="00BC710E">
            <w:pPr>
              <w:pStyle w:val="a7"/>
              <w:spacing w:before="120" w:after="120" w:line="120" w:lineRule="atLeast"/>
              <w:ind w:left="157" w:right="130" w:firstLine="709"/>
              <w:contextualSpacing w:val="0"/>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Закону України «Про основні засади державного нагляду (контролю) у сфері господарської діяльності»;</w:t>
            </w:r>
          </w:p>
          <w:p w14:paraId="3CA32FFB" w14:textId="10DC7B10" w:rsidR="00397FEA" w:rsidRPr="0096445C" w:rsidRDefault="00E50161" w:rsidP="00BC710E">
            <w:pPr>
              <w:pStyle w:val="a7"/>
              <w:spacing w:before="120" w:after="120" w:line="120" w:lineRule="atLeast"/>
              <w:ind w:left="157" w:right="130" w:firstLine="720"/>
              <w:contextualSpacing w:val="0"/>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Закону України «Про ліцензування видів господарської діяльності»</w:t>
            </w:r>
            <w:r w:rsidR="00397FEA" w:rsidRPr="0096445C">
              <w:rPr>
                <w:rFonts w:ascii="Times New Roman" w:eastAsia="Times New Roman" w:hAnsi="Times New Roman" w:cs="Times New Roman"/>
                <w:sz w:val="27"/>
                <w:szCs w:val="27"/>
                <w:lang w:eastAsia="ru-RU"/>
              </w:rPr>
              <w:t>.</w:t>
            </w:r>
          </w:p>
          <w:p w14:paraId="0C57C5F1" w14:textId="763B504B" w:rsidR="005135B6" w:rsidRPr="0096445C" w:rsidRDefault="00397FEA" w:rsidP="00EF76E9">
            <w:pPr>
              <w:spacing w:before="120" w:after="120" w:line="120" w:lineRule="atLeast"/>
              <w:ind w:right="130" w:firstLine="866"/>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Додатково, системно пов’язаними з цим проектом законопроектами, пропонуються зміни до Кодексу України про адміністративні правопорушення, Податкового кодексу України, Бюджетного кодексу України.</w:t>
            </w:r>
          </w:p>
        </w:tc>
      </w:tr>
      <w:tr w:rsidR="0067254C" w:rsidRPr="0096445C" w14:paraId="6270779D" w14:textId="77777777" w:rsidTr="057B338E">
        <w:tc>
          <w:tcPr>
            <w:tcW w:w="1465" w:type="pct"/>
            <w:shd w:val="clear" w:color="auto" w:fill="FFFFFF" w:themeFill="background1"/>
          </w:tcPr>
          <w:p w14:paraId="4D86282C" w14:textId="77777777" w:rsidR="0067254C" w:rsidRPr="0096445C" w:rsidRDefault="0067254C"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3</w:t>
            </w:r>
          </w:p>
          <w:p w14:paraId="74C98F87" w14:textId="009A8AD4" w:rsidR="057B338E" w:rsidRPr="0096445C" w:rsidRDefault="057B338E" w:rsidP="0096445C">
            <w:pPr>
              <w:spacing w:before="120" w:after="120" w:line="120" w:lineRule="atLeast"/>
              <w:ind w:left="133" w:right="131"/>
              <w:jc w:val="both"/>
              <w:rPr>
                <w:rFonts w:ascii="Times New Roman" w:eastAsia="Times New Roman" w:hAnsi="Times New Roman" w:cs="Times New Roman"/>
                <w:sz w:val="27"/>
                <w:szCs w:val="27"/>
                <w:lang w:eastAsia="ru-RU"/>
              </w:rPr>
            </w:pPr>
          </w:p>
          <w:p w14:paraId="45ACEF7F" w14:textId="6A3991C7" w:rsidR="00276E46" w:rsidRPr="0096445C" w:rsidRDefault="00255C24"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0" w:type="auto"/>
            <w:shd w:val="clear" w:color="auto" w:fill="FFFFFF" w:themeFill="background1"/>
          </w:tcPr>
          <w:p w14:paraId="49943FC0" w14:textId="15CB87FD" w:rsidR="005007DA" w:rsidRPr="0096445C" w:rsidRDefault="00476573" w:rsidP="0096445C">
            <w:pPr>
              <w:spacing w:before="120" w:after="120" w:line="120" w:lineRule="atLeast"/>
              <w:ind w:left="157" w:right="130" w:firstLine="1008"/>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3 передбачає, що л</w:t>
            </w:r>
            <w:r w:rsidR="00E356BE" w:rsidRPr="0096445C">
              <w:rPr>
                <w:rFonts w:ascii="Times New Roman" w:eastAsia="Times New Roman" w:hAnsi="Times New Roman" w:cs="Times New Roman"/>
                <w:sz w:val="27"/>
                <w:szCs w:val="27"/>
                <w:lang w:eastAsia="ru-RU"/>
              </w:rPr>
              <w:t xml:space="preserve">іцензійні умови залишаються незмінними, </w:t>
            </w:r>
            <w:r w:rsidR="00880EDA" w:rsidRPr="0096445C">
              <w:rPr>
                <w:rFonts w:ascii="Times New Roman" w:eastAsia="Times New Roman" w:hAnsi="Times New Roman" w:cs="Times New Roman"/>
                <w:sz w:val="27"/>
                <w:szCs w:val="27"/>
                <w:lang w:eastAsia="ru-RU"/>
              </w:rPr>
              <w:t xml:space="preserve">проте </w:t>
            </w:r>
            <w:r w:rsidR="00DC2BF0" w:rsidRPr="0096445C">
              <w:rPr>
                <w:rFonts w:ascii="Times New Roman" w:eastAsia="Times New Roman" w:hAnsi="Times New Roman" w:cs="Times New Roman"/>
                <w:sz w:val="27"/>
                <w:szCs w:val="27"/>
                <w:lang w:eastAsia="ru-RU"/>
              </w:rPr>
              <w:t>збільшуються</w:t>
            </w:r>
            <w:r w:rsidR="00880EDA" w:rsidRPr="0096445C">
              <w:rPr>
                <w:rFonts w:ascii="Times New Roman" w:eastAsia="Times New Roman" w:hAnsi="Times New Roman" w:cs="Times New Roman"/>
                <w:sz w:val="27"/>
                <w:szCs w:val="27"/>
                <w:lang w:eastAsia="ru-RU"/>
              </w:rPr>
              <w:t xml:space="preserve"> </w:t>
            </w:r>
            <w:r w:rsidR="00880EDA" w:rsidRPr="0096445C">
              <w:rPr>
                <w:rFonts w:ascii="Times New Roman" w:eastAsia="Times New Roman" w:hAnsi="Times New Roman" w:cs="Times New Roman"/>
                <w:sz w:val="27"/>
                <w:szCs w:val="27"/>
                <w:lang w:eastAsia="ru-RU"/>
              </w:rPr>
              <w:lastRenderedPageBreak/>
              <w:t xml:space="preserve">санкції </w:t>
            </w:r>
            <w:r w:rsidR="00C403CE" w:rsidRPr="0096445C">
              <w:rPr>
                <w:rFonts w:ascii="Times New Roman" w:eastAsia="Times New Roman" w:hAnsi="Times New Roman" w:cs="Times New Roman"/>
                <w:sz w:val="27"/>
                <w:szCs w:val="27"/>
                <w:lang w:eastAsia="ru-RU"/>
              </w:rPr>
              <w:t>та вводиться посилений контроль</w:t>
            </w:r>
            <w:r w:rsidR="00027F62" w:rsidRPr="0096445C">
              <w:rPr>
                <w:rFonts w:ascii="Times New Roman" w:eastAsia="Times New Roman" w:hAnsi="Times New Roman" w:cs="Times New Roman"/>
                <w:sz w:val="27"/>
                <w:szCs w:val="27"/>
                <w:lang w:eastAsia="ru-RU"/>
              </w:rPr>
              <w:t xml:space="preserve"> за дотриманням</w:t>
            </w:r>
            <w:r w:rsidRPr="0096445C">
              <w:rPr>
                <w:rFonts w:ascii="Times New Roman" w:eastAsia="Times New Roman" w:hAnsi="Times New Roman" w:cs="Times New Roman"/>
                <w:sz w:val="27"/>
                <w:szCs w:val="27"/>
                <w:lang w:eastAsia="ru-RU"/>
              </w:rPr>
              <w:t xml:space="preserve"> законодавства</w:t>
            </w:r>
            <w:r w:rsidR="00534B50" w:rsidRPr="0096445C">
              <w:rPr>
                <w:rFonts w:ascii="Times New Roman" w:eastAsia="Times New Roman" w:hAnsi="Times New Roman" w:cs="Times New Roman"/>
                <w:sz w:val="27"/>
                <w:szCs w:val="27"/>
                <w:lang w:eastAsia="ru-RU"/>
              </w:rPr>
              <w:t xml:space="preserve">, </w:t>
            </w:r>
            <w:r w:rsidR="00844DF1" w:rsidRPr="0096445C">
              <w:rPr>
                <w:rFonts w:ascii="Times New Roman" w:eastAsia="Times New Roman" w:hAnsi="Times New Roman" w:cs="Times New Roman"/>
                <w:sz w:val="27"/>
                <w:szCs w:val="27"/>
                <w:lang w:eastAsia="ru-RU"/>
              </w:rPr>
              <w:t>що передбачає</w:t>
            </w:r>
            <w:r w:rsidR="00304D73" w:rsidRPr="0096445C">
              <w:rPr>
                <w:rFonts w:ascii="Times New Roman" w:eastAsia="Times New Roman" w:hAnsi="Times New Roman" w:cs="Times New Roman"/>
                <w:sz w:val="27"/>
                <w:szCs w:val="27"/>
                <w:lang w:eastAsia="ru-RU"/>
              </w:rPr>
              <w:t>, зокрема, вв</w:t>
            </w:r>
            <w:r w:rsidR="00844DF1" w:rsidRPr="0096445C">
              <w:rPr>
                <w:rFonts w:ascii="Times New Roman" w:eastAsia="Times New Roman" w:hAnsi="Times New Roman" w:cs="Times New Roman"/>
                <w:sz w:val="27"/>
                <w:szCs w:val="27"/>
                <w:lang w:eastAsia="ru-RU"/>
              </w:rPr>
              <w:t>едення рейдових перевірок (перевірок на дорозі</w:t>
            </w:r>
            <w:r w:rsidR="005007DA" w:rsidRPr="0096445C">
              <w:rPr>
                <w:rFonts w:ascii="Times New Roman" w:eastAsia="Times New Roman" w:hAnsi="Times New Roman" w:cs="Times New Roman"/>
                <w:sz w:val="27"/>
                <w:szCs w:val="27"/>
                <w:lang w:eastAsia="ru-RU"/>
              </w:rPr>
              <w:t xml:space="preserve"> та контрольного придбання</w:t>
            </w:r>
            <w:r w:rsidR="001F791E" w:rsidRPr="0096445C">
              <w:rPr>
                <w:rFonts w:ascii="Times New Roman" w:eastAsia="Times New Roman" w:hAnsi="Times New Roman" w:cs="Times New Roman"/>
                <w:sz w:val="27"/>
                <w:szCs w:val="27"/>
                <w:lang w:eastAsia="ru-RU"/>
              </w:rPr>
              <w:t>).</w:t>
            </w:r>
          </w:p>
          <w:p w14:paraId="166CAE89" w14:textId="3C2CA2B1" w:rsidR="0067254C" w:rsidRPr="0096445C" w:rsidRDefault="00540998" w:rsidP="0096445C">
            <w:pPr>
              <w:spacing w:before="120" w:after="120" w:line="120" w:lineRule="atLeast"/>
              <w:ind w:left="157" w:right="130" w:firstLine="1008"/>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Збільшення </w:t>
            </w:r>
            <w:r w:rsidR="00A441CB" w:rsidRPr="0096445C">
              <w:rPr>
                <w:rFonts w:ascii="Times New Roman" w:eastAsia="Times New Roman" w:hAnsi="Times New Roman" w:cs="Times New Roman"/>
                <w:sz w:val="27"/>
                <w:szCs w:val="27"/>
                <w:lang w:eastAsia="ru-RU"/>
              </w:rPr>
              <w:t>кількості</w:t>
            </w:r>
            <w:r w:rsidR="00725376" w:rsidRPr="0096445C">
              <w:rPr>
                <w:rFonts w:ascii="Times New Roman" w:eastAsia="Times New Roman" w:hAnsi="Times New Roman" w:cs="Times New Roman"/>
                <w:sz w:val="27"/>
                <w:szCs w:val="27"/>
                <w:lang w:eastAsia="ru-RU"/>
              </w:rPr>
              <w:t xml:space="preserve"> та частоти перевіро</w:t>
            </w:r>
            <w:r w:rsidR="00476573" w:rsidRPr="0096445C">
              <w:rPr>
                <w:rFonts w:ascii="Times New Roman" w:eastAsia="Times New Roman" w:hAnsi="Times New Roman" w:cs="Times New Roman"/>
                <w:sz w:val="27"/>
                <w:szCs w:val="27"/>
                <w:lang w:eastAsia="ru-RU"/>
              </w:rPr>
              <w:t>к</w:t>
            </w:r>
            <w:r w:rsidR="00725376" w:rsidRPr="0096445C">
              <w:rPr>
                <w:rFonts w:ascii="Times New Roman" w:eastAsia="Times New Roman" w:hAnsi="Times New Roman" w:cs="Times New Roman"/>
                <w:sz w:val="27"/>
                <w:szCs w:val="27"/>
                <w:lang w:eastAsia="ru-RU"/>
              </w:rPr>
              <w:t xml:space="preserve"> потребує </w:t>
            </w:r>
            <w:r w:rsidR="00A35062" w:rsidRPr="0096445C">
              <w:rPr>
                <w:rFonts w:ascii="Times New Roman" w:eastAsia="Times New Roman" w:hAnsi="Times New Roman" w:cs="Times New Roman"/>
                <w:sz w:val="27"/>
                <w:szCs w:val="27"/>
                <w:lang w:eastAsia="ru-RU"/>
              </w:rPr>
              <w:t xml:space="preserve">підвищення інституційної спроможності </w:t>
            </w:r>
            <w:r w:rsidR="00AA7A1A" w:rsidRPr="0096445C">
              <w:rPr>
                <w:rFonts w:ascii="Times New Roman" w:eastAsia="Times New Roman" w:hAnsi="Times New Roman" w:cs="Times New Roman"/>
                <w:sz w:val="27"/>
                <w:szCs w:val="27"/>
                <w:lang w:eastAsia="ru-RU"/>
              </w:rPr>
              <w:t>Д</w:t>
            </w:r>
            <w:r w:rsidR="00725376" w:rsidRPr="0096445C">
              <w:rPr>
                <w:rFonts w:ascii="Times New Roman" w:eastAsia="Times New Roman" w:hAnsi="Times New Roman" w:cs="Times New Roman"/>
                <w:sz w:val="27"/>
                <w:szCs w:val="27"/>
                <w:lang w:eastAsia="ru-RU"/>
              </w:rPr>
              <w:t>ержавн</w:t>
            </w:r>
            <w:r w:rsidR="00A35062" w:rsidRPr="0096445C">
              <w:rPr>
                <w:rFonts w:ascii="Times New Roman" w:eastAsia="Times New Roman" w:hAnsi="Times New Roman" w:cs="Times New Roman"/>
                <w:sz w:val="27"/>
                <w:szCs w:val="27"/>
                <w:lang w:eastAsia="ru-RU"/>
              </w:rPr>
              <w:t>ої</w:t>
            </w:r>
            <w:r w:rsidR="00725376" w:rsidRPr="0096445C">
              <w:rPr>
                <w:rFonts w:ascii="Times New Roman" w:eastAsia="Times New Roman" w:hAnsi="Times New Roman" w:cs="Times New Roman"/>
                <w:sz w:val="27"/>
                <w:szCs w:val="27"/>
                <w:lang w:eastAsia="ru-RU"/>
              </w:rPr>
              <w:t xml:space="preserve"> служб</w:t>
            </w:r>
            <w:r w:rsidR="00A35062" w:rsidRPr="0096445C">
              <w:rPr>
                <w:rFonts w:ascii="Times New Roman" w:eastAsia="Times New Roman" w:hAnsi="Times New Roman" w:cs="Times New Roman"/>
                <w:sz w:val="27"/>
                <w:szCs w:val="27"/>
                <w:lang w:eastAsia="ru-RU"/>
              </w:rPr>
              <w:t>и</w:t>
            </w:r>
            <w:r w:rsidR="00725376" w:rsidRPr="0096445C">
              <w:rPr>
                <w:rFonts w:ascii="Times New Roman" w:eastAsia="Times New Roman" w:hAnsi="Times New Roman" w:cs="Times New Roman"/>
                <w:sz w:val="27"/>
                <w:szCs w:val="27"/>
                <w:lang w:eastAsia="ru-RU"/>
              </w:rPr>
              <w:t xml:space="preserve"> з безпеки на транспорті</w:t>
            </w:r>
            <w:r w:rsidR="00534B50" w:rsidRPr="0096445C">
              <w:rPr>
                <w:rFonts w:ascii="Times New Roman" w:eastAsia="Times New Roman" w:hAnsi="Times New Roman" w:cs="Times New Roman"/>
                <w:sz w:val="27"/>
                <w:szCs w:val="27"/>
                <w:lang w:eastAsia="ru-RU"/>
              </w:rPr>
              <w:t xml:space="preserve"> </w:t>
            </w:r>
            <w:r w:rsidR="00A35062" w:rsidRPr="0096445C">
              <w:rPr>
                <w:rFonts w:ascii="Times New Roman" w:eastAsia="Times New Roman" w:hAnsi="Times New Roman" w:cs="Times New Roman"/>
                <w:sz w:val="27"/>
                <w:szCs w:val="27"/>
                <w:lang w:eastAsia="ru-RU"/>
              </w:rPr>
              <w:t xml:space="preserve">(збільшення кількості працівників, підвищення </w:t>
            </w:r>
            <w:r w:rsidR="00ED7B45" w:rsidRPr="0096445C">
              <w:rPr>
                <w:rFonts w:ascii="Times New Roman" w:eastAsia="Times New Roman" w:hAnsi="Times New Roman" w:cs="Times New Roman"/>
                <w:sz w:val="27"/>
                <w:szCs w:val="27"/>
                <w:lang w:eastAsia="ru-RU"/>
              </w:rPr>
              <w:t xml:space="preserve">матеріального забезпечення органу та </w:t>
            </w:r>
            <w:r w:rsidR="00224992" w:rsidRPr="0096445C">
              <w:rPr>
                <w:rFonts w:ascii="Times New Roman" w:eastAsia="Times New Roman" w:hAnsi="Times New Roman" w:cs="Times New Roman"/>
                <w:sz w:val="27"/>
                <w:szCs w:val="27"/>
                <w:lang w:eastAsia="ru-RU"/>
              </w:rPr>
              <w:t>винагород працівників, запровадження антикорупційни</w:t>
            </w:r>
            <w:r w:rsidR="00B810A4" w:rsidRPr="0096445C">
              <w:rPr>
                <w:rFonts w:ascii="Times New Roman" w:eastAsia="Times New Roman" w:hAnsi="Times New Roman" w:cs="Times New Roman"/>
                <w:sz w:val="27"/>
                <w:szCs w:val="27"/>
                <w:lang w:eastAsia="ru-RU"/>
              </w:rPr>
              <w:t>х та етичних політик в органі</w:t>
            </w:r>
            <w:r w:rsidR="001E74B3" w:rsidRPr="0096445C">
              <w:rPr>
                <w:rFonts w:ascii="Times New Roman" w:eastAsia="Times New Roman" w:hAnsi="Times New Roman" w:cs="Times New Roman"/>
                <w:sz w:val="27"/>
                <w:szCs w:val="27"/>
                <w:lang w:eastAsia="ru-RU"/>
              </w:rPr>
              <w:t>)</w:t>
            </w:r>
            <w:r w:rsidR="00CB66BB" w:rsidRPr="0096445C">
              <w:rPr>
                <w:rFonts w:ascii="Times New Roman" w:eastAsia="Times New Roman" w:hAnsi="Times New Roman" w:cs="Times New Roman"/>
                <w:sz w:val="27"/>
                <w:szCs w:val="27"/>
                <w:lang w:eastAsia="ru-RU"/>
              </w:rPr>
              <w:t>.</w:t>
            </w:r>
          </w:p>
        </w:tc>
      </w:tr>
      <w:tr w:rsidR="0098637E" w:rsidRPr="0096445C" w14:paraId="23CF11A4" w14:textId="77777777" w:rsidTr="057B338E">
        <w:tc>
          <w:tcPr>
            <w:tcW w:w="1465" w:type="pct"/>
            <w:shd w:val="clear" w:color="auto" w:fill="FFFFFF" w:themeFill="background1"/>
          </w:tcPr>
          <w:p w14:paraId="0153AA78" w14:textId="77777777" w:rsidR="0098637E" w:rsidRPr="0096445C" w:rsidRDefault="0098637E"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4</w:t>
            </w:r>
          </w:p>
          <w:p w14:paraId="53A845AE" w14:textId="52DB4F72" w:rsidR="0098637E" w:rsidRPr="0096445C" w:rsidRDefault="00E40054"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w:t>
            </w:r>
            <w:r w:rsidR="009865DD" w:rsidRPr="0096445C">
              <w:rPr>
                <w:rFonts w:ascii="Times New Roman" w:eastAsia="Times New Roman" w:hAnsi="Times New Roman" w:cs="Times New Roman"/>
                <w:sz w:val="27"/>
                <w:szCs w:val="27"/>
                <w:lang w:eastAsia="ru-RU"/>
              </w:rPr>
              <w:t>і</w:t>
            </w:r>
            <w:r w:rsidRPr="0096445C">
              <w:rPr>
                <w:rFonts w:ascii="Times New Roman" w:eastAsia="Times New Roman" w:hAnsi="Times New Roman" w:cs="Times New Roman"/>
                <w:sz w:val="27"/>
                <w:szCs w:val="27"/>
                <w:lang w:eastAsia="ru-RU"/>
              </w:rPr>
              <w:t xml:space="preserve"> л</w:t>
            </w:r>
            <w:r w:rsidR="0098637E" w:rsidRPr="0096445C">
              <w:rPr>
                <w:rFonts w:ascii="Times New Roman" w:eastAsia="Times New Roman" w:hAnsi="Times New Roman" w:cs="Times New Roman"/>
                <w:sz w:val="27"/>
                <w:szCs w:val="27"/>
                <w:lang w:eastAsia="ru-RU"/>
              </w:rPr>
              <w:t xml:space="preserve">іцензування та усіх ліцензійних вимог </w:t>
            </w:r>
          </w:p>
        </w:tc>
        <w:tc>
          <w:tcPr>
            <w:tcW w:w="0" w:type="auto"/>
            <w:shd w:val="clear" w:color="auto" w:fill="FFFFFF" w:themeFill="background1"/>
          </w:tcPr>
          <w:p w14:paraId="39DEB9DD" w14:textId="598B0E1F" w:rsidR="005C3514" w:rsidRPr="0096445C" w:rsidRDefault="005C3514" w:rsidP="0096445C">
            <w:pPr>
              <w:spacing w:before="120" w:after="120" w:line="120" w:lineRule="atLeast"/>
              <w:ind w:left="157" w:right="130" w:firstLine="114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4 передбачає, що л</w:t>
            </w:r>
            <w:r w:rsidR="0098637E" w:rsidRPr="0096445C">
              <w:rPr>
                <w:rFonts w:ascii="Times New Roman" w:eastAsia="Times New Roman" w:hAnsi="Times New Roman" w:cs="Times New Roman"/>
                <w:sz w:val="27"/>
                <w:szCs w:val="27"/>
                <w:lang w:eastAsia="ru-RU"/>
              </w:rPr>
              <w:t xml:space="preserve">іцензійні умови залишаються незмінними, проте скасовується плата за отримання ліцензії. </w:t>
            </w:r>
          </w:p>
          <w:p w14:paraId="7985F9DA" w14:textId="4DA7CFE1" w:rsidR="0098637E" w:rsidRPr="0096445C" w:rsidRDefault="0098637E" w:rsidP="0096445C">
            <w:pPr>
              <w:spacing w:before="120" w:after="120" w:line="120" w:lineRule="atLeast"/>
              <w:ind w:left="157" w:right="130" w:firstLine="1149"/>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заснована на гіпотезі, що </w:t>
            </w:r>
            <w:r w:rsidR="00A4610F" w:rsidRPr="0096445C">
              <w:rPr>
                <w:rFonts w:ascii="Times New Roman" w:eastAsia="Times New Roman" w:hAnsi="Times New Roman" w:cs="Times New Roman"/>
                <w:sz w:val="27"/>
                <w:szCs w:val="27"/>
                <w:lang w:eastAsia="ru-RU"/>
              </w:rPr>
              <w:t xml:space="preserve">значна кількість перевізників працюють нелегально, оскільки </w:t>
            </w:r>
            <w:r w:rsidR="00AE61FC" w:rsidRPr="0096445C">
              <w:rPr>
                <w:rFonts w:ascii="Times New Roman" w:eastAsia="Times New Roman" w:hAnsi="Times New Roman" w:cs="Times New Roman"/>
                <w:sz w:val="27"/>
                <w:szCs w:val="27"/>
                <w:lang w:eastAsia="ru-RU"/>
              </w:rPr>
              <w:t xml:space="preserve">наразі висока вартість доступу до ринку. </w:t>
            </w:r>
            <w:r w:rsidR="00D57C8D" w:rsidRPr="0096445C">
              <w:rPr>
                <w:rFonts w:ascii="Times New Roman" w:eastAsia="Times New Roman" w:hAnsi="Times New Roman" w:cs="Times New Roman"/>
                <w:sz w:val="27"/>
                <w:szCs w:val="27"/>
                <w:lang w:eastAsia="ru-RU"/>
              </w:rPr>
              <w:t xml:space="preserve">Держава може зменшити цю вартість за рахунок скасування обов’язкових платежів на свою користь. </w:t>
            </w:r>
          </w:p>
        </w:tc>
      </w:tr>
    </w:tbl>
    <w:p w14:paraId="773AAAAF" w14:textId="3D428958" w:rsidR="00470F04" w:rsidRPr="0096445C" w:rsidRDefault="00010070" w:rsidP="00EF76E9">
      <w:pPr>
        <w:spacing w:before="120" w:after="120" w:line="120" w:lineRule="atLeast"/>
        <w:ind w:firstLine="567"/>
        <w:rPr>
          <w:rFonts w:ascii="Times New Roman" w:hAnsi="Times New Roman" w:cs="Times New Roman"/>
          <w:sz w:val="27"/>
          <w:szCs w:val="27"/>
        </w:rPr>
      </w:pPr>
      <w:r w:rsidRPr="0096445C">
        <w:rPr>
          <w:rFonts w:ascii="Times New Roman" w:hAnsi="Times New Roman" w:cs="Times New Roman"/>
          <w:sz w:val="27"/>
          <w:szCs w:val="27"/>
        </w:rPr>
        <w:t>2. Оцінка вибраних альтернативних способів досягнення цілей</w:t>
      </w:r>
    </w:p>
    <w:p w14:paraId="20B2F543" w14:textId="77777777" w:rsidR="003F16EE" w:rsidRPr="0096445C" w:rsidRDefault="003F16EE" w:rsidP="00743B14">
      <w:pPr>
        <w:spacing w:before="120" w:after="120" w:line="120" w:lineRule="atLeast"/>
        <w:ind w:firstLine="567"/>
        <w:jc w:val="both"/>
        <w:rPr>
          <w:rFonts w:ascii="Times New Roman" w:hAnsi="Times New Roman" w:cs="Times New Roman"/>
          <w:sz w:val="27"/>
          <w:szCs w:val="27"/>
        </w:rPr>
      </w:pPr>
    </w:p>
    <w:p w14:paraId="0C77BE38" w14:textId="77777777" w:rsidR="00010070" w:rsidRPr="0096445C" w:rsidRDefault="00010070" w:rsidP="00743B14">
      <w:pPr>
        <w:shd w:val="clear" w:color="auto" w:fill="FFFFFF"/>
        <w:spacing w:before="120" w:after="120" w:line="120" w:lineRule="atLeast"/>
        <w:ind w:firstLine="567"/>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2.1. Оцінка впливу на сферу інтересів держави: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1"/>
        <w:gridCol w:w="3199"/>
        <w:gridCol w:w="3198"/>
      </w:tblGrid>
      <w:tr w:rsidR="001601BE" w:rsidRPr="0096445C" w14:paraId="21767360" w14:textId="77777777" w:rsidTr="057B338E">
        <w:tc>
          <w:tcPr>
            <w:tcW w:w="3231" w:type="dxa"/>
            <w:hideMark/>
          </w:tcPr>
          <w:p w14:paraId="68C92AA1" w14:textId="77777777" w:rsidR="00010070" w:rsidRPr="0096445C" w:rsidRDefault="00010070" w:rsidP="00743B14">
            <w:pPr>
              <w:spacing w:before="120" w:after="120" w:line="120" w:lineRule="atLeast"/>
              <w:jc w:val="center"/>
              <w:textAlignment w:val="baseline"/>
              <w:rPr>
                <w:rFonts w:ascii="Times New Roman" w:eastAsia="Times New Roman" w:hAnsi="Times New Roman" w:cs="Times New Roman"/>
                <w:sz w:val="27"/>
                <w:szCs w:val="27"/>
                <w:lang w:eastAsia="ru-RU"/>
              </w:rPr>
            </w:pPr>
            <w:bookmarkStart w:id="0" w:name="n119"/>
            <w:bookmarkEnd w:id="0"/>
            <w:r w:rsidRPr="0096445C">
              <w:rPr>
                <w:rFonts w:ascii="Times New Roman" w:eastAsia="Times New Roman" w:hAnsi="Times New Roman" w:cs="Times New Roman"/>
                <w:sz w:val="27"/>
                <w:szCs w:val="27"/>
                <w:lang w:eastAsia="ru-RU"/>
              </w:rPr>
              <w:t>Вид альтернативи</w:t>
            </w:r>
          </w:p>
        </w:tc>
        <w:tc>
          <w:tcPr>
            <w:tcW w:w="3199" w:type="dxa"/>
            <w:hideMark/>
          </w:tcPr>
          <w:p w14:paraId="08755CDA" w14:textId="77777777" w:rsidR="00010070" w:rsidRPr="0096445C" w:rsidRDefault="00010070"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Вигоди</w:t>
            </w:r>
          </w:p>
        </w:tc>
        <w:tc>
          <w:tcPr>
            <w:tcW w:w="3198" w:type="dxa"/>
            <w:hideMark/>
          </w:tcPr>
          <w:p w14:paraId="1977BC10" w14:textId="77777777" w:rsidR="00010070" w:rsidRPr="0096445C" w:rsidRDefault="00010070"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Витрати</w:t>
            </w:r>
          </w:p>
        </w:tc>
      </w:tr>
      <w:tr w:rsidR="001601BE" w:rsidRPr="0096445C" w14:paraId="17BF34ED" w14:textId="77777777" w:rsidTr="057B338E">
        <w:tc>
          <w:tcPr>
            <w:tcW w:w="3231" w:type="dxa"/>
            <w:hideMark/>
          </w:tcPr>
          <w:p w14:paraId="5835013E" w14:textId="77777777" w:rsidR="00E543C4" w:rsidRPr="0096445C" w:rsidRDefault="00E543C4"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w:t>
            </w:r>
          </w:p>
          <w:p w14:paraId="047D796D" w14:textId="77777777" w:rsidR="00010070" w:rsidRPr="0096445C" w:rsidRDefault="00C90428"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Збереження чинного регулювання</w:t>
            </w:r>
          </w:p>
        </w:tc>
        <w:tc>
          <w:tcPr>
            <w:tcW w:w="3199" w:type="dxa"/>
          </w:tcPr>
          <w:p w14:paraId="5CA7EC2A" w14:textId="665FC6A2" w:rsidR="00010070" w:rsidRPr="0096445C" w:rsidRDefault="00010070"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Відсутні</w:t>
            </w:r>
            <w:r w:rsidR="00167320" w:rsidRPr="0096445C">
              <w:rPr>
                <w:rFonts w:ascii="Times New Roman" w:eastAsia="Times New Roman" w:hAnsi="Times New Roman" w:cs="Times New Roman"/>
                <w:sz w:val="27"/>
                <w:szCs w:val="27"/>
                <w:lang w:eastAsia="ru-RU"/>
              </w:rPr>
              <w:t xml:space="preserve">: </w:t>
            </w:r>
            <w:r w:rsidRPr="0096445C">
              <w:rPr>
                <w:rFonts w:ascii="Times New Roman" w:eastAsia="Times New Roman" w:hAnsi="Times New Roman" w:cs="Times New Roman"/>
                <w:sz w:val="27"/>
                <w:szCs w:val="27"/>
                <w:lang w:eastAsia="ru-RU"/>
              </w:rPr>
              <w:t>описані у Розділі І проблем</w:t>
            </w:r>
            <w:r w:rsidR="00167320" w:rsidRPr="0096445C">
              <w:rPr>
                <w:rFonts w:ascii="Times New Roman" w:eastAsia="Times New Roman" w:hAnsi="Times New Roman" w:cs="Times New Roman"/>
                <w:sz w:val="27"/>
                <w:szCs w:val="27"/>
                <w:lang w:eastAsia="ru-RU"/>
              </w:rPr>
              <w:t>и</w:t>
            </w:r>
            <w:r w:rsidRPr="0096445C">
              <w:rPr>
                <w:rFonts w:ascii="Times New Roman" w:eastAsia="Times New Roman" w:hAnsi="Times New Roman" w:cs="Times New Roman"/>
                <w:sz w:val="27"/>
                <w:szCs w:val="27"/>
                <w:lang w:eastAsia="ru-RU"/>
              </w:rPr>
              <w:t xml:space="preserve"> не вирішуються.</w:t>
            </w:r>
          </w:p>
        </w:tc>
        <w:tc>
          <w:tcPr>
            <w:tcW w:w="3198" w:type="dxa"/>
          </w:tcPr>
          <w:p w14:paraId="6E444C6E" w14:textId="6B9DFE60" w:rsidR="00D650A1" w:rsidRPr="0096445C" w:rsidRDefault="00584BB1"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На тому ж рівні</w:t>
            </w:r>
            <w:r w:rsidR="007022CA" w:rsidRPr="0096445C">
              <w:rPr>
                <w:rFonts w:ascii="Times New Roman" w:eastAsia="Times New Roman" w:hAnsi="Times New Roman" w:cs="Times New Roman"/>
                <w:sz w:val="27"/>
                <w:szCs w:val="27"/>
                <w:lang w:eastAsia="ru-RU"/>
              </w:rPr>
              <w:t xml:space="preserve">: </w:t>
            </w:r>
          </w:p>
          <w:p w14:paraId="27349A65" w14:textId="55693472" w:rsidR="007022CA" w:rsidRPr="0096445C" w:rsidRDefault="00034450"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1 година </w:t>
            </w:r>
            <w:r w:rsidR="00F828B4" w:rsidRPr="0096445C">
              <w:rPr>
                <w:rFonts w:ascii="Times New Roman" w:eastAsia="Times New Roman" w:hAnsi="Times New Roman" w:cs="Times New Roman"/>
                <w:sz w:val="27"/>
                <w:szCs w:val="27"/>
                <w:lang w:eastAsia="ru-RU"/>
              </w:rPr>
              <w:t>(приблизна</w:t>
            </w:r>
            <w:r w:rsidRPr="0096445C">
              <w:rPr>
                <w:rFonts w:ascii="Times New Roman" w:eastAsia="Times New Roman" w:hAnsi="Times New Roman" w:cs="Times New Roman"/>
                <w:sz w:val="27"/>
                <w:szCs w:val="27"/>
                <w:lang w:eastAsia="ru-RU"/>
              </w:rPr>
              <w:t xml:space="preserve"> витрат</w:t>
            </w:r>
            <w:r w:rsidR="00F828B4" w:rsidRPr="0096445C">
              <w:rPr>
                <w:rFonts w:ascii="Times New Roman" w:eastAsia="Times New Roman" w:hAnsi="Times New Roman" w:cs="Times New Roman"/>
                <w:sz w:val="27"/>
                <w:szCs w:val="27"/>
                <w:lang w:eastAsia="ru-RU"/>
              </w:rPr>
              <w:t>а</w:t>
            </w:r>
            <w:r w:rsidRPr="0096445C">
              <w:rPr>
                <w:rFonts w:ascii="Times New Roman" w:eastAsia="Times New Roman" w:hAnsi="Times New Roman" w:cs="Times New Roman"/>
                <w:sz w:val="27"/>
                <w:szCs w:val="27"/>
                <w:lang w:eastAsia="ru-RU"/>
              </w:rPr>
              <w:t xml:space="preserve"> часу на перевірку </w:t>
            </w:r>
            <w:r w:rsidR="00F828B4" w:rsidRPr="0096445C">
              <w:rPr>
                <w:rFonts w:ascii="Times New Roman" w:eastAsia="Times New Roman" w:hAnsi="Times New Roman" w:cs="Times New Roman"/>
                <w:sz w:val="27"/>
                <w:szCs w:val="27"/>
                <w:lang w:eastAsia="ru-RU"/>
              </w:rPr>
              <w:t>заявки на ліцензію) *</w:t>
            </w:r>
            <w:r w:rsidR="003D1A04" w:rsidRPr="0096445C">
              <w:rPr>
                <w:rFonts w:ascii="Times New Roman" w:eastAsia="Times New Roman" w:hAnsi="Times New Roman" w:cs="Times New Roman"/>
                <w:sz w:val="27"/>
                <w:szCs w:val="27"/>
                <w:lang w:eastAsia="ru-RU"/>
              </w:rPr>
              <w:t xml:space="preserve"> </w:t>
            </w:r>
            <w:r w:rsidR="00184E44" w:rsidRPr="0096445C">
              <w:rPr>
                <w:rFonts w:ascii="Times New Roman" w:eastAsia="Times New Roman" w:hAnsi="Times New Roman" w:cs="Times New Roman"/>
                <w:sz w:val="27"/>
                <w:szCs w:val="27"/>
                <w:lang w:eastAsia="ru-RU"/>
              </w:rPr>
              <w:t xml:space="preserve">63,54 </w:t>
            </w:r>
            <w:r w:rsidR="003259DA" w:rsidRPr="0096445C">
              <w:rPr>
                <w:rFonts w:ascii="Times New Roman" w:eastAsia="Times New Roman" w:hAnsi="Times New Roman" w:cs="Times New Roman"/>
                <w:sz w:val="27"/>
                <w:szCs w:val="27"/>
                <w:lang w:eastAsia="ru-RU"/>
              </w:rPr>
              <w:t>грн. (вартість 1 години посадової особи)</w:t>
            </w:r>
            <w:r w:rsidR="003259DA" w:rsidRPr="0096445C">
              <w:rPr>
                <w:rStyle w:val="af"/>
                <w:rFonts w:ascii="Times New Roman" w:eastAsia="Times New Roman" w:hAnsi="Times New Roman" w:cs="Times New Roman"/>
                <w:sz w:val="27"/>
                <w:szCs w:val="27"/>
                <w:lang w:eastAsia="ru-RU"/>
              </w:rPr>
              <w:footnoteReference w:id="8"/>
            </w:r>
            <w:r w:rsidR="00DA47A2" w:rsidRPr="0096445C">
              <w:rPr>
                <w:rFonts w:ascii="Times New Roman" w:eastAsia="Times New Roman" w:hAnsi="Times New Roman" w:cs="Times New Roman"/>
                <w:sz w:val="27"/>
                <w:szCs w:val="27"/>
                <w:lang w:eastAsia="ru-RU"/>
              </w:rPr>
              <w:t xml:space="preserve"> = </w:t>
            </w:r>
            <w:r w:rsidR="00184E44" w:rsidRPr="0096445C">
              <w:rPr>
                <w:rFonts w:ascii="Times New Roman" w:eastAsia="Times New Roman" w:hAnsi="Times New Roman" w:cs="Times New Roman"/>
                <w:sz w:val="27"/>
                <w:szCs w:val="27"/>
                <w:lang w:eastAsia="ru-RU"/>
              </w:rPr>
              <w:t xml:space="preserve">63,54 </w:t>
            </w:r>
            <w:r w:rsidR="0021013D" w:rsidRPr="0096445C">
              <w:rPr>
                <w:rFonts w:ascii="Times New Roman" w:eastAsia="Times New Roman" w:hAnsi="Times New Roman" w:cs="Times New Roman"/>
                <w:sz w:val="27"/>
                <w:szCs w:val="27"/>
                <w:lang w:eastAsia="ru-RU"/>
              </w:rPr>
              <w:t>грн./одна заявка</w:t>
            </w:r>
            <w:r w:rsidR="00E00F70" w:rsidRPr="0096445C">
              <w:rPr>
                <w:rFonts w:ascii="Times New Roman" w:eastAsia="Times New Roman" w:hAnsi="Times New Roman" w:cs="Times New Roman"/>
                <w:sz w:val="27"/>
                <w:szCs w:val="27"/>
                <w:lang w:eastAsia="ru-RU"/>
              </w:rPr>
              <w:t>.</w:t>
            </w:r>
          </w:p>
          <w:p w14:paraId="311BEF7C" w14:textId="7BCC78D4" w:rsidR="007022CA" w:rsidRPr="0096445C" w:rsidRDefault="007022CA"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p>
        </w:tc>
      </w:tr>
      <w:tr w:rsidR="001601BE" w:rsidRPr="0096445C" w14:paraId="4BFD717E" w14:textId="77777777" w:rsidTr="057B338E">
        <w:tc>
          <w:tcPr>
            <w:tcW w:w="3231" w:type="dxa"/>
            <w:hideMark/>
          </w:tcPr>
          <w:p w14:paraId="1D5E2983" w14:textId="77777777" w:rsidR="00E543C4" w:rsidRPr="0096445C" w:rsidRDefault="00E543C4"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2.</w:t>
            </w:r>
          </w:p>
          <w:p w14:paraId="406B5005" w14:textId="77777777" w:rsidR="00010070" w:rsidRPr="0096445C" w:rsidRDefault="00C90428"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Прийняття регуляторного акта</w:t>
            </w:r>
          </w:p>
        </w:tc>
        <w:tc>
          <w:tcPr>
            <w:tcW w:w="3199" w:type="dxa"/>
          </w:tcPr>
          <w:p w14:paraId="12D20658" w14:textId="70945AA2" w:rsidR="00DE2515" w:rsidRPr="0096445C" w:rsidRDefault="27E9E767"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70DD4CB9" w:rsidRPr="0096445C">
              <w:rPr>
                <w:rFonts w:ascii="Times New Roman" w:eastAsia="Times New Roman" w:hAnsi="Times New Roman" w:cs="Times New Roman"/>
                <w:sz w:val="27"/>
                <w:szCs w:val="27"/>
                <w:lang w:eastAsia="ru-RU"/>
              </w:rPr>
              <w:t xml:space="preserve">Легалізація ринку </w:t>
            </w:r>
            <w:r w:rsidR="23E8BDF5" w:rsidRPr="0096445C">
              <w:rPr>
                <w:rFonts w:ascii="Times New Roman" w:eastAsia="Times New Roman" w:hAnsi="Times New Roman" w:cs="Times New Roman"/>
                <w:sz w:val="27"/>
                <w:szCs w:val="27"/>
                <w:lang w:eastAsia="ru-RU"/>
              </w:rPr>
              <w:t xml:space="preserve">та можливість встановлення ефективного контролю за </w:t>
            </w:r>
            <w:r w:rsidR="392848B4" w:rsidRPr="0096445C">
              <w:rPr>
                <w:rFonts w:ascii="Times New Roman" w:eastAsia="Times New Roman" w:hAnsi="Times New Roman" w:cs="Times New Roman"/>
                <w:sz w:val="27"/>
                <w:szCs w:val="27"/>
                <w:lang w:eastAsia="ru-RU"/>
              </w:rPr>
              <w:lastRenderedPageBreak/>
              <w:t>дотриманням норм законодавства</w:t>
            </w:r>
            <w:r w:rsidRPr="0096445C">
              <w:rPr>
                <w:rFonts w:ascii="Times New Roman" w:eastAsia="Times New Roman" w:hAnsi="Times New Roman" w:cs="Times New Roman"/>
                <w:sz w:val="27"/>
                <w:szCs w:val="27"/>
                <w:lang w:eastAsia="ru-RU"/>
              </w:rPr>
              <w:t>.</w:t>
            </w:r>
          </w:p>
          <w:p w14:paraId="22B16D0F" w14:textId="77777777" w:rsidR="009466A1" w:rsidRPr="0096445C" w:rsidRDefault="009C7D02"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Створення передумов для встановлення п</w:t>
            </w:r>
            <w:r w:rsidR="00A92B0E" w:rsidRPr="0096445C">
              <w:rPr>
                <w:rFonts w:ascii="Times New Roman" w:eastAsia="Times New Roman" w:hAnsi="Times New Roman" w:cs="Times New Roman"/>
                <w:sz w:val="27"/>
                <w:szCs w:val="27"/>
                <w:lang w:eastAsia="ru-RU"/>
              </w:rPr>
              <w:t xml:space="preserve">ідвищеної </w:t>
            </w:r>
            <w:r w:rsidR="009D4992" w:rsidRPr="0096445C">
              <w:rPr>
                <w:rFonts w:ascii="Times New Roman" w:eastAsia="Times New Roman" w:hAnsi="Times New Roman" w:cs="Times New Roman"/>
                <w:sz w:val="27"/>
                <w:szCs w:val="27"/>
                <w:lang w:eastAsia="ru-RU"/>
              </w:rPr>
              <w:t xml:space="preserve">особистої відповідальності перевізника та </w:t>
            </w:r>
            <w:r w:rsidR="00E03019" w:rsidRPr="0096445C">
              <w:rPr>
                <w:rFonts w:ascii="Times New Roman" w:eastAsia="Times New Roman" w:hAnsi="Times New Roman" w:cs="Times New Roman"/>
                <w:sz w:val="27"/>
                <w:szCs w:val="27"/>
                <w:lang w:eastAsia="ru-RU"/>
              </w:rPr>
              <w:t>ін</w:t>
            </w:r>
            <w:r w:rsidR="007A2812" w:rsidRPr="0096445C">
              <w:rPr>
                <w:rFonts w:ascii="Times New Roman" w:eastAsia="Times New Roman" w:hAnsi="Times New Roman" w:cs="Times New Roman"/>
                <w:sz w:val="27"/>
                <w:szCs w:val="27"/>
                <w:lang w:eastAsia="ru-RU"/>
              </w:rPr>
              <w:t>ф</w:t>
            </w:r>
            <w:r w:rsidR="00E03019" w:rsidRPr="0096445C">
              <w:rPr>
                <w:rFonts w:ascii="Times New Roman" w:eastAsia="Times New Roman" w:hAnsi="Times New Roman" w:cs="Times New Roman"/>
                <w:sz w:val="27"/>
                <w:szCs w:val="27"/>
                <w:lang w:eastAsia="ru-RU"/>
              </w:rPr>
              <w:t>ормаційно-</w:t>
            </w:r>
            <w:r w:rsidR="007A2812" w:rsidRPr="0096445C">
              <w:rPr>
                <w:rFonts w:ascii="Times New Roman" w:eastAsia="Times New Roman" w:hAnsi="Times New Roman" w:cs="Times New Roman"/>
                <w:sz w:val="27"/>
                <w:szCs w:val="27"/>
                <w:lang w:eastAsia="ru-RU"/>
              </w:rPr>
              <w:t>диспетчерських систем перед пасажиром</w:t>
            </w:r>
            <w:r w:rsidR="009466A1" w:rsidRPr="0096445C">
              <w:rPr>
                <w:rFonts w:ascii="Times New Roman" w:eastAsia="Times New Roman" w:hAnsi="Times New Roman" w:cs="Times New Roman"/>
                <w:sz w:val="27"/>
                <w:szCs w:val="27"/>
                <w:lang w:eastAsia="ru-RU"/>
              </w:rPr>
              <w:t>;</w:t>
            </w:r>
          </w:p>
          <w:p w14:paraId="54B060C3" w14:textId="0665E7C0" w:rsidR="009C7D02" w:rsidRPr="0096445C" w:rsidRDefault="009466A1"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Зменшення частки тіньового ринку перевезень легковими автомобілями на замовлення, встановлення ефективного контролю за ринком.</w:t>
            </w:r>
          </w:p>
          <w:p w14:paraId="6FE9A9F4" w14:textId="14046458" w:rsidR="00010070" w:rsidRPr="0096445C" w:rsidRDefault="00010070"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p>
        </w:tc>
        <w:tc>
          <w:tcPr>
            <w:tcW w:w="3198" w:type="dxa"/>
          </w:tcPr>
          <w:p w14:paraId="698D7624" w14:textId="0E785DA3" w:rsidR="00010070" w:rsidRPr="0096445C" w:rsidRDefault="00371C37"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Р</w:t>
            </w:r>
            <w:r w:rsidR="007A2812" w:rsidRPr="0096445C">
              <w:rPr>
                <w:rFonts w:ascii="Times New Roman" w:eastAsia="Times New Roman" w:hAnsi="Times New Roman" w:cs="Times New Roman"/>
                <w:sz w:val="27"/>
                <w:szCs w:val="27"/>
                <w:lang w:eastAsia="ru-RU"/>
              </w:rPr>
              <w:t>е</w:t>
            </w:r>
            <w:r w:rsidR="00802A93" w:rsidRPr="0096445C">
              <w:rPr>
                <w:rFonts w:ascii="Times New Roman" w:eastAsia="Times New Roman" w:hAnsi="Times New Roman" w:cs="Times New Roman"/>
                <w:sz w:val="27"/>
                <w:szCs w:val="27"/>
                <w:lang w:eastAsia="ru-RU"/>
              </w:rPr>
              <w:t xml:space="preserve">алізація </w:t>
            </w:r>
            <w:r w:rsidR="003F16EE" w:rsidRPr="0096445C">
              <w:rPr>
                <w:rFonts w:ascii="Times New Roman" w:eastAsia="Times New Roman" w:hAnsi="Times New Roman" w:cs="Times New Roman"/>
                <w:sz w:val="27"/>
                <w:szCs w:val="27"/>
                <w:lang w:eastAsia="ru-RU"/>
              </w:rPr>
              <w:t xml:space="preserve">регуляторного акта </w:t>
            </w:r>
            <w:r w:rsidR="00802A93" w:rsidRPr="0096445C">
              <w:rPr>
                <w:rFonts w:ascii="Times New Roman" w:eastAsia="Times New Roman" w:hAnsi="Times New Roman" w:cs="Times New Roman"/>
                <w:sz w:val="27"/>
                <w:szCs w:val="27"/>
                <w:lang w:eastAsia="ru-RU"/>
              </w:rPr>
              <w:t xml:space="preserve">буде здійснюватися відповідними працівниками органів виконавчої влади, органів місцевого </w:t>
            </w:r>
            <w:r w:rsidR="00802A93" w:rsidRPr="0096445C">
              <w:rPr>
                <w:rFonts w:ascii="Times New Roman" w:eastAsia="Times New Roman" w:hAnsi="Times New Roman" w:cs="Times New Roman"/>
                <w:sz w:val="27"/>
                <w:szCs w:val="27"/>
                <w:lang w:eastAsia="ru-RU"/>
              </w:rPr>
              <w:lastRenderedPageBreak/>
              <w:t>самоврядування</w:t>
            </w:r>
            <w:r w:rsidR="3E776C41" w:rsidRPr="0096445C">
              <w:rPr>
                <w:rFonts w:ascii="Times New Roman" w:eastAsia="Times New Roman" w:hAnsi="Times New Roman" w:cs="Times New Roman"/>
                <w:sz w:val="27"/>
                <w:szCs w:val="27"/>
                <w:lang w:eastAsia="ru-RU"/>
              </w:rPr>
              <w:t>,</w:t>
            </w:r>
            <w:r w:rsidR="00802A93" w:rsidRPr="0096445C">
              <w:rPr>
                <w:rFonts w:ascii="Times New Roman" w:eastAsia="Times New Roman" w:hAnsi="Times New Roman" w:cs="Times New Roman"/>
                <w:sz w:val="27"/>
                <w:szCs w:val="27"/>
                <w:lang w:eastAsia="ru-RU"/>
              </w:rPr>
              <w:t xml:space="preserve"> </w:t>
            </w:r>
            <w:r w:rsidR="0DA22659" w:rsidRPr="0096445C">
              <w:rPr>
                <w:rFonts w:ascii="Times New Roman" w:eastAsia="Times New Roman" w:hAnsi="Times New Roman" w:cs="Times New Roman"/>
                <w:sz w:val="27"/>
                <w:szCs w:val="27"/>
                <w:lang w:eastAsia="ru-RU"/>
              </w:rPr>
              <w:t>Державної служби з безпеки на транспорті</w:t>
            </w:r>
            <w:r w:rsidR="00802A93" w:rsidRPr="0096445C">
              <w:rPr>
                <w:rFonts w:ascii="Times New Roman" w:eastAsia="Times New Roman" w:hAnsi="Times New Roman" w:cs="Times New Roman"/>
                <w:sz w:val="27"/>
                <w:szCs w:val="27"/>
                <w:lang w:eastAsia="ru-RU"/>
              </w:rPr>
              <w:t xml:space="preserve"> та Міністерства інфраструктури </w:t>
            </w:r>
            <w:r w:rsidR="003F16EE" w:rsidRPr="0096445C">
              <w:rPr>
                <w:rFonts w:ascii="Times New Roman" w:eastAsia="Times New Roman" w:hAnsi="Times New Roman" w:cs="Times New Roman"/>
                <w:sz w:val="27"/>
                <w:szCs w:val="27"/>
                <w:lang w:eastAsia="ru-RU"/>
              </w:rPr>
              <w:t xml:space="preserve">України </w:t>
            </w:r>
            <w:r w:rsidR="00802A93" w:rsidRPr="0096445C">
              <w:rPr>
                <w:rFonts w:ascii="Times New Roman" w:eastAsia="Times New Roman" w:hAnsi="Times New Roman" w:cs="Times New Roman"/>
                <w:sz w:val="27"/>
                <w:szCs w:val="27"/>
                <w:lang w:eastAsia="ru-RU"/>
              </w:rPr>
              <w:t>в рамках виконання посадових обов’язків та в межах коштів, передбачених фондом заробітної плати відповідного органу державної влади.</w:t>
            </w:r>
          </w:p>
          <w:p w14:paraId="55E5AB76" w14:textId="77777777" w:rsidR="00E00F70" w:rsidRPr="0096445C" w:rsidRDefault="004758EB"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Зокрема, перевірка документів для внесення до реєстру </w:t>
            </w:r>
            <w:r w:rsidR="00E00F70" w:rsidRPr="0096445C">
              <w:rPr>
                <w:rFonts w:ascii="Times New Roman" w:eastAsia="Times New Roman" w:hAnsi="Times New Roman" w:cs="Times New Roman"/>
                <w:sz w:val="27"/>
                <w:szCs w:val="27"/>
                <w:lang w:eastAsia="ru-RU"/>
              </w:rPr>
              <w:t xml:space="preserve">займатиме стільки ж часу як  і перевірка заявки на ліцензію: </w:t>
            </w:r>
          </w:p>
          <w:p w14:paraId="0586B7BF" w14:textId="156BAA0A" w:rsidR="000F7C65" w:rsidRPr="0096445C" w:rsidRDefault="00E00F70"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1 година (приблизна витрата часу на перевірку заявки на ліцензію) * </w:t>
            </w:r>
            <w:r w:rsidR="00184E44" w:rsidRPr="0096445C">
              <w:rPr>
                <w:rFonts w:ascii="Times New Roman" w:eastAsia="Times New Roman" w:hAnsi="Times New Roman" w:cs="Times New Roman"/>
                <w:sz w:val="27"/>
                <w:szCs w:val="27"/>
                <w:lang w:val="ru-RU" w:eastAsia="ru-RU"/>
              </w:rPr>
              <w:t>63,54</w:t>
            </w:r>
            <w:r w:rsidRPr="0096445C">
              <w:rPr>
                <w:rFonts w:ascii="Times New Roman" w:eastAsia="Times New Roman" w:hAnsi="Times New Roman" w:cs="Times New Roman"/>
                <w:sz w:val="27"/>
                <w:szCs w:val="27"/>
                <w:lang w:eastAsia="ru-RU"/>
              </w:rPr>
              <w:t xml:space="preserve"> грн. (вартість 1 години посадової особи)</w:t>
            </w:r>
            <w:r w:rsidRPr="0096445C">
              <w:rPr>
                <w:rStyle w:val="af"/>
                <w:rFonts w:ascii="Times New Roman" w:eastAsia="Times New Roman" w:hAnsi="Times New Roman" w:cs="Times New Roman"/>
                <w:sz w:val="27"/>
                <w:szCs w:val="27"/>
                <w:lang w:eastAsia="ru-RU"/>
              </w:rPr>
              <w:footnoteReference w:id="9"/>
            </w:r>
            <w:r w:rsidRPr="0096445C">
              <w:rPr>
                <w:rFonts w:ascii="Times New Roman" w:eastAsia="Times New Roman" w:hAnsi="Times New Roman" w:cs="Times New Roman"/>
                <w:sz w:val="27"/>
                <w:szCs w:val="27"/>
                <w:lang w:eastAsia="ru-RU"/>
              </w:rPr>
              <w:t xml:space="preserve"> = </w:t>
            </w:r>
            <w:r w:rsidR="00184E44" w:rsidRPr="0096445C">
              <w:rPr>
                <w:rFonts w:ascii="Times New Roman" w:eastAsia="Times New Roman" w:hAnsi="Times New Roman" w:cs="Times New Roman"/>
                <w:sz w:val="27"/>
                <w:szCs w:val="27"/>
                <w:lang w:val="ru-RU" w:eastAsia="ru-RU"/>
              </w:rPr>
              <w:t>63,54</w:t>
            </w:r>
            <w:r w:rsidRPr="0096445C">
              <w:rPr>
                <w:rFonts w:ascii="Times New Roman" w:eastAsia="Times New Roman" w:hAnsi="Times New Roman" w:cs="Times New Roman"/>
                <w:sz w:val="27"/>
                <w:szCs w:val="27"/>
                <w:lang w:eastAsia="ru-RU"/>
              </w:rPr>
              <w:t xml:space="preserve"> грн./одна заявка. </w:t>
            </w:r>
          </w:p>
          <w:p w14:paraId="7229E32F" w14:textId="5E66EEE3" w:rsidR="000F7C65" w:rsidRPr="0096445C" w:rsidRDefault="00184E44" w:rsidP="0096445C">
            <w:pPr>
              <w:spacing w:before="120" w:after="120" w:line="120" w:lineRule="atLeast"/>
              <w:ind w:left="86"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val="ru-RU" w:eastAsia="ru-RU"/>
              </w:rPr>
              <w:t xml:space="preserve">Створення передбачених </w:t>
            </w:r>
            <w:r w:rsidRPr="0096445C">
              <w:rPr>
                <w:rFonts w:ascii="Times New Roman" w:eastAsia="Times New Roman" w:hAnsi="Times New Roman" w:cs="Times New Roman"/>
                <w:sz w:val="27"/>
                <w:szCs w:val="27"/>
                <w:lang w:eastAsia="ru-RU"/>
              </w:rPr>
              <w:t xml:space="preserve">законопроектом Реєстру автомобільних перевізників на таксі та (або) легковими автомобілями на замовлення та Реєстру провайдерів інформаційних послуг з організації перевезень на таксі та (або) легковими автомобілями на замовлення не потягне за собою додаткових витрат з бюджету, оскільки </w:t>
            </w:r>
            <w:r w:rsidR="001268C1" w:rsidRPr="0096445C">
              <w:rPr>
                <w:rFonts w:ascii="Times New Roman" w:eastAsia="Times New Roman" w:hAnsi="Times New Roman" w:cs="Times New Roman"/>
                <w:sz w:val="27"/>
                <w:szCs w:val="27"/>
                <w:lang w:eastAsia="ru-RU"/>
              </w:rPr>
              <w:t xml:space="preserve">вони </w:t>
            </w:r>
            <w:r w:rsidR="007F0E41" w:rsidRPr="0096445C">
              <w:rPr>
                <w:rFonts w:ascii="Times New Roman" w:eastAsia="Times New Roman" w:hAnsi="Times New Roman" w:cs="Times New Roman"/>
                <w:sz w:val="27"/>
                <w:szCs w:val="27"/>
                <w:lang w:eastAsia="ru-RU"/>
              </w:rPr>
              <w:t xml:space="preserve">будуть реалізовані в рамках існуючого </w:t>
            </w:r>
            <w:r w:rsidR="007F0E41" w:rsidRPr="0096445C">
              <w:rPr>
                <w:rFonts w:ascii="Times New Roman" w:eastAsia="Times New Roman" w:hAnsi="Times New Roman" w:cs="Times New Roman"/>
                <w:sz w:val="27"/>
                <w:szCs w:val="27"/>
                <w:lang w:eastAsia="ru-RU"/>
              </w:rPr>
              <w:lastRenderedPageBreak/>
              <w:t>електронного кабінету перевізника.</w:t>
            </w:r>
          </w:p>
        </w:tc>
      </w:tr>
      <w:tr w:rsidR="0062619B" w:rsidRPr="0096445C" w14:paraId="1E73E7C7" w14:textId="77777777" w:rsidTr="057B338E">
        <w:tc>
          <w:tcPr>
            <w:tcW w:w="3231" w:type="dxa"/>
          </w:tcPr>
          <w:p w14:paraId="534A1723" w14:textId="77777777" w:rsidR="0062619B" w:rsidRPr="0096445C" w:rsidRDefault="0062619B"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3</w:t>
            </w:r>
          </w:p>
          <w:p w14:paraId="14FFEAB5" w14:textId="5C666F0F" w:rsidR="0062619B" w:rsidRPr="0096445C" w:rsidRDefault="0062619B"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3199" w:type="dxa"/>
          </w:tcPr>
          <w:p w14:paraId="33F97398" w14:textId="5F7BD595" w:rsidR="008F4F5C" w:rsidRPr="0096445C" w:rsidRDefault="0062619B"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Високі вимоги </w:t>
            </w:r>
            <w:r w:rsidR="00F2018F" w:rsidRPr="0096445C">
              <w:rPr>
                <w:rFonts w:ascii="Times New Roman" w:eastAsia="Times New Roman" w:hAnsi="Times New Roman" w:cs="Times New Roman"/>
                <w:sz w:val="27"/>
                <w:szCs w:val="27"/>
                <w:lang w:eastAsia="ru-RU"/>
              </w:rPr>
              <w:t>ліцензійних умов до перевізників якнайкраще забезпечують безпеку пасажирів</w:t>
            </w:r>
            <w:r w:rsidR="003550DC" w:rsidRPr="0096445C">
              <w:rPr>
                <w:rFonts w:ascii="Times New Roman" w:eastAsia="Times New Roman" w:hAnsi="Times New Roman" w:cs="Times New Roman"/>
                <w:sz w:val="27"/>
                <w:szCs w:val="27"/>
                <w:lang w:eastAsia="ru-RU"/>
              </w:rPr>
              <w:t xml:space="preserve"> та забезпечать найкращу якість надання послуг.</w:t>
            </w:r>
          </w:p>
          <w:p w14:paraId="38DBD634" w14:textId="6ED1B242" w:rsidR="00C37FBF" w:rsidRPr="0096445C" w:rsidRDefault="00C37FBF" w:rsidP="0096445C">
            <w:pPr>
              <w:spacing w:before="120" w:after="120" w:line="120" w:lineRule="atLeast"/>
              <w:ind w:right="112"/>
              <w:jc w:val="both"/>
              <w:textAlignment w:val="baseline"/>
              <w:rPr>
                <w:rFonts w:ascii="Times New Roman" w:eastAsia="Times New Roman" w:hAnsi="Times New Roman" w:cs="Times New Roman"/>
                <w:sz w:val="27"/>
                <w:szCs w:val="27"/>
                <w:lang w:eastAsia="ru-RU"/>
              </w:rPr>
            </w:pPr>
          </w:p>
        </w:tc>
        <w:tc>
          <w:tcPr>
            <w:tcW w:w="3198" w:type="dxa"/>
          </w:tcPr>
          <w:p w14:paraId="44F9A1C6" w14:textId="6203E451" w:rsidR="00CF1634" w:rsidRPr="0096445C" w:rsidRDefault="00AA7A1A" w:rsidP="0096445C">
            <w:pPr>
              <w:spacing w:before="120" w:after="120" w:line="120" w:lineRule="atLeast"/>
              <w:ind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5249AB" w:rsidRPr="0096445C">
              <w:rPr>
                <w:rFonts w:ascii="Times New Roman" w:eastAsia="Times New Roman" w:hAnsi="Times New Roman" w:cs="Times New Roman"/>
                <w:sz w:val="27"/>
                <w:szCs w:val="27"/>
                <w:lang w:eastAsia="ru-RU"/>
              </w:rPr>
              <w:t>Значні витрати</w:t>
            </w:r>
            <w:r w:rsidR="008F4F5C" w:rsidRPr="0096445C">
              <w:rPr>
                <w:rFonts w:ascii="Times New Roman" w:eastAsia="Times New Roman" w:hAnsi="Times New Roman" w:cs="Times New Roman"/>
                <w:sz w:val="27"/>
                <w:szCs w:val="27"/>
                <w:lang w:eastAsia="ru-RU"/>
              </w:rPr>
              <w:t xml:space="preserve"> </w:t>
            </w:r>
            <w:r w:rsidR="005249AB" w:rsidRPr="0096445C">
              <w:rPr>
                <w:rFonts w:ascii="Times New Roman" w:eastAsia="Times New Roman" w:hAnsi="Times New Roman" w:cs="Times New Roman"/>
                <w:sz w:val="27"/>
                <w:szCs w:val="27"/>
                <w:lang w:eastAsia="ru-RU"/>
              </w:rPr>
              <w:t xml:space="preserve">на підвищення інституційної спроможності Державної </w:t>
            </w:r>
            <w:r w:rsidRPr="0096445C">
              <w:rPr>
                <w:rFonts w:ascii="Times New Roman" w:eastAsia="Times New Roman" w:hAnsi="Times New Roman" w:cs="Times New Roman"/>
                <w:sz w:val="27"/>
                <w:szCs w:val="27"/>
                <w:lang w:eastAsia="ru-RU"/>
              </w:rPr>
              <w:t>служби з безпеки на транспорті</w:t>
            </w:r>
            <w:r w:rsidR="00B82715" w:rsidRPr="0096445C">
              <w:rPr>
                <w:rFonts w:ascii="Times New Roman" w:eastAsia="Times New Roman" w:hAnsi="Times New Roman" w:cs="Times New Roman"/>
                <w:sz w:val="27"/>
                <w:szCs w:val="27"/>
                <w:lang w:eastAsia="ru-RU"/>
              </w:rPr>
              <w:t xml:space="preserve">, що передбачають збільшення кількості працівників </w:t>
            </w:r>
            <w:r w:rsidR="002948ED" w:rsidRPr="0096445C">
              <w:rPr>
                <w:rFonts w:ascii="Times New Roman" w:eastAsia="Times New Roman" w:hAnsi="Times New Roman" w:cs="Times New Roman"/>
                <w:sz w:val="27"/>
                <w:szCs w:val="27"/>
                <w:lang w:eastAsia="ru-RU"/>
              </w:rPr>
              <w:t>Служби, підвищення матеріального забезпечення органу та винагород працівників, запровадження антикорупційних та етичних політик в органі.</w:t>
            </w:r>
          </w:p>
          <w:p w14:paraId="64B5686C" w14:textId="11F0DC17" w:rsidR="00AA7A1A" w:rsidRPr="0096445C" w:rsidRDefault="00AA7A1A" w:rsidP="0096445C">
            <w:pPr>
              <w:spacing w:before="120" w:after="120" w:line="120" w:lineRule="atLeast"/>
              <w:ind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034D63" w:rsidRPr="0096445C">
              <w:rPr>
                <w:rFonts w:ascii="Times New Roman" w:eastAsia="Times New Roman" w:hAnsi="Times New Roman" w:cs="Times New Roman"/>
                <w:sz w:val="27"/>
                <w:szCs w:val="27"/>
                <w:lang w:eastAsia="ru-RU"/>
              </w:rPr>
              <w:t>Витрати</w:t>
            </w:r>
            <w:r w:rsidR="002948ED" w:rsidRPr="0096445C">
              <w:rPr>
                <w:rFonts w:ascii="Times New Roman" w:eastAsia="Times New Roman" w:hAnsi="Times New Roman" w:cs="Times New Roman"/>
                <w:sz w:val="27"/>
                <w:szCs w:val="27"/>
                <w:lang w:eastAsia="ru-RU"/>
              </w:rPr>
              <w:t xml:space="preserve">, </w:t>
            </w:r>
            <w:r w:rsidR="00034D63" w:rsidRPr="0096445C">
              <w:rPr>
                <w:rFonts w:ascii="Times New Roman" w:eastAsia="Times New Roman" w:hAnsi="Times New Roman" w:cs="Times New Roman"/>
                <w:sz w:val="27"/>
                <w:szCs w:val="27"/>
                <w:lang w:eastAsia="ru-RU"/>
              </w:rPr>
              <w:t xml:space="preserve">пов’язані з збільшенням </w:t>
            </w:r>
            <w:r w:rsidR="004E3105" w:rsidRPr="0096445C">
              <w:rPr>
                <w:rFonts w:ascii="Times New Roman" w:eastAsia="Times New Roman" w:hAnsi="Times New Roman" w:cs="Times New Roman"/>
                <w:sz w:val="27"/>
                <w:szCs w:val="27"/>
                <w:lang w:eastAsia="ru-RU"/>
              </w:rPr>
              <w:t>судового оскарження накладених санкцій (наразі 99% ринку перебуває в тіні й</w:t>
            </w:r>
            <w:r w:rsidR="004D5814" w:rsidRPr="0096445C">
              <w:rPr>
                <w:rFonts w:ascii="Times New Roman" w:eastAsia="Times New Roman" w:hAnsi="Times New Roman" w:cs="Times New Roman"/>
                <w:sz w:val="27"/>
                <w:szCs w:val="27"/>
                <w:lang w:eastAsia="ru-RU"/>
              </w:rPr>
              <w:t xml:space="preserve"> підвищення кількості </w:t>
            </w:r>
            <w:r w:rsidR="00860503" w:rsidRPr="0096445C">
              <w:rPr>
                <w:rFonts w:ascii="Times New Roman" w:eastAsia="Times New Roman" w:hAnsi="Times New Roman" w:cs="Times New Roman"/>
                <w:sz w:val="27"/>
                <w:szCs w:val="27"/>
                <w:lang w:eastAsia="ru-RU"/>
              </w:rPr>
              <w:t>рейдових перевірок матиме наслідком сплеск судових оскаржень, розгляд яких збільшить завантаженість судів й потребуватиме додаткових витрат).</w:t>
            </w:r>
          </w:p>
        </w:tc>
      </w:tr>
      <w:tr w:rsidR="00C40807" w:rsidRPr="0096445C" w14:paraId="4E472AC1" w14:textId="77777777" w:rsidTr="057B338E">
        <w:tc>
          <w:tcPr>
            <w:tcW w:w="3231" w:type="dxa"/>
          </w:tcPr>
          <w:p w14:paraId="1B401165" w14:textId="77777777" w:rsidR="00C40807" w:rsidRPr="0096445C" w:rsidRDefault="00C40807"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4</w:t>
            </w:r>
          </w:p>
          <w:p w14:paraId="7485D20E" w14:textId="20D63DCA" w:rsidR="00C40807" w:rsidRPr="0096445C" w:rsidRDefault="00C40807"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w:t>
            </w:r>
            <w:r w:rsidR="009865DD" w:rsidRPr="0096445C">
              <w:rPr>
                <w:rFonts w:ascii="Times New Roman" w:eastAsia="Times New Roman" w:hAnsi="Times New Roman" w:cs="Times New Roman"/>
                <w:sz w:val="27"/>
                <w:szCs w:val="27"/>
                <w:lang w:eastAsia="ru-RU"/>
              </w:rPr>
              <w:t>і</w:t>
            </w:r>
            <w:r w:rsidRPr="0096445C">
              <w:rPr>
                <w:rFonts w:ascii="Times New Roman" w:eastAsia="Times New Roman" w:hAnsi="Times New Roman" w:cs="Times New Roman"/>
                <w:sz w:val="27"/>
                <w:szCs w:val="27"/>
                <w:lang w:eastAsia="ru-RU"/>
              </w:rPr>
              <w:t xml:space="preserve"> ліцензування та усіх ліцензійних вимог</w:t>
            </w:r>
          </w:p>
        </w:tc>
        <w:tc>
          <w:tcPr>
            <w:tcW w:w="3199" w:type="dxa"/>
          </w:tcPr>
          <w:p w14:paraId="3E77F98B" w14:textId="00CFA5B3" w:rsidR="00C40807" w:rsidRPr="0096445C" w:rsidRDefault="00C40807"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Високі вимоги ліцензійних умов до перевізників якнайкраще забезпечують безпеку пасажирів та забезпечать найкращу якість надання послуг.</w:t>
            </w:r>
          </w:p>
          <w:p w14:paraId="4CD85221" w14:textId="77777777" w:rsidR="00C40807" w:rsidRPr="0096445C" w:rsidRDefault="00C40807"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p>
        </w:tc>
        <w:tc>
          <w:tcPr>
            <w:tcW w:w="3198" w:type="dxa"/>
          </w:tcPr>
          <w:p w14:paraId="0C6BDA55" w14:textId="34513994" w:rsidR="00C40807" w:rsidRPr="0096445C" w:rsidRDefault="00C40807" w:rsidP="0096445C">
            <w:pPr>
              <w:spacing w:before="120" w:after="120" w:line="120" w:lineRule="atLeast"/>
              <w:ind w:right="112"/>
              <w:jc w:val="both"/>
              <w:textAlignment w:val="baseline"/>
              <w:rPr>
                <w:rFonts w:ascii="Times New Roman" w:eastAsia="Times New Roman" w:hAnsi="Times New Roman" w:cs="Times New Roman"/>
                <w:color w:val="000000" w:themeColor="text1"/>
                <w:sz w:val="27"/>
                <w:szCs w:val="27"/>
                <w:lang w:eastAsia="ru-RU"/>
              </w:rPr>
            </w:pPr>
            <w:r w:rsidRPr="0096445C">
              <w:rPr>
                <w:rFonts w:ascii="Times New Roman" w:eastAsia="Times New Roman" w:hAnsi="Times New Roman" w:cs="Times New Roman"/>
                <w:color w:val="000000" w:themeColor="text1"/>
                <w:sz w:val="27"/>
                <w:szCs w:val="27"/>
                <w:lang w:eastAsia="ru-RU"/>
              </w:rPr>
              <w:t xml:space="preserve">У зв’язку з скасуванням </w:t>
            </w:r>
            <w:r w:rsidR="001832C4" w:rsidRPr="0096445C">
              <w:rPr>
                <w:rFonts w:ascii="Times New Roman" w:eastAsia="Times New Roman" w:hAnsi="Times New Roman" w:cs="Times New Roman"/>
                <w:color w:val="000000" w:themeColor="text1"/>
                <w:sz w:val="27"/>
                <w:szCs w:val="27"/>
                <w:lang w:eastAsia="ru-RU"/>
              </w:rPr>
              <w:t xml:space="preserve">ліцензійного збору державний бюджет недоотримає </w:t>
            </w:r>
            <w:r w:rsidR="00627136" w:rsidRPr="0096445C">
              <w:rPr>
                <w:rFonts w:ascii="Times New Roman" w:eastAsia="Times New Roman" w:hAnsi="Times New Roman" w:cs="Times New Roman"/>
                <w:color w:val="000000" w:themeColor="text1"/>
                <w:sz w:val="27"/>
                <w:szCs w:val="27"/>
                <w:lang w:eastAsia="ru-RU"/>
              </w:rPr>
              <w:t>кошти, проте така сума не є значно</w:t>
            </w:r>
            <w:r w:rsidR="00E45E60" w:rsidRPr="0096445C">
              <w:rPr>
                <w:rFonts w:ascii="Times New Roman" w:eastAsia="Times New Roman" w:hAnsi="Times New Roman" w:cs="Times New Roman"/>
                <w:color w:val="000000" w:themeColor="text1"/>
                <w:sz w:val="27"/>
                <w:szCs w:val="27"/>
                <w:lang w:eastAsia="ru-RU"/>
              </w:rPr>
              <w:t xml:space="preserve">ю: </w:t>
            </w:r>
          </w:p>
          <w:p w14:paraId="4ED0B392" w14:textId="324E0E53" w:rsidR="0035312E" w:rsidRPr="0096445C" w:rsidRDefault="006B14B4" w:rsidP="0096445C">
            <w:pPr>
              <w:spacing w:before="120" w:after="120" w:line="120" w:lineRule="atLeast"/>
              <w:ind w:right="112"/>
              <w:jc w:val="both"/>
              <w:textAlignment w:val="baseline"/>
              <w:rPr>
                <w:rFonts w:ascii="Times New Roman" w:eastAsia="MS Mincho" w:hAnsi="Times New Roman" w:cs="Times New Roman"/>
                <w:sz w:val="27"/>
                <w:szCs w:val="27"/>
                <w:lang w:eastAsia="ja-JP"/>
              </w:rPr>
            </w:pPr>
            <w:r w:rsidRPr="0096445C">
              <w:rPr>
                <w:rFonts w:ascii="Times New Roman" w:eastAsia="Times New Roman" w:hAnsi="Times New Roman" w:cs="Times New Roman"/>
                <w:color w:val="000000" w:themeColor="text1"/>
                <w:sz w:val="27"/>
                <w:szCs w:val="27"/>
                <w:lang w:eastAsia="ru-RU"/>
              </w:rPr>
              <w:t xml:space="preserve">Станом на 01.09.2017 </w:t>
            </w:r>
            <w:r w:rsidR="00972017" w:rsidRPr="0096445C">
              <w:rPr>
                <w:rFonts w:ascii="Times New Roman" w:eastAsia="Times New Roman" w:hAnsi="Times New Roman" w:cs="Times New Roman"/>
                <w:color w:val="000000" w:themeColor="text1"/>
                <w:sz w:val="27"/>
                <w:szCs w:val="27"/>
                <w:lang w:eastAsia="ru-RU"/>
              </w:rPr>
              <w:t xml:space="preserve">загальна кількість ліцензій (таксі та легкові перевезення на замовлення) становила </w:t>
            </w:r>
            <w:r w:rsidR="0035312E" w:rsidRPr="0096445C">
              <w:rPr>
                <w:rFonts w:ascii="Times New Roman" w:eastAsia="Times New Roman" w:hAnsi="Times New Roman" w:cs="Times New Roman"/>
                <w:color w:val="000000" w:themeColor="text1"/>
                <w:sz w:val="27"/>
                <w:szCs w:val="27"/>
                <w:lang w:eastAsia="ru-RU"/>
              </w:rPr>
              <w:t xml:space="preserve">12 876. Станом на 15.09.2020 цей показник становить </w:t>
            </w:r>
            <w:r w:rsidR="0035312E" w:rsidRPr="0096445C">
              <w:rPr>
                <w:rFonts w:ascii="Times New Roman" w:eastAsia="MS Mincho" w:hAnsi="Times New Roman" w:cs="Times New Roman"/>
                <w:color w:val="000000" w:themeColor="text1"/>
                <w:sz w:val="27"/>
                <w:szCs w:val="27"/>
                <w:lang w:eastAsia="ja-JP"/>
              </w:rPr>
              <w:t>15 282.</w:t>
            </w:r>
            <w:r w:rsidR="005A74DA" w:rsidRPr="0096445C">
              <w:rPr>
                <w:rFonts w:ascii="Times New Roman" w:eastAsia="MS Mincho" w:hAnsi="Times New Roman" w:cs="Times New Roman"/>
                <w:color w:val="000000" w:themeColor="text1"/>
                <w:sz w:val="27"/>
                <w:szCs w:val="27"/>
                <w:lang w:eastAsia="ja-JP"/>
              </w:rPr>
              <w:t xml:space="preserve"> Можемо припустити, що за останні 3 роки кількість </w:t>
            </w:r>
            <w:r w:rsidR="00580FB9" w:rsidRPr="0096445C">
              <w:rPr>
                <w:rFonts w:ascii="Times New Roman" w:eastAsia="MS Mincho" w:hAnsi="Times New Roman" w:cs="Times New Roman"/>
                <w:sz w:val="27"/>
                <w:szCs w:val="27"/>
                <w:lang w:eastAsia="ja-JP"/>
              </w:rPr>
              <w:t xml:space="preserve">суб'єктів, </w:t>
            </w:r>
            <w:r w:rsidR="00580FB9" w:rsidRPr="0096445C">
              <w:rPr>
                <w:rFonts w:ascii="Times New Roman" w:eastAsia="MS Mincho" w:hAnsi="Times New Roman" w:cs="Times New Roman"/>
                <w:sz w:val="27"/>
                <w:szCs w:val="27"/>
                <w:lang w:eastAsia="ja-JP"/>
              </w:rPr>
              <w:lastRenderedPageBreak/>
              <w:t xml:space="preserve">які отримали ліцензії становить </w:t>
            </w:r>
            <w:r w:rsidR="00175875" w:rsidRPr="0096445C">
              <w:rPr>
                <w:rFonts w:ascii="Times New Roman" w:eastAsia="MS Mincho" w:hAnsi="Times New Roman" w:cs="Times New Roman"/>
                <w:sz w:val="27"/>
                <w:szCs w:val="27"/>
                <w:lang w:eastAsia="ja-JP"/>
              </w:rPr>
              <w:t xml:space="preserve">2 406 (ця кількість може бути </w:t>
            </w:r>
            <w:r w:rsidR="002E4BD1" w:rsidRPr="0096445C">
              <w:rPr>
                <w:rFonts w:ascii="Times New Roman" w:eastAsia="MS Mincho" w:hAnsi="Times New Roman" w:cs="Times New Roman"/>
                <w:sz w:val="27"/>
                <w:szCs w:val="27"/>
                <w:lang w:eastAsia="ja-JP"/>
              </w:rPr>
              <w:t xml:space="preserve">незначно </w:t>
            </w:r>
            <w:r w:rsidR="00175875" w:rsidRPr="0096445C">
              <w:rPr>
                <w:rFonts w:ascii="Times New Roman" w:eastAsia="MS Mincho" w:hAnsi="Times New Roman" w:cs="Times New Roman"/>
                <w:sz w:val="27"/>
                <w:szCs w:val="27"/>
                <w:lang w:eastAsia="ja-JP"/>
              </w:rPr>
              <w:t xml:space="preserve">більшою, оскільки </w:t>
            </w:r>
            <w:r w:rsidR="002E4BD1" w:rsidRPr="0096445C">
              <w:rPr>
                <w:rFonts w:ascii="Times New Roman" w:eastAsia="MS Mincho" w:hAnsi="Times New Roman" w:cs="Times New Roman"/>
                <w:sz w:val="27"/>
                <w:szCs w:val="27"/>
                <w:lang w:eastAsia="ja-JP"/>
              </w:rPr>
              <w:t xml:space="preserve">за ці </w:t>
            </w:r>
            <w:r w:rsidR="00543E24" w:rsidRPr="0096445C">
              <w:rPr>
                <w:rFonts w:ascii="Times New Roman" w:eastAsia="MS Mincho" w:hAnsi="Times New Roman" w:cs="Times New Roman"/>
                <w:sz w:val="27"/>
                <w:szCs w:val="27"/>
                <w:lang w:eastAsia="ja-JP"/>
              </w:rPr>
              <w:t>3</w:t>
            </w:r>
            <w:r w:rsidR="002E4BD1" w:rsidRPr="0096445C">
              <w:rPr>
                <w:rFonts w:ascii="Times New Roman" w:eastAsia="MS Mincho" w:hAnsi="Times New Roman" w:cs="Times New Roman"/>
                <w:sz w:val="27"/>
                <w:szCs w:val="27"/>
                <w:lang w:eastAsia="ja-JP"/>
              </w:rPr>
              <w:t xml:space="preserve"> роки</w:t>
            </w:r>
            <w:r w:rsidR="00543E24" w:rsidRPr="0096445C">
              <w:rPr>
                <w:rFonts w:ascii="Times New Roman" w:eastAsia="MS Mincho" w:hAnsi="Times New Roman" w:cs="Times New Roman"/>
                <w:sz w:val="27"/>
                <w:szCs w:val="27"/>
                <w:lang w:eastAsia="ja-JP"/>
              </w:rPr>
              <w:t xml:space="preserve"> суб'єкти могли отримати ліцензію і припинити діяльність</w:t>
            </w:r>
            <w:r w:rsidR="00F02F94" w:rsidRPr="0096445C">
              <w:rPr>
                <w:rFonts w:ascii="Times New Roman" w:eastAsia="MS Mincho" w:hAnsi="Times New Roman" w:cs="Times New Roman"/>
                <w:sz w:val="27"/>
                <w:szCs w:val="27"/>
                <w:lang w:eastAsia="ja-JP"/>
              </w:rPr>
              <w:t xml:space="preserve">, а також не враховано </w:t>
            </w:r>
            <w:r w:rsidR="00223587" w:rsidRPr="0096445C">
              <w:rPr>
                <w:rFonts w:ascii="Times New Roman" w:eastAsia="MS Mincho" w:hAnsi="Times New Roman" w:cs="Times New Roman"/>
                <w:sz w:val="27"/>
                <w:szCs w:val="27"/>
                <w:lang w:eastAsia="ja-JP"/>
              </w:rPr>
              <w:t>кількість суб'єктів, які припинили діяльність)</w:t>
            </w:r>
            <w:r w:rsidR="00175875" w:rsidRPr="0096445C">
              <w:rPr>
                <w:rFonts w:ascii="Times New Roman" w:eastAsia="MS Mincho" w:hAnsi="Times New Roman" w:cs="Times New Roman"/>
                <w:sz w:val="27"/>
                <w:szCs w:val="27"/>
                <w:lang w:eastAsia="ja-JP"/>
              </w:rPr>
              <w:t xml:space="preserve">. </w:t>
            </w:r>
          </w:p>
          <w:p w14:paraId="21D39D53" w14:textId="1FDD2FE0" w:rsidR="00E45E60" w:rsidRPr="0096445C" w:rsidRDefault="00DA3EA4" w:rsidP="0096445C">
            <w:pPr>
              <w:spacing w:before="120" w:after="120" w:line="120" w:lineRule="atLeast"/>
              <w:ind w:right="112"/>
              <w:jc w:val="both"/>
              <w:textAlignment w:val="baseline"/>
              <w:rPr>
                <w:rFonts w:ascii="Times New Roman" w:eastAsia="Times New Roman" w:hAnsi="Times New Roman" w:cs="Times New Roman"/>
                <w:sz w:val="27"/>
                <w:szCs w:val="27"/>
                <w:lang w:eastAsia="ru-RU"/>
              </w:rPr>
            </w:pPr>
            <w:r w:rsidRPr="0096445C">
              <w:rPr>
                <w:rFonts w:ascii="Times New Roman" w:eastAsia="MS Mincho" w:hAnsi="Times New Roman" w:cs="Times New Roman"/>
                <w:sz w:val="27"/>
                <w:szCs w:val="27"/>
                <w:lang w:eastAsia="ja-JP"/>
              </w:rPr>
              <w:t>З</w:t>
            </w:r>
            <w:r w:rsidR="008D0FB0" w:rsidRPr="0096445C">
              <w:rPr>
                <w:rFonts w:ascii="Times New Roman" w:eastAsia="MS Mincho" w:hAnsi="Times New Roman" w:cs="Times New Roman"/>
                <w:sz w:val="27"/>
                <w:szCs w:val="27"/>
                <w:lang w:eastAsia="ja-JP"/>
              </w:rPr>
              <w:t xml:space="preserve">а отримання ліцензії </w:t>
            </w:r>
            <w:r w:rsidRPr="0096445C">
              <w:rPr>
                <w:rFonts w:ascii="Times New Roman" w:eastAsia="MS Mincho" w:hAnsi="Times New Roman" w:cs="Times New Roman"/>
                <w:sz w:val="27"/>
                <w:szCs w:val="27"/>
                <w:lang w:eastAsia="ja-JP"/>
              </w:rPr>
              <w:t xml:space="preserve">справляється разова плата в розмірі одного прожиткового мінімуму, виходячи з розміру прожиткового мінімуму для працездатних осіб, що діє на день прийняття органом ліцензування рішення про видачу ліцензії. </w:t>
            </w:r>
            <w:r w:rsidRPr="0096445C">
              <w:rPr>
                <w:rFonts w:ascii="Times New Roman" w:eastAsia="MS Mincho" w:hAnsi="Times New Roman" w:cs="Times New Roman"/>
                <w:sz w:val="27"/>
                <w:szCs w:val="27"/>
                <w:lang w:val="ru-RU" w:eastAsia="ja-JP"/>
              </w:rPr>
              <w:t xml:space="preserve">З 1 липня 2020 р. така плата становить </w:t>
            </w:r>
            <w:r w:rsidR="006F0E79" w:rsidRPr="0096445C">
              <w:rPr>
                <w:rFonts w:ascii="Times New Roman" w:eastAsia="MS Mincho" w:hAnsi="Times New Roman" w:cs="Times New Roman"/>
                <w:sz w:val="27"/>
                <w:szCs w:val="27"/>
                <w:lang w:eastAsia="ja-JP"/>
              </w:rPr>
              <w:t xml:space="preserve"> 2197 грн.. Відтак</w:t>
            </w:r>
            <w:r w:rsidR="001A16EB" w:rsidRPr="0096445C">
              <w:rPr>
                <w:rFonts w:ascii="Times New Roman" w:eastAsia="MS Mincho" w:hAnsi="Times New Roman" w:cs="Times New Roman"/>
                <w:sz w:val="27"/>
                <w:szCs w:val="27"/>
                <w:lang w:eastAsia="ja-JP"/>
              </w:rPr>
              <w:t xml:space="preserve">, </w:t>
            </w:r>
            <w:r w:rsidRPr="0096445C">
              <w:rPr>
                <w:rFonts w:ascii="Times New Roman" w:eastAsia="MS Mincho" w:hAnsi="Times New Roman" w:cs="Times New Roman"/>
                <w:sz w:val="27"/>
                <w:szCs w:val="27"/>
                <w:lang w:eastAsia="ja-JP"/>
              </w:rPr>
              <w:t>орієнтовна сума ліцензійних платежів становить близько</w:t>
            </w:r>
            <w:r w:rsidR="002D5B5C" w:rsidRPr="0096445C">
              <w:rPr>
                <w:rFonts w:ascii="Times New Roman" w:eastAsia="MS Mincho" w:hAnsi="Times New Roman" w:cs="Times New Roman"/>
                <w:sz w:val="27"/>
                <w:szCs w:val="27"/>
                <w:lang w:eastAsia="ja-JP"/>
              </w:rPr>
              <w:t xml:space="preserve"> 1,7 млн. грн./рік</w:t>
            </w:r>
            <w:r w:rsidR="0093040A" w:rsidRPr="0096445C">
              <w:rPr>
                <w:rFonts w:ascii="Times New Roman" w:eastAsia="MS Mincho" w:hAnsi="Times New Roman" w:cs="Times New Roman"/>
                <w:sz w:val="27"/>
                <w:szCs w:val="27"/>
                <w:lang w:eastAsia="ja-JP"/>
              </w:rPr>
              <w:t>.</w:t>
            </w:r>
          </w:p>
        </w:tc>
      </w:tr>
    </w:tbl>
    <w:p w14:paraId="189FFF02" w14:textId="26818BD0" w:rsidR="00A569E6" w:rsidRPr="0096445C" w:rsidRDefault="00A569E6" w:rsidP="00743B14">
      <w:pPr>
        <w:spacing w:before="120" w:after="120" w:line="120" w:lineRule="atLeast"/>
        <w:rPr>
          <w:rFonts w:ascii="Times New Roman" w:hAnsi="Times New Roman" w:cs="Times New Roman"/>
          <w:sz w:val="27"/>
          <w:szCs w:val="27"/>
        </w:rPr>
      </w:pPr>
    </w:p>
    <w:p w14:paraId="416D79FB" w14:textId="2863D2F0" w:rsidR="00010070" w:rsidRPr="0096445C" w:rsidRDefault="00A8424F"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2.2. Оцінка впливу на сферу інтересів громадян: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09"/>
      </w:tblGrid>
      <w:tr w:rsidR="00090AFF" w:rsidRPr="0096445C" w14:paraId="6A8F918F" w14:textId="77777777" w:rsidTr="057B338E">
        <w:tc>
          <w:tcPr>
            <w:tcW w:w="3210" w:type="dxa"/>
            <w:tcBorders>
              <w:top w:val="single" w:sz="4" w:space="0" w:color="auto"/>
              <w:left w:val="single" w:sz="4" w:space="0" w:color="auto"/>
              <w:bottom w:val="single" w:sz="4" w:space="0" w:color="auto"/>
              <w:right w:val="single" w:sz="4" w:space="0" w:color="auto"/>
            </w:tcBorders>
            <w:hideMark/>
          </w:tcPr>
          <w:p w14:paraId="1FED7B76" w14:textId="77777777" w:rsidR="00090AFF" w:rsidRPr="0096445C" w:rsidRDefault="00090AFF"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Вид альтернативи</w:t>
            </w:r>
          </w:p>
        </w:tc>
        <w:tc>
          <w:tcPr>
            <w:tcW w:w="3209" w:type="dxa"/>
            <w:tcBorders>
              <w:top w:val="single" w:sz="4" w:space="0" w:color="auto"/>
              <w:left w:val="single" w:sz="4" w:space="0" w:color="auto"/>
              <w:bottom w:val="single" w:sz="4" w:space="0" w:color="auto"/>
              <w:right w:val="single" w:sz="4" w:space="0" w:color="auto"/>
            </w:tcBorders>
            <w:hideMark/>
          </w:tcPr>
          <w:p w14:paraId="74A61935" w14:textId="77777777" w:rsidR="00090AFF" w:rsidRPr="0096445C" w:rsidRDefault="00090AFF"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Вигоди</w:t>
            </w:r>
          </w:p>
        </w:tc>
        <w:tc>
          <w:tcPr>
            <w:tcW w:w="3209" w:type="dxa"/>
            <w:tcBorders>
              <w:top w:val="single" w:sz="4" w:space="0" w:color="auto"/>
              <w:left w:val="single" w:sz="4" w:space="0" w:color="auto"/>
              <w:bottom w:val="single" w:sz="4" w:space="0" w:color="auto"/>
              <w:right w:val="single" w:sz="4" w:space="0" w:color="auto"/>
            </w:tcBorders>
            <w:hideMark/>
          </w:tcPr>
          <w:p w14:paraId="23220110" w14:textId="77777777" w:rsidR="00090AFF" w:rsidRPr="0096445C" w:rsidRDefault="00090AFF"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Витрати</w:t>
            </w:r>
          </w:p>
        </w:tc>
      </w:tr>
      <w:tr w:rsidR="00090AFF" w:rsidRPr="0096445C" w14:paraId="00BDF176" w14:textId="77777777" w:rsidTr="057B338E">
        <w:tc>
          <w:tcPr>
            <w:tcW w:w="3210" w:type="dxa"/>
            <w:tcBorders>
              <w:top w:val="single" w:sz="4" w:space="0" w:color="auto"/>
            </w:tcBorders>
            <w:hideMark/>
          </w:tcPr>
          <w:p w14:paraId="20D0177B" w14:textId="77777777" w:rsidR="00E543C4" w:rsidRPr="0096445C" w:rsidRDefault="00E543C4"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w:t>
            </w:r>
          </w:p>
          <w:p w14:paraId="6A219F2D" w14:textId="77777777" w:rsidR="00090AFF" w:rsidRPr="0096445C" w:rsidRDefault="00C90428"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Збереження чинного регулювання</w:t>
            </w:r>
          </w:p>
        </w:tc>
        <w:tc>
          <w:tcPr>
            <w:tcW w:w="3209" w:type="dxa"/>
            <w:tcBorders>
              <w:top w:val="single" w:sz="4" w:space="0" w:color="auto"/>
            </w:tcBorders>
            <w:hideMark/>
          </w:tcPr>
          <w:p w14:paraId="26E464DB" w14:textId="77777777" w:rsidR="00090AFF" w:rsidRPr="0096445C" w:rsidRDefault="000F76B7" w:rsidP="0096445C">
            <w:pPr>
              <w:spacing w:before="120" w:after="120" w:line="120" w:lineRule="atLeast"/>
              <w:ind w:left="192"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Відсутні</w:t>
            </w:r>
            <w:r w:rsidR="005B33D2" w:rsidRPr="0096445C">
              <w:rPr>
                <w:rFonts w:ascii="Times New Roman" w:eastAsia="Times New Roman" w:hAnsi="Times New Roman" w:cs="Times New Roman"/>
                <w:sz w:val="27"/>
                <w:szCs w:val="27"/>
                <w:lang w:eastAsia="ru-RU"/>
              </w:rPr>
              <w:t xml:space="preserve"> – описані </w:t>
            </w:r>
            <w:r w:rsidR="00076F94" w:rsidRPr="0096445C">
              <w:rPr>
                <w:rFonts w:ascii="Times New Roman" w:eastAsia="Times New Roman" w:hAnsi="Times New Roman" w:cs="Times New Roman"/>
                <w:sz w:val="27"/>
                <w:szCs w:val="27"/>
                <w:lang w:eastAsia="ru-RU"/>
              </w:rPr>
              <w:t>у Розділі І проблеми не вирішуються.</w:t>
            </w:r>
          </w:p>
        </w:tc>
        <w:tc>
          <w:tcPr>
            <w:tcW w:w="3209" w:type="dxa"/>
            <w:tcBorders>
              <w:top w:val="single" w:sz="4" w:space="0" w:color="auto"/>
            </w:tcBorders>
            <w:hideMark/>
          </w:tcPr>
          <w:p w14:paraId="3A7684C2" w14:textId="201467DC" w:rsidR="00152378" w:rsidRPr="0096445C" w:rsidRDefault="00607563"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На тому ж рівні: </w:t>
            </w:r>
          </w:p>
          <w:p w14:paraId="22FDE16E" w14:textId="152D8C1D" w:rsidR="00E50161" w:rsidRPr="0096445C" w:rsidRDefault="00E961B7"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Потерпілий пасажир </w:t>
            </w:r>
            <w:r w:rsidR="00A11E1E" w:rsidRPr="0096445C">
              <w:rPr>
                <w:rFonts w:ascii="Times New Roman" w:eastAsia="Times New Roman" w:hAnsi="Times New Roman" w:cs="Times New Roman"/>
                <w:sz w:val="27"/>
                <w:szCs w:val="27"/>
                <w:lang w:eastAsia="ru-RU"/>
              </w:rPr>
              <w:t>й надалі повинен буде покривати витрати на лікування</w:t>
            </w:r>
            <w:r w:rsidR="000D4E43" w:rsidRPr="0096445C">
              <w:rPr>
                <w:rFonts w:ascii="Times New Roman" w:eastAsia="Times New Roman" w:hAnsi="Times New Roman" w:cs="Times New Roman"/>
                <w:sz w:val="27"/>
                <w:szCs w:val="27"/>
                <w:lang w:eastAsia="ru-RU"/>
              </w:rPr>
              <w:t xml:space="preserve"> внаслідок ДТП в таксі</w:t>
            </w:r>
            <w:r w:rsidR="00A11E1E" w:rsidRPr="0096445C">
              <w:rPr>
                <w:rFonts w:ascii="Times New Roman" w:eastAsia="Times New Roman" w:hAnsi="Times New Roman" w:cs="Times New Roman"/>
                <w:sz w:val="27"/>
                <w:szCs w:val="27"/>
                <w:lang w:eastAsia="ru-RU"/>
              </w:rPr>
              <w:t xml:space="preserve"> </w:t>
            </w:r>
            <w:r w:rsidR="008C507B" w:rsidRPr="0096445C">
              <w:rPr>
                <w:rFonts w:ascii="Times New Roman" w:eastAsia="Times New Roman" w:hAnsi="Times New Roman" w:cs="Times New Roman"/>
                <w:sz w:val="27"/>
                <w:szCs w:val="27"/>
                <w:lang w:eastAsia="ru-RU"/>
              </w:rPr>
              <w:t xml:space="preserve">самостійно, якщо такі витрати становлять більше </w:t>
            </w:r>
            <w:r w:rsidR="00631329" w:rsidRPr="0096445C">
              <w:rPr>
                <w:rFonts w:ascii="Times New Roman" w:eastAsia="Times New Roman" w:hAnsi="Times New Roman" w:cs="Times New Roman"/>
                <w:sz w:val="27"/>
                <w:szCs w:val="27"/>
                <w:lang w:eastAsia="ru-RU"/>
              </w:rPr>
              <w:t xml:space="preserve">260 </w:t>
            </w:r>
            <w:r w:rsidR="008C507B" w:rsidRPr="0096445C">
              <w:rPr>
                <w:rFonts w:ascii="Times New Roman" w:eastAsia="Times New Roman" w:hAnsi="Times New Roman" w:cs="Times New Roman"/>
                <w:sz w:val="27"/>
                <w:szCs w:val="27"/>
                <w:lang w:eastAsia="ru-RU"/>
              </w:rPr>
              <w:t>тис. грн.</w:t>
            </w:r>
            <w:r w:rsidR="00181AC4" w:rsidRPr="0096445C">
              <w:rPr>
                <w:rFonts w:ascii="Times New Roman" w:eastAsia="Times New Roman" w:hAnsi="Times New Roman" w:cs="Times New Roman"/>
                <w:sz w:val="27"/>
                <w:szCs w:val="27"/>
                <w:lang w:eastAsia="ru-RU"/>
              </w:rPr>
              <w:t xml:space="preserve"> (</w:t>
            </w:r>
            <w:r w:rsidR="00043F7F" w:rsidRPr="0096445C">
              <w:rPr>
                <w:rFonts w:ascii="Times New Roman" w:eastAsia="Times New Roman" w:hAnsi="Times New Roman" w:cs="Times New Roman"/>
                <w:sz w:val="27"/>
                <w:szCs w:val="27"/>
                <w:lang w:eastAsia="ru-RU"/>
              </w:rPr>
              <w:t>страхова сума за автоцивілкою)</w:t>
            </w:r>
            <w:r w:rsidR="00705F1D" w:rsidRPr="0096445C">
              <w:rPr>
                <w:rFonts w:ascii="Times New Roman" w:eastAsia="Times New Roman" w:hAnsi="Times New Roman" w:cs="Times New Roman"/>
                <w:sz w:val="27"/>
                <w:szCs w:val="27"/>
                <w:lang w:eastAsia="ru-RU"/>
              </w:rPr>
              <w:t>.</w:t>
            </w:r>
          </w:p>
        </w:tc>
      </w:tr>
      <w:tr w:rsidR="00090AFF" w:rsidRPr="0096445C" w14:paraId="155910B9" w14:textId="77777777" w:rsidTr="00EF76E9">
        <w:trPr>
          <w:trHeight w:val="20"/>
        </w:trPr>
        <w:tc>
          <w:tcPr>
            <w:tcW w:w="3210" w:type="dxa"/>
            <w:hideMark/>
          </w:tcPr>
          <w:p w14:paraId="11E4EDB3" w14:textId="77777777" w:rsidR="00E543C4" w:rsidRPr="0096445C" w:rsidRDefault="00A833B7"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2.</w:t>
            </w:r>
          </w:p>
          <w:p w14:paraId="167F977D" w14:textId="77777777" w:rsidR="00090AFF" w:rsidRPr="0096445C" w:rsidRDefault="00C90428"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Прийняття регуляторного акта</w:t>
            </w:r>
          </w:p>
        </w:tc>
        <w:tc>
          <w:tcPr>
            <w:tcW w:w="3209" w:type="dxa"/>
            <w:hideMark/>
          </w:tcPr>
          <w:p w14:paraId="6FFDAB09" w14:textId="380280DD" w:rsidR="007A37DE" w:rsidRPr="0096445C" w:rsidRDefault="005B19A7"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 xml:space="preserve">- </w:t>
            </w:r>
            <w:r w:rsidR="00752C2B" w:rsidRPr="0096445C">
              <w:rPr>
                <w:rFonts w:ascii="Times New Roman" w:eastAsia="Times New Roman" w:hAnsi="Times New Roman" w:cs="Times New Roman"/>
                <w:sz w:val="27"/>
                <w:szCs w:val="27"/>
                <w:lang w:eastAsia="ru-RU"/>
              </w:rPr>
              <w:t xml:space="preserve">Більш передбачувана якість послуг, що </w:t>
            </w:r>
            <w:r w:rsidR="00752C2B" w:rsidRPr="0096445C">
              <w:rPr>
                <w:rFonts w:ascii="Times New Roman" w:eastAsia="Times New Roman" w:hAnsi="Times New Roman" w:cs="Times New Roman"/>
                <w:sz w:val="27"/>
                <w:szCs w:val="27"/>
                <w:lang w:eastAsia="ru-RU"/>
              </w:rPr>
              <w:lastRenderedPageBreak/>
              <w:t>надаються, зважаючи на встановлення ефективного контролю над ринком;</w:t>
            </w:r>
          </w:p>
          <w:p w14:paraId="29550002" w14:textId="3CE3BBAD" w:rsidR="007A2812" w:rsidRPr="0096445C" w:rsidRDefault="007A37DE"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0B532A" w:rsidRPr="0096445C">
              <w:rPr>
                <w:rFonts w:ascii="Times New Roman" w:eastAsia="Times New Roman" w:hAnsi="Times New Roman" w:cs="Times New Roman"/>
                <w:sz w:val="27"/>
                <w:szCs w:val="27"/>
                <w:lang w:eastAsia="ru-RU"/>
              </w:rPr>
              <w:t xml:space="preserve"> </w:t>
            </w:r>
            <w:r w:rsidR="00E974D1" w:rsidRPr="0096445C">
              <w:rPr>
                <w:rFonts w:ascii="Times New Roman" w:eastAsia="Times New Roman" w:hAnsi="Times New Roman" w:cs="Times New Roman"/>
                <w:sz w:val="27"/>
                <w:szCs w:val="27"/>
                <w:lang w:eastAsia="ru-RU"/>
              </w:rPr>
              <w:t xml:space="preserve">Підвищення рівня </w:t>
            </w:r>
            <w:r w:rsidR="005A3BCD" w:rsidRPr="0096445C">
              <w:rPr>
                <w:rFonts w:ascii="Times New Roman" w:eastAsia="Times New Roman" w:hAnsi="Times New Roman" w:cs="Times New Roman"/>
                <w:sz w:val="27"/>
                <w:szCs w:val="27"/>
                <w:lang w:eastAsia="ru-RU"/>
              </w:rPr>
              <w:t xml:space="preserve">безпеки перевезень через </w:t>
            </w:r>
            <w:r w:rsidR="002E13B5" w:rsidRPr="0096445C">
              <w:rPr>
                <w:rFonts w:ascii="Times New Roman" w:eastAsia="Times New Roman" w:hAnsi="Times New Roman" w:cs="Times New Roman"/>
                <w:sz w:val="27"/>
                <w:szCs w:val="27"/>
                <w:lang w:eastAsia="ru-RU"/>
              </w:rPr>
              <w:t xml:space="preserve">усвідомлення </w:t>
            </w:r>
            <w:r w:rsidR="00752C2B" w:rsidRPr="0096445C">
              <w:rPr>
                <w:rFonts w:ascii="Times New Roman" w:eastAsia="Times New Roman" w:hAnsi="Times New Roman" w:cs="Times New Roman"/>
                <w:sz w:val="27"/>
                <w:szCs w:val="27"/>
                <w:lang w:eastAsia="ru-RU"/>
              </w:rPr>
              <w:t>перевізником</w:t>
            </w:r>
            <w:r w:rsidR="002E13B5" w:rsidRPr="0096445C">
              <w:rPr>
                <w:rFonts w:ascii="Times New Roman" w:eastAsia="Times New Roman" w:hAnsi="Times New Roman" w:cs="Times New Roman"/>
                <w:sz w:val="27"/>
                <w:szCs w:val="27"/>
                <w:lang w:eastAsia="ru-RU"/>
              </w:rPr>
              <w:t xml:space="preserve"> особистої </w:t>
            </w:r>
            <w:r w:rsidR="00A80E69" w:rsidRPr="0096445C">
              <w:rPr>
                <w:rFonts w:ascii="Times New Roman" w:eastAsia="Times New Roman" w:hAnsi="Times New Roman" w:cs="Times New Roman"/>
                <w:sz w:val="27"/>
                <w:szCs w:val="27"/>
                <w:lang w:eastAsia="ru-RU"/>
              </w:rPr>
              <w:t xml:space="preserve">відповідальності </w:t>
            </w:r>
            <w:r w:rsidR="0043659A" w:rsidRPr="0096445C">
              <w:rPr>
                <w:rFonts w:ascii="Times New Roman" w:eastAsia="Times New Roman" w:hAnsi="Times New Roman" w:cs="Times New Roman"/>
                <w:sz w:val="27"/>
                <w:szCs w:val="27"/>
                <w:lang w:eastAsia="ru-RU"/>
              </w:rPr>
              <w:t xml:space="preserve">перед </w:t>
            </w:r>
            <w:r w:rsidR="00845EF4" w:rsidRPr="0096445C">
              <w:rPr>
                <w:rFonts w:ascii="Times New Roman" w:eastAsia="Times New Roman" w:hAnsi="Times New Roman" w:cs="Times New Roman"/>
                <w:sz w:val="27"/>
                <w:szCs w:val="27"/>
                <w:lang w:eastAsia="ru-RU"/>
              </w:rPr>
              <w:t xml:space="preserve">пасажиром та державою: </w:t>
            </w:r>
            <w:r w:rsidR="0066106D" w:rsidRPr="0096445C">
              <w:rPr>
                <w:rFonts w:ascii="Times New Roman" w:eastAsia="Times New Roman" w:hAnsi="Times New Roman" w:cs="Times New Roman"/>
                <w:sz w:val="27"/>
                <w:szCs w:val="27"/>
                <w:lang w:eastAsia="ru-RU"/>
              </w:rPr>
              <w:t xml:space="preserve">можливість ідентифікації водія </w:t>
            </w:r>
            <w:r w:rsidR="00D24483" w:rsidRPr="0096445C">
              <w:rPr>
                <w:rFonts w:ascii="Times New Roman" w:eastAsia="Times New Roman" w:hAnsi="Times New Roman" w:cs="Times New Roman"/>
                <w:sz w:val="27"/>
                <w:szCs w:val="27"/>
                <w:lang w:eastAsia="ru-RU"/>
              </w:rPr>
              <w:t>та транспортного засобу через реєстр дозвол</w:t>
            </w:r>
            <w:r w:rsidR="00E573DE" w:rsidRPr="0096445C">
              <w:rPr>
                <w:rFonts w:ascii="Times New Roman" w:eastAsia="Times New Roman" w:hAnsi="Times New Roman" w:cs="Times New Roman"/>
                <w:sz w:val="27"/>
                <w:szCs w:val="27"/>
                <w:lang w:eastAsia="ru-RU"/>
              </w:rPr>
              <w:t>ить</w:t>
            </w:r>
            <w:r w:rsidR="00D24483" w:rsidRPr="0096445C">
              <w:rPr>
                <w:rFonts w:ascii="Times New Roman" w:eastAsia="Times New Roman" w:hAnsi="Times New Roman" w:cs="Times New Roman"/>
                <w:sz w:val="27"/>
                <w:szCs w:val="27"/>
                <w:lang w:eastAsia="ru-RU"/>
              </w:rPr>
              <w:t xml:space="preserve"> пасажиру </w:t>
            </w:r>
            <w:r w:rsidR="00690865" w:rsidRPr="0096445C">
              <w:rPr>
                <w:rFonts w:ascii="Times New Roman" w:eastAsia="Times New Roman" w:hAnsi="Times New Roman" w:cs="Times New Roman"/>
                <w:sz w:val="27"/>
                <w:szCs w:val="27"/>
                <w:lang w:eastAsia="ru-RU"/>
              </w:rPr>
              <w:t>ідентифікувати та притягнути до відповідальності водія, що вчинив неправомірні дії</w:t>
            </w:r>
            <w:r w:rsidR="003A6A1D" w:rsidRPr="0096445C">
              <w:rPr>
                <w:rFonts w:ascii="Times New Roman" w:eastAsia="Times New Roman" w:hAnsi="Times New Roman" w:cs="Times New Roman"/>
                <w:sz w:val="27"/>
                <w:szCs w:val="27"/>
                <w:lang w:eastAsia="ru-RU"/>
              </w:rPr>
              <w:t>. Наразі, скарги</w:t>
            </w:r>
            <w:r w:rsidR="00C83F86">
              <w:rPr>
                <w:rFonts w:ascii="Times New Roman" w:eastAsia="Times New Roman" w:hAnsi="Times New Roman" w:cs="Times New Roman"/>
                <w:sz w:val="27"/>
                <w:szCs w:val="27"/>
                <w:lang w:eastAsia="ru-RU"/>
              </w:rPr>
              <w:t xml:space="preserve"> пасажирів</w:t>
            </w:r>
            <w:r w:rsidR="003A6A1D" w:rsidRPr="0096445C">
              <w:rPr>
                <w:rFonts w:ascii="Times New Roman" w:eastAsia="Times New Roman" w:hAnsi="Times New Roman" w:cs="Times New Roman"/>
                <w:sz w:val="27"/>
                <w:szCs w:val="27"/>
                <w:lang w:eastAsia="ru-RU"/>
              </w:rPr>
              <w:t xml:space="preserve"> </w:t>
            </w:r>
            <w:r w:rsidR="00F8064A" w:rsidRPr="0096445C">
              <w:rPr>
                <w:rFonts w:ascii="Times New Roman" w:eastAsia="Times New Roman" w:hAnsi="Times New Roman" w:cs="Times New Roman"/>
                <w:sz w:val="27"/>
                <w:szCs w:val="27"/>
                <w:lang w:eastAsia="ru-RU"/>
              </w:rPr>
              <w:t xml:space="preserve">на неналежно </w:t>
            </w:r>
            <w:r w:rsidR="00502711" w:rsidRPr="0096445C">
              <w:rPr>
                <w:rFonts w:ascii="Times New Roman" w:eastAsia="Times New Roman" w:hAnsi="Times New Roman" w:cs="Times New Roman"/>
                <w:sz w:val="27"/>
                <w:szCs w:val="27"/>
                <w:lang w:eastAsia="ru-RU"/>
              </w:rPr>
              <w:t>наданий сервіс можуть бути подані лише до інформаційно-диспетчерських служб, які не мають обов’язку реагувати на такі скарги й, зазвичай, пасажир не</w:t>
            </w:r>
            <w:r w:rsidR="003F7493" w:rsidRPr="0096445C">
              <w:rPr>
                <w:rFonts w:ascii="Times New Roman" w:eastAsia="Times New Roman" w:hAnsi="Times New Roman" w:cs="Times New Roman"/>
                <w:sz w:val="27"/>
                <w:szCs w:val="27"/>
                <w:lang w:eastAsia="ru-RU"/>
              </w:rPr>
              <w:t xml:space="preserve"> може ні відновити свої права, ні отримати справедливої сатисфакції за їхнє порушення</w:t>
            </w:r>
          </w:p>
        </w:tc>
        <w:tc>
          <w:tcPr>
            <w:tcW w:w="3209" w:type="dxa"/>
            <w:hideMark/>
          </w:tcPr>
          <w:p w14:paraId="4B4400C1" w14:textId="77777777" w:rsidR="00090AFF" w:rsidRPr="0096445C" w:rsidRDefault="642BE096"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Можливе незначне підвищення сер</w:t>
            </w:r>
            <w:r w:rsidR="003F16EE" w:rsidRPr="0096445C">
              <w:rPr>
                <w:rFonts w:ascii="Times New Roman" w:eastAsia="Times New Roman" w:hAnsi="Times New Roman" w:cs="Times New Roman"/>
                <w:sz w:val="27"/>
                <w:szCs w:val="27"/>
                <w:lang w:eastAsia="ru-RU"/>
              </w:rPr>
              <w:t xml:space="preserve">едньої </w:t>
            </w:r>
            <w:r w:rsidR="003F16EE" w:rsidRPr="0096445C">
              <w:rPr>
                <w:rFonts w:ascii="Times New Roman" w:eastAsia="Times New Roman" w:hAnsi="Times New Roman" w:cs="Times New Roman"/>
                <w:sz w:val="27"/>
                <w:szCs w:val="27"/>
                <w:lang w:eastAsia="ru-RU"/>
              </w:rPr>
              <w:lastRenderedPageBreak/>
              <w:t>вартості послуг на ринку з перевезення пасажирів.</w:t>
            </w:r>
            <w:r w:rsidR="2F0982A8" w:rsidRPr="0096445C">
              <w:rPr>
                <w:rFonts w:ascii="Times New Roman" w:eastAsia="Times New Roman" w:hAnsi="Times New Roman" w:cs="Times New Roman"/>
                <w:sz w:val="27"/>
                <w:szCs w:val="27"/>
                <w:lang w:eastAsia="ru-RU"/>
              </w:rPr>
              <w:t xml:space="preserve"> </w:t>
            </w:r>
          </w:p>
          <w:p w14:paraId="7A78825E" w14:textId="77777777" w:rsidR="005F6685" w:rsidRPr="0096445C" w:rsidRDefault="005F6685"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p>
          <w:p w14:paraId="3CEE199A" w14:textId="563A8482" w:rsidR="005F6685" w:rsidRPr="0096445C" w:rsidRDefault="005F6685"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p>
        </w:tc>
      </w:tr>
      <w:tr w:rsidR="00524972" w:rsidRPr="0096445C" w14:paraId="3608459C" w14:textId="77777777" w:rsidTr="057B338E">
        <w:tc>
          <w:tcPr>
            <w:tcW w:w="3210" w:type="dxa"/>
          </w:tcPr>
          <w:p w14:paraId="766340CB" w14:textId="77777777" w:rsidR="00524972" w:rsidRPr="0096445C" w:rsidRDefault="00524972"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3</w:t>
            </w:r>
          </w:p>
          <w:p w14:paraId="5B6E5365" w14:textId="58B9A4C1" w:rsidR="00524972" w:rsidRPr="0096445C" w:rsidRDefault="00524972"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3209" w:type="dxa"/>
          </w:tcPr>
          <w:p w14:paraId="32824267" w14:textId="07A3A535" w:rsidR="00524972" w:rsidRPr="0096445C" w:rsidRDefault="00524972"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233E6A" w:rsidRPr="0096445C">
              <w:rPr>
                <w:rFonts w:ascii="Times New Roman" w:eastAsia="Times New Roman" w:hAnsi="Times New Roman" w:cs="Times New Roman"/>
                <w:sz w:val="27"/>
                <w:szCs w:val="27"/>
                <w:lang w:eastAsia="ru-RU"/>
              </w:rPr>
              <w:t xml:space="preserve">Дотримання ліцензійних умов забезпечить </w:t>
            </w:r>
            <w:r w:rsidR="00752C2B" w:rsidRPr="0096445C">
              <w:rPr>
                <w:rFonts w:ascii="Times New Roman" w:eastAsia="Times New Roman" w:hAnsi="Times New Roman" w:cs="Times New Roman"/>
                <w:sz w:val="27"/>
                <w:szCs w:val="27"/>
                <w:lang w:eastAsia="ru-RU"/>
              </w:rPr>
              <w:t>високу</w:t>
            </w:r>
            <w:r w:rsidR="003B60E3" w:rsidRPr="0096445C">
              <w:rPr>
                <w:rFonts w:ascii="Times New Roman" w:eastAsia="Times New Roman" w:hAnsi="Times New Roman" w:cs="Times New Roman"/>
                <w:sz w:val="27"/>
                <w:szCs w:val="27"/>
                <w:lang w:eastAsia="ru-RU"/>
              </w:rPr>
              <w:t xml:space="preserve"> </w:t>
            </w:r>
            <w:r w:rsidR="001300E9" w:rsidRPr="0096445C">
              <w:rPr>
                <w:rFonts w:ascii="Times New Roman" w:eastAsia="Times New Roman" w:hAnsi="Times New Roman" w:cs="Times New Roman"/>
                <w:sz w:val="27"/>
                <w:szCs w:val="27"/>
                <w:lang w:eastAsia="ru-RU"/>
              </w:rPr>
              <w:t xml:space="preserve">якісь надання послуг для пасажирів, проте </w:t>
            </w:r>
            <w:r w:rsidR="0023079D" w:rsidRPr="0096445C">
              <w:rPr>
                <w:rFonts w:ascii="Times New Roman" w:eastAsia="Times New Roman" w:hAnsi="Times New Roman" w:cs="Times New Roman"/>
                <w:sz w:val="27"/>
                <w:szCs w:val="27"/>
                <w:lang w:eastAsia="ru-RU"/>
              </w:rPr>
              <w:t xml:space="preserve">легальний ринок </w:t>
            </w:r>
            <w:r w:rsidR="00752C2B" w:rsidRPr="0096445C">
              <w:rPr>
                <w:rFonts w:ascii="Times New Roman" w:eastAsia="Times New Roman" w:hAnsi="Times New Roman" w:cs="Times New Roman"/>
                <w:sz w:val="27"/>
                <w:szCs w:val="27"/>
                <w:lang w:eastAsia="ru-RU"/>
              </w:rPr>
              <w:t xml:space="preserve">потенційно може ще </w:t>
            </w:r>
            <w:r w:rsidR="00E20866" w:rsidRPr="0096445C">
              <w:rPr>
                <w:rFonts w:ascii="Times New Roman" w:eastAsia="Times New Roman" w:hAnsi="Times New Roman" w:cs="Times New Roman"/>
                <w:sz w:val="27"/>
                <w:szCs w:val="27"/>
                <w:lang w:eastAsia="ru-RU"/>
              </w:rPr>
              <w:t>більше звузитись,</w:t>
            </w:r>
            <w:r w:rsidR="0023079D" w:rsidRPr="0096445C">
              <w:rPr>
                <w:rFonts w:ascii="Times New Roman" w:eastAsia="Times New Roman" w:hAnsi="Times New Roman" w:cs="Times New Roman"/>
                <w:sz w:val="27"/>
                <w:szCs w:val="27"/>
                <w:lang w:eastAsia="ru-RU"/>
              </w:rPr>
              <w:t xml:space="preserve"> і</w:t>
            </w:r>
            <w:r w:rsidR="00E54542" w:rsidRPr="0096445C">
              <w:rPr>
                <w:rFonts w:ascii="Times New Roman" w:eastAsia="Times New Roman" w:hAnsi="Times New Roman" w:cs="Times New Roman"/>
                <w:sz w:val="27"/>
                <w:szCs w:val="27"/>
                <w:lang w:eastAsia="ru-RU"/>
              </w:rPr>
              <w:t xml:space="preserve"> </w:t>
            </w:r>
            <w:r w:rsidR="00E20866" w:rsidRPr="0096445C">
              <w:rPr>
                <w:rFonts w:ascii="Times New Roman" w:eastAsia="Times New Roman" w:hAnsi="Times New Roman" w:cs="Times New Roman"/>
                <w:sz w:val="27"/>
                <w:szCs w:val="27"/>
                <w:lang w:eastAsia="ru-RU"/>
              </w:rPr>
              <w:t>не буде забезпечувати попит на ринку</w:t>
            </w:r>
          </w:p>
        </w:tc>
        <w:tc>
          <w:tcPr>
            <w:tcW w:w="3209" w:type="dxa"/>
          </w:tcPr>
          <w:p w14:paraId="4A3A34CC" w14:textId="6C4E241D" w:rsidR="00524972" w:rsidRPr="0096445C" w:rsidRDefault="005F6685"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Суттєво зросте вартість </w:t>
            </w:r>
            <w:r w:rsidR="00212B49" w:rsidRPr="0096445C">
              <w:rPr>
                <w:rFonts w:ascii="Times New Roman" w:eastAsia="Times New Roman" w:hAnsi="Times New Roman" w:cs="Times New Roman"/>
                <w:sz w:val="27"/>
                <w:szCs w:val="27"/>
                <w:lang w:eastAsia="ru-RU"/>
              </w:rPr>
              <w:t>перевезення на таксі як на легальному, так і на тіньовому ринку</w:t>
            </w:r>
          </w:p>
        </w:tc>
      </w:tr>
      <w:tr w:rsidR="00E7008A" w:rsidRPr="0096445C" w14:paraId="0F471A1D" w14:textId="77777777" w:rsidTr="057B338E">
        <w:tc>
          <w:tcPr>
            <w:tcW w:w="3210" w:type="dxa"/>
          </w:tcPr>
          <w:p w14:paraId="35C195C4" w14:textId="77777777" w:rsidR="00E7008A" w:rsidRPr="0096445C" w:rsidRDefault="00E7008A" w:rsidP="0096445C">
            <w:pPr>
              <w:spacing w:before="120" w:after="120" w:line="120" w:lineRule="atLeast"/>
              <w:ind w:left="133"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4</w:t>
            </w:r>
          </w:p>
          <w:p w14:paraId="29D394B6" w14:textId="4CAB378E" w:rsidR="00E7008A" w:rsidRPr="0096445C" w:rsidRDefault="00E7008A" w:rsidP="0096445C">
            <w:pPr>
              <w:spacing w:before="120" w:after="120" w:line="120" w:lineRule="atLeast"/>
              <w:ind w:left="133" w:right="112"/>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w:t>
            </w:r>
            <w:r w:rsidR="009865DD" w:rsidRPr="0096445C">
              <w:rPr>
                <w:rFonts w:ascii="Times New Roman" w:eastAsia="Times New Roman" w:hAnsi="Times New Roman" w:cs="Times New Roman"/>
                <w:sz w:val="27"/>
                <w:szCs w:val="27"/>
                <w:lang w:eastAsia="ru-RU"/>
              </w:rPr>
              <w:t>і</w:t>
            </w:r>
            <w:r w:rsidRPr="0096445C">
              <w:rPr>
                <w:rFonts w:ascii="Times New Roman" w:eastAsia="Times New Roman" w:hAnsi="Times New Roman" w:cs="Times New Roman"/>
                <w:sz w:val="27"/>
                <w:szCs w:val="27"/>
                <w:lang w:eastAsia="ru-RU"/>
              </w:rPr>
              <w:t xml:space="preserve"> </w:t>
            </w:r>
            <w:r w:rsidRPr="0096445C">
              <w:rPr>
                <w:rFonts w:ascii="Times New Roman" w:eastAsia="Times New Roman" w:hAnsi="Times New Roman" w:cs="Times New Roman"/>
                <w:sz w:val="27"/>
                <w:szCs w:val="27"/>
                <w:lang w:eastAsia="ru-RU"/>
              </w:rPr>
              <w:lastRenderedPageBreak/>
              <w:t>ліцензування та усіх ліцензійних вимог</w:t>
            </w:r>
          </w:p>
        </w:tc>
        <w:tc>
          <w:tcPr>
            <w:tcW w:w="3209" w:type="dxa"/>
          </w:tcPr>
          <w:p w14:paraId="34FCE35C" w14:textId="0CCC5B6F" w:rsidR="00E7008A" w:rsidRPr="0096445C" w:rsidRDefault="0DC5F737"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 Дотримання ліцензійних умов забезпечить кращу якіс</w:t>
            </w:r>
            <w:r w:rsidR="00AC2E4B" w:rsidRPr="0096445C">
              <w:rPr>
                <w:rFonts w:ascii="Times New Roman" w:eastAsia="Times New Roman" w:hAnsi="Times New Roman" w:cs="Times New Roman"/>
                <w:sz w:val="27"/>
                <w:szCs w:val="27"/>
                <w:lang w:eastAsia="ru-RU"/>
              </w:rPr>
              <w:t>т</w:t>
            </w:r>
            <w:r w:rsidRPr="0096445C">
              <w:rPr>
                <w:rFonts w:ascii="Times New Roman" w:eastAsia="Times New Roman" w:hAnsi="Times New Roman" w:cs="Times New Roman"/>
                <w:sz w:val="27"/>
                <w:szCs w:val="27"/>
                <w:lang w:eastAsia="ru-RU"/>
              </w:rPr>
              <w:t xml:space="preserve">ь </w:t>
            </w:r>
            <w:r w:rsidRPr="0096445C">
              <w:rPr>
                <w:rFonts w:ascii="Times New Roman" w:eastAsia="Times New Roman" w:hAnsi="Times New Roman" w:cs="Times New Roman"/>
                <w:sz w:val="27"/>
                <w:szCs w:val="27"/>
                <w:lang w:eastAsia="ru-RU"/>
              </w:rPr>
              <w:lastRenderedPageBreak/>
              <w:t xml:space="preserve">надання послуг для пасажирів, </w:t>
            </w:r>
            <w:r w:rsidR="00AC2E4B" w:rsidRPr="0096445C">
              <w:rPr>
                <w:rFonts w:ascii="Times New Roman" w:eastAsia="Times New Roman" w:hAnsi="Times New Roman" w:cs="Times New Roman"/>
                <w:sz w:val="27"/>
                <w:szCs w:val="27"/>
                <w:lang w:eastAsia="ru-RU"/>
              </w:rPr>
              <w:t xml:space="preserve">однак </w:t>
            </w:r>
            <w:r w:rsidR="7A233C8D" w:rsidRPr="0096445C">
              <w:rPr>
                <w:rFonts w:ascii="Times New Roman" w:eastAsia="Times New Roman" w:hAnsi="Times New Roman" w:cs="Times New Roman"/>
                <w:sz w:val="27"/>
                <w:szCs w:val="27"/>
                <w:lang w:eastAsia="ru-RU"/>
              </w:rPr>
              <w:t xml:space="preserve">легальний ринок буде </w:t>
            </w:r>
            <w:r w:rsidR="00AC2E4B" w:rsidRPr="0096445C">
              <w:rPr>
                <w:rFonts w:ascii="Times New Roman" w:eastAsia="Times New Roman" w:hAnsi="Times New Roman" w:cs="Times New Roman"/>
                <w:sz w:val="27"/>
                <w:szCs w:val="27"/>
                <w:lang w:eastAsia="ru-RU"/>
              </w:rPr>
              <w:t xml:space="preserve">залишатись незначним, зважаючи на те, що плата на ліцензію </w:t>
            </w:r>
            <w:r w:rsidR="2119B66C" w:rsidRPr="0096445C">
              <w:rPr>
                <w:rFonts w:ascii="Times New Roman" w:eastAsia="Times New Roman" w:hAnsi="Times New Roman" w:cs="Times New Roman"/>
                <w:sz w:val="27"/>
                <w:szCs w:val="27"/>
                <w:lang w:eastAsia="ru-RU"/>
              </w:rPr>
              <w:t xml:space="preserve"> </w:t>
            </w:r>
            <w:r w:rsidR="0016080D" w:rsidRPr="0096445C">
              <w:rPr>
                <w:rFonts w:ascii="Times New Roman" w:eastAsia="Times New Roman" w:hAnsi="Times New Roman" w:cs="Times New Roman"/>
                <w:sz w:val="27"/>
                <w:szCs w:val="27"/>
                <w:lang w:eastAsia="ru-RU"/>
              </w:rPr>
              <w:t>становить меншу частину витрат, необхідних для виходу на ринок</w:t>
            </w:r>
          </w:p>
        </w:tc>
        <w:tc>
          <w:tcPr>
            <w:tcW w:w="3209" w:type="dxa"/>
          </w:tcPr>
          <w:p w14:paraId="64AB00B5" w14:textId="1F16E987" w:rsidR="00E7008A" w:rsidRPr="0096445C" w:rsidRDefault="00625C10" w:rsidP="0096445C">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Відсутні (вартість послуг таксі для пасажира залишиться незмінною)</w:t>
            </w:r>
          </w:p>
        </w:tc>
      </w:tr>
    </w:tbl>
    <w:p w14:paraId="11D83D44" w14:textId="76C1F3DA" w:rsidR="00A569E6" w:rsidRPr="0096445C" w:rsidRDefault="00A569E6" w:rsidP="00743B14">
      <w:pPr>
        <w:spacing w:before="120" w:after="120" w:line="120" w:lineRule="atLeast"/>
        <w:rPr>
          <w:rFonts w:ascii="Times New Roman" w:hAnsi="Times New Roman" w:cs="Times New Roman"/>
          <w:sz w:val="27"/>
          <w:szCs w:val="27"/>
          <w:highlight w:val="yellow"/>
        </w:rPr>
      </w:pPr>
    </w:p>
    <w:p w14:paraId="6834973D" w14:textId="4D069D95" w:rsidR="00A8424F" w:rsidRPr="0096445C" w:rsidRDefault="00A8424F"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2.3.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217"/>
        <w:gridCol w:w="1468"/>
        <w:gridCol w:w="1157"/>
        <w:gridCol w:w="1294"/>
        <w:gridCol w:w="1396"/>
      </w:tblGrid>
      <w:tr w:rsidR="008E6426" w:rsidRPr="0096445C" w14:paraId="639A65BA" w14:textId="77777777" w:rsidTr="00272EDA">
        <w:tc>
          <w:tcPr>
            <w:tcW w:w="3096" w:type="dxa"/>
          </w:tcPr>
          <w:p w14:paraId="449AEE94"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Показник</w:t>
            </w:r>
          </w:p>
        </w:tc>
        <w:tc>
          <w:tcPr>
            <w:tcW w:w="1217" w:type="dxa"/>
            <w:shd w:val="clear" w:color="auto" w:fill="auto"/>
          </w:tcPr>
          <w:p w14:paraId="06BF816E"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Великі</w:t>
            </w:r>
          </w:p>
        </w:tc>
        <w:tc>
          <w:tcPr>
            <w:tcW w:w="1468" w:type="dxa"/>
            <w:shd w:val="clear" w:color="auto" w:fill="auto"/>
          </w:tcPr>
          <w:p w14:paraId="7BD50E62" w14:textId="77777777" w:rsidR="008E6426" w:rsidRPr="0096445C" w:rsidRDefault="002D7E43"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Середні</w:t>
            </w:r>
          </w:p>
        </w:tc>
        <w:tc>
          <w:tcPr>
            <w:tcW w:w="1157" w:type="dxa"/>
            <w:shd w:val="clear" w:color="auto" w:fill="auto"/>
          </w:tcPr>
          <w:p w14:paraId="3795B2FF"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Малі</w:t>
            </w:r>
          </w:p>
        </w:tc>
        <w:tc>
          <w:tcPr>
            <w:tcW w:w="1294" w:type="dxa"/>
            <w:shd w:val="clear" w:color="auto" w:fill="auto"/>
          </w:tcPr>
          <w:p w14:paraId="0500C1F9" w14:textId="77777777" w:rsidR="008E6426" w:rsidRPr="0096445C" w:rsidRDefault="002D7E43"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Мікро</w:t>
            </w:r>
          </w:p>
        </w:tc>
        <w:tc>
          <w:tcPr>
            <w:tcW w:w="1396" w:type="dxa"/>
            <w:shd w:val="clear" w:color="auto" w:fill="auto"/>
          </w:tcPr>
          <w:p w14:paraId="091E1F10"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Разом</w:t>
            </w:r>
          </w:p>
        </w:tc>
      </w:tr>
      <w:tr w:rsidR="008E6426" w:rsidRPr="0096445C" w14:paraId="18CBB1CA" w14:textId="77777777" w:rsidTr="00272EDA">
        <w:tc>
          <w:tcPr>
            <w:tcW w:w="3096" w:type="dxa"/>
          </w:tcPr>
          <w:p w14:paraId="353D8443" w14:textId="77777777" w:rsidR="008E6426" w:rsidRPr="0096445C" w:rsidRDefault="008E6426" w:rsidP="00743B14">
            <w:pPr>
              <w:spacing w:before="120" w:after="120" w:line="120" w:lineRule="atLeast"/>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Кількість суб'єктів господарювання, що підпадають під дію регулювання, одиниць КВЕД 49.32 «</w:t>
            </w:r>
            <w:r w:rsidRPr="0096445C">
              <w:rPr>
                <w:rFonts w:ascii="Times New Roman" w:eastAsia="Calibri" w:hAnsi="Times New Roman" w:cs="Times New Roman"/>
                <w:b/>
                <w:color w:val="000000"/>
                <w:sz w:val="27"/>
                <w:szCs w:val="27"/>
                <w:shd w:val="clear" w:color="auto" w:fill="FFFFFF"/>
                <w:lang w:eastAsia="ja-JP"/>
              </w:rPr>
              <w:t>Надання послуг таксі</w:t>
            </w:r>
            <w:r w:rsidRPr="0096445C">
              <w:rPr>
                <w:rFonts w:ascii="Times New Roman" w:eastAsia="Calibri" w:hAnsi="Times New Roman" w:cs="Times New Roman"/>
                <w:color w:val="000000"/>
                <w:sz w:val="27"/>
                <w:szCs w:val="27"/>
                <w:shd w:val="clear" w:color="auto" w:fill="FFFFFF"/>
                <w:lang w:eastAsia="ja-JP"/>
              </w:rPr>
              <w:t xml:space="preserve">» </w:t>
            </w:r>
          </w:p>
        </w:tc>
        <w:tc>
          <w:tcPr>
            <w:tcW w:w="1217" w:type="dxa"/>
            <w:shd w:val="clear" w:color="auto" w:fill="auto"/>
            <w:vAlign w:val="center"/>
          </w:tcPr>
          <w:p w14:paraId="1407C334"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0</w:t>
            </w:r>
          </w:p>
        </w:tc>
        <w:tc>
          <w:tcPr>
            <w:tcW w:w="1468" w:type="dxa"/>
            <w:shd w:val="clear" w:color="auto" w:fill="auto"/>
            <w:vAlign w:val="center"/>
          </w:tcPr>
          <w:p w14:paraId="08D85299"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0</w:t>
            </w:r>
          </w:p>
        </w:tc>
        <w:tc>
          <w:tcPr>
            <w:tcW w:w="1157" w:type="dxa"/>
            <w:shd w:val="clear" w:color="auto" w:fill="auto"/>
            <w:vAlign w:val="center"/>
          </w:tcPr>
          <w:p w14:paraId="6DE56D9A"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456</w:t>
            </w:r>
          </w:p>
        </w:tc>
        <w:tc>
          <w:tcPr>
            <w:tcW w:w="1294" w:type="dxa"/>
            <w:shd w:val="clear" w:color="auto" w:fill="auto"/>
            <w:vAlign w:val="center"/>
          </w:tcPr>
          <w:p w14:paraId="15AAABBA"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10000</w:t>
            </w:r>
          </w:p>
        </w:tc>
        <w:tc>
          <w:tcPr>
            <w:tcW w:w="1396" w:type="dxa"/>
            <w:shd w:val="clear" w:color="auto" w:fill="auto"/>
            <w:vAlign w:val="center"/>
          </w:tcPr>
          <w:p w14:paraId="4F8ABEEF"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10456</w:t>
            </w:r>
          </w:p>
        </w:tc>
      </w:tr>
      <w:tr w:rsidR="008E6426" w:rsidRPr="0096445C" w14:paraId="33154333" w14:textId="77777777" w:rsidTr="00272EDA">
        <w:tc>
          <w:tcPr>
            <w:tcW w:w="3096" w:type="dxa"/>
          </w:tcPr>
          <w:p w14:paraId="5970597D" w14:textId="77777777" w:rsidR="008E6426" w:rsidRPr="0096445C" w:rsidRDefault="008E6426" w:rsidP="00743B14">
            <w:pPr>
              <w:spacing w:before="120" w:after="120" w:line="120" w:lineRule="atLeast"/>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 xml:space="preserve">Питома вага групи у загальній кількості, відсотків </w:t>
            </w:r>
          </w:p>
        </w:tc>
        <w:tc>
          <w:tcPr>
            <w:tcW w:w="1217" w:type="dxa"/>
            <w:shd w:val="clear" w:color="auto" w:fill="auto"/>
            <w:vAlign w:val="center"/>
          </w:tcPr>
          <w:p w14:paraId="4625F8B6"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0</w:t>
            </w:r>
          </w:p>
        </w:tc>
        <w:tc>
          <w:tcPr>
            <w:tcW w:w="1468" w:type="dxa"/>
            <w:shd w:val="clear" w:color="auto" w:fill="auto"/>
            <w:vAlign w:val="center"/>
          </w:tcPr>
          <w:p w14:paraId="39C331F6"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0</w:t>
            </w:r>
          </w:p>
        </w:tc>
        <w:tc>
          <w:tcPr>
            <w:tcW w:w="1157" w:type="dxa"/>
            <w:shd w:val="clear" w:color="auto" w:fill="auto"/>
            <w:vAlign w:val="center"/>
          </w:tcPr>
          <w:p w14:paraId="10608E06"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4,4</w:t>
            </w:r>
          </w:p>
        </w:tc>
        <w:tc>
          <w:tcPr>
            <w:tcW w:w="1294" w:type="dxa"/>
            <w:shd w:val="clear" w:color="auto" w:fill="auto"/>
            <w:vAlign w:val="center"/>
          </w:tcPr>
          <w:p w14:paraId="633545FB"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95,6</w:t>
            </w:r>
          </w:p>
        </w:tc>
        <w:tc>
          <w:tcPr>
            <w:tcW w:w="1396" w:type="dxa"/>
            <w:shd w:val="clear" w:color="auto" w:fill="auto"/>
            <w:vAlign w:val="center"/>
          </w:tcPr>
          <w:p w14:paraId="0DCAAB2B" w14:textId="77777777" w:rsidR="008E6426" w:rsidRPr="0096445C" w:rsidRDefault="008E6426" w:rsidP="00743B14">
            <w:pPr>
              <w:spacing w:before="120" w:after="120" w:line="120" w:lineRule="atLeast"/>
              <w:jc w:val="center"/>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100</w:t>
            </w:r>
          </w:p>
        </w:tc>
      </w:tr>
    </w:tbl>
    <w:p w14:paraId="51BFC64E" w14:textId="39B30091" w:rsidR="00272EDA" w:rsidRPr="0096445C" w:rsidRDefault="00547909" w:rsidP="00743B14">
      <w:pPr>
        <w:spacing w:before="120" w:after="120" w:line="120" w:lineRule="atLeast"/>
        <w:ind w:firstLine="567"/>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За інформацією Державної фіскальної служби України</w:t>
      </w:r>
      <w:r w:rsidR="00272EDA" w:rsidRPr="0096445C">
        <w:rPr>
          <w:rFonts w:ascii="Times New Roman" w:eastAsia="Calibri" w:hAnsi="Times New Roman" w:cs="Times New Roman"/>
          <w:color w:val="000000"/>
          <w:sz w:val="27"/>
          <w:szCs w:val="27"/>
          <w:shd w:val="clear" w:color="auto" w:fill="FFFFFF"/>
          <w:lang w:eastAsia="ja-JP"/>
        </w:rPr>
        <w:t xml:space="preserve"> та експертних досліджень</w:t>
      </w:r>
      <w:r w:rsidR="00FE7AC7" w:rsidRPr="0096445C">
        <w:rPr>
          <w:rFonts w:ascii="Times New Roman" w:eastAsia="Calibri" w:hAnsi="Times New Roman" w:cs="Times New Roman"/>
          <w:color w:val="000000"/>
          <w:sz w:val="27"/>
          <w:szCs w:val="27"/>
          <w:shd w:val="clear" w:color="auto" w:fill="FFFFFF"/>
          <w:lang w:eastAsia="ja-JP"/>
        </w:rPr>
        <w:t xml:space="preserve"> на 2018 р.</w:t>
      </w:r>
      <w:r w:rsidR="00272EDA" w:rsidRPr="0096445C">
        <w:rPr>
          <w:rFonts w:ascii="Times New Roman" w:eastAsia="Calibri" w:hAnsi="Times New Roman" w:cs="Times New Roman"/>
          <w:color w:val="000000"/>
          <w:sz w:val="27"/>
          <w:szCs w:val="27"/>
          <w:shd w:val="clear" w:color="auto" w:fill="FFFFFF"/>
          <w:lang w:eastAsia="ja-JP"/>
        </w:rPr>
        <w:t>, кількість юридичних осіб становить 456, фізичних осіб-підприємців – близько 10 тис.</w:t>
      </w:r>
    </w:p>
    <w:p w14:paraId="17D255A8" w14:textId="25A29EE3" w:rsidR="00272EDA" w:rsidRPr="0096445C" w:rsidRDefault="00272EDA" w:rsidP="00743B14">
      <w:pPr>
        <w:spacing w:before="120" w:after="120" w:line="120" w:lineRule="atLeast"/>
        <w:ind w:left="769"/>
        <w:jc w:val="center"/>
        <w:rPr>
          <w:rFonts w:ascii="Times New Roman" w:eastAsia="Calibri" w:hAnsi="Times New Roman" w:cs="Times New Roman"/>
          <w:b/>
          <w:color w:val="000000"/>
          <w:sz w:val="27"/>
          <w:szCs w:val="27"/>
          <w:shd w:val="clear" w:color="auto" w:fill="FFFFFF"/>
          <w:lang w:eastAsia="ja-JP"/>
        </w:rPr>
      </w:pPr>
      <w:r w:rsidRPr="0096445C">
        <w:rPr>
          <w:rFonts w:ascii="Times New Roman" w:eastAsia="Calibri" w:hAnsi="Times New Roman" w:cs="Times New Roman"/>
          <w:b/>
          <w:color w:val="000000"/>
          <w:sz w:val="27"/>
          <w:szCs w:val="27"/>
          <w:shd w:val="clear" w:color="auto" w:fill="FFFFFF"/>
          <w:lang w:eastAsia="ja-JP"/>
        </w:rPr>
        <w:t>КІЛЬКІСТЬ ВИДАНИХ ЛІЦЕНЗІЙ</w:t>
      </w:r>
    </w:p>
    <w:p w14:paraId="6AB64247" w14:textId="7E1F1F8C" w:rsidR="002927EE" w:rsidRPr="0096445C" w:rsidRDefault="002927EE" w:rsidP="00743B14">
      <w:pPr>
        <w:spacing w:before="120" w:after="120" w:line="120" w:lineRule="atLeast"/>
        <w:ind w:left="769"/>
        <w:jc w:val="center"/>
        <w:rPr>
          <w:rFonts w:ascii="Times New Roman" w:eastAsia="Calibri" w:hAnsi="Times New Roman" w:cs="Times New Roman"/>
          <w:b/>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За інформацією Державної служби України з безпеки на транспорті:</w:t>
      </w:r>
    </w:p>
    <w:tbl>
      <w:tblPr>
        <w:tblW w:w="95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2531"/>
        <w:gridCol w:w="2532"/>
        <w:gridCol w:w="2532"/>
      </w:tblGrid>
      <w:tr w:rsidR="005B2B12" w:rsidRPr="0096445C" w14:paraId="6BC2D56E" w14:textId="77777777" w:rsidTr="00FE7AC7">
        <w:trPr>
          <w:trHeight w:val="408"/>
        </w:trPr>
        <w:tc>
          <w:tcPr>
            <w:tcW w:w="1993" w:type="dxa"/>
          </w:tcPr>
          <w:p w14:paraId="7B2CDDAD" w14:textId="77777777" w:rsidR="00FE7AC7" w:rsidRPr="0096445C" w:rsidRDefault="00FE7AC7" w:rsidP="00743B14">
            <w:pPr>
              <w:spacing w:before="120" w:after="120" w:line="120" w:lineRule="atLeast"/>
              <w:ind w:left="-11"/>
              <w:jc w:val="both"/>
              <w:rPr>
                <w:rFonts w:ascii="Times New Roman" w:eastAsia="Calibri" w:hAnsi="Times New Roman" w:cs="Times New Roman"/>
                <w:color w:val="000000"/>
                <w:sz w:val="27"/>
                <w:szCs w:val="27"/>
                <w:shd w:val="clear" w:color="auto" w:fill="FFFFFF"/>
                <w:lang w:eastAsia="ja-JP"/>
              </w:rPr>
            </w:pPr>
          </w:p>
        </w:tc>
        <w:tc>
          <w:tcPr>
            <w:tcW w:w="2531" w:type="dxa"/>
          </w:tcPr>
          <w:p w14:paraId="03413947" w14:textId="77777777" w:rsidR="00FE7AC7" w:rsidRPr="0096445C" w:rsidRDefault="00FE7AC7" w:rsidP="00743B14">
            <w:pPr>
              <w:spacing w:before="120" w:after="120" w:line="120" w:lineRule="atLeast"/>
              <w:ind w:left="-11"/>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ВИД РОБІТ «ВНУТРІШНІ ПЕРЕВЕЗЕННЯ ПАСАЖИРІВ НА ТАКСІ» («ТАКСІ»)</w:t>
            </w:r>
          </w:p>
        </w:tc>
        <w:tc>
          <w:tcPr>
            <w:tcW w:w="2532" w:type="dxa"/>
          </w:tcPr>
          <w:p w14:paraId="783EFCFB" w14:textId="77777777" w:rsidR="00FE7AC7" w:rsidRPr="0096445C" w:rsidRDefault="00FE7AC7" w:rsidP="00743B14">
            <w:pPr>
              <w:spacing w:before="120" w:after="120" w:line="120" w:lineRule="atLeast"/>
              <w:ind w:left="-18" w:right="-54"/>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ВИД РОБІТ «ВНУТРІШНІ ПЕРЕВЕЗЕННЯ ПАСАЖИРІВ ЛЕГКОВИМИ АВТО НА ЗАМОВЛЕННЯ» («ЛАНЗ»)</w:t>
            </w:r>
          </w:p>
        </w:tc>
        <w:tc>
          <w:tcPr>
            <w:tcW w:w="2532" w:type="dxa"/>
          </w:tcPr>
          <w:p w14:paraId="237C1F20" w14:textId="77777777" w:rsidR="00FE7AC7" w:rsidRPr="0096445C" w:rsidRDefault="00FE7AC7" w:rsidP="00743B14">
            <w:pPr>
              <w:spacing w:before="120" w:after="120" w:line="120" w:lineRule="atLeast"/>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РАЗОМ</w:t>
            </w:r>
          </w:p>
        </w:tc>
      </w:tr>
      <w:tr w:rsidR="005B2B12" w:rsidRPr="0096445C" w14:paraId="25F02CF0" w14:textId="77777777" w:rsidTr="00FE7AC7">
        <w:trPr>
          <w:trHeight w:val="288"/>
        </w:trPr>
        <w:tc>
          <w:tcPr>
            <w:tcW w:w="1993" w:type="dxa"/>
          </w:tcPr>
          <w:p w14:paraId="2C82CFC1" w14:textId="0336AC26" w:rsidR="00FE7AC7" w:rsidRPr="0096445C" w:rsidRDefault="00FE7AC7" w:rsidP="00743B14">
            <w:pPr>
              <w:spacing w:before="120" w:after="120" w:line="120" w:lineRule="atLeast"/>
              <w:ind w:left="-11"/>
              <w:jc w:val="both"/>
              <w:rPr>
                <w:rFonts w:ascii="Times New Roman" w:eastAsia="Calibri" w:hAnsi="Times New Roman" w:cs="Times New Roman"/>
                <w:color w:val="000000"/>
                <w:sz w:val="27"/>
                <w:szCs w:val="27"/>
                <w:shd w:val="clear" w:color="auto" w:fill="FFFFFF"/>
                <w:lang w:eastAsia="ja-JP"/>
              </w:rPr>
            </w:pPr>
            <w:r w:rsidRPr="0096445C">
              <w:rPr>
                <w:rFonts w:ascii="Times New Roman" w:eastAsia="Calibri" w:hAnsi="Times New Roman" w:cs="Times New Roman"/>
                <w:color w:val="000000"/>
                <w:sz w:val="27"/>
                <w:szCs w:val="27"/>
                <w:shd w:val="clear" w:color="auto" w:fill="FFFFFF"/>
                <w:lang w:eastAsia="ja-JP"/>
              </w:rPr>
              <w:t>Кількість ліцензій</w:t>
            </w:r>
            <w:r w:rsidR="002927EE" w:rsidRPr="0096445C">
              <w:rPr>
                <w:rFonts w:ascii="Times New Roman" w:eastAsia="Calibri" w:hAnsi="Times New Roman" w:cs="Times New Roman"/>
                <w:color w:val="000000"/>
                <w:sz w:val="27"/>
                <w:szCs w:val="27"/>
                <w:shd w:val="clear" w:color="auto" w:fill="FFFFFF"/>
                <w:lang w:eastAsia="ja-JP"/>
              </w:rPr>
              <w:t xml:space="preserve"> станом на </w:t>
            </w:r>
            <w:r w:rsidR="002927EE" w:rsidRPr="0096445C">
              <w:rPr>
                <w:rFonts w:ascii="Times New Roman" w:eastAsia="Calibri" w:hAnsi="Times New Roman" w:cs="Times New Roman"/>
                <w:b/>
                <w:bCs/>
                <w:i/>
                <w:iCs/>
                <w:color w:val="000000"/>
                <w:sz w:val="27"/>
                <w:szCs w:val="27"/>
                <w:shd w:val="clear" w:color="auto" w:fill="FFFFFF"/>
                <w:lang w:eastAsia="ja-JP"/>
              </w:rPr>
              <w:t>15.09.2020</w:t>
            </w:r>
          </w:p>
        </w:tc>
        <w:tc>
          <w:tcPr>
            <w:tcW w:w="2531" w:type="dxa"/>
          </w:tcPr>
          <w:p w14:paraId="3168DD15" w14:textId="694D2274" w:rsidR="00FE7AC7" w:rsidRPr="0096445C" w:rsidRDefault="002541A9" w:rsidP="00743B14">
            <w:pPr>
              <w:spacing w:before="120" w:after="120" w:line="120" w:lineRule="atLeast"/>
              <w:jc w:val="center"/>
              <w:rPr>
                <w:rFonts w:ascii="Times New Roman" w:eastAsia="MS Mincho" w:hAnsi="Times New Roman" w:cs="Times New Roman"/>
                <w:sz w:val="27"/>
                <w:szCs w:val="27"/>
                <w:lang w:eastAsia="ja-JP"/>
              </w:rPr>
            </w:pPr>
            <w:r w:rsidRPr="0096445C">
              <w:rPr>
                <w:rFonts w:ascii="Times New Roman" w:eastAsia="MS Mincho" w:hAnsi="Times New Roman" w:cs="Times New Roman"/>
                <w:sz w:val="27"/>
                <w:szCs w:val="27"/>
                <w:lang w:eastAsia="ja-JP"/>
              </w:rPr>
              <w:t>11</w:t>
            </w:r>
            <w:r w:rsidR="007549F7" w:rsidRPr="0096445C">
              <w:rPr>
                <w:rFonts w:ascii="Times New Roman" w:eastAsia="MS Mincho" w:hAnsi="Times New Roman" w:cs="Times New Roman"/>
                <w:sz w:val="27"/>
                <w:szCs w:val="27"/>
                <w:lang w:eastAsia="ja-JP"/>
              </w:rPr>
              <w:t xml:space="preserve"> </w:t>
            </w:r>
            <w:r w:rsidRPr="0096445C">
              <w:rPr>
                <w:rFonts w:ascii="Times New Roman" w:eastAsia="MS Mincho" w:hAnsi="Times New Roman" w:cs="Times New Roman"/>
                <w:sz w:val="27"/>
                <w:szCs w:val="27"/>
                <w:lang w:eastAsia="ja-JP"/>
              </w:rPr>
              <w:t>197</w:t>
            </w:r>
          </w:p>
        </w:tc>
        <w:tc>
          <w:tcPr>
            <w:tcW w:w="2532" w:type="dxa"/>
          </w:tcPr>
          <w:p w14:paraId="7DE02815" w14:textId="4F2F9E85" w:rsidR="00E32D06" w:rsidRPr="0096445C" w:rsidRDefault="00E32D06" w:rsidP="00743B14">
            <w:pPr>
              <w:spacing w:before="120" w:after="120" w:line="120" w:lineRule="atLeast"/>
              <w:jc w:val="center"/>
              <w:rPr>
                <w:rFonts w:ascii="Times New Roman" w:eastAsia="MS Mincho" w:hAnsi="Times New Roman" w:cs="Times New Roman"/>
                <w:sz w:val="27"/>
                <w:szCs w:val="27"/>
                <w:lang w:eastAsia="ja-JP"/>
              </w:rPr>
            </w:pPr>
            <w:r w:rsidRPr="0096445C">
              <w:rPr>
                <w:rFonts w:ascii="Times New Roman" w:eastAsia="MS Mincho" w:hAnsi="Times New Roman" w:cs="Times New Roman"/>
                <w:sz w:val="27"/>
                <w:szCs w:val="27"/>
                <w:lang w:eastAsia="ja-JP"/>
              </w:rPr>
              <w:t>4</w:t>
            </w:r>
            <w:r w:rsidR="007549F7" w:rsidRPr="0096445C">
              <w:rPr>
                <w:rFonts w:ascii="Times New Roman" w:eastAsia="MS Mincho" w:hAnsi="Times New Roman" w:cs="Times New Roman"/>
                <w:sz w:val="27"/>
                <w:szCs w:val="27"/>
                <w:lang w:eastAsia="ja-JP"/>
              </w:rPr>
              <w:t xml:space="preserve"> </w:t>
            </w:r>
            <w:r w:rsidRPr="0096445C">
              <w:rPr>
                <w:rFonts w:ascii="Times New Roman" w:eastAsia="MS Mincho" w:hAnsi="Times New Roman" w:cs="Times New Roman"/>
                <w:sz w:val="27"/>
                <w:szCs w:val="27"/>
                <w:lang w:eastAsia="ja-JP"/>
              </w:rPr>
              <w:t>088</w:t>
            </w:r>
          </w:p>
          <w:p w14:paraId="1EF62A6D" w14:textId="081A8EAD" w:rsidR="00FE7AC7" w:rsidRPr="0096445C" w:rsidRDefault="00FE7AC7" w:rsidP="00743B14">
            <w:pPr>
              <w:spacing w:before="120" w:after="120" w:line="120" w:lineRule="atLeast"/>
              <w:jc w:val="both"/>
              <w:rPr>
                <w:rFonts w:ascii="Times New Roman" w:eastAsia="MS Mincho" w:hAnsi="Times New Roman" w:cs="Times New Roman"/>
                <w:sz w:val="27"/>
                <w:szCs w:val="27"/>
                <w:lang w:eastAsia="ja-JP"/>
              </w:rPr>
            </w:pPr>
          </w:p>
        </w:tc>
        <w:tc>
          <w:tcPr>
            <w:tcW w:w="2532" w:type="dxa"/>
          </w:tcPr>
          <w:p w14:paraId="64C64920" w14:textId="2329853B" w:rsidR="00FE7AC7" w:rsidRPr="0096445C" w:rsidRDefault="00FE7AC7" w:rsidP="00743B14">
            <w:pPr>
              <w:spacing w:before="120" w:after="120" w:line="120" w:lineRule="atLeast"/>
              <w:jc w:val="center"/>
              <w:rPr>
                <w:rFonts w:ascii="Times New Roman" w:eastAsia="MS Mincho" w:hAnsi="Times New Roman" w:cs="Times New Roman"/>
                <w:sz w:val="27"/>
                <w:szCs w:val="27"/>
                <w:lang w:eastAsia="ja-JP"/>
              </w:rPr>
            </w:pPr>
            <w:r w:rsidRPr="0096445C">
              <w:rPr>
                <w:rFonts w:ascii="Times New Roman" w:eastAsia="MS Mincho" w:hAnsi="Times New Roman" w:cs="Times New Roman"/>
                <w:sz w:val="27"/>
                <w:szCs w:val="27"/>
                <w:lang w:eastAsia="ja-JP"/>
              </w:rPr>
              <w:t>1</w:t>
            </w:r>
            <w:r w:rsidR="00E32D06" w:rsidRPr="0096445C">
              <w:rPr>
                <w:rFonts w:ascii="Times New Roman" w:eastAsia="MS Mincho" w:hAnsi="Times New Roman" w:cs="Times New Roman"/>
                <w:sz w:val="27"/>
                <w:szCs w:val="27"/>
                <w:lang w:eastAsia="ja-JP"/>
              </w:rPr>
              <w:t>5 28</w:t>
            </w:r>
            <w:r w:rsidR="00C40A7A" w:rsidRPr="0096445C">
              <w:rPr>
                <w:rFonts w:ascii="Times New Roman" w:eastAsia="MS Mincho" w:hAnsi="Times New Roman" w:cs="Times New Roman"/>
                <w:sz w:val="27"/>
                <w:szCs w:val="27"/>
                <w:lang w:val="ru-RU" w:eastAsia="ja-JP"/>
              </w:rPr>
              <w:t>5</w:t>
            </w:r>
          </w:p>
        </w:tc>
      </w:tr>
    </w:tbl>
    <w:p w14:paraId="279C65B3" w14:textId="77777777" w:rsidR="00623F8C" w:rsidRPr="0096445C" w:rsidRDefault="00623F8C"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lastRenderedPageBreak/>
        <w:t>Юридичні особи віддають перевагу ліцензії із видом робіт «внутрішні перевезення пасажирів легковими авто на замовлення» (52%). Водночас, значна частина юридичних осіб (19%) отримує ліцензії на надання обох видів послуг.</w:t>
      </w:r>
    </w:p>
    <w:p w14:paraId="35F65E9E" w14:textId="343B9BB3" w:rsidR="00FE7AC7" w:rsidRPr="0096445C" w:rsidRDefault="00FE7AC7"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 xml:space="preserve">Станом на 15 </w:t>
      </w:r>
      <w:r w:rsidR="00E80127" w:rsidRPr="0096445C">
        <w:rPr>
          <w:rFonts w:ascii="Times New Roman" w:hAnsi="Times New Roman" w:cs="Times New Roman"/>
          <w:sz w:val="27"/>
          <w:szCs w:val="27"/>
        </w:rPr>
        <w:t>вересня</w:t>
      </w:r>
      <w:r w:rsidRPr="0096445C">
        <w:rPr>
          <w:rFonts w:ascii="Times New Roman" w:hAnsi="Times New Roman" w:cs="Times New Roman"/>
          <w:sz w:val="27"/>
          <w:szCs w:val="27"/>
        </w:rPr>
        <w:t xml:space="preserve"> </w:t>
      </w:r>
      <w:r w:rsidR="003E0FEC" w:rsidRPr="0096445C">
        <w:rPr>
          <w:rFonts w:ascii="Times New Roman" w:hAnsi="Times New Roman" w:cs="Times New Roman"/>
          <w:sz w:val="27"/>
          <w:szCs w:val="27"/>
        </w:rPr>
        <w:t>2020 р. загальна кількість легкових автомобілів, що закріплені за ліцензіатами як засоби провадження господарської діяльності</w:t>
      </w:r>
      <w:r w:rsidR="003F16EE" w:rsidRPr="0096445C">
        <w:rPr>
          <w:rFonts w:ascii="Times New Roman" w:hAnsi="Times New Roman" w:cs="Times New Roman"/>
          <w:sz w:val="27"/>
          <w:szCs w:val="27"/>
        </w:rPr>
        <w:t>,</w:t>
      </w:r>
      <w:r w:rsidR="003E0FEC" w:rsidRPr="0096445C">
        <w:rPr>
          <w:rFonts w:ascii="Times New Roman" w:hAnsi="Times New Roman" w:cs="Times New Roman"/>
          <w:sz w:val="27"/>
          <w:szCs w:val="27"/>
        </w:rPr>
        <w:t xml:space="preserve"> становить</w:t>
      </w:r>
      <w:r w:rsidR="00322A79" w:rsidRPr="0096445C">
        <w:rPr>
          <w:rFonts w:ascii="Times New Roman" w:hAnsi="Times New Roman" w:cs="Times New Roman"/>
          <w:sz w:val="27"/>
          <w:szCs w:val="27"/>
        </w:rPr>
        <w:t xml:space="preserve"> 1</w:t>
      </w:r>
      <w:r w:rsidR="00040B23" w:rsidRPr="0096445C">
        <w:rPr>
          <w:rFonts w:ascii="Times New Roman" w:hAnsi="Times New Roman" w:cs="Times New Roman"/>
          <w:sz w:val="27"/>
          <w:szCs w:val="27"/>
        </w:rPr>
        <w:t>5</w:t>
      </w:r>
      <w:r w:rsidR="00322A79" w:rsidRPr="0096445C">
        <w:rPr>
          <w:rFonts w:ascii="Times New Roman" w:hAnsi="Times New Roman" w:cs="Times New Roman"/>
          <w:sz w:val="27"/>
          <w:szCs w:val="27"/>
        </w:rPr>
        <w:t xml:space="preserve"> 262</w:t>
      </w:r>
      <w:r w:rsidR="003E0FEC" w:rsidRPr="0096445C">
        <w:rPr>
          <w:rFonts w:ascii="Times New Roman" w:hAnsi="Times New Roman" w:cs="Times New Roman"/>
          <w:sz w:val="27"/>
          <w:szCs w:val="27"/>
        </w:rPr>
        <w:t xml:space="preserve"> автомобілі.</w:t>
      </w:r>
    </w:p>
    <w:p w14:paraId="6DD0EAB5" w14:textId="21DB8DD6" w:rsidR="00C40A7A" w:rsidRPr="0096445C" w:rsidRDefault="00C40A7A"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t>Зважаючи на те, що інформація щодо кількості ліцензіатів є більш актуальною ніж інформація щодо кількості суб'єктів господарювання з відповідним КВЕД за даними ДФС, а для отримання ліцензії необхідна реєстрація юридичної особи або фізичної особи-підприємця, в подальших розрахунках за кількість суб'єктів господарювання буде взята кількість ліцензіатів.</w:t>
      </w:r>
    </w:p>
    <w:p w14:paraId="47989E07" w14:textId="77777777" w:rsidR="003F16EE" w:rsidRPr="0096445C" w:rsidRDefault="003F16EE" w:rsidP="00743B14">
      <w:pPr>
        <w:spacing w:before="120" w:after="120" w:line="120" w:lineRule="atLeast"/>
        <w:ind w:firstLine="567"/>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8"/>
        <w:gridCol w:w="3208"/>
        <w:gridCol w:w="3212"/>
      </w:tblGrid>
      <w:tr w:rsidR="00847B36" w:rsidRPr="0096445C" w14:paraId="3E428098" w14:textId="77777777" w:rsidTr="057B338E">
        <w:tc>
          <w:tcPr>
            <w:tcW w:w="1666" w:type="pct"/>
            <w:hideMark/>
          </w:tcPr>
          <w:p w14:paraId="44F34916" w14:textId="77777777" w:rsidR="00847B36" w:rsidRPr="0096445C" w:rsidRDefault="00847B36"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Вид альтернативи</w:t>
            </w:r>
          </w:p>
        </w:tc>
        <w:tc>
          <w:tcPr>
            <w:tcW w:w="1666" w:type="pct"/>
            <w:hideMark/>
          </w:tcPr>
          <w:p w14:paraId="4447A2F7" w14:textId="77777777" w:rsidR="00847B36" w:rsidRPr="0096445C" w:rsidRDefault="00847B36"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Вигоди</w:t>
            </w:r>
          </w:p>
        </w:tc>
        <w:tc>
          <w:tcPr>
            <w:tcW w:w="1668" w:type="pct"/>
            <w:hideMark/>
          </w:tcPr>
          <w:p w14:paraId="0B43ACA2" w14:textId="77777777" w:rsidR="00847B36" w:rsidRPr="0096445C" w:rsidRDefault="00847B36" w:rsidP="00743B14">
            <w:pPr>
              <w:spacing w:before="120" w:after="120" w:line="120" w:lineRule="atLeast"/>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Витрати</w:t>
            </w:r>
          </w:p>
        </w:tc>
      </w:tr>
      <w:tr w:rsidR="00847B36" w:rsidRPr="0096445C" w14:paraId="4F9AFEF4" w14:textId="77777777" w:rsidTr="057B338E">
        <w:tc>
          <w:tcPr>
            <w:tcW w:w="1666" w:type="pct"/>
            <w:hideMark/>
          </w:tcPr>
          <w:p w14:paraId="184C1479" w14:textId="77777777" w:rsidR="00E543C4" w:rsidRPr="0096445C" w:rsidRDefault="00E543C4" w:rsidP="00743B14">
            <w:pPr>
              <w:spacing w:before="120" w:after="120" w:line="120" w:lineRule="atLeast"/>
              <w:ind w:left="13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w:t>
            </w:r>
          </w:p>
          <w:p w14:paraId="39BA23D9" w14:textId="77777777" w:rsidR="00847B36" w:rsidRPr="0096445C" w:rsidRDefault="00C90428" w:rsidP="00743B14">
            <w:pPr>
              <w:spacing w:before="120" w:after="120" w:line="120" w:lineRule="atLeast"/>
              <w:ind w:left="13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Збереження чинного регулювання</w:t>
            </w:r>
          </w:p>
        </w:tc>
        <w:tc>
          <w:tcPr>
            <w:tcW w:w="1666" w:type="pct"/>
          </w:tcPr>
          <w:p w14:paraId="34FE1705" w14:textId="77777777" w:rsidR="00847B36" w:rsidRPr="0096445C" w:rsidRDefault="00D23CDD" w:rsidP="00743B14">
            <w:pPr>
              <w:spacing w:before="120" w:after="120" w:line="120" w:lineRule="atLeast"/>
              <w:ind w:left="133" w:right="278"/>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Відсутні</w:t>
            </w:r>
            <w:r w:rsidR="005C214D" w:rsidRPr="0096445C">
              <w:rPr>
                <w:rFonts w:ascii="Times New Roman" w:eastAsia="Times New Roman" w:hAnsi="Times New Roman" w:cs="Times New Roman"/>
                <w:sz w:val="27"/>
                <w:szCs w:val="27"/>
                <w:lang w:eastAsia="ru-RU"/>
              </w:rPr>
              <w:t xml:space="preserve"> – описані у </w:t>
            </w:r>
            <w:r w:rsidR="005C214D" w:rsidRPr="0096445C">
              <w:rPr>
                <w:rFonts w:ascii="Times New Roman" w:eastAsia="Times New Roman" w:hAnsi="Times New Roman" w:cs="Times New Roman"/>
                <w:sz w:val="27"/>
                <w:szCs w:val="27"/>
                <w:lang w:eastAsia="ru-RU"/>
              </w:rPr>
              <w:br/>
              <w:t>Розділі І проблеми не вирішуються.</w:t>
            </w:r>
          </w:p>
        </w:tc>
        <w:tc>
          <w:tcPr>
            <w:tcW w:w="1668" w:type="pct"/>
          </w:tcPr>
          <w:p w14:paraId="52D5952D" w14:textId="77777777" w:rsidR="002360AA" w:rsidRPr="0096445C" w:rsidRDefault="00151006" w:rsidP="00743B14">
            <w:pPr>
              <w:spacing w:before="120" w:after="120" w:line="120" w:lineRule="atLeast"/>
              <w:ind w:left="133" w:right="126"/>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Витрати на отримання ліцензії та відповідність </w:t>
            </w:r>
            <w:r w:rsidR="00691541" w:rsidRPr="0096445C">
              <w:rPr>
                <w:rFonts w:ascii="Times New Roman" w:eastAsia="Times New Roman" w:hAnsi="Times New Roman" w:cs="Times New Roman"/>
                <w:sz w:val="27"/>
                <w:szCs w:val="27"/>
                <w:lang w:eastAsia="ru-RU"/>
              </w:rPr>
              <w:t>ліцензійним умовам залишаться незмінними і становлять</w:t>
            </w:r>
            <w:r w:rsidR="00A74C44" w:rsidRPr="0096445C">
              <w:rPr>
                <w:rFonts w:ascii="Times New Roman" w:eastAsia="Times New Roman" w:hAnsi="Times New Roman" w:cs="Times New Roman"/>
                <w:sz w:val="27"/>
                <w:szCs w:val="27"/>
                <w:lang w:eastAsia="ru-RU"/>
              </w:rPr>
              <w:t xml:space="preserve"> 804 301 – 864 301 грн.</w:t>
            </w:r>
            <w:r w:rsidR="00D654A8" w:rsidRPr="0096445C">
              <w:rPr>
                <w:rFonts w:ascii="Times New Roman" w:eastAsia="Times New Roman" w:hAnsi="Times New Roman" w:cs="Times New Roman"/>
                <w:sz w:val="27"/>
                <w:szCs w:val="27"/>
                <w:lang w:eastAsia="ru-RU"/>
              </w:rPr>
              <w:t xml:space="preserve"> на одного суб’єкта господарювання у перший рік діяльності</w:t>
            </w:r>
            <w:r w:rsidR="002360AA" w:rsidRPr="0096445C">
              <w:rPr>
                <w:rFonts w:ascii="Times New Roman" w:eastAsia="Times New Roman" w:hAnsi="Times New Roman" w:cs="Times New Roman"/>
                <w:sz w:val="27"/>
                <w:szCs w:val="27"/>
                <w:lang w:eastAsia="ru-RU"/>
              </w:rPr>
              <w:t>.</w:t>
            </w:r>
          </w:p>
          <w:p w14:paraId="3C5B84C9" w14:textId="77777777" w:rsidR="002360AA" w:rsidRPr="0096445C" w:rsidRDefault="002360AA" w:rsidP="00743B14">
            <w:pPr>
              <w:spacing w:before="120" w:after="120" w:line="120" w:lineRule="atLeast"/>
              <w:ind w:left="133" w:right="126"/>
              <w:jc w:val="both"/>
              <w:textAlignment w:val="baseline"/>
              <w:rPr>
                <w:rFonts w:ascii="Times New Roman" w:eastAsia="Times New Roman" w:hAnsi="Times New Roman" w:cs="Times New Roman"/>
                <w:sz w:val="27"/>
                <w:szCs w:val="27"/>
                <w:lang w:eastAsia="ru-RU"/>
              </w:rPr>
            </w:pPr>
          </w:p>
          <w:p w14:paraId="12C5F6D5" w14:textId="23E28ECD" w:rsidR="00162D07" w:rsidRPr="0096445C" w:rsidRDefault="002360AA" w:rsidP="00743B14">
            <w:pPr>
              <w:spacing w:before="120" w:after="120" w:line="120" w:lineRule="atLeast"/>
              <w:ind w:left="133" w:right="126"/>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Д</w:t>
            </w:r>
            <w:r w:rsidR="00691541" w:rsidRPr="0096445C">
              <w:rPr>
                <w:rFonts w:ascii="Times New Roman" w:eastAsia="Times New Roman" w:hAnsi="Times New Roman" w:cs="Times New Roman"/>
                <w:sz w:val="27"/>
                <w:szCs w:val="27"/>
                <w:lang w:eastAsia="ru-RU"/>
              </w:rPr>
              <w:t xml:space="preserve">етальніше – у таблиці </w:t>
            </w:r>
            <w:r w:rsidR="00C92499" w:rsidRPr="0096445C">
              <w:rPr>
                <w:rFonts w:ascii="Times New Roman" w:eastAsia="Times New Roman" w:hAnsi="Times New Roman" w:cs="Times New Roman"/>
                <w:sz w:val="27"/>
                <w:szCs w:val="27"/>
                <w:lang w:eastAsia="ru-RU"/>
              </w:rPr>
              <w:t>М-тесту, Альтернатива 1</w:t>
            </w:r>
            <w:r w:rsidRPr="0096445C">
              <w:rPr>
                <w:rFonts w:ascii="Times New Roman" w:eastAsia="Times New Roman" w:hAnsi="Times New Roman" w:cs="Times New Roman"/>
                <w:sz w:val="27"/>
                <w:szCs w:val="27"/>
                <w:lang w:eastAsia="ru-RU"/>
              </w:rPr>
              <w:t>.</w:t>
            </w:r>
          </w:p>
        </w:tc>
      </w:tr>
      <w:tr w:rsidR="00847B36" w:rsidRPr="0096445C" w14:paraId="441068D3" w14:textId="77777777" w:rsidTr="057B338E">
        <w:tc>
          <w:tcPr>
            <w:tcW w:w="1666" w:type="pct"/>
            <w:hideMark/>
          </w:tcPr>
          <w:p w14:paraId="0833AB9D" w14:textId="77777777" w:rsidR="00847B36" w:rsidRPr="0096445C" w:rsidRDefault="00BC07F7"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color w:val="000000"/>
                <w:sz w:val="27"/>
                <w:szCs w:val="27"/>
                <w:lang w:eastAsia="ru-RU"/>
              </w:rPr>
              <w:t xml:space="preserve">Альтернатива 2. </w:t>
            </w:r>
            <w:r w:rsidR="00C90428" w:rsidRPr="0096445C">
              <w:rPr>
                <w:rFonts w:ascii="Times New Roman" w:eastAsia="Times New Roman" w:hAnsi="Times New Roman" w:cs="Times New Roman"/>
                <w:sz w:val="27"/>
                <w:szCs w:val="27"/>
                <w:lang w:eastAsia="ru-RU"/>
              </w:rPr>
              <w:t>Прийняття регуляторного акта</w:t>
            </w:r>
          </w:p>
        </w:tc>
        <w:tc>
          <w:tcPr>
            <w:tcW w:w="1666" w:type="pct"/>
          </w:tcPr>
          <w:p w14:paraId="367B43E6" w14:textId="542821F3" w:rsidR="00B6290D" w:rsidRPr="0096445C" w:rsidRDefault="70E8547B"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749FEF68" w:rsidRPr="0096445C">
              <w:rPr>
                <w:rFonts w:ascii="Times New Roman" w:eastAsia="Times New Roman" w:hAnsi="Times New Roman" w:cs="Times New Roman"/>
                <w:sz w:val="27"/>
                <w:szCs w:val="27"/>
                <w:lang w:eastAsia="ru-RU"/>
              </w:rPr>
              <w:t>Спрощення доступу до ринку автомобільних перевезень пасажирів</w:t>
            </w:r>
            <w:r w:rsidRPr="0096445C">
              <w:rPr>
                <w:rFonts w:ascii="Times New Roman" w:eastAsia="Times New Roman" w:hAnsi="Times New Roman" w:cs="Times New Roman"/>
                <w:sz w:val="27"/>
                <w:szCs w:val="27"/>
                <w:lang w:eastAsia="ru-RU"/>
              </w:rPr>
              <w:t xml:space="preserve"> </w:t>
            </w:r>
          </w:p>
          <w:p w14:paraId="78C7FA8A" w14:textId="6338661B" w:rsidR="001E69D7" w:rsidRPr="0096445C" w:rsidRDefault="00B6290D"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w:t>
            </w:r>
            <w:r w:rsidR="00040B23" w:rsidRPr="0096445C">
              <w:rPr>
                <w:rFonts w:ascii="Times New Roman" w:hAnsi="Times New Roman" w:cs="Times New Roman"/>
                <w:sz w:val="27"/>
                <w:szCs w:val="27"/>
              </w:rPr>
              <w:t xml:space="preserve"> </w:t>
            </w:r>
            <w:r w:rsidR="002A79F6" w:rsidRPr="0096445C">
              <w:rPr>
                <w:rFonts w:ascii="Times New Roman" w:eastAsia="Times New Roman" w:hAnsi="Times New Roman" w:cs="Times New Roman"/>
                <w:sz w:val="27"/>
                <w:szCs w:val="27"/>
                <w:lang w:eastAsia="ru-RU"/>
              </w:rPr>
              <w:t xml:space="preserve">Скасовуються </w:t>
            </w:r>
            <w:r w:rsidRPr="0096445C">
              <w:rPr>
                <w:rFonts w:ascii="Times New Roman" w:eastAsia="Times New Roman" w:hAnsi="Times New Roman" w:cs="Times New Roman"/>
                <w:sz w:val="27"/>
                <w:szCs w:val="27"/>
                <w:lang w:eastAsia="ru-RU"/>
              </w:rPr>
              <w:t>обтяжливі</w:t>
            </w:r>
            <w:r w:rsidR="002A79F6" w:rsidRPr="0096445C">
              <w:rPr>
                <w:rFonts w:ascii="Times New Roman" w:eastAsia="Times New Roman" w:hAnsi="Times New Roman" w:cs="Times New Roman"/>
                <w:sz w:val="27"/>
                <w:szCs w:val="27"/>
                <w:lang w:eastAsia="ru-RU"/>
              </w:rPr>
              <w:t xml:space="preserve"> вимоги</w:t>
            </w:r>
            <w:r w:rsidR="00040B23" w:rsidRPr="0096445C">
              <w:rPr>
                <w:rFonts w:ascii="Times New Roman" w:eastAsia="Times New Roman" w:hAnsi="Times New Roman" w:cs="Times New Roman"/>
                <w:sz w:val="27"/>
                <w:szCs w:val="27"/>
                <w:lang w:eastAsia="ru-RU"/>
              </w:rPr>
              <w:t xml:space="preserve">, зокрема, необхідність обладнання автомобілів таксометром; </w:t>
            </w:r>
          </w:p>
          <w:p w14:paraId="6F50E1C3" w14:textId="77777777" w:rsidR="00B41783" w:rsidRPr="0096445C" w:rsidRDefault="003B5A43"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DB2E2E" w:rsidRPr="0096445C">
              <w:rPr>
                <w:rFonts w:ascii="Times New Roman" w:eastAsia="Times New Roman" w:hAnsi="Times New Roman" w:cs="Times New Roman"/>
                <w:sz w:val="27"/>
                <w:szCs w:val="27"/>
                <w:lang w:eastAsia="ru-RU"/>
              </w:rPr>
              <w:t xml:space="preserve">Зменшиться цінова перевага нелегальних перевізників порівняно з </w:t>
            </w:r>
            <w:r w:rsidR="001D2727" w:rsidRPr="0096445C">
              <w:rPr>
                <w:rFonts w:ascii="Times New Roman" w:eastAsia="Times New Roman" w:hAnsi="Times New Roman" w:cs="Times New Roman"/>
                <w:sz w:val="27"/>
                <w:szCs w:val="27"/>
                <w:lang w:eastAsia="ru-RU"/>
              </w:rPr>
              <w:t xml:space="preserve">тими, які виконують вимоги законодавства: у зв’язку з </w:t>
            </w:r>
            <w:r w:rsidR="002736C9" w:rsidRPr="0096445C">
              <w:rPr>
                <w:rFonts w:ascii="Times New Roman" w:eastAsia="Times New Roman" w:hAnsi="Times New Roman" w:cs="Times New Roman"/>
                <w:sz w:val="27"/>
                <w:szCs w:val="27"/>
                <w:lang w:eastAsia="ru-RU"/>
              </w:rPr>
              <w:t xml:space="preserve">впровадженням ефективного механізму </w:t>
            </w:r>
            <w:r w:rsidR="002736C9" w:rsidRPr="0096445C">
              <w:rPr>
                <w:rFonts w:ascii="Times New Roman" w:eastAsia="Times New Roman" w:hAnsi="Times New Roman" w:cs="Times New Roman"/>
                <w:sz w:val="27"/>
                <w:szCs w:val="27"/>
                <w:lang w:eastAsia="ru-RU"/>
              </w:rPr>
              <w:lastRenderedPageBreak/>
              <w:t xml:space="preserve">контролю за діяльністю </w:t>
            </w:r>
            <w:r w:rsidR="00AA0866" w:rsidRPr="0096445C">
              <w:rPr>
                <w:rFonts w:ascii="Times New Roman" w:eastAsia="Times New Roman" w:hAnsi="Times New Roman" w:cs="Times New Roman"/>
                <w:sz w:val="27"/>
                <w:szCs w:val="27"/>
                <w:lang w:eastAsia="ru-RU"/>
              </w:rPr>
              <w:t xml:space="preserve">з надання послуг таксі у вигляді </w:t>
            </w:r>
            <w:r w:rsidR="00AE5977" w:rsidRPr="0096445C">
              <w:rPr>
                <w:rFonts w:ascii="Times New Roman" w:eastAsia="Times New Roman" w:hAnsi="Times New Roman" w:cs="Times New Roman"/>
                <w:sz w:val="27"/>
                <w:szCs w:val="27"/>
                <w:lang w:eastAsia="ru-RU"/>
              </w:rPr>
              <w:t xml:space="preserve">контрольного придбання послуг, очікується, що кількість нелегальних </w:t>
            </w:r>
            <w:r w:rsidR="00920348" w:rsidRPr="0096445C">
              <w:rPr>
                <w:rFonts w:ascii="Times New Roman" w:eastAsia="Times New Roman" w:hAnsi="Times New Roman" w:cs="Times New Roman"/>
                <w:sz w:val="27"/>
                <w:szCs w:val="27"/>
                <w:lang w:eastAsia="ru-RU"/>
              </w:rPr>
              <w:t>перевізників прямуватиме до нуля.</w:t>
            </w:r>
            <w:r w:rsidR="009A6BF4" w:rsidRPr="0096445C">
              <w:rPr>
                <w:rFonts w:ascii="Times New Roman" w:eastAsia="Times New Roman" w:hAnsi="Times New Roman" w:cs="Times New Roman"/>
                <w:sz w:val="27"/>
                <w:szCs w:val="27"/>
                <w:lang w:eastAsia="ru-RU"/>
              </w:rPr>
              <w:t xml:space="preserve"> </w:t>
            </w:r>
          </w:p>
          <w:p w14:paraId="73FACCFC" w14:textId="18FF2068" w:rsidR="003B5A43" w:rsidRPr="0096445C" w:rsidRDefault="00B41783"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9A6BF4" w:rsidRPr="0096445C">
              <w:rPr>
                <w:rFonts w:ascii="Times New Roman" w:eastAsia="Times New Roman" w:hAnsi="Times New Roman" w:cs="Times New Roman"/>
                <w:sz w:val="27"/>
                <w:szCs w:val="27"/>
                <w:lang w:eastAsia="ru-RU"/>
              </w:rPr>
              <w:t xml:space="preserve">У той же </w:t>
            </w:r>
            <w:r w:rsidR="00F42497" w:rsidRPr="0096445C">
              <w:rPr>
                <w:rFonts w:ascii="Times New Roman" w:eastAsia="Times New Roman" w:hAnsi="Times New Roman" w:cs="Times New Roman"/>
                <w:sz w:val="27"/>
                <w:szCs w:val="27"/>
                <w:lang w:eastAsia="ru-RU"/>
              </w:rPr>
              <w:t xml:space="preserve">час, безкоштовна вартість доступу на ринок у разі </w:t>
            </w:r>
            <w:r w:rsidR="00B76BF9" w:rsidRPr="0096445C">
              <w:rPr>
                <w:rFonts w:ascii="Times New Roman" w:eastAsia="Times New Roman" w:hAnsi="Times New Roman" w:cs="Times New Roman"/>
                <w:sz w:val="27"/>
                <w:szCs w:val="27"/>
                <w:lang w:eastAsia="ru-RU"/>
              </w:rPr>
              <w:t>р</w:t>
            </w:r>
            <w:r w:rsidR="00326E2B" w:rsidRPr="0096445C">
              <w:rPr>
                <w:rFonts w:ascii="Times New Roman" w:eastAsia="Times New Roman" w:hAnsi="Times New Roman" w:cs="Times New Roman"/>
                <w:sz w:val="27"/>
                <w:szCs w:val="27"/>
                <w:lang w:eastAsia="ru-RU"/>
              </w:rPr>
              <w:t>е</w:t>
            </w:r>
            <w:r w:rsidR="00B76BF9" w:rsidRPr="0096445C">
              <w:rPr>
                <w:rFonts w:ascii="Times New Roman" w:eastAsia="Times New Roman" w:hAnsi="Times New Roman" w:cs="Times New Roman"/>
                <w:sz w:val="27"/>
                <w:szCs w:val="27"/>
                <w:lang w:eastAsia="ru-RU"/>
              </w:rPr>
              <w:t xml:space="preserve">єстрації суб’єктом господарювання </w:t>
            </w:r>
            <w:r w:rsidR="00BF6CDA" w:rsidRPr="0096445C">
              <w:rPr>
                <w:rFonts w:ascii="Times New Roman" w:eastAsia="Times New Roman" w:hAnsi="Times New Roman" w:cs="Times New Roman"/>
                <w:sz w:val="27"/>
                <w:szCs w:val="27"/>
                <w:lang w:eastAsia="ru-RU"/>
              </w:rPr>
              <w:t xml:space="preserve">та платна </w:t>
            </w:r>
            <w:r w:rsidR="00524CF9" w:rsidRPr="0096445C">
              <w:rPr>
                <w:rFonts w:ascii="Times New Roman" w:eastAsia="Times New Roman" w:hAnsi="Times New Roman" w:cs="Times New Roman"/>
                <w:sz w:val="27"/>
                <w:szCs w:val="27"/>
                <w:lang w:eastAsia="ru-RU"/>
              </w:rPr>
              <w:t>за доступ до ринку без такої реєстрації</w:t>
            </w:r>
            <w:r w:rsidR="0057495B" w:rsidRPr="0096445C">
              <w:rPr>
                <w:rFonts w:ascii="Times New Roman" w:eastAsia="Times New Roman" w:hAnsi="Times New Roman" w:cs="Times New Roman"/>
                <w:sz w:val="27"/>
                <w:szCs w:val="27"/>
                <w:lang w:eastAsia="ru-RU"/>
              </w:rPr>
              <w:t>,</w:t>
            </w:r>
            <w:r w:rsidR="00F74FCA" w:rsidRPr="0096445C">
              <w:rPr>
                <w:rFonts w:ascii="Times New Roman" w:eastAsia="Times New Roman" w:hAnsi="Times New Roman" w:cs="Times New Roman"/>
                <w:sz w:val="27"/>
                <w:szCs w:val="27"/>
                <w:lang w:eastAsia="ru-RU"/>
              </w:rPr>
              <w:t xml:space="preserve"> є стимулом для легалізації фактичної підприємницької діяльності</w:t>
            </w:r>
            <w:r w:rsidR="00005A4E" w:rsidRPr="0096445C">
              <w:rPr>
                <w:rFonts w:ascii="Times New Roman" w:eastAsia="Times New Roman" w:hAnsi="Times New Roman" w:cs="Times New Roman"/>
                <w:sz w:val="27"/>
                <w:szCs w:val="27"/>
                <w:lang w:eastAsia="ru-RU"/>
              </w:rPr>
              <w:t xml:space="preserve">. Окрім </w:t>
            </w:r>
            <w:r w:rsidR="00866814" w:rsidRPr="0096445C">
              <w:rPr>
                <w:rFonts w:ascii="Times New Roman" w:eastAsia="Times New Roman" w:hAnsi="Times New Roman" w:cs="Times New Roman"/>
                <w:sz w:val="27"/>
                <w:szCs w:val="27"/>
                <w:lang w:eastAsia="ru-RU"/>
              </w:rPr>
              <w:t xml:space="preserve">витрат </w:t>
            </w:r>
            <w:r w:rsidR="00CB34D4" w:rsidRPr="0096445C">
              <w:rPr>
                <w:rFonts w:ascii="Times New Roman" w:eastAsia="Times New Roman" w:hAnsi="Times New Roman" w:cs="Times New Roman"/>
                <w:sz w:val="27"/>
                <w:szCs w:val="27"/>
                <w:lang w:eastAsia="ru-RU"/>
              </w:rPr>
              <w:t xml:space="preserve">на сплату </w:t>
            </w:r>
            <w:r w:rsidR="00005A4E" w:rsidRPr="0096445C">
              <w:rPr>
                <w:rFonts w:ascii="Times New Roman" w:eastAsia="Times New Roman" w:hAnsi="Times New Roman" w:cs="Times New Roman"/>
                <w:sz w:val="27"/>
                <w:szCs w:val="27"/>
                <w:lang w:eastAsia="ru-RU"/>
              </w:rPr>
              <w:t>податк</w:t>
            </w:r>
            <w:r w:rsidR="00CB34D4" w:rsidRPr="0096445C">
              <w:rPr>
                <w:rFonts w:ascii="Times New Roman" w:eastAsia="Times New Roman" w:hAnsi="Times New Roman" w:cs="Times New Roman"/>
                <w:sz w:val="27"/>
                <w:szCs w:val="27"/>
                <w:lang w:eastAsia="ru-RU"/>
              </w:rPr>
              <w:t xml:space="preserve">ів та ЄСВ (що несуттєво відрізняється від річної плати за </w:t>
            </w:r>
            <w:r w:rsidR="00040B23" w:rsidRPr="0096445C">
              <w:rPr>
                <w:rFonts w:ascii="Times New Roman" w:eastAsia="Times New Roman" w:hAnsi="Times New Roman" w:cs="Times New Roman"/>
                <w:sz w:val="27"/>
                <w:szCs w:val="27"/>
                <w:lang w:eastAsia="ru-RU"/>
              </w:rPr>
              <w:t>патент</w:t>
            </w:r>
            <w:r w:rsidR="00B8547B" w:rsidRPr="0096445C">
              <w:rPr>
                <w:rFonts w:ascii="Times New Roman" w:eastAsia="Times New Roman" w:hAnsi="Times New Roman" w:cs="Times New Roman"/>
                <w:sz w:val="27"/>
                <w:szCs w:val="27"/>
                <w:lang w:eastAsia="ru-RU"/>
              </w:rPr>
              <w:t>),</w:t>
            </w:r>
            <w:r w:rsidR="00005A4E" w:rsidRPr="0096445C">
              <w:rPr>
                <w:rFonts w:ascii="Times New Roman" w:eastAsia="Times New Roman" w:hAnsi="Times New Roman" w:cs="Times New Roman"/>
                <w:sz w:val="27"/>
                <w:szCs w:val="27"/>
                <w:lang w:eastAsia="ru-RU"/>
              </w:rPr>
              <w:t xml:space="preserve"> суб’єкт господарювання отримує вигоду </w:t>
            </w:r>
            <w:r w:rsidR="006425B6" w:rsidRPr="0096445C">
              <w:rPr>
                <w:rFonts w:ascii="Times New Roman" w:eastAsia="Times New Roman" w:hAnsi="Times New Roman" w:cs="Times New Roman"/>
                <w:sz w:val="27"/>
                <w:szCs w:val="27"/>
                <w:lang w:eastAsia="ru-RU"/>
              </w:rPr>
              <w:t>в нарахуванні трудового стажу</w:t>
            </w:r>
            <w:r w:rsidR="00B00077" w:rsidRPr="0096445C">
              <w:rPr>
                <w:rFonts w:ascii="Times New Roman" w:eastAsia="Times New Roman" w:hAnsi="Times New Roman" w:cs="Times New Roman"/>
                <w:sz w:val="27"/>
                <w:szCs w:val="27"/>
                <w:lang w:eastAsia="ru-RU"/>
              </w:rPr>
              <w:t xml:space="preserve"> та</w:t>
            </w:r>
            <w:r w:rsidR="00FB12A0" w:rsidRPr="0096445C">
              <w:rPr>
                <w:rFonts w:ascii="Times New Roman" w:eastAsia="Times New Roman" w:hAnsi="Times New Roman" w:cs="Times New Roman"/>
                <w:sz w:val="27"/>
                <w:szCs w:val="27"/>
                <w:lang w:eastAsia="ru-RU"/>
              </w:rPr>
              <w:t xml:space="preserve"> можливість отримання</w:t>
            </w:r>
            <w:r w:rsidR="00B00077" w:rsidRPr="0096445C">
              <w:rPr>
                <w:rFonts w:ascii="Times New Roman" w:eastAsia="Times New Roman" w:hAnsi="Times New Roman" w:cs="Times New Roman"/>
                <w:sz w:val="27"/>
                <w:szCs w:val="27"/>
                <w:lang w:eastAsia="ru-RU"/>
              </w:rPr>
              <w:t xml:space="preserve"> соціальних гарантій</w:t>
            </w:r>
            <w:r w:rsidR="00A15416" w:rsidRPr="0096445C">
              <w:rPr>
                <w:rFonts w:ascii="Times New Roman" w:eastAsia="Times New Roman" w:hAnsi="Times New Roman" w:cs="Times New Roman"/>
                <w:sz w:val="27"/>
                <w:szCs w:val="27"/>
                <w:lang w:eastAsia="ru-RU"/>
              </w:rPr>
              <w:t>, які забезпечує держава</w:t>
            </w:r>
            <w:r w:rsidR="00FB12A0" w:rsidRPr="0096445C">
              <w:rPr>
                <w:rFonts w:ascii="Times New Roman" w:eastAsia="Times New Roman" w:hAnsi="Times New Roman" w:cs="Times New Roman"/>
                <w:sz w:val="27"/>
                <w:szCs w:val="27"/>
                <w:lang w:eastAsia="ru-RU"/>
              </w:rPr>
              <w:t>.</w:t>
            </w:r>
          </w:p>
          <w:p w14:paraId="6BC245C0" w14:textId="0787575F" w:rsidR="009C7B7B" w:rsidRPr="0096445C" w:rsidRDefault="009C7B7B"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p>
          <w:p w14:paraId="6E2F9134" w14:textId="77777777" w:rsidR="009C7B7B" w:rsidRPr="0096445C" w:rsidRDefault="009C7B7B"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p>
          <w:p w14:paraId="414B58C3" w14:textId="658132EE" w:rsidR="00847B36" w:rsidRPr="0096445C" w:rsidRDefault="00847B36"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p>
        </w:tc>
        <w:tc>
          <w:tcPr>
            <w:tcW w:w="1668" w:type="pct"/>
          </w:tcPr>
          <w:p w14:paraId="32D675E4" w14:textId="0AE8F803" w:rsidR="00237CA8" w:rsidRPr="0096445C" w:rsidRDefault="2071F237" w:rsidP="00743B14">
            <w:pPr>
              <w:spacing w:before="120" w:after="120" w:line="120" w:lineRule="atLeast"/>
              <w:ind w:left="101" w:right="126"/>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 xml:space="preserve">- </w:t>
            </w:r>
            <w:r w:rsidR="0A408450" w:rsidRPr="0096445C">
              <w:rPr>
                <w:rFonts w:ascii="Times New Roman" w:eastAsia="Times New Roman" w:hAnsi="Times New Roman" w:cs="Times New Roman"/>
                <w:sz w:val="27"/>
                <w:szCs w:val="27"/>
                <w:lang w:eastAsia="ru-RU"/>
              </w:rPr>
              <w:t>Діючі</w:t>
            </w:r>
            <w:r w:rsidR="00C83F86">
              <w:rPr>
                <w:rFonts w:ascii="Times New Roman" w:eastAsia="Times New Roman" w:hAnsi="Times New Roman" w:cs="Times New Roman"/>
                <w:sz w:val="27"/>
                <w:szCs w:val="27"/>
                <w:lang w:eastAsia="ru-RU"/>
              </w:rPr>
              <w:t xml:space="preserve"> </w:t>
            </w:r>
            <w:r w:rsidR="78DE7F1E" w:rsidRPr="0096445C">
              <w:rPr>
                <w:rFonts w:ascii="Times New Roman" w:eastAsia="Times New Roman" w:hAnsi="Times New Roman" w:cs="Times New Roman"/>
                <w:sz w:val="27"/>
                <w:szCs w:val="27"/>
                <w:lang w:eastAsia="ru-RU"/>
              </w:rPr>
              <w:t xml:space="preserve">ліцензіати </w:t>
            </w:r>
            <w:r w:rsidR="0EB11F53" w:rsidRPr="0096445C">
              <w:rPr>
                <w:rFonts w:ascii="Times New Roman" w:eastAsia="Times New Roman" w:hAnsi="Times New Roman" w:cs="Times New Roman"/>
                <w:sz w:val="27"/>
                <w:szCs w:val="27"/>
                <w:lang w:eastAsia="ru-RU"/>
              </w:rPr>
              <w:t>матимуть</w:t>
            </w:r>
            <w:r w:rsidR="78DE7F1E" w:rsidRPr="0096445C">
              <w:rPr>
                <w:rFonts w:ascii="Times New Roman" w:eastAsia="Times New Roman" w:hAnsi="Times New Roman" w:cs="Times New Roman"/>
                <w:sz w:val="27"/>
                <w:szCs w:val="27"/>
                <w:lang w:eastAsia="ru-RU"/>
              </w:rPr>
              <w:t xml:space="preserve"> </w:t>
            </w:r>
            <w:r w:rsidR="360990B1" w:rsidRPr="0096445C">
              <w:rPr>
                <w:rFonts w:ascii="Times New Roman" w:eastAsia="Times New Roman" w:hAnsi="Times New Roman" w:cs="Times New Roman"/>
                <w:sz w:val="27"/>
                <w:szCs w:val="27"/>
                <w:lang w:eastAsia="ru-RU"/>
              </w:rPr>
              <w:t xml:space="preserve">незначні </w:t>
            </w:r>
            <w:r w:rsidR="6116363F" w:rsidRPr="0096445C">
              <w:rPr>
                <w:rFonts w:ascii="Times New Roman" w:eastAsia="Times New Roman" w:hAnsi="Times New Roman" w:cs="Times New Roman"/>
                <w:sz w:val="27"/>
                <w:szCs w:val="27"/>
                <w:lang w:eastAsia="ru-RU"/>
              </w:rPr>
              <w:t>витрати</w:t>
            </w:r>
            <w:r w:rsidR="004E56D2" w:rsidRPr="0096445C">
              <w:rPr>
                <w:rFonts w:ascii="Times New Roman" w:eastAsia="Times New Roman" w:hAnsi="Times New Roman" w:cs="Times New Roman"/>
                <w:sz w:val="27"/>
                <w:szCs w:val="27"/>
                <w:lang w:eastAsia="ru-RU"/>
              </w:rPr>
              <w:t xml:space="preserve"> (</w:t>
            </w:r>
            <w:r w:rsidR="00040B23" w:rsidRPr="0096445C">
              <w:rPr>
                <w:rFonts w:ascii="Times New Roman" w:eastAsia="Times New Roman" w:hAnsi="Times New Roman" w:cs="Times New Roman"/>
                <w:sz w:val="27"/>
                <w:szCs w:val="27"/>
                <w:lang w:eastAsia="ru-RU"/>
              </w:rPr>
              <w:t>58</w:t>
            </w:r>
            <w:r w:rsidR="004B13BE" w:rsidRPr="0096445C">
              <w:rPr>
                <w:rFonts w:ascii="Times New Roman" w:eastAsia="Times New Roman" w:hAnsi="Times New Roman" w:cs="Times New Roman"/>
                <w:sz w:val="27"/>
                <w:szCs w:val="27"/>
                <w:lang w:eastAsia="ru-RU"/>
              </w:rPr>
              <w:t>,4</w:t>
            </w:r>
            <w:r w:rsidR="487C09B2" w:rsidRPr="0096445C">
              <w:rPr>
                <w:rFonts w:ascii="Times New Roman" w:eastAsia="Times New Roman" w:hAnsi="Times New Roman" w:cs="Times New Roman"/>
                <w:sz w:val="27"/>
                <w:szCs w:val="27"/>
                <w:lang w:eastAsia="ru-RU"/>
              </w:rPr>
              <w:t xml:space="preserve"> грн.</w:t>
            </w:r>
            <w:r w:rsidR="004B13BE" w:rsidRPr="0096445C">
              <w:rPr>
                <w:rStyle w:val="af"/>
                <w:rFonts w:ascii="Times New Roman" w:eastAsia="Times New Roman" w:hAnsi="Times New Roman" w:cs="Times New Roman"/>
                <w:sz w:val="27"/>
                <w:szCs w:val="27"/>
                <w:lang w:eastAsia="ru-RU"/>
              </w:rPr>
              <w:footnoteReference w:id="10"/>
            </w:r>
            <w:r w:rsidR="487C09B2" w:rsidRPr="0096445C">
              <w:rPr>
                <w:rFonts w:ascii="Times New Roman" w:eastAsia="Times New Roman" w:hAnsi="Times New Roman" w:cs="Times New Roman"/>
                <w:sz w:val="27"/>
                <w:szCs w:val="27"/>
                <w:lang w:eastAsia="ru-RU"/>
              </w:rPr>
              <w:t xml:space="preserve"> на одного суб’єкта господарювання</w:t>
            </w:r>
            <w:r w:rsidR="004E56D2" w:rsidRPr="0096445C">
              <w:rPr>
                <w:rFonts w:ascii="Times New Roman" w:eastAsia="Times New Roman" w:hAnsi="Times New Roman" w:cs="Times New Roman"/>
                <w:sz w:val="27"/>
                <w:szCs w:val="27"/>
                <w:lang w:eastAsia="ru-RU"/>
              </w:rPr>
              <w:t>)</w:t>
            </w:r>
            <w:r w:rsidR="6116363F" w:rsidRPr="0096445C">
              <w:rPr>
                <w:rFonts w:ascii="Times New Roman" w:eastAsia="Times New Roman" w:hAnsi="Times New Roman" w:cs="Times New Roman"/>
                <w:sz w:val="27"/>
                <w:szCs w:val="27"/>
                <w:lang w:eastAsia="ru-RU"/>
              </w:rPr>
              <w:t xml:space="preserve"> </w:t>
            </w:r>
            <w:r w:rsidR="78DE7F1E" w:rsidRPr="0096445C">
              <w:rPr>
                <w:rFonts w:ascii="Times New Roman" w:eastAsia="Times New Roman" w:hAnsi="Times New Roman" w:cs="Times New Roman"/>
                <w:sz w:val="27"/>
                <w:szCs w:val="27"/>
                <w:lang w:eastAsia="ru-RU"/>
              </w:rPr>
              <w:t xml:space="preserve">щодо  </w:t>
            </w:r>
            <w:r w:rsidR="0B04FB75" w:rsidRPr="0096445C">
              <w:rPr>
                <w:rFonts w:ascii="Times New Roman" w:eastAsia="Times New Roman" w:hAnsi="Times New Roman" w:cs="Times New Roman"/>
                <w:sz w:val="27"/>
                <w:szCs w:val="27"/>
                <w:lang w:eastAsia="ru-RU"/>
              </w:rPr>
              <w:t xml:space="preserve">ознайомлення </w:t>
            </w:r>
            <w:r w:rsidR="360990B1" w:rsidRPr="0096445C">
              <w:rPr>
                <w:rFonts w:ascii="Times New Roman" w:eastAsia="Times New Roman" w:hAnsi="Times New Roman" w:cs="Times New Roman"/>
                <w:sz w:val="27"/>
                <w:szCs w:val="27"/>
                <w:lang w:eastAsia="ru-RU"/>
              </w:rPr>
              <w:t xml:space="preserve">з новими </w:t>
            </w:r>
            <w:r w:rsidR="5EE7DB19" w:rsidRPr="0096445C">
              <w:rPr>
                <w:rFonts w:ascii="Times New Roman" w:eastAsia="Times New Roman" w:hAnsi="Times New Roman" w:cs="Times New Roman"/>
                <w:sz w:val="27"/>
                <w:szCs w:val="27"/>
                <w:lang w:eastAsia="ru-RU"/>
              </w:rPr>
              <w:t>вимогами</w:t>
            </w:r>
            <w:r w:rsidR="360990B1" w:rsidRPr="0096445C">
              <w:rPr>
                <w:rFonts w:ascii="Times New Roman" w:eastAsia="Times New Roman" w:hAnsi="Times New Roman" w:cs="Times New Roman"/>
                <w:sz w:val="27"/>
                <w:szCs w:val="27"/>
                <w:lang w:eastAsia="ru-RU"/>
              </w:rPr>
              <w:t xml:space="preserve"> регулювання та </w:t>
            </w:r>
            <w:r w:rsidR="21962427" w:rsidRPr="0096445C">
              <w:rPr>
                <w:rFonts w:ascii="Times New Roman" w:eastAsia="Times New Roman" w:hAnsi="Times New Roman" w:cs="Times New Roman"/>
                <w:sz w:val="27"/>
                <w:szCs w:val="27"/>
                <w:lang w:eastAsia="ru-RU"/>
              </w:rPr>
              <w:t xml:space="preserve">зможуть суттєво скоротити свої витрати (порівняно з Альтернативою 1) </w:t>
            </w:r>
            <w:r w:rsidR="360990B1" w:rsidRPr="0096445C">
              <w:rPr>
                <w:rFonts w:ascii="Times New Roman" w:eastAsia="Times New Roman" w:hAnsi="Times New Roman" w:cs="Times New Roman"/>
                <w:sz w:val="27"/>
                <w:szCs w:val="27"/>
                <w:lang w:eastAsia="ru-RU"/>
              </w:rPr>
              <w:t xml:space="preserve">у зв’язку з </w:t>
            </w:r>
            <w:r w:rsidR="21962427" w:rsidRPr="0096445C">
              <w:rPr>
                <w:rFonts w:ascii="Times New Roman" w:eastAsia="Times New Roman" w:hAnsi="Times New Roman" w:cs="Times New Roman"/>
                <w:sz w:val="27"/>
                <w:szCs w:val="27"/>
                <w:lang w:eastAsia="ru-RU"/>
              </w:rPr>
              <w:t xml:space="preserve">скасуванням надмірних </w:t>
            </w:r>
            <w:r w:rsidR="08DDC5CD" w:rsidRPr="0096445C">
              <w:rPr>
                <w:rFonts w:ascii="Times New Roman" w:eastAsia="Times New Roman" w:hAnsi="Times New Roman" w:cs="Times New Roman"/>
                <w:sz w:val="27"/>
                <w:szCs w:val="27"/>
                <w:lang w:eastAsia="ru-RU"/>
              </w:rPr>
              <w:t>вимог</w:t>
            </w:r>
            <w:r w:rsidR="034ED7EE" w:rsidRPr="0096445C">
              <w:rPr>
                <w:rFonts w:ascii="Times New Roman" w:eastAsia="Times New Roman" w:hAnsi="Times New Roman" w:cs="Times New Roman"/>
                <w:sz w:val="27"/>
                <w:szCs w:val="27"/>
                <w:lang w:eastAsia="ru-RU"/>
              </w:rPr>
              <w:t xml:space="preserve"> щодо</w:t>
            </w:r>
            <w:r w:rsidR="19374F00" w:rsidRPr="0096445C">
              <w:rPr>
                <w:rFonts w:ascii="Times New Roman" w:eastAsia="Times New Roman" w:hAnsi="Times New Roman" w:cs="Times New Roman"/>
                <w:sz w:val="27"/>
                <w:szCs w:val="27"/>
                <w:lang w:eastAsia="ru-RU"/>
              </w:rPr>
              <w:t xml:space="preserve"> наявності технічної бази, проходження медоглядів</w:t>
            </w:r>
            <w:r w:rsidR="3EACC817" w:rsidRPr="0096445C">
              <w:rPr>
                <w:rFonts w:ascii="Times New Roman" w:eastAsia="Times New Roman" w:hAnsi="Times New Roman" w:cs="Times New Roman"/>
                <w:sz w:val="27"/>
                <w:szCs w:val="27"/>
                <w:lang w:eastAsia="ru-RU"/>
              </w:rPr>
              <w:t xml:space="preserve">, закріплених у </w:t>
            </w:r>
            <w:r w:rsidR="3EACC817" w:rsidRPr="0096445C">
              <w:rPr>
                <w:rFonts w:ascii="Times New Roman" w:eastAsia="Times New Roman" w:hAnsi="Times New Roman" w:cs="Times New Roman"/>
                <w:sz w:val="27"/>
                <w:szCs w:val="27"/>
                <w:lang w:eastAsia="ru-RU"/>
              </w:rPr>
              <w:lastRenderedPageBreak/>
              <w:t>ліцензійних вимогах</w:t>
            </w:r>
            <w:r w:rsidR="5D473ACC" w:rsidRPr="0096445C">
              <w:rPr>
                <w:rFonts w:ascii="Times New Roman" w:eastAsia="Times New Roman" w:hAnsi="Times New Roman" w:cs="Times New Roman"/>
                <w:sz w:val="27"/>
                <w:szCs w:val="27"/>
                <w:lang w:eastAsia="ru-RU"/>
              </w:rPr>
              <w:t xml:space="preserve"> (</w:t>
            </w:r>
            <w:r w:rsidR="73282A39" w:rsidRPr="0096445C">
              <w:rPr>
                <w:rFonts w:ascii="Times New Roman" w:eastAsia="Times New Roman" w:hAnsi="Times New Roman" w:cs="Times New Roman"/>
                <w:sz w:val="27"/>
                <w:szCs w:val="27"/>
                <w:lang w:eastAsia="ru-RU"/>
              </w:rPr>
              <w:t xml:space="preserve">вартість доступу до ринку </w:t>
            </w:r>
            <w:r w:rsidR="2CA5C27A" w:rsidRPr="0096445C">
              <w:rPr>
                <w:rFonts w:ascii="Times New Roman" w:eastAsia="Times New Roman" w:hAnsi="Times New Roman" w:cs="Times New Roman"/>
                <w:sz w:val="27"/>
                <w:szCs w:val="27"/>
                <w:lang w:eastAsia="ru-RU"/>
              </w:rPr>
              <w:t>знизиться до 44 400 – 100 400 грн. для одного суб’єкта у перший рік роботи</w:t>
            </w:r>
            <w:r w:rsidR="5D473ACC" w:rsidRPr="0096445C">
              <w:rPr>
                <w:rFonts w:ascii="Times New Roman" w:eastAsia="Times New Roman" w:hAnsi="Times New Roman" w:cs="Times New Roman"/>
                <w:sz w:val="27"/>
                <w:szCs w:val="27"/>
                <w:lang w:eastAsia="ru-RU"/>
              </w:rPr>
              <w:t>)</w:t>
            </w:r>
            <w:r w:rsidR="3EACC817" w:rsidRPr="0096445C">
              <w:rPr>
                <w:rFonts w:ascii="Times New Roman" w:eastAsia="Times New Roman" w:hAnsi="Times New Roman" w:cs="Times New Roman"/>
                <w:sz w:val="27"/>
                <w:szCs w:val="27"/>
                <w:lang w:eastAsia="ru-RU"/>
              </w:rPr>
              <w:t>.</w:t>
            </w:r>
          </w:p>
          <w:p w14:paraId="58609EFC" w14:textId="572215D7" w:rsidR="00801410" w:rsidRPr="0096445C" w:rsidRDefault="00801410" w:rsidP="00743B14">
            <w:pPr>
              <w:spacing w:before="120" w:after="120" w:line="120" w:lineRule="atLeast"/>
              <w:ind w:left="101" w:right="126"/>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 фізичні особи, що здійснюватимуть свою діяльність на підставі патенту, нестимуть лише витрати, пов’язані з отриманням та продовженням дії патенту</w:t>
            </w:r>
            <w:r w:rsidR="00327974" w:rsidRPr="0096445C">
              <w:rPr>
                <w:rFonts w:ascii="Times New Roman" w:eastAsia="Times New Roman" w:hAnsi="Times New Roman" w:cs="Times New Roman"/>
                <w:sz w:val="27"/>
                <w:szCs w:val="27"/>
                <w:lang w:eastAsia="ru-RU"/>
              </w:rPr>
              <w:t xml:space="preserve"> (витрати на ознайомлення з вимогами законодавства, підготовку та подання документів, сплата вартості патенту). Для таких осіб вартість доступу до ринку у 2021 р. становитиме орієнтовно  6400 грн за умови оформлення патенту строком на 1 рік. </w:t>
            </w:r>
          </w:p>
          <w:p w14:paraId="1AA16919" w14:textId="0576345F" w:rsidR="00C03B68" w:rsidRPr="0096445C" w:rsidRDefault="00B3135E"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5D6FCA" w:rsidRPr="0096445C">
              <w:rPr>
                <w:rFonts w:ascii="Times New Roman" w:eastAsia="Times New Roman" w:hAnsi="Times New Roman" w:cs="Times New Roman"/>
                <w:sz w:val="27"/>
                <w:szCs w:val="27"/>
                <w:lang w:eastAsia="ru-RU"/>
              </w:rPr>
              <w:t xml:space="preserve">Суттєво скоротяться витрати </w:t>
            </w:r>
            <w:r w:rsidR="00C0258F" w:rsidRPr="0096445C">
              <w:rPr>
                <w:rFonts w:ascii="Times New Roman" w:eastAsia="Times New Roman" w:hAnsi="Times New Roman" w:cs="Times New Roman"/>
                <w:sz w:val="27"/>
                <w:szCs w:val="27"/>
                <w:lang w:eastAsia="ru-RU"/>
              </w:rPr>
              <w:t xml:space="preserve">для доступу на ринок </w:t>
            </w:r>
            <w:r w:rsidR="001A2948" w:rsidRPr="0096445C">
              <w:rPr>
                <w:rFonts w:ascii="Times New Roman" w:eastAsia="Times New Roman" w:hAnsi="Times New Roman" w:cs="Times New Roman"/>
                <w:sz w:val="27"/>
                <w:szCs w:val="27"/>
                <w:lang w:eastAsia="ru-RU"/>
              </w:rPr>
              <w:t>суб’єктів, які реєст</w:t>
            </w:r>
            <w:r w:rsidR="00D31930" w:rsidRPr="0096445C">
              <w:rPr>
                <w:rFonts w:ascii="Times New Roman" w:eastAsia="Times New Roman" w:hAnsi="Times New Roman" w:cs="Times New Roman"/>
                <w:sz w:val="27"/>
                <w:szCs w:val="27"/>
                <w:lang w:eastAsia="ru-RU"/>
              </w:rPr>
              <w:t xml:space="preserve">рують підприємницьку діяльність через скасування </w:t>
            </w:r>
            <w:r w:rsidR="00CC2F28" w:rsidRPr="0096445C">
              <w:rPr>
                <w:rFonts w:ascii="Times New Roman" w:eastAsia="Times New Roman" w:hAnsi="Times New Roman" w:cs="Times New Roman"/>
                <w:sz w:val="27"/>
                <w:szCs w:val="27"/>
                <w:lang w:eastAsia="ru-RU"/>
              </w:rPr>
              <w:t xml:space="preserve">обтяжливих ліцензійних вимог, скорочення часу на </w:t>
            </w:r>
            <w:r w:rsidR="00F34803" w:rsidRPr="0096445C">
              <w:rPr>
                <w:rFonts w:ascii="Times New Roman" w:eastAsia="Times New Roman" w:hAnsi="Times New Roman" w:cs="Times New Roman"/>
                <w:sz w:val="27"/>
                <w:szCs w:val="27"/>
                <w:lang w:eastAsia="ru-RU"/>
              </w:rPr>
              <w:t>підготовку документів та безкоштовну реєс</w:t>
            </w:r>
            <w:r w:rsidR="00683E5D" w:rsidRPr="0096445C">
              <w:rPr>
                <w:rFonts w:ascii="Times New Roman" w:eastAsia="Times New Roman" w:hAnsi="Times New Roman" w:cs="Times New Roman"/>
                <w:sz w:val="27"/>
                <w:szCs w:val="27"/>
                <w:lang w:eastAsia="ru-RU"/>
              </w:rPr>
              <w:t xml:space="preserve">трацію </w:t>
            </w:r>
            <w:r w:rsidR="001F556F" w:rsidRPr="0096445C">
              <w:rPr>
                <w:rFonts w:ascii="Times New Roman" w:eastAsia="Times New Roman" w:hAnsi="Times New Roman" w:cs="Times New Roman"/>
                <w:sz w:val="27"/>
                <w:szCs w:val="27"/>
                <w:lang w:eastAsia="ru-RU"/>
              </w:rPr>
              <w:t>підприємницької діяльності та подання повідомлення про початок роботи</w:t>
            </w:r>
            <w:r w:rsidR="00904CC6" w:rsidRPr="0096445C">
              <w:rPr>
                <w:rFonts w:ascii="Times New Roman" w:eastAsia="Times New Roman" w:hAnsi="Times New Roman" w:cs="Times New Roman"/>
                <w:sz w:val="27"/>
                <w:szCs w:val="27"/>
                <w:lang w:eastAsia="ru-RU"/>
              </w:rPr>
              <w:t xml:space="preserve"> (з необхідних 40 год. </w:t>
            </w:r>
            <w:r w:rsidR="00597F53" w:rsidRPr="0096445C">
              <w:rPr>
                <w:rFonts w:ascii="Times New Roman" w:eastAsia="Times New Roman" w:hAnsi="Times New Roman" w:cs="Times New Roman"/>
                <w:sz w:val="27"/>
                <w:szCs w:val="27"/>
                <w:lang w:eastAsia="ru-RU"/>
              </w:rPr>
              <w:t>д</w:t>
            </w:r>
            <w:r w:rsidR="00904CC6" w:rsidRPr="0096445C">
              <w:rPr>
                <w:rFonts w:ascii="Times New Roman" w:eastAsia="Times New Roman" w:hAnsi="Times New Roman" w:cs="Times New Roman"/>
                <w:sz w:val="27"/>
                <w:szCs w:val="27"/>
                <w:lang w:eastAsia="ru-RU"/>
              </w:rPr>
              <w:t>о 1 год.).</w:t>
            </w:r>
            <w:r w:rsidR="001F556F" w:rsidRPr="0096445C">
              <w:rPr>
                <w:rFonts w:ascii="Times New Roman" w:eastAsia="Times New Roman" w:hAnsi="Times New Roman" w:cs="Times New Roman"/>
                <w:sz w:val="27"/>
                <w:szCs w:val="27"/>
                <w:lang w:eastAsia="ru-RU"/>
              </w:rPr>
              <w:t xml:space="preserve"> </w:t>
            </w:r>
          </w:p>
          <w:p w14:paraId="506577B5" w14:textId="22C3DB55" w:rsidR="000549FB" w:rsidRPr="0096445C" w:rsidRDefault="001F556F"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583F12" w:rsidRPr="0096445C">
              <w:rPr>
                <w:rFonts w:ascii="Times New Roman" w:eastAsia="Times New Roman" w:hAnsi="Times New Roman" w:cs="Times New Roman"/>
                <w:sz w:val="27"/>
                <w:szCs w:val="27"/>
                <w:lang w:eastAsia="ru-RU"/>
              </w:rPr>
              <w:t xml:space="preserve">Витрати </w:t>
            </w:r>
            <w:r w:rsidR="009E2A56" w:rsidRPr="0096445C">
              <w:rPr>
                <w:rFonts w:ascii="Times New Roman" w:eastAsia="Times New Roman" w:hAnsi="Times New Roman" w:cs="Times New Roman"/>
                <w:sz w:val="27"/>
                <w:szCs w:val="27"/>
                <w:lang w:eastAsia="ru-RU"/>
              </w:rPr>
              <w:t>осіб, які</w:t>
            </w:r>
            <w:r w:rsidR="004555D2" w:rsidRPr="0096445C">
              <w:rPr>
                <w:rFonts w:ascii="Times New Roman" w:eastAsia="Times New Roman" w:hAnsi="Times New Roman" w:cs="Times New Roman"/>
                <w:sz w:val="27"/>
                <w:szCs w:val="27"/>
                <w:lang w:eastAsia="ru-RU"/>
              </w:rPr>
              <w:t xml:space="preserve"> наразі</w:t>
            </w:r>
            <w:r w:rsidR="009E2A56" w:rsidRPr="0096445C">
              <w:rPr>
                <w:rFonts w:ascii="Times New Roman" w:eastAsia="Times New Roman" w:hAnsi="Times New Roman" w:cs="Times New Roman"/>
                <w:sz w:val="27"/>
                <w:szCs w:val="27"/>
                <w:lang w:eastAsia="ru-RU"/>
              </w:rPr>
              <w:t xml:space="preserve"> фактично надають</w:t>
            </w:r>
            <w:r w:rsidR="004555D2" w:rsidRPr="0096445C">
              <w:rPr>
                <w:rFonts w:ascii="Times New Roman" w:eastAsia="Times New Roman" w:hAnsi="Times New Roman" w:cs="Times New Roman"/>
                <w:sz w:val="27"/>
                <w:szCs w:val="27"/>
                <w:lang w:eastAsia="ru-RU"/>
              </w:rPr>
              <w:t xml:space="preserve"> послуги з перевезення на таксі </w:t>
            </w:r>
            <w:r w:rsidR="003F78FE" w:rsidRPr="0096445C">
              <w:rPr>
                <w:rFonts w:ascii="Times New Roman" w:eastAsia="Times New Roman" w:hAnsi="Times New Roman" w:cs="Times New Roman"/>
                <w:sz w:val="27"/>
                <w:szCs w:val="27"/>
                <w:lang w:eastAsia="ru-RU"/>
              </w:rPr>
              <w:t xml:space="preserve">тимчасово чи час від часу </w:t>
            </w:r>
            <w:r w:rsidR="005F249F" w:rsidRPr="0096445C">
              <w:rPr>
                <w:rFonts w:ascii="Times New Roman" w:eastAsia="Times New Roman" w:hAnsi="Times New Roman" w:cs="Times New Roman"/>
                <w:sz w:val="27"/>
                <w:szCs w:val="27"/>
                <w:lang w:eastAsia="ru-RU"/>
              </w:rPr>
              <w:lastRenderedPageBreak/>
              <w:t>й не зареєстровані</w:t>
            </w:r>
            <w:r w:rsidR="003F78FE" w:rsidRPr="0096445C">
              <w:rPr>
                <w:rFonts w:ascii="Times New Roman" w:eastAsia="Times New Roman" w:hAnsi="Times New Roman" w:cs="Times New Roman"/>
                <w:sz w:val="27"/>
                <w:szCs w:val="27"/>
                <w:lang w:eastAsia="ru-RU"/>
              </w:rPr>
              <w:t xml:space="preserve"> як суб’єкти господарювання зростуть </w:t>
            </w:r>
            <w:r w:rsidR="00305D60" w:rsidRPr="0096445C">
              <w:rPr>
                <w:rFonts w:ascii="Times New Roman" w:eastAsia="Times New Roman" w:hAnsi="Times New Roman" w:cs="Times New Roman"/>
                <w:sz w:val="27"/>
                <w:szCs w:val="27"/>
                <w:lang w:eastAsia="ru-RU"/>
              </w:rPr>
              <w:t xml:space="preserve">лише на </w:t>
            </w:r>
            <w:r w:rsidR="00010AD0" w:rsidRPr="0096445C">
              <w:rPr>
                <w:rFonts w:ascii="Times New Roman" w:eastAsia="Times New Roman" w:hAnsi="Times New Roman" w:cs="Times New Roman"/>
                <w:sz w:val="27"/>
                <w:szCs w:val="27"/>
                <w:lang w:eastAsia="ru-RU"/>
              </w:rPr>
              <w:t>4723 грн</w:t>
            </w:r>
            <w:r w:rsidR="004E7077" w:rsidRPr="0096445C">
              <w:rPr>
                <w:rStyle w:val="af"/>
                <w:rFonts w:ascii="Times New Roman" w:eastAsia="Times New Roman" w:hAnsi="Times New Roman" w:cs="Times New Roman"/>
                <w:sz w:val="27"/>
                <w:szCs w:val="27"/>
                <w:lang w:eastAsia="ru-RU"/>
              </w:rPr>
              <w:footnoteReference w:id="11"/>
            </w:r>
            <w:r w:rsidR="0028355C" w:rsidRPr="0096445C">
              <w:rPr>
                <w:rFonts w:ascii="Times New Roman" w:eastAsia="Times New Roman" w:hAnsi="Times New Roman" w:cs="Times New Roman"/>
                <w:sz w:val="27"/>
                <w:szCs w:val="27"/>
                <w:lang w:eastAsia="ru-RU"/>
              </w:rPr>
              <w:t xml:space="preserve"> - вартість отримання </w:t>
            </w:r>
            <w:r w:rsidR="00616E40" w:rsidRPr="0096445C">
              <w:rPr>
                <w:rFonts w:ascii="Times New Roman" w:eastAsia="Times New Roman" w:hAnsi="Times New Roman" w:cs="Times New Roman"/>
                <w:sz w:val="27"/>
                <w:szCs w:val="27"/>
                <w:lang w:eastAsia="ru-RU"/>
              </w:rPr>
              <w:t xml:space="preserve">патенту </w:t>
            </w:r>
            <w:r w:rsidR="0028355C" w:rsidRPr="0096445C">
              <w:rPr>
                <w:rFonts w:ascii="Times New Roman" w:eastAsia="Times New Roman" w:hAnsi="Times New Roman" w:cs="Times New Roman"/>
                <w:sz w:val="27"/>
                <w:szCs w:val="27"/>
                <w:lang w:eastAsia="ru-RU"/>
              </w:rPr>
              <w:t xml:space="preserve">на ведення </w:t>
            </w:r>
            <w:r w:rsidR="000549FB" w:rsidRPr="0096445C">
              <w:rPr>
                <w:rFonts w:ascii="Times New Roman" w:eastAsia="Times New Roman" w:hAnsi="Times New Roman" w:cs="Times New Roman"/>
                <w:sz w:val="27"/>
                <w:szCs w:val="27"/>
                <w:lang w:eastAsia="ru-RU"/>
              </w:rPr>
              <w:t xml:space="preserve">діяльності. </w:t>
            </w:r>
          </w:p>
          <w:p w14:paraId="4A6B5387" w14:textId="6F76FE48" w:rsidR="00A02B5B" w:rsidRPr="0096445C" w:rsidRDefault="00A02B5B"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Витрати осіб</w:t>
            </w:r>
            <w:r w:rsidR="00B6738E" w:rsidRPr="0096445C">
              <w:rPr>
                <w:rFonts w:ascii="Times New Roman" w:eastAsia="Times New Roman" w:hAnsi="Times New Roman" w:cs="Times New Roman"/>
                <w:sz w:val="27"/>
                <w:szCs w:val="27"/>
                <w:lang w:eastAsia="ru-RU"/>
              </w:rPr>
              <w:t>, як</w:t>
            </w:r>
            <w:r w:rsidR="00C56AFA" w:rsidRPr="0096445C">
              <w:rPr>
                <w:rFonts w:ascii="Times New Roman" w:eastAsia="Times New Roman" w:hAnsi="Times New Roman" w:cs="Times New Roman"/>
                <w:sz w:val="27"/>
                <w:szCs w:val="27"/>
                <w:lang w:eastAsia="ru-RU"/>
              </w:rPr>
              <w:t>і продовжуватимуть діяльність нелегально</w:t>
            </w:r>
            <w:r w:rsidR="00597F53" w:rsidRPr="0096445C">
              <w:rPr>
                <w:rFonts w:ascii="Times New Roman" w:eastAsia="Times New Roman" w:hAnsi="Times New Roman" w:cs="Times New Roman"/>
                <w:sz w:val="27"/>
                <w:szCs w:val="27"/>
                <w:lang w:eastAsia="ru-RU"/>
              </w:rPr>
              <w:t>,</w:t>
            </w:r>
            <w:r w:rsidR="00C56AFA" w:rsidRPr="0096445C">
              <w:rPr>
                <w:rFonts w:ascii="Times New Roman" w:eastAsia="Times New Roman" w:hAnsi="Times New Roman" w:cs="Times New Roman"/>
                <w:sz w:val="27"/>
                <w:szCs w:val="27"/>
                <w:lang w:eastAsia="ru-RU"/>
              </w:rPr>
              <w:t xml:space="preserve"> суттєво зростуть</w:t>
            </w:r>
            <w:r w:rsidR="00194969" w:rsidRPr="0096445C">
              <w:rPr>
                <w:rFonts w:ascii="Times New Roman" w:eastAsia="Times New Roman" w:hAnsi="Times New Roman" w:cs="Times New Roman"/>
                <w:sz w:val="27"/>
                <w:szCs w:val="27"/>
                <w:lang w:eastAsia="ru-RU"/>
              </w:rPr>
              <w:t xml:space="preserve">, оскільки </w:t>
            </w:r>
            <w:r w:rsidR="00C41ED8" w:rsidRPr="0096445C">
              <w:rPr>
                <w:rFonts w:ascii="Times New Roman" w:eastAsia="Times New Roman" w:hAnsi="Times New Roman" w:cs="Times New Roman"/>
                <w:sz w:val="27"/>
                <w:szCs w:val="27"/>
                <w:lang w:eastAsia="ru-RU"/>
              </w:rPr>
              <w:t>через впровадження ефективної системи контролю (контрольного придбання послуг</w:t>
            </w:r>
            <w:r w:rsidR="0076254C" w:rsidRPr="0096445C">
              <w:rPr>
                <w:rFonts w:ascii="Times New Roman" w:eastAsia="Times New Roman" w:hAnsi="Times New Roman" w:cs="Times New Roman"/>
                <w:sz w:val="27"/>
                <w:szCs w:val="27"/>
                <w:lang w:eastAsia="ru-RU"/>
              </w:rPr>
              <w:t xml:space="preserve"> та зупинок на дорозі)</w:t>
            </w:r>
            <w:r w:rsidR="00802379" w:rsidRPr="0096445C">
              <w:rPr>
                <w:rFonts w:ascii="Times New Roman" w:eastAsia="Times New Roman" w:hAnsi="Times New Roman" w:cs="Times New Roman"/>
                <w:sz w:val="27"/>
                <w:szCs w:val="27"/>
                <w:lang w:eastAsia="ru-RU"/>
              </w:rPr>
              <w:t xml:space="preserve">, </w:t>
            </w:r>
            <w:r w:rsidR="00025BD2" w:rsidRPr="0096445C">
              <w:rPr>
                <w:rFonts w:ascii="Times New Roman" w:eastAsia="Times New Roman" w:hAnsi="Times New Roman" w:cs="Times New Roman"/>
                <w:sz w:val="27"/>
                <w:szCs w:val="27"/>
                <w:lang w:eastAsia="ru-RU"/>
              </w:rPr>
              <w:t xml:space="preserve">нелегальні перевізники </w:t>
            </w:r>
            <w:r w:rsidR="00FD3E51" w:rsidRPr="0096445C">
              <w:rPr>
                <w:rFonts w:ascii="Times New Roman" w:eastAsia="Times New Roman" w:hAnsi="Times New Roman" w:cs="Times New Roman"/>
                <w:sz w:val="27"/>
                <w:szCs w:val="27"/>
                <w:lang w:eastAsia="ru-RU"/>
              </w:rPr>
              <w:t xml:space="preserve">ризикують неодноразово сплачувати штрафи у розмірі </w:t>
            </w:r>
            <w:r w:rsidR="00010AD0" w:rsidRPr="0096445C">
              <w:rPr>
                <w:rFonts w:ascii="Times New Roman" w:eastAsia="Times New Roman" w:hAnsi="Times New Roman" w:cs="Times New Roman"/>
                <w:sz w:val="27"/>
                <w:szCs w:val="27"/>
                <w:lang w:eastAsia="ru-RU"/>
              </w:rPr>
              <w:t>34</w:t>
            </w:r>
            <w:r w:rsidR="002360AA" w:rsidRPr="0096445C">
              <w:rPr>
                <w:rFonts w:ascii="Times New Roman" w:eastAsia="Times New Roman" w:hAnsi="Times New Roman" w:cs="Times New Roman"/>
                <w:sz w:val="27"/>
                <w:szCs w:val="27"/>
                <w:lang w:eastAsia="ru-RU"/>
              </w:rPr>
              <w:t> </w:t>
            </w:r>
            <w:r w:rsidR="00010AD0" w:rsidRPr="0096445C">
              <w:rPr>
                <w:rFonts w:ascii="Times New Roman" w:eastAsia="Times New Roman" w:hAnsi="Times New Roman" w:cs="Times New Roman"/>
                <w:sz w:val="27"/>
                <w:szCs w:val="27"/>
                <w:lang w:eastAsia="ru-RU"/>
              </w:rPr>
              <w:t>000</w:t>
            </w:r>
            <w:r w:rsidR="002360AA" w:rsidRPr="0096445C">
              <w:rPr>
                <w:rFonts w:ascii="Times New Roman" w:eastAsia="Times New Roman" w:hAnsi="Times New Roman" w:cs="Times New Roman"/>
                <w:sz w:val="27"/>
                <w:szCs w:val="27"/>
                <w:lang w:eastAsia="ru-RU"/>
              </w:rPr>
              <w:t xml:space="preserve"> грн.</w:t>
            </w:r>
            <w:r w:rsidR="002360AA" w:rsidRPr="0096445C">
              <w:rPr>
                <w:rStyle w:val="af"/>
                <w:rFonts w:ascii="Times New Roman" w:eastAsia="Times New Roman" w:hAnsi="Times New Roman" w:cs="Times New Roman"/>
                <w:sz w:val="27"/>
                <w:szCs w:val="27"/>
                <w:lang w:eastAsia="ru-RU"/>
              </w:rPr>
              <w:footnoteReference w:id="12"/>
            </w:r>
            <w:r w:rsidR="003C6DC5" w:rsidRPr="0096445C">
              <w:rPr>
                <w:rFonts w:ascii="Times New Roman" w:eastAsia="Times New Roman" w:hAnsi="Times New Roman" w:cs="Times New Roman"/>
                <w:sz w:val="27"/>
                <w:szCs w:val="27"/>
                <w:lang w:eastAsia="ru-RU"/>
              </w:rPr>
              <w:t xml:space="preserve">, а </w:t>
            </w:r>
            <w:r w:rsidR="00232DB5" w:rsidRPr="0096445C">
              <w:rPr>
                <w:rFonts w:ascii="Times New Roman" w:eastAsia="Times New Roman" w:hAnsi="Times New Roman" w:cs="Times New Roman"/>
                <w:sz w:val="27"/>
                <w:szCs w:val="27"/>
                <w:lang w:eastAsia="ru-RU"/>
              </w:rPr>
              <w:t xml:space="preserve">також </w:t>
            </w:r>
            <w:r w:rsidR="00B753E3" w:rsidRPr="0096445C">
              <w:rPr>
                <w:rFonts w:ascii="Times New Roman" w:eastAsia="Times New Roman" w:hAnsi="Times New Roman" w:cs="Times New Roman"/>
                <w:sz w:val="27"/>
                <w:szCs w:val="27"/>
                <w:lang w:eastAsia="ru-RU"/>
              </w:rPr>
              <w:t>можуть понести значні витрати у разі призначення додаткового покарання – конфіскації знарядь</w:t>
            </w:r>
            <w:r w:rsidR="00597F53" w:rsidRPr="0096445C">
              <w:rPr>
                <w:rFonts w:ascii="Times New Roman" w:eastAsia="Times New Roman" w:hAnsi="Times New Roman" w:cs="Times New Roman"/>
                <w:sz w:val="27"/>
                <w:szCs w:val="27"/>
                <w:lang w:eastAsia="ru-RU"/>
              </w:rPr>
              <w:t xml:space="preserve"> вчинення правопорушення</w:t>
            </w:r>
            <w:r w:rsidR="00B753E3" w:rsidRPr="0096445C">
              <w:rPr>
                <w:rFonts w:ascii="Times New Roman" w:eastAsia="Times New Roman" w:hAnsi="Times New Roman" w:cs="Times New Roman"/>
                <w:sz w:val="27"/>
                <w:szCs w:val="27"/>
                <w:lang w:eastAsia="ru-RU"/>
              </w:rPr>
              <w:t>.</w:t>
            </w:r>
          </w:p>
          <w:p w14:paraId="22D1F88F" w14:textId="01988DC0" w:rsidR="00162D07" w:rsidRPr="0096445C" w:rsidRDefault="005F249F"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4555D2" w:rsidRPr="0096445C">
              <w:rPr>
                <w:rFonts w:ascii="Times New Roman" w:eastAsia="Times New Roman" w:hAnsi="Times New Roman" w:cs="Times New Roman"/>
                <w:sz w:val="27"/>
                <w:szCs w:val="27"/>
                <w:lang w:eastAsia="ru-RU"/>
              </w:rPr>
              <w:t xml:space="preserve"> </w:t>
            </w:r>
            <w:r w:rsidR="009E2A56" w:rsidRPr="0096445C">
              <w:rPr>
                <w:rFonts w:ascii="Times New Roman" w:eastAsia="Times New Roman" w:hAnsi="Times New Roman" w:cs="Times New Roman"/>
                <w:sz w:val="27"/>
                <w:szCs w:val="27"/>
                <w:lang w:eastAsia="ru-RU"/>
              </w:rPr>
              <w:t xml:space="preserve"> </w:t>
            </w:r>
          </w:p>
          <w:p w14:paraId="0299098F" w14:textId="36B116E4" w:rsidR="009628B1" w:rsidRPr="0096445C" w:rsidRDefault="009628B1"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Детальніше – у таблиці </w:t>
            </w:r>
            <w:r w:rsidR="00F828F3">
              <w:rPr>
                <w:rFonts w:ascii="Times New Roman" w:eastAsia="Times New Roman" w:hAnsi="Times New Roman" w:cs="Times New Roman"/>
                <w:sz w:val="27"/>
                <w:szCs w:val="27"/>
                <w:lang w:eastAsia="ru-RU"/>
              </w:rPr>
              <w:t xml:space="preserve">           </w:t>
            </w:r>
            <w:r w:rsidRPr="0096445C">
              <w:rPr>
                <w:rFonts w:ascii="Times New Roman" w:eastAsia="Times New Roman" w:hAnsi="Times New Roman" w:cs="Times New Roman"/>
                <w:sz w:val="27"/>
                <w:szCs w:val="27"/>
                <w:lang w:eastAsia="ru-RU"/>
              </w:rPr>
              <w:t>М-тесту, Альтернатива 2</w:t>
            </w:r>
          </w:p>
        </w:tc>
      </w:tr>
      <w:tr w:rsidR="005B635C" w:rsidRPr="0096445C" w14:paraId="456EC832" w14:textId="77777777" w:rsidTr="057B338E">
        <w:tc>
          <w:tcPr>
            <w:tcW w:w="1666" w:type="pct"/>
          </w:tcPr>
          <w:p w14:paraId="46030C85" w14:textId="77777777" w:rsidR="005B635C" w:rsidRPr="0096445C" w:rsidRDefault="005B635C" w:rsidP="00743B14">
            <w:pPr>
              <w:spacing w:before="120" w:after="120" w:line="120" w:lineRule="atLeast"/>
              <w:ind w:left="133" w:right="112"/>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3</w:t>
            </w:r>
          </w:p>
          <w:p w14:paraId="3AF18FAC" w14:textId="7E041970" w:rsidR="005B635C" w:rsidRPr="0096445C" w:rsidRDefault="005B635C" w:rsidP="00743B14">
            <w:pPr>
              <w:spacing w:before="120" w:after="120" w:line="120" w:lineRule="atLeast"/>
              <w:ind w:left="133" w:right="9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1666" w:type="pct"/>
          </w:tcPr>
          <w:p w14:paraId="60219079" w14:textId="515240FC" w:rsidR="005B635C" w:rsidRPr="0096445C" w:rsidRDefault="00A174AF"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 </w:t>
            </w:r>
            <w:r w:rsidR="00E76D1E" w:rsidRPr="0096445C">
              <w:rPr>
                <w:rFonts w:ascii="Times New Roman" w:eastAsia="Times New Roman" w:hAnsi="Times New Roman" w:cs="Times New Roman"/>
                <w:sz w:val="27"/>
                <w:szCs w:val="27"/>
                <w:lang w:eastAsia="ru-RU"/>
              </w:rPr>
              <w:t xml:space="preserve">У довгостроковій перспективі частка тіньового ринку має суттєво зменшитися </w:t>
            </w:r>
            <w:r w:rsidR="002468DF" w:rsidRPr="0096445C">
              <w:rPr>
                <w:rFonts w:ascii="Times New Roman" w:eastAsia="Times New Roman" w:hAnsi="Times New Roman" w:cs="Times New Roman"/>
                <w:sz w:val="27"/>
                <w:szCs w:val="27"/>
                <w:lang w:eastAsia="ru-RU"/>
              </w:rPr>
              <w:t>у результаті ефективного контролю</w:t>
            </w:r>
            <w:r w:rsidR="00EB317B" w:rsidRPr="0096445C">
              <w:rPr>
                <w:rFonts w:ascii="Times New Roman" w:eastAsia="Times New Roman" w:hAnsi="Times New Roman" w:cs="Times New Roman"/>
                <w:sz w:val="27"/>
                <w:szCs w:val="27"/>
                <w:lang w:eastAsia="ru-RU"/>
              </w:rPr>
              <w:t xml:space="preserve">, чинні ліцензіати зможуть підвищити </w:t>
            </w:r>
            <w:r w:rsidR="00B6665E" w:rsidRPr="0096445C">
              <w:rPr>
                <w:rFonts w:ascii="Times New Roman" w:eastAsia="Times New Roman" w:hAnsi="Times New Roman" w:cs="Times New Roman"/>
                <w:sz w:val="27"/>
                <w:szCs w:val="27"/>
                <w:lang w:eastAsia="ru-RU"/>
              </w:rPr>
              <w:t>ціну на свої послуги</w:t>
            </w:r>
            <w:r w:rsidR="004871B1" w:rsidRPr="0096445C">
              <w:rPr>
                <w:rFonts w:ascii="Times New Roman" w:eastAsia="Times New Roman" w:hAnsi="Times New Roman" w:cs="Times New Roman"/>
                <w:sz w:val="27"/>
                <w:szCs w:val="27"/>
                <w:lang w:eastAsia="ru-RU"/>
              </w:rPr>
              <w:t xml:space="preserve">, оскільки конкуренція за ціною відбуватиметься лише серед легалізованих </w:t>
            </w:r>
            <w:r w:rsidR="004871B1" w:rsidRPr="0096445C">
              <w:rPr>
                <w:rFonts w:ascii="Times New Roman" w:eastAsia="Times New Roman" w:hAnsi="Times New Roman" w:cs="Times New Roman"/>
                <w:sz w:val="27"/>
                <w:szCs w:val="27"/>
                <w:lang w:eastAsia="ru-RU"/>
              </w:rPr>
              <w:lastRenderedPageBreak/>
              <w:t>перевізників (</w:t>
            </w:r>
            <w:r w:rsidR="00B1312C" w:rsidRPr="0096445C">
              <w:rPr>
                <w:rFonts w:ascii="Times New Roman" w:eastAsia="Times New Roman" w:hAnsi="Times New Roman" w:cs="Times New Roman"/>
                <w:sz w:val="27"/>
                <w:szCs w:val="27"/>
                <w:lang w:eastAsia="ru-RU"/>
              </w:rPr>
              <w:t xml:space="preserve">частка тіньового ринку буде незначною). </w:t>
            </w:r>
          </w:p>
        </w:tc>
        <w:tc>
          <w:tcPr>
            <w:tcW w:w="1668" w:type="pct"/>
          </w:tcPr>
          <w:p w14:paraId="4741A0B3" w14:textId="3826125F" w:rsidR="00A90AFC" w:rsidRPr="0096445C" w:rsidRDefault="00C30C69"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 xml:space="preserve">- Витрати чинних ліцензіатів </w:t>
            </w:r>
            <w:r w:rsidR="00EF0D1C" w:rsidRPr="0096445C">
              <w:rPr>
                <w:rFonts w:ascii="Times New Roman" w:eastAsia="Times New Roman" w:hAnsi="Times New Roman" w:cs="Times New Roman"/>
                <w:sz w:val="27"/>
                <w:szCs w:val="27"/>
                <w:lang w:eastAsia="ru-RU"/>
              </w:rPr>
              <w:t>несуттєво збільш</w:t>
            </w:r>
            <w:r w:rsidR="002933C8" w:rsidRPr="0096445C">
              <w:rPr>
                <w:rFonts w:ascii="Times New Roman" w:eastAsia="Times New Roman" w:hAnsi="Times New Roman" w:cs="Times New Roman"/>
                <w:sz w:val="27"/>
                <w:szCs w:val="27"/>
                <w:lang w:eastAsia="ru-RU"/>
              </w:rPr>
              <w:t>уються</w:t>
            </w:r>
            <w:r w:rsidR="00EF0D1C" w:rsidRPr="0096445C">
              <w:rPr>
                <w:rFonts w:ascii="Times New Roman" w:eastAsia="Times New Roman" w:hAnsi="Times New Roman" w:cs="Times New Roman"/>
                <w:sz w:val="27"/>
                <w:szCs w:val="27"/>
                <w:lang w:eastAsia="ru-RU"/>
              </w:rPr>
              <w:t xml:space="preserve"> на розмір резервного фонду для сплати ймовірних штрафів</w:t>
            </w:r>
            <w:r w:rsidR="00A90AFC" w:rsidRPr="0096445C">
              <w:rPr>
                <w:rFonts w:ascii="Times New Roman" w:eastAsia="Times New Roman" w:hAnsi="Times New Roman" w:cs="Times New Roman"/>
                <w:sz w:val="27"/>
                <w:szCs w:val="27"/>
                <w:lang w:eastAsia="ru-RU"/>
              </w:rPr>
              <w:t xml:space="preserve"> (34 000 грн./рік)</w:t>
            </w:r>
            <w:r w:rsidR="00691967" w:rsidRPr="0096445C">
              <w:rPr>
                <w:rFonts w:ascii="Times New Roman" w:eastAsia="Times New Roman" w:hAnsi="Times New Roman" w:cs="Times New Roman"/>
                <w:sz w:val="27"/>
                <w:szCs w:val="27"/>
                <w:lang w:eastAsia="ru-RU"/>
              </w:rPr>
              <w:t>.</w:t>
            </w:r>
          </w:p>
          <w:p w14:paraId="2AD7721F" w14:textId="567321F4" w:rsidR="00691967" w:rsidRPr="0096445C" w:rsidRDefault="00691967" w:rsidP="00743B14">
            <w:pPr>
              <w:spacing w:before="120" w:after="120" w:line="120" w:lineRule="atLeast"/>
              <w:ind w:left="101"/>
              <w:jc w:val="both"/>
              <w:textAlignment w:val="baseline"/>
              <w:rPr>
                <w:rFonts w:ascii="Times New Roman" w:eastAsia="Times New Roman" w:hAnsi="Times New Roman" w:cs="Times New Roman"/>
                <w:sz w:val="27"/>
                <w:szCs w:val="27"/>
                <w:lang w:val="ru-RU" w:eastAsia="ru-RU"/>
              </w:rPr>
            </w:pPr>
            <w:r w:rsidRPr="0096445C">
              <w:rPr>
                <w:rFonts w:ascii="Times New Roman" w:eastAsia="Times New Roman" w:hAnsi="Times New Roman" w:cs="Times New Roman"/>
                <w:sz w:val="27"/>
                <w:szCs w:val="27"/>
                <w:lang w:eastAsia="ru-RU"/>
              </w:rPr>
              <w:t>- Водночас, зважаючи на складність виконання ліцензійних умов</w:t>
            </w:r>
            <w:r w:rsidR="00EA1C22" w:rsidRPr="0096445C">
              <w:rPr>
                <w:rFonts w:ascii="Times New Roman" w:eastAsia="Times New Roman" w:hAnsi="Times New Roman" w:cs="Times New Roman"/>
                <w:sz w:val="27"/>
                <w:szCs w:val="27"/>
                <w:lang w:eastAsia="ru-RU"/>
              </w:rPr>
              <w:t>, велика кількість перевізників буде змушена піти з ринку.</w:t>
            </w:r>
          </w:p>
          <w:p w14:paraId="38ADBB16" w14:textId="77777777" w:rsidR="00174DD3" w:rsidRPr="0096445C" w:rsidRDefault="00174DD3"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p>
          <w:p w14:paraId="02B06DBE" w14:textId="5C683002" w:rsidR="00174DD3" w:rsidRPr="0096445C" w:rsidRDefault="00174DD3"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Детальніше – у таблиці М-тесту, Альтернатива 3</w:t>
            </w:r>
          </w:p>
        </w:tc>
      </w:tr>
      <w:tr w:rsidR="009865DD" w:rsidRPr="0096445C" w14:paraId="66B13E2B" w14:textId="77777777" w:rsidTr="057B338E">
        <w:tc>
          <w:tcPr>
            <w:tcW w:w="1666" w:type="pct"/>
          </w:tcPr>
          <w:p w14:paraId="38AAE7F0" w14:textId="77777777" w:rsidR="009865DD" w:rsidRPr="0096445C" w:rsidRDefault="009865DD" w:rsidP="00743B14">
            <w:pPr>
              <w:spacing w:before="120" w:after="120" w:line="120" w:lineRule="atLeast"/>
              <w:ind w:left="133" w:right="131"/>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4</w:t>
            </w:r>
          </w:p>
          <w:p w14:paraId="1C6CC1B1" w14:textId="0F90C6BF" w:rsidR="009865DD" w:rsidRPr="0096445C" w:rsidRDefault="009865DD" w:rsidP="00743B14">
            <w:pPr>
              <w:spacing w:before="120" w:after="120" w:line="120" w:lineRule="atLeast"/>
              <w:ind w:left="133" w:right="112"/>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збереженні ліцензування та усіх ліцензійних вимог</w:t>
            </w:r>
          </w:p>
        </w:tc>
        <w:tc>
          <w:tcPr>
            <w:tcW w:w="1666" w:type="pct"/>
          </w:tcPr>
          <w:p w14:paraId="31028A3F" w14:textId="4EC215E8" w:rsidR="009865DD" w:rsidRPr="0096445C" w:rsidRDefault="00BF6F70"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Для нових суб’єктів господарювання зменшиться варт</w:t>
            </w:r>
            <w:r w:rsidR="00616E40" w:rsidRPr="0096445C">
              <w:rPr>
                <w:rFonts w:ascii="Times New Roman" w:eastAsia="Times New Roman" w:hAnsi="Times New Roman" w:cs="Times New Roman"/>
                <w:sz w:val="27"/>
                <w:szCs w:val="27"/>
                <w:lang w:eastAsia="ru-RU"/>
              </w:rPr>
              <w:t>ість</w:t>
            </w:r>
            <w:r w:rsidRPr="0096445C">
              <w:rPr>
                <w:rFonts w:ascii="Times New Roman" w:eastAsia="Times New Roman" w:hAnsi="Times New Roman" w:cs="Times New Roman"/>
                <w:sz w:val="27"/>
                <w:szCs w:val="27"/>
                <w:lang w:eastAsia="ru-RU"/>
              </w:rPr>
              <w:t xml:space="preserve"> доступу на ринок</w:t>
            </w:r>
            <w:r w:rsidR="007E753D" w:rsidRPr="0096445C">
              <w:rPr>
                <w:rFonts w:ascii="Times New Roman" w:eastAsia="Times New Roman" w:hAnsi="Times New Roman" w:cs="Times New Roman"/>
                <w:sz w:val="27"/>
                <w:szCs w:val="27"/>
                <w:lang w:eastAsia="ru-RU"/>
              </w:rPr>
              <w:t xml:space="preserve"> (</w:t>
            </w:r>
            <w:r w:rsidR="0021777C" w:rsidRPr="0096445C">
              <w:rPr>
                <w:rFonts w:ascii="Times New Roman" w:eastAsia="Times New Roman" w:hAnsi="Times New Roman" w:cs="Times New Roman"/>
                <w:sz w:val="27"/>
                <w:szCs w:val="27"/>
                <w:lang w:eastAsia="ru-RU"/>
              </w:rPr>
              <w:t>скасування разової плати за отримання ліцензії у розмірі 2197 грн.).</w:t>
            </w:r>
            <w:r w:rsidR="00616E40" w:rsidRPr="0096445C">
              <w:rPr>
                <w:rFonts w:ascii="Times New Roman" w:eastAsia="Times New Roman" w:hAnsi="Times New Roman" w:cs="Times New Roman"/>
                <w:sz w:val="27"/>
                <w:szCs w:val="27"/>
                <w:lang w:eastAsia="ru-RU"/>
              </w:rPr>
              <w:t xml:space="preserve"> Водночас, це мало вплине на частку тіньового бізнесу, оскільки зазначена сума становить лише невелику частину витрат, необхідних для дотримання ліцензійних умов.</w:t>
            </w:r>
          </w:p>
          <w:p w14:paraId="134F5D99" w14:textId="43853212" w:rsidR="0021777C" w:rsidRPr="0096445C" w:rsidRDefault="0021777C" w:rsidP="00743B14">
            <w:pPr>
              <w:spacing w:before="120" w:after="120" w:line="120" w:lineRule="atLeast"/>
              <w:ind w:left="133" w:right="9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Для наявних на ринку суб’єктів – жодних переваг.</w:t>
            </w:r>
          </w:p>
        </w:tc>
        <w:tc>
          <w:tcPr>
            <w:tcW w:w="1668" w:type="pct"/>
          </w:tcPr>
          <w:p w14:paraId="0596224C" w14:textId="7B46B434" w:rsidR="00E01CAA" w:rsidRPr="0096445C" w:rsidRDefault="00E01CAA"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Витрати чинних ліцензіатів не зміняться</w:t>
            </w:r>
            <w:r w:rsidR="00D44002" w:rsidRPr="0096445C">
              <w:rPr>
                <w:rFonts w:ascii="Times New Roman" w:eastAsia="Times New Roman" w:hAnsi="Times New Roman" w:cs="Times New Roman"/>
                <w:sz w:val="27"/>
                <w:szCs w:val="27"/>
                <w:lang w:eastAsia="ru-RU"/>
              </w:rPr>
              <w:t>.</w:t>
            </w:r>
          </w:p>
          <w:p w14:paraId="6BAE6F96" w14:textId="77777777" w:rsidR="00E01CAA" w:rsidRPr="0096445C" w:rsidRDefault="00E01CAA" w:rsidP="00743B14">
            <w:pPr>
              <w:spacing w:before="120" w:after="120" w:line="120" w:lineRule="atLeast"/>
              <w:ind w:left="101"/>
              <w:jc w:val="both"/>
              <w:textAlignment w:val="baseline"/>
              <w:rPr>
                <w:rFonts w:ascii="Times New Roman" w:eastAsia="Times New Roman" w:hAnsi="Times New Roman" w:cs="Times New Roman"/>
                <w:sz w:val="27"/>
                <w:szCs w:val="27"/>
                <w:lang w:eastAsia="ru-RU"/>
              </w:rPr>
            </w:pPr>
          </w:p>
          <w:p w14:paraId="66C67632" w14:textId="520A9353" w:rsidR="009865DD" w:rsidRPr="0096445C" w:rsidRDefault="00E01CAA" w:rsidP="00743B14">
            <w:pPr>
              <w:spacing w:before="120" w:after="120" w:line="120" w:lineRule="atLeast"/>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Детальніше – у таблиці М-тесту, Альтернатива </w:t>
            </w:r>
            <w:r w:rsidR="00D44002" w:rsidRPr="0096445C">
              <w:rPr>
                <w:rFonts w:ascii="Times New Roman" w:eastAsia="Times New Roman" w:hAnsi="Times New Roman" w:cs="Times New Roman"/>
                <w:sz w:val="27"/>
                <w:szCs w:val="27"/>
                <w:lang w:eastAsia="ru-RU"/>
              </w:rPr>
              <w:t>4</w:t>
            </w:r>
          </w:p>
        </w:tc>
      </w:tr>
    </w:tbl>
    <w:p w14:paraId="737A6528" w14:textId="5692EEA3" w:rsidR="00874D10" w:rsidRPr="0096445C" w:rsidRDefault="00874D10" w:rsidP="00EF76E9">
      <w:pPr>
        <w:spacing w:before="120" w:after="120" w:line="120" w:lineRule="atLeast"/>
        <w:rPr>
          <w:rFonts w:ascii="Times New Roman" w:eastAsia="Calibri" w:hAnsi="Times New Roman" w:cs="Times New Roman"/>
          <w:sz w:val="27"/>
          <w:szCs w:val="27"/>
        </w:rPr>
      </w:pPr>
    </w:p>
    <w:p w14:paraId="3773C4F6" w14:textId="2350F2AC" w:rsidR="00E506CD" w:rsidRPr="0096445C" w:rsidRDefault="00E506CD" w:rsidP="00EF76E9">
      <w:pPr>
        <w:spacing w:before="120" w:after="120" w:line="120" w:lineRule="atLeast"/>
        <w:ind w:firstLine="567"/>
        <w:rPr>
          <w:rFonts w:ascii="Times New Roman" w:eastAsia="Calibri" w:hAnsi="Times New Roman" w:cs="Times New Roman"/>
          <w:sz w:val="27"/>
          <w:szCs w:val="27"/>
        </w:rPr>
      </w:pPr>
      <w:r w:rsidRPr="0096445C">
        <w:rPr>
          <w:rFonts w:ascii="Times New Roman" w:eastAsia="Calibri" w:hAnsi="Times New Roman" w:cs="Times New Roman"/>
          <w:sz w:val="27"/>
          <w:szCs w:val="27"/>
        </w:rPr>
        <w:t>2.4. Оцінка впливу на сферу інтересів суб’єктів господарювання великого і середнього підприємництва:</w:t>
      </w:r>
    </w:p>
    <w:tbl>
      <w:tblPr>
        <w:tblW w:w="500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23"/>
        <w:gridCol w:w="3020"/>
      </w:tblGrid>
      <w:tr w:rsidR="00E506CD" w:rsidRPr="0096445C" w14:paraId="38255F52" w14:textId="77777777" w:rsidTr="00AC3A1C">
        <w:tc>
          <w:tcPr>
            <w:tcW w:w="3434" w:type="pct"/>
            <w:shd w:val="clear" w:color="auto" w:fill="FFFFFF"/>
            <w:hideMark/>
          </w:tcPr>
          <w:p w14:paraId="6F57E283"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Сумарні витрати за альтернативами</w:t>
            </w:r>
          </w:p>
        </w:tc>
        <w:tc>
          <w:tcPr>
            <w:tcW w:w="1566" w:type="pct"/>
            <w:shd w:val="clear" w:color="auto" w:fill="FFFFFF"/>
            <w:hideMark/>
          </w:tcPr>
          <w:p w14:paraId="1999B0EE"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Сума витрат, гривень</w:t>
            </w:r>
          </w:p>
        </w:tc>
      </w:tr>
      <w:tr w:rsidR="00E506CD" w:rsidRPr="0096445C" w14:paraId="30E7AD3E" w14:textId="77777777" w:rsidTr="004A5A0D">
        <w:trPr>
          <w:trHeight w:val="1022"/>
        </w:trPr>
        <w:tc>
          <w:tcPr>
            <w:tcW w:w="3434" w:type="pct"/>
            <w:shd w:val="clear" w:color="auto" w:fill="FFFFFF"/>
            <w:hideMark/>
          </w:tcPr>
          <w:p w14:paraId="0CC6A3DC"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Альтернатива 1. Сумарні витрати для суб’єктів господарювання велик</w:t>
            </w:r>
            <w:r w:rsidR="004A5A0D" w:rsidRPr="0096445C">
              <w:rPr>
                <w:rFonts w:ascii="Times New Roman" w:eastAsia="Times New Roman" w:hAnsi="Times New Roman" w:cs="Times New Roman"/>
                <w:color w:val="000000"/>
                <w:sz w:val="27"/>
                <w:szCs w:val="27"/>
                <w:lang w:eastAsia="ru-RU"/>
              </w:rPr>
              <w:t>ого і середнього підприємництва</w:t>
            </w:r>
          </w:p>
        </w:tc>
        <w:tc>
          <w:tcPr>
            <w:tcW w:w="1566" w:type="pct"/>
            <w:shd w:val="clear" w:color="auto" w:fill="FFFFFF"/>
            <w:hideMark/>
          </w:tcPr>
          <w:p w14:paraId="3B88E4F2"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p>
          <w:p w14:paraId="0DC3F055"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0</w:t>
            </w:r>
          </w:p>
        </w:tc>
      </w:tr>
      <w:tr w:rsidR="00E506CD" w:rsidRPr="0096445C" w14:paraId="73E38975" w14:textId="77777777" w:rsidTr="00AC3A1C">
        <w:tc>
          <w:tcPr>
            <w:tcW w:w="3434" w:type="pct"/>
            <w:shd w:val="clear" w:color="auto" w:fill="FFFFFF"/>
            <w:hideMark/>
          </w:tcPr>
          <w:p w14:paraId="42EDFE7D" w14:textId="10C8CA62"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Альтернатива 2. Сумарні витрати для суб’єктів господарювання великого і середнього підприємництва</w:t>
            </w:r>
          </w:p>
        </w:tc>
        <w:tc>
          <w:tcPr>
            <w:tcW w:w="1566" w:type="pct"/>
            <w:shd w:val="clear" w:color="auto" w:fill="FFFFFF"/>
            <w:hideMark/>
          </w:tcPr>
          <w:p w14:paraId="3F48C884"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p>
          <w:p w14:paraId="66415840" w14:textId="77777777" w:rsidR="00E506CD" w:rsidRPr="0096445C" w:rsidRDefault="00E506C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0</w:t>
            </w:r>
          </w:p>
        </w:tc>
      </w:tr>
      <w:tr w:rsidR="00E550BD" w:rsidRPr="0096445C" w14:paraId="312F5D5B" w14:textId="77777777" w:rsidTr="00AC3A1C">
        <w:tc>
          <w:tcPr>
            <w:tcW w:w="3434" w:type="pct"/>
            <w:shd w:val="clear" w:color="auto" w:fill="FFFFFF"/>
          </w:tcPr>
          <w:p w14:paraId="20A2A151" w14:textId="77777777" w:rsidR="00107C4D" w:rsidRPr="0096445C" w:rsidRDefault="00107C4D" w:rsidP="00743B14">
            <w:pPr>
              <w:spacing w:before="120" w:after="120" w:line="120" w:lineRule="atLeast"/>
              <w:ind w:left="133" w:right="112"/>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3</w:t>
            </w:r>
          </w:p>
          <w:p w14:paraId="529C84B0" w14:textId="1A135BD9" w:rsidR="00E550BD" w:rsidRPr="0096445C" w:rsidRDefault="00107C4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1566" w:type="pct"/>
            <w:shd w:val="clear" w:color="auto" w:fill="FFFFFF"/>
          </w:tcPr>
          <w:p w14:paraId="599B2D8D" w14:textId="0208C994" w:rsidR="00E550BD" w:rsidRPr="0096445C" w:rsidRDefault="00107C4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0</w:t>
            </w:r>
          </w:p>
        </w:tc>
      </w:tr>
      <w:tr w:rsidR="00E550BD" w:rsidRPr="0096445C" w14:paraId="06C36178" w14:textId="77777777" w:rsidTr="00AC3A1C">
        <w:tc>
          <w:tcPr>
            <w:tcW w:w="3434" w:type="pct"/>
            <w:shd w:val="clear" w:color="auto" w:fill="FFFFFF"/>
          </w:tcPr>
          <w:p w14:paraId="07D9CC47" w14:textId="77777777" w:rsidR="00107C4D" w:rsidRPr="0096445C" w:rsidRDefault="00107C4D" w:rsidP="00743B14">
            <w:pPr>
              <w:spacing w:before="120" w:after="120" w:line="120" w:lineRule="atLeast"/>
              <w:ind w:left="133" w:right="131"/>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4</w:t>
            </w:r>
          </w:p>
          <w:p w14:paraId="21B348B9" w14:textId="497E63D5" w:rsidR="00E550BD" w:rsidRPr="0096445C" w:rsidRDefault="00107C4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збереженні ліцензування та усіх ліцензійних вимог</w:t>
            </w:r>
          </w:p>
        </w:tc>
        <w:tc>
          <w:tcPr>
            <w:tcW w:w="1566" w:type="pct"/>
            <w:shd w:val="clear" w:color="auto" w:fill="FFFFFF"/>
          </w:tcPr>
          <w:p w14:paraId="75F9AF34" w14:textId="2629DA2E" w:rsidR="00E550BD" w:rsidRPr="0096445C" w:rsidRDefault="00107C4D"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0</w:t>
            </w:r>
          </w:p>
        </w:tc>
      </w:tr>
    </w:tbl>
    <w:p w14:paraId="02987507" w14:textId="77777777" w:rsidR="004807C6" w:rsidRPr="0096445C" w:rsidRDefault="004807C6" w:rsidP="00743B14">
      <w:pPr>
        <w:spacing w:before="120" w:after="120" w:line="120" w:lineRule="atLeast"/>
        <w:ind w:firstLine="567"/>
        <w:jc w:val="both"/>
        <w:rPr>
          <w:rFonts w:ascii="Times New Roman" w:hAnsi="Times New Roman" w:cs="Times New Roman"/>
          <w:sz w:val="27"/>
          <w:szCs w:val="27"/>
        </w:rPr>
      </w:pPr>
    </w:p>
    <w:p w14:paraId="7B1D3128" w14:textId="33669CC1" w:rsidR="00623F8C" w:rsidRPr="0096445C" w:rsidRDefault="00E506CD"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lastRenderedPageBreak/>
        <w:t>Зважа</w:t>
      </w:r>
      <w:r w:rsidR="00D2553D" w:rsidRPr="0096445C">
        <w:rPr>
          <w:rFonts w:ascii="Times New Roman" w:hAnsi="Times New Roman" w:cs="Times New Roman"/>
          <w:sz w:val="27"/>
          <w:szCs w:val="27"/>
        </w:rPr>
        <w:t>ючи на відсутність на ринку суб’єктів</w:t>
      </w:r>
      <w:r w:rsidRPr="0096445C">
        <w:rPr>
          <w:rFonts w:ascii="Times New Roman" w:hAnsi="Times New Roman" w:cs="Times New Roman"/>
          <w:sz w:val="27"/>
          <w:szCs w:val="27"/>
        </w:rPr>
        <w:t xml:space="preserve"> господарювання великого і середнього підприємництва</w:t>
      </w:r>
      <w:r w:rsidR="0002616B" w:rsidRPr="0096445C">
        <w:rPr>
          <w:rFonts w:ascii="Times New Roman" w:hAnsi="Times New Roman" w:cs="Times New Roman"/>
          <w:sz w:val="27"/>
          <w:szCs w:val="27"/>
        </w:rPr>
        <w:t>, регуляторного впливу на сферу їх інтересів запропоновані альтернативи не мають.</w:t>
      </w:r>
    </w:p>
    <w:p w14:paraId="067A5877" w14:textId="59EC2540" w:rsidR="00686236" w:rsidRPr="0096445C" w:rsidRDefault="00686236" w:rsidP="00743B14">
      <w:pPr>
        <w:spacing w:before="120" w:after="120" w:line="120" w:lineRule="atLeast"/>
        <w:ind w:firstLine="567"/>
        <w:rPr>
          <w:rFonts w:ascii="Times New Roman" w:hAnsi="Times New Roman" w:cs="Times New Roman"/>
          <w:b/>
          <w:sz w:val="27"/>
          <w:szCs w:val="27"/>
        </w:rPr>
      </w:pPr>
      <w:r w:rsidRPr="0096445C">
        <w:rPr>
          <w:rFonts w:ascii="Times New Roman" w:hAnsi="Times New Roman" w:cs="Times New Roman"/>
          <w:b/>
          <w:sz w:val="27"/>
          <w:szCs w:val="27"/>
        </w:rPr>
        <w:t xml:space="preserve">IV. </w:t>
      </w:r>
      <w:bookmarkStart w:id="1" w:name="_Toc523763912"/>
      <w:r w:rsidRPr="0096445C">
        <w:rPr>
          <w:rFonts w:ascii="Times New Roman" w:hAnsi="Times New Roman" w:cs="Times New Roman"/>
          <w:b/>
          <w:sz w:val="27"/>
          <w:szCs w:val="27"/>
        </w:rPr>
        <w:t>Вибір найбільш оптимального альтернативного способу досягнення цілей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197"/>
        <w:gridCol w:w="3248"/>
        <w:gridCol w:w="3183"/>
      </w:tblGrid>
      <w:tr w:rsidR="00686236" w:rsidRPr="0096445C" w14:paraId="5E0DCFD7" w14:textId="77777777" w:rsidTr="1E3D538A">
        <w:tc>
          <w:tcPr>
            <w:tcW w:w="1660" w:type="pct"/>
            <w:shd w:val="clear" w:color="auto" w:fill="FFFFFF" w:themeFill="background1"/>
            <w:hideMark/>
          </w:tcPr>
          <w:p w14:paraId="1EA07E89" w14:textId="77777777" w:rsidR="00686236" w:rsidRPr="0096445C" w:rsidRDefault="00686236"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Рейтинг результативності (досягнення цілей під час вирішення проблеми)</w:t>
            </w:r>
          </w:p>
        </w:tc>
        <w:tc>
          <w:tcPr>
            <w:tcW w:w="1687" w:type="pct"/>
            <w:shd w:val="clear" w:color="auto" w:fill="FFFFFF" w:themeFill="background1"/>
            <w:hideMark/>
          </w:tcPr>
          <w:p w14:paraId="0E23152E" w14:textId="77777777" w:rsidR="00686236" w:rsidRPr="0096445C" w:rsidRDefault="00686236"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Бал результативності </w:t>
            </w:r>
          </w:p>
          <w:p w14:paraId="72F03D28" w14:textId="77777777" w:rsidR="00686236" w:rsidRPr="0096445C" w:rsidRDefault="00686236"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(за чотирибальною системою оцінки)</w:t>
            </w:r>
          </w:p>
        </w:tc>
        <w:tc>
          <w:tcPr>
            <w:tcW w:w="1653" w:type="pct"/>
            <w:shd w:val="clear" w:color="auto" w:fill="FFFFFF" w:themeFill="background1"/>
            <w:hideMark/>
          </w:tcPr>
          <w:p w14:paraId="05671142" w14:textId="77777777" w:rsidR="00686236" w:rsidRPr="0096445C" w:rsidRDefault="00686236" w:rsidP="00743B14">
            <w:pPr>
              <w:spacing w:before="120" w:after="120" w:line="120" w:lineRule="atLeast"/>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Коментарі щодо присвоєння відповідного бала</w:t>
            </w:r>
          </w:p>
        </w:tc>
      </w:tr>
      <w:tr w:rsidR="00686236" w:rsidRPr="0096445C" w14:paraId="03EFBE2E" w14:textId="77777777" w:rsidTr="1E3D538A">
        <w:tc>
          <w:tcPr>
            <w:tcW w:w="1660" w:type="pct"/>
            <w:shd w:val="clear" w:color="auto" w:fill="FFFFFF" w:themeFill="background1"/>
            <w:hideMark/>
          </w:tcPr>
          <w:p w14:paraId="52EB5427" w14:textId="77777777" w:rsidR="00686236" w:rsidRPr="0096445C" w:rsidRDefault="00686236" w:rsidP="00743B14">
            <w:pPr>
              <w:spacing w:before="120" w:after="120" w:line="120" w:lineRule="atLeast"/>
              <w:ind w:left="275" w:hanging="142"/>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1. </w:t>
            </w:r>
          </w:p>
          <w:p w14:paraId="29084F56" w14:textId="77777777" w:rsidR="00686236" w:rsidRPr="0096445C" w:rsidRDefault="00C90428"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Збереження чинного регулювання</w:t>
            </w:r>
          </w:p>
        </w:tc>
        <w:tc>
          <w:tcPr>
            <w:tcW w:w="1687" w:type="pct"/>
            <w:shd w:val="clear" w:color="auto" w:fill="FFFFFF" w:themeFill="background1"/>
          </w:tcPr>
          <w:p w14:paraId="3ED850B0" w14:textId="77777777" w:rsidR="00686236" w:rsidRPr="0096445C" w:rsidRDefault="00686236" w:rsidP="00743B14">
            <w:pPr>
              <w:spacing w:before="120" w:after="120" w:line="120" w:lineRule="atLeast"/>
              <w:ind w:left="275" w:hanging="142"/>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1</w:t>
            </w:r>
          </w:p>
        </w:tc>
        <w:tc>
          <w:tcPr>
            <w:tcW w:w="1653" w:type="pct"/>
            <w:shd w:val="clear" w:color="auto" w:fill="FFFFFF" w:themeFill="background1"/>
          </w:tcPr>
          <w:p w14:paraId="0B9C3D7E" w14:textId="4304024E" w:rsidR="00984E69" w:rsidRPr="0096445C" w:rsidRDefault="003A42E3" w:rsidP="0096445C">
            <w:pPr>
              <w:spacing w:before="120" w:after="120" w:line="120" w:lineRule="atLeast"/>
              <w:ind w:left="163"/>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За умови збереження чинного регулювання окреслені у Розділі І проблемні питання не будуть вирішені, а цілі державного регулювання не будуть досягнуті.</w:t>
            </w:r>
            <w:r w:rsidR="00697002" w:rsidRPr="0096445C">
              <w:rPr>
                <w:rFonts w:ascii="Times New Roman" w:eastAsia="Times New Roman" w:hAnsi="Times New Roman" w:cs="Times New Roman"/>
                <w:color w:val="000000"/>
                <w:sz w:val="27"/>
                <w:szCs w:val="27"/>
                <w:lang w:eastAsia="ru-RU"/>
              </w:rPr>
              <w:t xml:space="preserve">   </w:t>
            </w:r>
            <w:r w:rsidR="00635561" w:rsidRPr="0096445C">
              <w:rPr>
                <w:rFonts w:ascii="Times New Roman" w:eastAsia="Times New Roman" w:hAnsi="Times New Roman" w:cs="Times New Roman"/>
                <w:color w:val="000000"/>
                <w:sz w:val="27"/>
                <w:szCs w:val="27"/>
                <w:lang w:eastAsia="ru-RU"/>
              </w:rPr>
              <w:t xml:space="preserve"> </w:t>
            </w:r>
          </w:p>
        </w:tc>
      </w:tr>
      <w:tr w:rsidR="00686236" w:rsidRPr="0096445C" w14:paraId="591FD359" w14:textId="77777777" w:rsidTr="1E3D538A">
        <w:tc>
          <w:tcPr>
            <w:tcW w:w="1660" w:type="pct"/>
            <w:shd w:val="clear" w:color="auto" w:fill="FFFFFF" w:themeFill="background1"/>
            <w:hideMark/>
          </w:tcPr>
          <w:p w14:paraId="1F5F8F0E" w14:textId="77777777" w:rsidR="00686236" w:rsidRPr="0096445C" w:rsidRDefault="00686236"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2. </w:t>
            </w:r>
          </w:p>
          <w:p w14:paraId="2FFFC33C" w14:textId="77777777" w:rsidR="00686236" w:rsidRPr="0096445C" w:rsidRDefault="00C90428"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Прийняття регуляторного акта</w:t>
            </w:r>
          </w:p>
        </w:tc>
        <w:tc>
          <w:tcPr>
            <w:tcW w:w="1687" w:type="pct"/>
            <w:shd w:val="clear" w:color="auto" w:fill="FFFFFF" w:themeFill="background1"/>
          </w:tcPr>
          <w:p w14:paraId="01F1A2A7" w14:textId="77777777" w:rsidR="00686236" w:rsidRPr="0096445C" w:rsidRDefault="00686236" w:rsidP="00743B14">
            <w:pPr>
              <w:spacing w:before="120" w:after="120" w:line="120" w:lineRule="atLeast"/>
              <w:ind w:left="275" w:hanging="142"/>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4</w:t>
            </w:r>
          </w:p>
        </w:tc>
        <w:tc>
          <w:tcPr>
            <w:tcW w:w="1653" w:type="pct"/>
            <w:shd w:val="clear" w:color="auto" w:fill="FFFFFF" w:themeFill="background1"/>
          </w:tcPr>
          <w:p w14:paraId="2DF98995" w14:textId="77777777" w:rsidR="00686236" w:rsidRPr="0096445C" w:rsidRDefault="000739F8" w:rsidP="0096445C">
            <w:pPr>
              <w:spacing w:before="120" w:after="120" w:line="120" w:lineRule="atLeast"/>
              <w:ind w:left="163"/>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Внесення змін до чинного законодавства </w:t>
            </w:r>
            <w:r w:rsidR="00CE7810" w:rsidRPr="0096445C">
              <w:rPr>
                <w:rFonts w:ascii="Times New Roman" w:eastAsia="Times New Roman" w:hAnsi="Times New Roman" w:cs="Times New Roman"/>
                <w:color w:val="000000"/>
                <w:sz w:val="27"/>
                <w:szCs w:val="27"/>
                <w:lang w:eastAsia="ru-RU"/>
              </w:rPr>
              <w:t>дозволить досягнути цілей державного регулювання та вирішити окреслені у Розділі І проблемні питання.</w:t>
            </w:r>
          </w:p>
        </w:tc>
      </w:tr>
      <w:tr w:rsidR="008B5A83" w:rsidRPr="0096445C" w14:paraId="5553F577" w14:textId="77777777" w:rsidTr="1E3D538A">
        <w:tc>
          <w:tcPr>
            <w:tcW w:w="1660" w:type="pct"/>
            <w:shd w:val="clear" w:color="auto" w:fill="FFFFFF" w:themeFill="background1"/>
          </w:tcPr>
          <w:p w14:paraId="3296F6C3" w14:textId="77777777" w:rsidR="008B5A83" w:rsidRPr="0096445C" w:rsidRDefault="008B5A83"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3. </w:t>
            </w:r>
          </w:p>
          <w:p w14:paraId="14DE9FBE" w14:textId="66B73B95" w:rsidR="005F10AC" w:rsidRPr="0096445C" w:rsidRDefault="005F10AC"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1687" w:type="pct"/>
            <w:shd w:val="clear" w:color="auto" w:fill="FFFFFF" w:themeFill="background1"/>
          </w:tcPr>
          <w:p w14:paraId="3BA2EEC0" w14:textId="00EC411C" w:rsidR="008B5A83" w:rsidRPr="0096445C" w:rsidRDefault="008B05E1" w:rsidP="00743B14">
            <w:pPr>
              <w:spacing w:before="120" w:after="120" w:line="120" w:lineRule="atLeast"/>
              <w:ind w:left="275" w:hanging="142"/>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2</w:t>
            </w:r>
          </w:p>
        </w:tc>
        <w:tc>
          <w:tcPr>
            <w:tcW w:w="1653" w:type="pct"/>
            <w:shd w:val="clear" w:color="auto" w:fill="FFFFFF" w:themeFill="background1"/>
          </w:tcPr>
          <w:p w14:paraId="74AE1476" w14:textId="72905016" w:rsidR="008B5A83" w:rsidRPr="0096445C" w:rsidRDefault="00F15054" w:rsidP="0096445C">
            <w:pPr>
              <w:spacing w:before="120" w:after="120" w:line="120" w:lineRule="atLeast"/>
              <w:ind w:left="163"/>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Запровадження ефективних засобів контролю </w:t>
            </w:r>
            <w:r w:rsidR="002367B6" w:rsidRPr="0096445C">
              <w:rPr>
                <w:rFonts w:ascii="Times New Roman" w:eastAsia="Times New Roman" w:hAnsi="Times New Roman" w:cs="Times New Roman"/>
                <w:color w:val="000000"/>
                <w:sz w:val="27"/>
                <w:szCs w:val="27"/>
                <w:lang w:eastAsia="ru-RU"/>
              </w:rPr>
              <w:t xml:space="preserve">дозволить досягнути цілі </w:t>
            </w:r>
            <w:r w:rsidR="001E0BB8" w:rsidRPr="0096445C">
              <w:rPr>
                <w:rFonts w:ascii="Times New Roman" w:eastAsia="Times New Roman" w:hAnsi="Times New Roman" w:cs="Times New Roman"/>
                <w:color w:val="000000"/>
                <w:sz w:val="27"/>
                <w:szCs w:val="27"/>
                <w:lang w:eastAsia="ru-RU"/>
              </w:rPr>
              <w:t xml:space="preserve">щодо </w:t>
            </w:r>
            <w:r w:rsidR="002367B6" w:rsidRPr="0096445C">
              <w:rPr>
                <w:rFonts w:ascii="Times New Roman" w:eastAsia="Times New Roman" w:hAnsi="Times New Roman" w:cs="Times New Roman"/>
                <w:color w:val="000000"/>
                <w:sz w:val="27"/>
                <w:szCs w:val="27"/>
                <w:lang w:eastAsia="ru-RU"/>
              </w:rPr>
              <w:t>забезпечення</w:t>
            </w:r>
            <w:r w:rsidR="008B05E1" w:rsidRPr="0096445C">
              <w:rPr>
                <w:rFonts w:ascii="Times New Roman" w:eastAsia="Times New Roman" w:hAnsi="Times New Roman" w:cs="Times New Roman"/>
                <w:color w:val="000000"/>
                <w:sz w:val="27"/>
                <w:szCs w:val="27"/>
                <w:lang w:eastAsia="ru-RU"/>
              </w:rPr>
              <w:t xml:space="preserve"> безпеки руху та </w:t>
            </w:r>
            <w:r w:rsidR="00605BCC" w:rsidRPr="0096445C">
              <w:rPr>
                <w:rFonts w:ascii="Times New Roman" w:eastAsia="Times New Roman" w:hAnsi="Times New Roman" w:cs="Times New Roman"/>
                <w:color w:val="000000"/>
                <w:sz w:val="27"/>
                <w:szCs w:val="27"/>
                <w:lang w:eastAsia="ru-RU"/>
              </w:rPr>
              <w:t>в</w:t>
            </w:r>
            <w:r w:rsidR="008B05E1" w:rsidRPr="0096445C">
              <w:rPr>
                <w:rFonts w:ascii="Times New Roman" w:eastAsia="Times New Roman" w:hAnsi="Times New Roman" w:cs="Times New Roman"/>
                <w:color w:val="000000"/>
                <w:sz w:val="27"/>
                <w:szCs w:val="27"/>
                <w:lang w:eastAsia="ru-RU"/>
              </w:rPr>
              <w:t>ідповідальн</w:t>
            </w:r>
            <w:r w:rsidR="00605BCC" w:rsidRPr="0096445C">
              <w:rPr>
                <w:rFonts w:ascii="Times New Roman" w:eastAsia="Times New Roman" w:hAnsi="Times New Roman" w:cs="Times New Roman"/>
                <w:color w:val="000000"/>
                <w:sz w:val="27"/>
                <w:szCs w:val="27"/>
                <w:lang w:eastAsia="ru-RU"/>
              </w:rPr>
              <w:t>о</w:t>
            </w:r>
            <w:r w:rsidR="008B05E1" w:rsidRPr="0096445C">
              <w:rPr>
                <w:rFonts w:ascii="Times New Roman" w:eastAsia="Times New Roman" w:hAnsi="Times New Roman" w:cs="Times New Roman"/>
                <w:color w:val="000000"/>
                <w:sz w:val="27"/>
                <w:szCs w:val="27"/>
                <w:lang w:eastAsia="ru-RU"/>
              </w:rPr>
              <w:t>ст</w:t>
            </w:r>
            <w:r w:rsidR="00605BCC" w:rsidRPr="0096445C">
              <w:rPr>
                <w:rFonts w:ascii="Times New Roman" w:eastAsia="Times New Roman" w:hAnsi="Times New Roman" w:cs="Times New Roman"/>
                <w:color w:val="000000"/>
                <w:sz w:val="27"/>
                <w:szCs w:val="27"/>
                <w:lang w:eastAsia="ru-RU"/>
              </w:rPr>
              <w:t>і</w:t>
            </w:r>
            <w:r w:rsidR="008B05E1" w:rsidRPr="0096445C">
              <w:rPr>
                <w:rFonts w:ascii="Times New Roman" w:eastAsia="Times New Roman" w:hAnsi="Times New Roman" w:cs="Times New Roman"/>
                <w:color w:val="000000"/>
                <w:sz w:val="27"/>
                <w:szCs w:val="27"/>
                <w:lang w:eastAsia="ru-RU"/>
              </w:rPr>
              <w:t xml:space="preserve"> перевізників перед пасажирами і</w:t>
            </w:r>
            <w:r w:rsidR="001E0BB8" w:rsidRPr="0096445C">
              <w:rPr>
                <w:rFonts w:ascii="Times New Roman" w:eastAsia="Times New Roman" w:hAnsi="Times New Roman" w:cs="Times New Roman"/>
                <w:color w:val="000000"/>
                <w:sz w:val="27"/>
                <w:szCs w:val="27"/>
                <w:lang w:eastAsia="ru-RU"/>
              </w:rPr>
              <w:t xml:space="preserve"> сприятиме чесній та прозорій конкуренції серед легальних перевізників, проте </w:t>
            </w:r>
            <w:r w:rsidR="00982FC5" w:rsidRPr="0096445C">
              <w:rPr>
                <w:rFonts w:ascii="Times New Roman" w:eastAsia="Times New Roman" w:hAnsi="Times New Roman" w:cs="Times New Roman"/>
                <w:color w:val="000000"/>
                <w:sz w:val="27"/>
                <w:szCs w:val="27"/>
                <w:lang w:eastAsia="ru-RU"/>
              </w:rPr>
              <w:t>нелегальна частка ринку залишиться достатньо високою та не буде запровадже</w:t>
            </w:r>
            <w:r w:rsidR="00817D59" w:rsidRPr="0096445C">
              <w:rPr>
                <w:rFonts w:ascii="Times New Roman" w:eastAsia="Times New Roman" w:hAnsi="Times New Roman" w:cs="Times New Roman"/>
                <w:color w:val="000000"/>
                <w:sz w:val="27"/>
                <w:szCs w:val="27"/>
                <w:lang w:eastAsia="ru-RU"/>
              </w:rPr>
              <w:t xml:space="preserve">но умов для легальної роботи осіб, що надають послуги з перевезень на таксі тимчасово або періодично (додатково до </w:t>
            </w:r>
            <w:r w:rsidR="00817D59" w:rsidRPr="0096445C">
              <w:rPr>
                <w:rFonts w:ascii="Times New Roman" w:eastAsia="Times New Roman" w:hAnsi="Times New Roman" w:cs="Times New Roman"/>
                <w:color w:val="000000"/>
                <w:sz w:val="27"/>
                <w:szCs w:val="27"/>
                <w:lang w:eastAsia="ru-RU"/>
              </w:rPr>
              <w:lastRenderedPageBreak/>
              <w:t>основного виду діяльності) і не є суб’єктами господарювання.</w:t>
            </w:r>
          </w:p>
        </w:tc>
      </w:tr>
      <w:tr w:rsidR="006E6A57" w:rsidRPr="0096445C" w14:paraId="24457D3D" w14:textId="77777777" w:rsidTr="1E3D538A">
        <w:tc>
          <w:tcPr>
            <w:tcW w:w="1660" w:type="pct"/>
            <w:shd w:val="clear" w:color="auto" w:fill="FFFFFF" w:themeFill="background1"/>
          </w:tcPr>
          <w:p w14:paraId="18E25432" w14:textId="77777777" w:rsidR="006E6A57" w:rsidRPr="0096445C" w:rsidRDefault="006E6A57" w:rsidP="00743B14">
            <w:pPr>
              <w:spacing w:before="120" w:after="120" w:line="120" w:lineRule="atLeast"/>
              <w:ind w:left="133" w:right="131"/>
              <w:jc w:val="center"/>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4</w:t>
            </w:r>
          </w:p>
          <w:p w14:paraId="5C7643CF" w14:textId="3DC4BD22" w:rsidR="006E6A57" w:rsidRPr="0096445C" w:rsidRDefault="006E6A57"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збереженні ліцензування та усіх ліцензійних вимог</w:t>
            </w:r>
          </w:p>
        </w:tc>
        <w:tc>
          <w:tcPr>
            <w:tcW w:w="1687" w:type="pct"/>
            <w:shd w:val="clear" w:color="auto" w:fill="FFFFFF" w:themeFill="background1"/>
          </w:tcPr>
          <w:p w14:paraId="40144B9E" w14:textId="0D998C70" w:rsidR="006E6A57" w:rsidRPr="0096445C" w:rsidRDefault="00FF453E" w:rsidP="00743B14">
            <w:pPr>
              <w:spacing w:before="120" w:after="120" w:line="120" w:lineRule="atLeast"/>
              <w:ind w:left="275" w:hanging="142"/>
              <w:jc w:val="center"/>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2</w:t>
            </w:r>
          </w:p>
        </w:tc>
        <w:tc>
          <w:tcPr>
            <w:tcW w:w="1653" w:type="pct"/>
            <w:shd w:val="clear" w:color="auto" w:fill="FFFFFF" w:themeFill="background1"/>
          </w:tcPr>
          <w:p w14:paraId="026F380F" w14:textId="77777777" w:rsidR="006E6A57" w:rsidRPr="0096445C" w:rsidRDefault="00FF453E" w:rsidP="00743B14">
            <w:pPr>
              <w:spacing w:before="120" w:after="120" w:line="120" w:lineRule="atLeast"/>
              <w:ind w:left="163"/>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Альтернатива побудована на гіпотезі, що </w:t>
            </w:r>
            <w:r w:rsidR="0089189A" w:rsidRPr="0096445C">
              <w:rPr>
                <w:rFonts w:ascii="Times New Roman" w:eastAsia="Times New Roman" w:hAnsi="Times New Roman" w:cs="Times New Roman"/>
                <w:color w:val="000000"/>
                <w:sz w:val="27"/>
                <w:szCs w:val="27"/>
                <w:lang w:eastAsia="ru-RU"/>
              </w:rPr>
              <w:t>тінізація ринку зумовлена високою вартістю доступу на ринок. Проте розрахунки доводять, що одноразовий платіж розміром 2 197 грн. не є суттєв</w:t>
            </w:r>
            <w:r w:rsidR="007811A5" w:rsidRPr="0096445C">
              <w:rPr>
                <w:rFonts w:ascii="Times New Roman" w:eastAsia="Times New Roman" w:hAnsi="Times New Roman" w:cs="Times New Roman"/>
                <w:color w:val="000000"/>
                <w:sz w:val="27"/>
                <w:szCs w:val="27"/>
                <w:lang w:eastAsia="ru-RU"/>
              </w:rPr>
              <w:t>им зниженням вартості доступу на ринок</w:t>
            </w:r>
            <w:r w:rsidR="00F04DA3" w:rsidRPr="0096445C">
              <w:rPr>
                <w:rFonts w:ascii="Times New Roman" w:eastAsia="Times New Roman" w:hAnsi="Times New Roman" w:cs="Times New Roman"/>
                <w:color w:val="000000"/>
                <w:sz w:val="27"/>
                <w:szCs w:val="27"/>
                <w:lang w:eastAsia="ru-RU"/>
              </w:rPr>
              <w:t xml:space="preserve"> порівняно з іншими обов’язковими витратами, які несе підприємець. </w:t>
            </w:r>
          </w:p>
          <w:p w14:paraId="65A5CA0F" w14:textId="59358377" w:rsidR="00F04DA3" w:rsidRPr="0096445C" w:rsidRDefault="00F04DA3" w:rsidP="00743B14">
            <w:pPr>
              <w:spacing w:before="120" w:after="120" w:line="120" w:lineRule="atLeast"/>
              <w:ind w:left="163"/>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Сумнівно, що такий крок мотивуватиме </w:t>
            </w:r>
            <w:r w:rsidR="001C7779" w:rsidRPr="0096445C">
              <w:rPr>
                <w:rFonts w:ascii="Times New Roman" w:eastAsia="Times New Roman" w:hAnsi="Times New Roman" w:cs="Times New Roman"/>
                <w:color w:val="000000"/>
                <w:sz w:val="27"/>
                <w:szCs w:val="27"/>
                <w:lang w:eastAsia="ru-RU"/>
              </w:rPr>
              <w:t xml:space="preserve">тіньових перевізників легалізувати свою діяльність. </w:t>
            </w:r>
          </w:p>
        </w:tc>
      </w:tr>
    </w:tbl>
    <w:p w14:paraId="0AEC3543" w14:textId="145A1BFB" w:rsidR="1E3D538A" w:rsidRPr="0096445C" w:rsidRDefault="1E3D538A" w:rsidP="00743B14">
      <w:pPr>
        <w:spacing w:before="120" w:after="120" w:line="120" w:lineRule="atLeast"/>
        <w:rPr>
          <w:rFonts w:ascii="Times New Roman" w:hAnsi="Times New Roman" w:cs="Times New Roman"/>
          <w:sz w:val="27"/>
          <w:szCs w:val="27"/>
        </w:rPr>
      </w:pPr>
    </w:p>
    <w:p w14:paraId="5FF01FA8" w14:textId="77777777" w:rsidR="00743B14" w:rsidRPr="0096445C" w:rsidRDefault="00743B14" w:rsidP="00743B14">
      <w:pPr>
        <w:spacing w:before="120" w:after="120" w:line="120" w:lineRule="atLeast"/>
        <w:rPr>
          <w:rFonts w:ascii="Times New Roman" w:hAnsi="Times New Roman" w:cs="Times New Roman"/>
          <w:sz w:val="27"/>
          <w:szCs w:val="27"/>
        </w:rPr>
      </w:pPr>
    </w:p>
    <w:p w14:paraId="40B35408" w14:textId="77777777" w:rsidR="009D5933" w:rsidRPr="0096445C" w:rsidRDefault="009D5933" w:rsidP="00743B14">
      <w:pPr>
        <w:spacing w:before="120" w:after="120" w:line="120" w:lineRule="atLeast"/>
        <w:jc w:val="center"/>
        <w:rPr>
          <w:rFonts w:ascii="Times New Roman" w:hAnsi="Times New Roman" w:cs="Times New Roman"/>
          <w:b/>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3"/>
        <w:gridCol w:w="2502"/>
        <w:gridCol w:w="2502"/>
        <w:gridCol w:w="2501"/>
      </w:tblGrid>
      <w:tr w:rsidR="005E27DF" w:rsidRPr="0096445C" w14:paraId="4B05631A" w14:textId="77777777" w:rsidTr="00EF76E9">
        <w:tc>
          <w:tcPr>
            <w:tcW w:w="1102" w:type="pct"/>
            <w:tcBorders>
              <w:top w:val="single" w:sz="4" w:space="0" w:color="auto"/>
              <w:left w:val="single" w:sz="4" w:space="0" w:color="auto"/>
              <w:bottom w:val="single" w:sz="4" w:space="0" w:color="auto"/>
              <w:right w:val="single" w:sz="4" w:space="0" w:color="auto"/>
            </w:tcBorders>
            <w:shd w:val="clear" w:color="auto" w:fill="FFFFFF"/>
            <w:hideMark/>
          </w:tcPr>
          <w:p w14:paraId="3AAB8150" w14:textId="77777777" w:rsidR="005E27DF" w:rsidRPr="0096445C" w:rsidRDefault="005E27DF" w:rsidP="00743B14">
            <w:pPr>
              <w:spacing w:before="120" w:after="120" w:line="120" w:lineRule="atLeast"/>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Рейтинг результативності</w:t>
            </w:r>
          </w:p>
        </w:tc>
        <w:tc>
          <w:tcPr>
            <w:tcW w:w="1299" w:type="pct"/>
            <w:tcBorders>
              <w:top w:val="single" w:sz="4" w:space="0" w:color="auto"/>
              <w:left w:val="single" w:sz="4" w:space="0" w:color="auto"/>
              <w:bottom w:val="single" w:sz="4" w:space="0" w:color="auto"/>
              <w:right w:val="single" w:sz="4" w:space="0" w:color="auto"/>
            </w:tcBorders>
            <w:shd w:val="clear" w:color="auto" w:fill="FFFFFF"/>
            <w:hideMark/>
          </w:tcPr>
          <w:p w14:paraId="608C9BB3" w14:textId="77777777" w:rsidR="005E27DF" w:rsidRPr="0096445C" w:rsidRDefault="005E27DF" w:rsidP="00743B14">
            <w:pPr>
              <w:spacing w:before="120" w:after="120" w:line="120" w:lineRule="atLeast"/>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Вигоди (підсумок)</w:t>
            </w:r>
          </w:p>
        </w:tc>
        <w:tc>
          <w:tcPr>
            <w:tcW w:w="1299" w:type="pct"/>
            <w:tcBorders>
              <w:top w:val="single" w:sz="4" w:space="0" w:color="auto"/>
              <w:left w:val="single" w:sz="4" w:space="0" w:color="auto"/>
              <w:bottom w:val="single" w:sz="4" w:space="0" w:color="auto"/>
              <w:right w:val="single" w:sz="4" w:space="0" w:color="auto"/>
            </w:tcBorders>
            <w:shd w:val="clear" w:color="auto" w:fill="FFFFFF"/>
            <w:hideMark/>
          </w:tcPr>
          <w:p w14:paraId="1EA0BD90" w14:textId="77777777" w:rsidR="005E27DF" w:rsidRPr="0096445C" w:rsidRDefault="005E27DF" w:rsidP="00743B14">
            <w:pPr>
              <w:spacing w:before="120" w:after="120" w:line="120" w:lineRule="atLeast"/>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Витрати (підсумок)</w:t>
            </w:r>
          </w:p>
        </w:tc>
        <w:tc>
          <w:tcPr>
            <w:tcW w:w="1299" w:type="pct"/>
            <w:tcBorders>
              <w:top w:val="single" w:sz="4" w:space="0" w:color="auto"/>
              <w:left w:val="single" w:sz="4" w:space="0" w:color="auto"/>
              <w:bottom w:val="single" w:sz="4" w:space="0" w:color="auto"/>
              <w:right w:val="single" w:sz="4" w:space="0" w:color="auto"/>
            </w:tcBorders>
            <w:shd w:val="clear" w:color="auto" w:fill="FFFFFF"/>
            <w:hideMark/>
          </w:tcPr>
          <w:p w14:paraId="1795059F" w14:textId="77777777" w:rsidR="005E27DF" w:rsidRPr="0096445C" w:rsidRDefault="005E27DF" w:rsidP="00743B14">
            <w:pPr>
              <w:spacing w:before="120" w:after="120" w:line="120" w:lineRule="atLeast"/>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Обґрунтування відповідного місця альтернативи у рейтингу</w:t>
            </w:r>
          </w:p>
        </w:tc>
      </w:tr>
      <w:tr w:rsidR="005E27DF" w:rsidRPr="0096445C" w14:paraId="1C7FEC19" w14:textId="77777777" w:rsidTr="00EF76E9">
        <w:tc>
          <w:tcPr>
            <w:tcW w:w="1102" w:type="pct"/>
            <w:tcBorders>
              <w:top w:val="single" w:sz="4" w:space="0" w:color="auto"/>
              <w:bottom w:val="single" w:sz="4" w:space="0" w:color="auto"/>
            </w:tcBorders>
            <w:shd w:val="clear" w:color="auto" w:fill="FFFFFF"/>
            <w:hideMark/>
          </w:tcPr>
          <w:p w14:paraId="28B7BB15"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1.</w:t>
            </w:r>
          </w:p>
          <w:p w14:paraId="2B90D7EB"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Збереження чинного регулювання</w:t>
            </w:r>
          </w:p>
        </w:tc>
        <w:tc>
          <w:tcPr>
            <w:tcW w:w="1299" w:type="pct"/>
            <w:tcBorders>
              <w:top w:val="single" w:sz="4" w:space="0" w:color="auto"/>
              <w:bottom w:val="single" w:sz="4" w:space="0" w:color="auto"/>
            </w:tcBorders>
            <w:shd w:val="clear" w:color="auto" w:fill="FFFFFF"/>
          </w:tcPr>
          <w:p w14:paraId="6EB80A31"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держави: </w:t>
            </w:r>
            <w:r w:rsidRPr="0096445C">
              <w:rPr>
                <w:rFonts w:ascii="Times New Roman" w:eastAsia="Times New Roman" w:hAnsi="Times New Roman" w:cs="Times New Roman"/>
                <w:color w:val="000000"/>
                <w:sz w:val="27"/>
                <w:szCs w:val="27"/>
                <w:lang w:eastAsia="ru-RU"/>
              </w:rPr>
              <w:t>відсутні</w:t>
            </w:r>
          </w:p>
          <w:p w14:paraId="256BE001"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367D56E9"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17C0C9A"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EFC2F43"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BADE378"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58FC7EE5"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699D0901"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486F6832"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4FD112A"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2B8871A5"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2AF45DB7" w14:textId="114852C9"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1E9CA8C9" w14:textId="579AD044" w:rsidR="00743B14" w:rsidRDefault="00743B14"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6934AD7F" w14:textId="77777777" w:rsidR="00F828F3" w:rsidRPr="0096445C" w:rsidRDefault="00F828F3"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68826C5" w14:textId="07E991C5" w:rsidR="005E27DF" w:rsidRPr="0096445C" w:rsidRDefault="005E27DF" w:rsidP="00743B14">
            <w:pPr>
              <w:spacing w:before="120" w:after="120" w:line="120" w:lineRule="atLeast"/>
              <w:ind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r w:rsidRPr="0096445C">
              <w:rPr>
                <w:rFonts w:ascii="Times New Roman" w:eastAsia="Times New Roman" w:hAnsi="Times New Roman" w:cs="Times New Roman"/>
                <w:color w:val="000000"/>
                <w:sz w:val="27"/>
                <w:szCs w:val="27"/>
                <w:lang w:eastAsia="ru-RU"/>
              </w:rPr>
              <w:t>відсутні</w:t>
            </w:r>
          </w:p>
          <w:p w14:paraId="60445AF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396271E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10B858ED"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B3843CF"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65DA705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81484D6" w14:textId="285834AF" w:rsidR="005E27DF" w:rsidRPr="0096445C" w:rsidRDefault="00D54965"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br/>
            </w:r>
          </w:p>
          <w:p w14:paraId="1638C74F"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1B42D2B4"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6D9A1549"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4B2F7FD0" w14:textId="5C83F873"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pacing w:val="-20"/>
                <w:sz w:val="27"/>
                <w:szCs w:val="27"/>
                <w:lang w:eastAsia="ru-RU"/>
              </w:rPr>
              <w:t xml:space="preserve">Для суб’єктів господарювання: </w:t>
            </w:r>
            <w:r w:rsidRPr="0096445C">
              <w:rPr>
                <w:rFonts w:ascii="Times New Roman" w:eastAsia="Times New Roman" w:hAnsi="Times New Roman" w:cs="Times New Roman"/>
                <w:color w:val="000000"/>
                <w:sz w:val="27"/>
                <w:szCs w:val="27"/>
                <w:lang w:eastAsia="ru-RU"/>
              </w:rPr>
              <w:t>відсутні</w:t>
            </w:r>
          </w:p>
        </w:tc>
        <w:tc>
          <w:tcPr>
            <w:tcW w:w="1299" w:type="pct"/>
            <w:tcBorders>
              <w:top w:val="single" w:sz="4" w:space="0" w:color="auto"/>
              <w:bottom w:val="single" w:sz="4" w:space="0" w:color="auto"/>
            </w:tcBorders>
            <w:shd w:val="clear" w:color="auto" w:fill="FFFFFF"/>
          </w:tcPr>
          <w:p w14:paraId="5F0DB042"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b/>
                <w:color w:val="000000"/>
                <w:sz w:val="27"/>
                <w:szCs w:val="27"/>
                <w:lang w:eastAsia="ru-RU"/>
              </w:rPr>
              <w:lastRenderedPageBreak/>
              <w:t xml:space="preserve">Для держави: </w:t>
            </w:r>
            <w:r w:rsidRPr="0096445C">
              <w:rPr>
                <w:rFonts w:ascii="Times New Roman" w:eastAsia="Times New Roman" w:hAnsi="Times New Roman" w:cs="Times New Roman"/>
                <w:sz w:val="27"/>
                <w:szCs w:val="27"/>
                <w:lang w:eastAsia="ru-RU"/>
              </w:rPr>
              <w:t xml:space="preserve">ненадходження податкових платежів до бюджетів різних рівнів, збереження високого ступеню тінізації ринку, відсутність ефективних механізмів здійснення державного </w:t>
            </w:r>
            <w:r w:rsidRPr="0096445C">
              <w:rPr>
                <w:rFonts w:ascii="Times New Roman" w:eastAsia="Times New Roman" w:hAnsi="Times New Roman" w:cs="Times New Roman"/>
                <w:sz w:val="27"/>
                <w:szCs w:val="27"/>
                <w:lang w:eastAsia="ru-RU"/>
              </w:rPr>
              <w:lastRenderedPageBreak/>
              <w:t>контролю за дотриманням законодавства та притягнення до відповідальності за його порушення.</w:t>
            </w:r>
          </w:p>
          <w:p w14:paraId="2B2FBBE7"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p>
          <w:p w14:paraId="61486448"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p>
          <w:p w14:paraId="313C166B"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відсутність механізмів контролю за рівнем якості послуг та безпеки перевезень автомобільним транспортом; відсутність обов’язкових та дієвих механізмів відшкодування за заподіяння шкоди перевізниками.</w:t>
            </w:r>
          </w:p>
          <w:p w14:paraId="6934CECD"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p>
          <w:p w14:paraId="29EE76B3"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b/>
                <w:spacing w:val="-20"/>
                <w:sz w:val="27"/>
                <w:szCs w:val="27"/>
                <w:lang w:eastAsia="ru-RU"/>
              </w:rPr>
            </w:pPr>
            <w:r w:rsidRPr="0096445C">
              <w:rPr>
                <w:rFonts w:ascii="Times New Roman" w:eastAsia="Times New Roman" w:hAnsi="Times New Roman" w:cs="Times New Roman"/>
                <w:b/>
                <w:spacing w:val="-20"/>
                <w:sz w:val="27"/>
                <w:szCs w:val="27"/>
                <w:lang w:eastAsia="ru-RU"/>
              </w:rPr>
              <w:t xml:space="preserve">Для суб’єктів господарювання: </w:t>
            </w:r>
          </w:p>
          <w:p w14:paraId="3C4C7DE8"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Викривлення конкуренції на користь осіб, що ведуть діяльність нелегально; складна процедура ліцензування; відсутність легальної моделі роботи для осіб, які надають відповідні послуги на умовах часткової зайнятості та використовують відповідну діяльність як додаткове джерело доходів.</w:t>
            </w:r>
          </w:p>
        </w:tc>
        <w:tc>
          <w:tcPr>
            <w:tcW w:w="1299" w:type="pct"/>
            <w:tcBorders>
              <w:top w:val="single" w:sz="4" w:space="0" w:color="auto"/>
              <w:bottom w:val="single" w:sz="4" w:space="0" w:color="auto"/>
            </w:tcBorders>
            <w:shd w:val="clear" w:color="auto" w:fill="FFFFFF"/>
          </w:tcPr>
          <w:p w14:paraId="5D86EEB1"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lastRenderedPageBreak/>
              <w:t xml:space="preserve">Не відповідає поставленим цілям державного регулювання. Не усуває фактори, що призводять до тінізації ринку та зменшення податкових надходжень до бюджетів всіх рівнів. Не забезпечує </w:t>
            </w:r>
            <w:r w:rsidRPr="0096445C">
              <w:rPr>
                <w:rFonts w:ascii="Times New Roman" w:eastAsia="Times New Roman" w:hAnsi="Times New Roman" w:cs="Times New Roman"/>
                <w:color w:val="000000"/>
                <w:sz w:val="27"/>
                <w:szCs w:val="27"/>
                <w:lang w:eastAsia="ru-RU"/>
              </w:rPr>
              <w:lastRenderedPageBreak/>
              <w:t>контролю за дотриманням законодавства, надання послуг належної якості та безпечності для пасажирів. Створює надмірний регуляторний тиск на суб’єктів господарювання та викривлює конкуренцію на ринку.</w:t>
            </w:r>
          </w:p>
        </w:tc>
      </w:tr>
      <w:tr w:rsidR="005E27DF" w:rsidRPr="0096445C" w14:paraId="220C6562" w14:textId="77777777" w:rsidTr="00EF76E9">
        <w:tc>
          <w:tcPr>
            <w:tcW w:w="1102" w:type="pct"/>
            <w:tcBorders>
              <w:top w:val="single" w:sz="4" w:space="0" w:color="auto"/>
              <w:bottom w:val="single" w:sz="4" w:space="0" w:color="auto"/>
            </w:tcBorders>
            <w:shd w:val="clear" w:color="auto" w:fill="FFFFFF"/>
          </w:tcPr>
          <w:p w14:paraId="72912EDB" w14:textId="77777777" w:rsidR="005E27DF" w:rsidRPr="0096445C" w:rsidRDefault="005E27DF" w:rsidP="00EF76E9">
            <w:pPr>
              <w:spacing w:before="120" w:after="120" w:line="120" w:lineRule="atLeast"/>
              <w:ind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lastRenderedPageBreak/>
              <w:t>Альтернатива 2. Прийняття регуляторного акта</w:t>
            </w:r>
          </w:p>
        </w:tc>
        <w:tc>
          <w:tcPr>
            <w:tcW w:w="1299" w:type="pct"/>
            <w:tcBorders>
              <w:top w:val="single" w:sz="4" w:space="0" w:color="auto"/>
              <w:bottom w:val="single" w:sz="4" w:space="0" w:color="auto"/>
            </w:tcBorders>
            <w:shd w:val="clear" w:color="auto" w:fill="FFFFFF"/>
          </w:tcPr>
          <w:p w14:paraId="46BF751B"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держави: </w:t>
            </w:r>
            <w:r w:rsidRPr="0096445C">
              <w:rPr>
                <w:rFonts w:ascii="Times New Roman" w:eastAsia="Times New Roman" w:hAnsi="Times New Roman" w:cs="Times New Roman"/>
                <w:color w:val="000000"/>
                <w:sz w:val="27"/>
                <w:szCs w:val="27"/>
                <w:lang w:eastAsia="ru-RU"/>
              </w:rPr>
              <w:t>надходження платежів за отримання патенту до бюджетів різних рівнів (оцінюється приблизно у 800 млн. грн на рік), легалізація ринку внутрішніх перевезень на таксі та легковими автомобілями на замовлення, встановлення контролю над ринком внутрішніх перевезень пасажирів на таксі та легковими автомобілями на замовлення.</w:t>
            </w:r>
          </w:p>
          <w:p w14:paraId="39FC55DD"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2076DCF3"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r w:rsidRPr="0096445C">
              <w:rPr>
                <w:rFonts w:ascii="Times New Roman" w:eastAsia="Times New Roman" w:hAnsi="Times New Roman" w:cs="Times New Roman"/>
                <w:color w:val="000000"/>
                <w:sz w:val="27"/>
                <w:szCs w:val="27"/>
                <w:lang w:eastAsia="ru-RU"/>
              </w:rPr>
              <w:t>підвищення рівня безпеки перевезень на таксі та легковими автомобілями на замовлення за рахунок переходу перевізників в правове поле та здійснення державного контролю за їх діяльністю; запровадження механізмів, що забезпечать відповідальність перевізників за якість та безпечність наданих послуг.</w:t>
            </w:r>
          </w:p>
          <w:p w14:paraId="0B070BB4"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2858BF6D"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pacing w:val="-20"/>
                <w:sz w:val="27"/>
                <w:szCs w:val="27"/>
                <w:lang w:eastAsia="ru-RU"/>
              </w:rPr>
              <w:t xml:space="preserve">Для суб’єктів господарювання: </w:t>
            </w:r>
            <w:r w:rsidRPr="0096445C">
              <w:rPr>
                <w:rFonts w:ascii="Times New Roman" w:eastAsia="Times New Roman" w:hAnsi="Times New Roman" w:cs="Times New Roman"/>
                <w:color w:val="000000"/>
                <w:sz w:val="27"/>
                <w:szCs w:val="27"/>
                <w:lang w:eastAsia="ru-RU"/>
              </w:rPr>
              <w:t>скасування обов’язкового ліцензування діяльності, відсутність витрат, пов’язаних із отриманням ліцензії; спрощення процедур, необхідних для початку діяльності; легалізація ринку; забезпечення чесної конкуренції на ринку.</w:t>
            </w:r>
          </w:p>
        </w:tc>
        <w:tc>
          <w:tcPr>
            <w:tcW w:w="1299" w:type="pct"/>
            <w:tcBorders>
              <w:top w:val="single" w:sz="4" w:space="0" w:color="auto"/>
              <w:bottom w:val="single" w:sz="4" w:space="0" w:color="auto"/>
            </w:tcBorders>
            <w:shd w:val="clear" w:color="auto" w:fill="FFFFFF"/>
          </w:tcPr>
          <w:p w14:paraId="78C259A3"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lastRenderedPageBreak/>
              <w:t xml:space="preserve">Для держави: </w:t>
            </w:r>
            <w:r w:rsidRPr="0096445C">
              <w:rPr>
                <w:rFonts w:ascii="Times New Roman" w:eastAsia="Times New Roman" w:hAnsi="Times New Roman" w:cs="Times New Roman"/>
                <w:color w:val="000000"/>
                <w:sz w:val="27"/>
                <w:szCs w:val="27"/>
                <w:lang w:eastAsia="ru-RU"/>
              </w:rPr>
              <w:t>відсутні</w:t>
            </w:r>
          </w:p>
          <w:p w14:paraId="52F5CC02"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C274B60" w14:textId="3014F7DF" w:rsidR="005E27DF" w:rsidRPr="0096445C" w:rsidRDefault="00D54965"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br/>
            </w:r>
            <w:r w:rsidRPr="0096445C">
              <w:rPr>
                <w:rFonts w:ascii="Times New Roman" w:eastAsia="Times New Roman" w:hAnsi="Times New Roman" w:cs="Times New Roman"/>
                <w:color w:val="000000"/>
                <w:sz w:val="27"/>
                <w:szCs w:val="27"/>
                <w:lang w:eastAsia="ru-RU"/>
              </w:rPr>
              <w:br/>
            </w:r>
          </w:p>
          <w:p w14:paraId="5A835B7E"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6B32ED9"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5319405A"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AC6B0EA"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37DA9EC"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6EC7CF5"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39827BA7"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5DCE756E"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547BECE7"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313C41FF"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555F5177"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p>
          <w:p w14:paraId="6FBC9293" w14:textId="5CC6E580"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r w:rsidRPr="0096445C">
              <w:rPr>
                <w:rFonts w:ascii="Times New Roman" w:eastAsia="Times New Roman" w:hAnsi="Times New Roman" w:cs="Times New Roman"/>
                <w:color w:val="000000"/>
                <w:sz w:val="27"/>
                <w:szCs w:val="27"/>
                <w:lang w:eastAsia="ru-RU"/>
              </w:rPr>
              <w:t>можливе незначне підвищення вартості послуг.</w:t>
            </w:r>
          </w:p>
          <w:p w14:paraId="3050016C"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85354FE"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FF0560F"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422269B9"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3D3EA3D1"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271F58F3"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8A43BD0"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4F979D1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06723F05"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67E8571D"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p>
          <w:p w14:paraId="74CCD4B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pacing w:val="-20"/>
                <w:sz w:val="27"/>
                <w:szCs w:val="27"/>
                <w:lang w:eastAsia="ru-RU"/>
              </w:rPr>
            </w:pPr>
          </w:p>
          <w:p w14:paraId="71093171" w14:textId="4071DF4A" w:rsidR="005E27DF"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pacing w:val="-20"/>
                <w:sz w:val="27"/>
                <w:szCs w:val="27"/>
                <w:lang w:eastAsia="ru-RU"/>
              </w:rPr>
            </w:pPr>
          </w:p>
          <w:p w14:paraId="6B8FFE82" w14:textId="3F0F7E07" w:rsidR="00F828F3" w:rsidRDefault="00F828F3" w:rsidP="00743B14">
            <w:pPr>
              <w:spacing w:before="120" w:after="120" w:line="120" w:lineRule="atLeast"/>
              <w:ind w:left="133" w:right="123"/>
              <w:jc w:val="both"/>
              <w:textAlignment w:val="baseline"/>
              <w:rPr>
                <w:rFonts w:ascii="Times New Roman" w:eastAsia="Times New Roman" w:hAnsi="Times New Roman" w:cs="Times New Roman"/>
                <w:color w:val="000000"/>
                <w:spacing w:val="-20"/>
                <w:sz w:val="27"/>
                <w:szCs w:val="27"/>
                <w:lang w:eastAsia="ru-RU"/>
              </w:rPr>
            </w:pPr>
          </w:p>
          <w:p w14:paraId="5062B6B9" w14:textId="77777777" w:rsidR="00F828F3" w:rsidRPr="0096445C" w:rsidRDefault="00F828F3" w:rsidP="00743B14">
            <w:pPr>
              <w:spacing w:before="120" w:after="120" w:line="120" w:lineRule="atLeast"/>
              <w:ind w:left="133" w:right="123"/>
              <w:jc w:val="both"/>
              <w:textAlignment w:val="baseline"/>
              <w:rPr>
                <w:rFonts w:ascii="Times New Roman" w:eastAsia="Times New Roman" w:hAnsi="Times New Roman" w:cs="Times New Roman"/>
                <w:color w:val="000000"/>
                <w:spacing w:val="-20"/>
                <w:sz w:val="27"/>
                <w:szCs w:val="27"/>
                <w:lang w:eastAsia="ru-RU"/>
              </w:rPr>
            </w:pPr>
          </w:p>
          <w:p w14:paraId="01EA94F9" w14:textId="77777777" w:rsidR="008F26DD" w:rsidRPr="0096445C" w:rsidRDefault="008F26DD" w:rsidP="00743B14">
            <w:pPr>
              <w:spacing w:before="120" w:after="120" w:line="120" w:lineRule="atLeast"/>
              <w:ind w:left="133" w:right="123"/>
              <w:jc w:val="both"/>
              <w:textAlignment w:val="baseline"/>
              <w:rPr>
                <w:rFonts w:ascii="Times New Roman" w:eastAsia="Times New Roman" w:hAnsi="Times New Roman" w:cs="Times New Roman"/>
                <w:b/>
                <w:color w:val="000000"/>
                <w:spacing w:val="-20"/>
                <w:sz w:val="27"/>
                <w:szCs w:val="27"/>
                <w:lang w:eastAsia="ru-RU"/>
              </w:rPr>
            </w:pPr>
          </w:p>
          <w:p w14:paraId="08BAA87A" w14:textId="1F61C0AB"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b/>
                <w:color w:val="000000"/>
                <w:spacing w:val="-20"/>
                <w:sz w:val="27"/>
                <w:szCs w:val="27"/>
                <w:lang w:eastAsia="ru-RU"/>
              </w:rPr>
              <w:t xml:space="preserve">Для суб’єктів господарювання: </w:t>
            </w:r>
            <w:r w:rsidRPr="0096445C">
              <w:rPr>
                <w:rFonts w:ascii="Times New Roman" w:eastAsia="Times New Roman" w:hAnsi="Times New Roman" w:cs="Times New Roman"/>
                <w:color w:val="000000"/>
                <w:sz w:val="27"/>
                <w:szCs w:val="27"/>
                <w:lang w:eastAsia="ru-RU"/>
              </w:rPr>
              <w:t>відсутні, передбачається зниження витрат, пов’язаних із виходом на ринок.</w:t>
            </w:r>
          </w:p>
        </w:tc>
        <w:tc>
          <w:tcPr>
            <w:tcW w:w="1299" w:type="pct"/>
            <w:tcBorders>
              <w:top w:val="single" w:sz="4" w:space="0" w:color="auto"/>
              <w:bottom w:val="single" w:sz="4" w:space="0" w:color="auto"/>
            </w:tcBorders>
            <w:shd w:val="clear" w:color="auto" w:fill="FFFFFF"/>
          </w:tcPr>
          <w:p w14:paraId="7BDDFD80"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lastRenderedPageBreak/>
              <w:t xml:space="preserve">Дозволить досягти цілей державного регулювання за відсутності значних витрат для держави, громадян та суб’єктів господарювання. Створить передумови для детінізації ринку, збільшення бюджетних надходжень, підвищення рівня безпеки руху та якості послуг, що надаються пасажирам. </w:t>
            </w:r>
          </w:p>
          <w:p w14:paraId="0E5305A6" w14:textId="77777777"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За рахунок спрощення процедур, необхідних для виходу на ринок, створиться передумови для рівної конкуренції в межах правового поля.</w:t>
            </w:r>
          </w:p>
        </w:tc>
      </w:tr>
      <w:tr w:rsidR="005E27DF" w:rsidRPr="0096445C" w14:paraId="4102F2CF" w14:textId="77777777" w:rsidTr="00EF76E9">
        <w:tc>
          <w:tcPr>
            <w:tcW w:w="1102" w:type="pct"/>
            <w:tcBorders>
              <w:top w:val="single" w:sz="4" w:space="0" w:color="auto"/>
              <w:bottom w:val="single" w:sz="4" w:space="0" w:color="auto"/>
            </w:tcBorders>
            <w:shd w:val="clear" w:color="auto" w:fill="FFFFFF"/>
          </w:tcPr>
          <w:p w14:paraId="43DD3D79" w14:textId="77777777" w:rsidR="005E27DF" w:rsidRPr="0096445C" w:rsidRDefault="005E27DF"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3. </w:t>
            </w:r>
          </w:p>
          <w:p w14:paraId="146A26EA" w14:textId="198C1BBB" w:rsidR="005E27DF" w:rsidRPr="0096445C" w:rsidRDefault="005E27DF" w:rsidP="00743B14">
            <w:pPr>
              <w:spacing w:before="120" w:after="120" w:line="120" w:lineRule="atLeast"/>
              <w:ind w:left="133" w:right="123"/>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1299" w:type="pct"/>
            <w:tcBorders>
              <w:top w:val="single" w:sz="4" w:space="0" w:color="auto"/>
              <w:bottom w:val="single" w:sz="4" w:space="0" w:color="auto"/>
            </w:tcBorders>
            <w:shd w:val="clear" w:color="auto" w:fill="FFFFFF"/>
          </w:tcPr>
          <w:p w14:paraId="668D43C6" w14:textId="77777777" w:rsidR="005E27DF" w:rsidRPr="0096445C" w:rsidRDefault="00B5196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Для держави:</w:t>
            </w:r>
            <w:r w:rsidR="006E50F7" w:rsidRPr="0096445C">
              <w:rPr>
                <w:rFonts w:ascii="Times New Roman" w:eastAsia="Times New Roman" w:hAnsi="Times New Roman" w:cs="Times New Roman"/>
                <w:b/>
                <w:color w:val="000000"/>
                <w:sz w:val="27"/>
                <w:szCs w:val="27"/>
                <w:lang w:eastAsia="ru-RU"/>
              </w:rPr>
              <w:t xml:space="preserve"> </w:t>
            </w:r>
          </w:p>
          <w:p w14:paraId="7536DE58" w14:textId="77777777" w:rsidR="006E50F7" w:rsidRPr="0096445C" w:rsidRDefault="00D91845"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Досягають лише 2 цілі державного регулювання.</w:t>
            </w:r>
          </w:p>
          <w:p w14:paraId="0021C539" w14:textId="4D53A63A" w:rsidR="00AD3C2F" w:rsidRPr="0096445C" w:rsidRDefault="00AD3C2F"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p>
          <w:p w14:paraId="1B02C620" w14:textId="77777777" w:rsidR="00AD3C2F" w:rsidRPr="0096445C" w:rsidRDefault="00AD3C2F"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p>
          <w:p w14:paraId="718451D0" w14:textId="30706B45" w:rsidR="00B403B8" w:rsidRPr="0096445C" w:rsidRDefault="008211FC"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p>
          <w:p w14:paraId="47233624" w14:textId="2853BC98" w:rsidR="00B403B8" w:rsidRPr="0096445C" w:rsidRDefault="008211FC"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 xml:space="preserve">Підвищення якості </w:t>
            </w:r>
            <w:r w:rsidR="00D129EC" w:rsidRPr="0096445C">
              <w:rPr>
                <w:rFonts w:ascii="Times New Roman" w:eastAsia="Times New Roman" w:hAnsi="Times New Roman" w:cs="Times New Roman"/>
                <w:bCs/>
                <w:color w:val="000000"/>
                <w:sz w:val="27"/>
                <w:szCs w:val="27"/>
                <w:lang w:eastAsia="ru-RU"/>
              </w:rPr>
              <w:t>надання послуг.</w:t>
            </w:r>
          </w:p>
          <w:p w14:paraId="47639721" w14:textId="65DA3F9B" w:rsidR="00AD3C2F" w:rsidRPr="0096445C" w:rsidRDefault="00AD3C2F"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
                <w:color w:val="000000"/>
                <w:sz w:val="27"/>
                <w:szCs w:val="27"/>
                <w:lang w:eastAsia="ru-RU"/>
              </w:rPr>
              <w:t>Для суб’єктів господарювання</w:t>
            </w:r>
            <w:r w:rsidR="005B6E04" w:rsidRPr="0096445C">
              <w:rPr>
                <w:rFonts w:ascii="Times New Roman" w:eastAsia="Times New Roman" w:hAnsi="Times New Roman" w:cs="Times New Roman"/>
                <w:b/>
                <w:color w:val="000000"/>
                <w:sz w:val="27"/>
                <w:szCs w:val="27"/>
                <w:lang w:eastAsia="ru-RU"/>
              </w:rPr>
              <w:t xml:space="preserve">: </w:t>
            </w:r>
            <w:r w:rsidR="00E03FE7" w:rsidRPr="0096445C">
              <w:rPr>
                <w:rFonts w:ascii="Times New Roman" w:eastAsia="Times New Roman" w:hAnsi="Times New Roman" w:cs="Times New Roman"/>
                <w:bCs/>
                <w:color w:val="000000"/>
                <w:sz w:val="27"/>
                <w:szCs w:val="27"/>
                <w:lang w:eastAsia="ru-RU"/>
              </w:rPr>
              <w:t>у довгостроковій перспективі</w:t>
            </w:r>
            <w:r w:rsidR="00B403B8" w:rsidRPr="0096445C">
              <w:rPr>
                <w:rFonts w:ascii="Times New Roman" w:eastAsia="Times New Roman" w:hAnsi="Times New Roman" w:cs="Times New Roman"/>
                <w:bCs/>
                <w:color w:val="000000"/>
                <w:sz w:val="27"/>
                <w:szCs w:val="27"/>
                <w:lang w:eastAsia="ru-RU"/>
              </w:rPr>
              <w:t xml:space="preserve"> частка тіньового ринку </w:t>
            </w:r>
            <w:r w:rsidR="00F07A0F" w:rsidRPr="0096445C">
              <w:rPr>
                <w:rFonts w:ascii="Times New Roman" w:eastAsia="Times New Roman" w:hAnsi="Times New Roman" w:cs="Times New Roman"/>
                <w:bCs/>
                <w:color w:val="000000"/>
                <w:sz w:val="27"/>
                <w:szCs w:val="27"/>
                <w:lang w:eastAsia="ru-RU"/>
              </w:rPr>
              <w:t>зменшиться.</w:t>
            </w:r>
          </w:p>
        </w:tc>
        <w:tc>
          <w:tcPr>
            <w:tcW w:w="1299" w:type="pct"/>
            <w:tcBorders>
              <w:top w:val="single" w:sz="4" w:space="0" w:color="auto"/>
              <w:bottom w:val="single" w:sz="4" w:space="0" w:color="auto"/>
            </w:tcBorders>
            <w:shd w:val="clear" w:color="auto" w:fill="FFFFFF"/>
          </w:tcPr>
          <w:p w14:paraId="1C7426AD" w14:textId="77777777" w:rsidR="005E27DF" w:rsidRPr="0096445C" w:rsidRDefault="00B5196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держави: </w:t>
            </w:r>
          </w:p>
          <w:p w14:paraId="421F9A5E" w14:textId="5D0954B0" w:rsidR="00D91845" w:rsidRPr="0096445C" w:rsidRDefault="00D91845"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 xml:space="preserve">Необхідні суттєві витрати на </w:t>
            </w:r>
            <w:r w:rsidR="006C0EE4" w:rsidRPr="0096445C">
              <w:rPr>
                <w:rFonts w:ascii="Times New Roman" w:eastAsia="Times New Roman" w:hAnsi="Times New Roman" w:cs="Times New Roman"/>
                <w:bCs/>
                <w:color w:val="000000"/>
                <w:sz w:val="27"/>
                <w:szCs w:val="27"/>
                <w:lang w:eastAsia="ru-RU"/>
              </w:rPr>
              <w:t xml:space="preserve">підвищення інституційної спроможності </w:t>
            </w:r>
            <w:r w:rsidR="00C83F86">
              <w:rPr>
                <w:rFonts w:ascii="Times New Roman" w:eastAsia="Times New Roman" w:hAnsi="Times New Roman" w:cs="Times New Roman"/>
                <w:bCs/>
                <w:color w:val="000000"/>
                <w:sz w:val="27"/>
                <w:szCs w:val="27"/>
                <w:lang w:eastAsia="ru-RU"/>
              </w:rPr>
              <w:t>Укртрансбезпеки</w:t>
            </w:r>
            <w:r w:rsidR="006C0EE4" w:rsidRPr="0096445C">
              <w:rPr>
                <w:rFonts w:ascii="Times New Roman" w:eastAsia="Times New Roman" w:hAnsi="Times New Roman" w:cs="Times New Roman"/>
                <w:bCs/>
                <w:color w:val="000000"/>
                <w:sz w:val="27"/>
                <w:szCs w:val="27"/>
                <w:lang w:eastAsia="ru-RU"/>
              </w:rPr>
              <w:t xml:space="preserve"> та </w:t>
            </w:r>
            <w:r w:rsidR="00AD3C2F" w:rsidRPr="0096445C">
              <w:rPr>
                <w:rFonts w:ascii="Times New Roman" w:eastAsia="Times New Roman" w:hAnsi="Times New Roman" w:cs="Times New Roman"/>
                <w:bCs/>
                <w:color w:val="000000"/>
                <w:sz w:val="27"/>
                <w:szCs w:val="27"/>
                <w:lang w:eastAsia="ru-RU"/>
              </w:rPr>
              <w:t>судів.</w:t>
            </w:r>
          </w:p>
          <w:p w14:paraId="17E0A521" w14:textId="63F53666" w:rsidR="006E60B1" w:rsidRPr="0096445C" w:rsidRDefault="008211FC"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Для громадян:</w:t>
            </w:r>
          </w:p>
          <w:p w14:paraId="4590E9E0" w14:textId="748C2FC0" w:rsidR="006E60B1" w:rsidRPr="0096445C" w:rsidRDefault="00D129EC"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Збільшення вартості послуг.</w:t>
            </w:r>
          </w:p>
          <w:p w14:paraId="51B9C174" w14:textId="3022A1A5" w:rsidR="006E60B1" w:rsidRPr="0096445C" w:rsidRDefault="006E60B1"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суб’єктів господарювання: </w:t>
            </w:r>
            <w:r w:rsidRPr="0096445C">
              <w:rPr>
                <w:rFonts w:ascii="Times New Roman" w:eastAsia="Times New Roman" w:hAnsi="Times New Roman" w:cs="Times New Roman"/>
                <w:bCs/>
                <w:color w:val="000000"/>
                <w:sz w:val="27"/>
                <w:szCs w:val="27"/>
                <w:lang w:eastAsia="ru-RU"/>
              </w:rPr>
              <w:t>додаткових витрат у легальних перевізників не буде, проте темп росту ринку зменшиться.</w:t>
            </w:r>
          </w:p>
        </w:tc>
        <w:tc>
          <w:tcPr>
            <w:tcW w:w="1299" w:type="pct"/>
            <w:tcBorders>
              <w:top w:val="single" w:sz="4" w:space="0" w:color="auto"/>
              <w:bottom w:val="single" w:sz="4" w:space="0" w:color="auto"/>
            </w:tcBorders>
            <w:shd w:val="clear" w:color="auto" w:fill="FFFFFF"/>
          </w:tcPr>
          <w:p w14:paraId="0D24E217" w14:textId="053AEB25" w:rsidR="00E56C3A" w:rsidRPr="0096445C" w:rsidRDefault="00F0332F"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Цілі</w:t>
            </w:r>
            <w:r w:rsidR="00E56C3A" w:rsidRPr="0096445C">
              <w:rPr>
                <w:rFonts w:ascii="Times New Roman" w:eastAsia="Times New Roman" w:hAnsi="Times New Roman" w:cs="Times New Roman"/>
                <w:color w:val="000000"/>
                <w:sz w:val="27"/>
                <w:szCs w:val="27"/>
                <w:lang w:eastAsia="ru-RU"/>
              </w:rPr>
              <w:t xml:space="preserve"> державного регулювання</w:t>
            </w:r>
            <w:r w:rsidRPr="0096445C">
              <w:rPr>
                <w:rFonts w:ascii="Times New Roman" w:eastAsia="Times New Roman" w:hAnsi="Times New Roman" w:cs="Times New Roman"/>
                <w:color w:val="000000"/>
                <w:sz w:val="27"/>
                <w:szCs w:val="27"/>
                <w:lang w:eastAsia="ru-RU"/>
              </w:rPr>
              <w:t xml:space="preserve"> не</w:t>
            </w:r>
            <w:r w:rsidR="00E56C3A" w:rsidRPr="0096445C">
              <w:rPr>
                <w:rFonts w:ascii="Times New Roman" w:eastAsia="Times New Roman" w:hAnsi="Times New Roman" w:cs="Times New Roman"/>
                <w:color w:val="000000"/>
                <w:sz w:val="27"/>
                <w:szCs w:val="27"/>
                <w:lang w:eastAsia="ru-RU"/>
              </w:rPr>
              <w:t xml:space="preserve"> досягаються такою альтернативою. </w:t>
            </w:r>
          </w:p>
          <w:p w14:paraId="5E3F6498" w14:textId="15811526" w:rsidR="00B047D0" w:rsidRPr="0096445C" w:rsidRDefault="00B047D0" w:rsidP="00743B14">
            <w:pPr>
              <w:spacing w:before="120" w:after="120" w:line="120" w:lineRule="atLeast"/>
              <w:ind w:left="133" w:right="123"/>
              <w:jc w:val="both"/>
              <w:textAlignment w:val="baseline"/>
              <w:rPr>
                <w:rFonts w:ascii="Times New Roman" w:eastAsia="Times New Roman" w:hAnsi="Times New Roman" w:cs="Times New Roman"/>
                <w:color w:val="000000"/>
                <w:sz w:val="27"/>
                <w:szCs w:val="27"/>
                <w:lang w:eastAsia="ru-RU"/>
              </w:rPr>
            </w:pPr>
            <w:r w:rsidRPr="0096445C">
              <w:rPr>
                <w:rFonts w:ascii="Times New Roman" w:eastAsia="Times New Roman" w:hAnsi="Times New Roman" w:cs="Times New Roman"/>
                <w:color w:val="000000"/>
                <w:sz w:val="27"/>
                <w:szCs w:val="27"/>
                <w:lang w:eastAsia="ru-RU"/>
              </w:rPr>
              <w:t xml:space="preserve">Альтернатива потребує </w:t>
            </w:r>
            <w:r w:rsidR="00F0332F" w:rsidRPr="0096445C">
              <w:rPr>
                <w:rFonts w:ascii="Times New Roman" w:eastAsia="Times New Roman" w:hAnsi="Times New Roman" w:cs="Times New Roman"/>
                <w:color w:val="000000"/>
                <w:sz w:val="27"/>
                <w:szCs w:val="27"/>
                <w:lang w:eastAsia="ru-RU"/>
              </w:rPr>
              <w:t>значних</w:t>
            </w:r>
            <w:r w:rsidRPr="0096445C">
              <w:rPr>
                <w:rFonts w:ascii="Times New Roman" w:eastAsia="Times New Roman" w:hAnsi="Times New Roman" w:cs="Times New Roman"/>
                <w:color w:val="000000"/>
                <w:sz w:val="27"/>
                <w:szCs w:val="27"/>
                <w:lang w:eastAsia="ru-RU"/>
              </w:rPr>
              <w:t xml:space="preserve"> витрат з боку держави, </w:t>
            </w:r>
            <w:r w:rsidR="00E6225A" w:rsidRPr="0096445C">
              <w:rPr>
                <w:rFonts w:ascii="Times New Roman" w:eastAsia="Times New Roman" w:hAnsi="Times New Roman" w:cs="Times New Roman"/>
                <w:color w:val="000000"/>
                <w:sz w:val="27"/>
                <w:szCs w:val="27"/>
                <w:lang w:eastAsia="ru-RU"/>
              </w:rPr>
              <w:t>для нових суб’єктів господарювання залишається високий поріг доступу на ринок</w:t>
            </w:r>
            <w:r w:rsidR="005C2137" w:rsidRPr="0096445C">
              <w:rPr>
                <w:rFonts w:ascii="Times New Roman" w:eastAsia="Times New Roman" w:hAnsi="Times New Roman" w:cs="Times New Roman"/>
                <w:color w:val="000000"/>
                <w:sz w:val="27"/>
                <w:szCs w:val="27"/>
                <w:lang w:eastAsia="ru-RU"/>
              </w:rPr>
              <w:t>.</w:t>
            </w:r>
          </w:p>
        </w:tc>
      </w:tr>
      <w:tr w:rsidR="005C2137" w:rsidRPr="0096445C" w14:paraId="348B9CB1" w14:textId="77777777" w:rsidTr="00EF76E9">
        <w:tc>
          <w:tcPr>
            <w:tcW w:w="1102" w:type="pct"/>
            <w:tcBorders>
              <w:top w:val="single" w:sz="4" w:space="0" w:color="auto"/>
            </w:tcBorders>
            <w:shd w:val="clear" w:color="auto" w:fill="FFFFFF"/>
          </w:tcPr>
          <w:p w14:paraId="6B06FA3B" w14:textId="14151C03" w:rsidR="005C2137" w:rsidRPr="0096445C" w:rsidRDefault="005C2137" w:rsidP="00EF76E9">
            <w:pPr>
              <w:spacing w:before="120" w:after="120" w:line="120" w:lineRule="atLeast"/>
              <w:ind w:right="131"/>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w:t>
            </w:r>
            <w:r w:rsidR="00882AAB" w:rsidRPr="0096445C">
              <w:rPr>
                <w:rFonts w:ascii="Times New Roman" w:eastAsia="Times New Roman" w:hAnsi="Times New Roman" w:cs="Times New Roman"/>
                <w:sz w:val="27"/>
                <w:szCs w:val="27"/>
                <w:lang w:eastAsia="ru-RU"/>
              </w:rPr>
              <w:t>и</w:t>
            </w:r>
            <w:r w:rsidRPr="0096445C">
              <w:rPr>
                <w:rFonts w:ascii="Times New Roman" w:eastAsia="Times New Roman" w:hAnsi="Times New Roman" w:cs="Times New Roman"/>
                <w:sz w:val="27"/>
                <w:szCs w:val="27"/>
                <w:lang w:eastAsia="ru-RU"/>
              </w:rPr>
              <w:t>ва 4</w:t>
            </w:r>
          </w:p>
          <w:p w14:paraId="4CD043B5" w14:textId="05BA91AA" w:rsidR="005C2137" w:rsidRPr="0096445C" w:rsidRDefault="005C2137" w:rsidP="00743B14">
            <w:pPr>
              <w:spacing w:before="120" w:after="120" w:line="120" w:lineRule="atLeast"/>
              <w:ind w:left="133"/>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Скасування оплати ліцензії при збереженні </w:t>
            </w:r>
            <w:r w:rsidRPr="0096445C">
              <w:rPr>
                <w:rFonts w:ascii="Times New Roman" w:eastAsia="Times New Roman" w:hAnsi="Times New Roman" w:cs="Times New Roman"/>
                <w:sz w:val="27"/>
                <w:szCs w:val="27"/>
                <w:lang w:eastAsia="ru-RU"/>
              </w:rPr>
              <w:lastRenderedPageBreak/>
              <w:t>ліцензування та усіх ліцензійних вимог</w:t>
            </w:r>
          </w:p>
        </w:tc>
        <w:tc>
          <w:tcPr>
            <w:tcW w:w="1299" w:type="pct"/>
            <w:tcBorders>
              <w:top w:val="single" w:sz="4" w:space="0" w:color="auto"/>
            </w:tcBorders>
            <w:shd w:val="clear" w:color="auto" w:fill="FFFFFF"/>
          </w:tcPr>
          <w:p w14:paraId="7A959DBA"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lastRenderedPageBreak/>
              <w:t xml:space="preserve">Для держави: </w:t>
            </w:r>
          </w:p>
          <w:p w14:paraId="5F9BDB67" w14:textId="08E06454" w:rsidR="005C2137" w:rsidRPr="0096445C" w:rsidRDefault="00882AAB"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 xml:space="preserve">Можлива легалізація незначної кількості </w:t>
            </w:r>
            <w:r w:rsidRPr="0096445C">
              <w:rPr>
                <w:rFonts w:ascii="Times New Roman" w:eastAsia="Times New Roman" w:hAnsi="Times New Roman" w:cs="Times New Roman"/>
                <w:bCs/>
                <w:color w:val="000000"/>
                <w:sz w:val="27"/>
                <w:szCs w:val="27"/>
                <w:lang w:eastAsia="ru-RU"/>
              </w:rPr>
              <w:lastRenderedPageBreak/>
              <w:t>суб’єктів, що наразі здійснюють діяльність без ліцензії.</w:t>
            </w:r>
          </w:p>
          <w:p w14:paraId="2F803F4B"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громадян: </w:t>
            </w:r>
          </w:p>
          <w:p w14:paraId="6608FCA1"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Підвищення якості надання послуг.</w:t>
            </w:r>
          </w:p>
          <w:p w14:paraId="7A85D613"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p>
          <w:p w14:paraId="6CC24FEB" w14:textId="389025E6"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суб’єктів господарювання: </w:t>
            </w:r>
            <w:r w:rsidR="00792DD4" w:rsidRPr="0096445C">
              <w:rPr>
                <w:rFonts w:ascii="Times New Roman" w:eastAsia="Times New Roman" w:hAnsi="Times New Roman" w:cs="Times New Roman"/>
                <w:bCs/>
                <w:color w:val="000000"/>
                <w:sz w:val="27"/>
                <w:szCs w:val="27"/>
                <w:lang w:eastAsia="ru-RU"/>
              </w:rPr>
              <w:t xml:space="preserve">зменшення витрат на </w:t>
            </w:r>
            <w:r w:rsidR="003A4B31" w:rsidRPr="0096445C">
              <w:rPr>
                <w:rFonts w:ascii="Times New Roman" w:eastAsia="Times New Roman" w:hAnsi="Times New Roman" w:cs="Times New Roman"/>
                <w:bCs/>
                <w:color w:val="000000"/>
                <w:sz w:val="27"/>
                <w:szCs w:val="27"/>
                <w:lang w:eastAsia="ru-RU"/>
              </w:rPr>
              <w:t xml:space="preserve">2 197 грн. (одноразово) лише для </w:t>
            </w:r>
            <w:r w:rsidR="00C97A22" w:rsidRPr="0096445C">
              <w:rPr>
                <w:rFonts w:ascii="Times New Roman" w:eastAsia="Times New Roman" w:hAnsi="Times New Roman" w:cs="Times New Roman"/>
                <w:bCs/>
                <w:color w:val="000000"/>
                <w:sz w:val="27"/>
                <w:szCs w:val="27"/>
                <w:lang w:eastAsia="ru-RU"/>
              </w:rPr>
              <w:t>нових суб’єктів господарюванн</w:t>
            </w:r>
            <w:r w:rsidR="00FD0003" w:rsidRPr="0096445C">
              <w:rPr>
                <w:rFonts w:ascii="Times New Roman" w:eastAsia="Times New Roman" w:hAnsi="Times New Roman" w:cs="Times New Roman"/>
                <w:bCs/>
                <w:color w:val="000000"/>
                <w:sz w:val="27"/>
                <w:szCs w:val="27"/>
                <w:lang w:eastAsia="ru-RU"/>
              </w:rPr>
              <w:t>я</w:t>
            </w:r>
            <w:r w:rsidR="003A4B31" w:rsidRPr="0096445C">
              <w:rPr>
                <w:rFonts w:ascii="Times New Roman" w:eastAsia="Times New Roman" w:hAnsi="Times New Roman" w:cs="Times New Roman"/>
                <w:bCs/>
                <w:color w:val="000000"/>
                <w:sz w:val="27"/>
                <w:szCs w:val="27"/>
                <w:lang w:eastAsia="ru-RU"/>
              </w:rPr>
              <w:t>.</w:t>
            </w:r>
          </w:p>
        </w:tc>
        <w:tc>
          <w:tcPr>
            <w:tcW w:w="1299" w:type="pct"/>
            <w:tcBorders>
              <w:top w:val="single" w:sz="4" w:space="0" w:color="auto"/>
            </w:tcBorders>
            <w:shd w:val="clear" w:color="auto" w:fill="FFFFFF"/>
          </w:tcPr>
          <w:p w14:paraId="779167BD"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lastRenderedPageBreak/>
              <w:t xml:space="preserve">Для держави: </w:t>
            </w:r>
          </w:p>
          <w:p w14:paraId="2045C5CF" w14:textId="434329A3" w:rsidR="005C2137" w:rsidRPr="0096445C" w:rsidRDefault="002109E2" w:rsidP="00743B14">
            <w:pPr>
              <w:spacing w:before="120" w:after="120" w:line="120" w:lineRule="atLeast"/>
              <w:ind w:left="133" w:right="123"/>
              <w:jc w:val="both"/>
              <w:textAlignment w:val="baseline"/>
              <w:rPr>
                <w:rFonts w:ascii="Times New Roman" w:eastAsia="MS Mincho" w:hAnsi="Times New Roman" w:cs="Times New Roman"/>
                <w:sz w:val="27"/>
                <w:szCs w:val="27"/>
                <w:lang w:eastAsia="ja-JP"/>
              </w:rPr>
            </w:pPr>
            <w:r w:rsidRPr="0096445C">
              <w:rPr>
                <w:rFonts w:ascii="Times New Roman" w:eastAsia="Times New Roman" w:hAnsi="Times New Roman" w:cs="Times New Roman"/>
                <w:bCs/>
                <w:color w:val="000000"/>
                <w:sz w:val="27"/>
                <w:szCs w:val="27"/>
                <w:lang w:eastAsia="ru-RU"/>
              </w:rPr>
              <w:t xml:space="preserve">Скорочення надходжень до бюджету у розмірі </w:t>
            </w:r>
            <w:r w:rsidRPr="0096445C">
              <w:rPr>
                <w:rFonts w:ascii="Times New Roman" w:eastAsia="Times New Roman" w:hAnsi="Times New Roman" w:cs="Times New Roman"/>
                <w:bCs/>
                <w:color w:val="000000"/>
                <w:sz w:val="27"/>
                <w:szCs w:val="27"/>
                <w:lang w:eastAsia="ru-RU"/>
              </w:rPr>
              <w:lastRenderedPageBreak/>
              <w:t xml:space="preserve">близько </w:t>
            </w:r>
            <w:r w:rsidR="0093040A" w:rsidRPr="0096445C">
              <w:rPr>
                <w:rFonts w:ascii="Times New Roman" w:eastAsia="MS Mincho" w:hAnsi="Times New Roman" w:cs="Times New Roman"/>
                <w:sz w:val="27"/>
                <w:szCs w:val="27"/>
                <w:lang w:eastAsia="ja-JP"/>
              </w:rPr>
              <w:t>1,7 млн. грн./рік.</w:t>
            </w:r>
          </w:p>
          <w:p w14:paraId="2FC24B53" w14:textId="277529CF" w:rsidR="005C2137" w:rsidRPr="0096445C" w:rsidRDefault="00882AAB"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r w:rsidRPr="0096445C">
              <w:rPr>
                <w:rFonts w:ascii="Times New Roman" w:eastAsia="Times New Roman" w:hAnsi="Times New Roman" w:cs="Times New Roman"/>
                <w:b/>
                <w:color w:val="000000"/>
                <w:sz w:val="27"/>
                <w:szCs w:val="27"/>
                <w:lang w:eastAsia="ru-RU"/>
              </w:rPr>
              <w:br/>
            </w:r>
            <w:r w:rsidR="005C2137" w:rsidRPr="0096445C">
              <w:rPr>
                <w:rFonts w:ascii="Times New Roman" w:eastAsia="Times New Roman" w:hAnsi="Times New Roman" w:cs="Times New Roman"/>
                <w:b/>
                <w:color w:val="000000"/>
                <w:sz w:val="27"/>
                <w:szCs w:val="27"/>
                <w:lang w:eastAsia="ru-RU"/>
              </w:rPr>
              <w:t>Для громадян:</w:t>
            </w:r>
          </w:p>
          <w:p w14:paraId="4BD080AD" w14:textId="48D40CDF" w:rsidR="005C2137" w:rsidRPr="0096445C" w:rsidRDefault="003F576B"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Cs/>
                <w:color w:val="000000"/>
                <w:sz w:val="27"/>
                <w:szCs w:val="27"/>
                <w:lang w:eastAsia="ru-RU"/>
              </w:rPr>
              <w:t xml:space="preserve">Додаткових витрат не передбачається. </w:t>
            </w:r>
          </w:p>
          <w:p w14:paraId="0D88B1A7"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val="ru-RU" w:eastAsia="ru-RU"/>
              </w:rPr>
            </w:pPr>
          </w:p>
          <w:p w14:paraId="5014027F" w14:textId="0DE7A110"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r w:rsidRPr="0096445C">
              <w:rPr>
                <w:rFonts w:ascii="Times New Roman" w:eastAsia="Times New Roman" w:hAnsi="Times New Roman" w:cs="Times New Roman"/>
                <w:b/>
                <w:color w:val="000000"/>
                <w:sz w:val="27"/>
                <w:szCs w:val="27"/>
                <w:lang w:eastAsia="ru-RU"/>
              </w:rPr>
              <w:t xml:space="preserve">Для суб’єктів господарювання: </w:t>
            </w:r>
            <w:r w:rsidRPr="0096445C">
              <w:rPr>
                <w:rFonts w:ascii="Times New Roman" w:eastAsia="Times New Roman" w:hAnsi="Times New Roman" w:cs="Times New Roman"/>
                <w:bCs/>
                <w:color w:val="000000"/>
                <w:sz w:val="27"/>
                <w:szCs w:val="27"/>
                <w:lang w:eastAsia="ru-RU"/>
              </w:rPr>
              <w:t xml:space="preserve">додаткових витрат </w:t>
            </w:r>
            <w:r w:rsidR="003A4B31" w:rsidRPr="0096445C">
              <w:rPr>
                <w:rFonts w:ascii="Times New Roman" w:eastAsia="Times New Roman" w:hAnsi="Times New Roman" w:cs="Times New Roman"/>
                <w:bCs/>
                <w:color w:val="000000"/>
                <w:sz w:val="27"/>
                <w:szCs w:val="27"/>
                <w:lang w:eastAsia="ru-RU"/>
              </w:rPr>
              <w:t>не очікується.</w:t>
            </w:r>
          </w:p>
          <w:p w14:paraId="2AB0B022"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Cs/>
                <w:color w:val="000000"/>
                <w:sz w:val="27"/>
                <w:szCs w:val="27"/>
                <w:lang w:eastAsia="ru-RU"/>
              </w:rPr>
            </w:pPr>
          </w:p>
          <w:p w14:paraId="7580CA0D" w14:textId="77777777" w:rsidR="005C2137" w:rsidRPr="0096445C" w:rsidRDefault="005C2137" w:rsidP="00743B14">
            <w:pPr>
              <w:spacing w:before="120" w:after="120" w:line="120" w:lineRule="atLeast"/>
              <w:ind w:left="133" w:right="123"/>
              <w:jc w:val="both"/>
              <w:textAlignment w:val="baseline"/>
              <w:rPr>
                <w:rFonts w:ascii="Times New Roman" w:eastAsia="Times New Roman" w:hAnsi="Times New Roman" w:cs="Times New Roman"/>
                <w:b/>
                <w:color w:val="000000"/>
                <w:sz w:val="27"/>
                <w:szCs w:val="27"/>
                <w:lang w:eastAsia="ru-RU"/>
              </w:rPr>
            </w:pPr>
          </w:p>
        </w:tc>
        <w:tc>
          <w:tcPr>
            <w:tcW w:w="1299" w:type="pct"/>
            <w:tcBorders>
              <w:top w:val="single" w:sz="4" w:space="0" w:color="auto"/>
            </w:tcBorders>
            <w:shd w:val="clear" w:color="auto" w:fill="FFFFFF"/>
          </w:tcPr>
          <w:p w14:paraId="68D45346" w14:textId="3301EE20" w:rsidR="005C2137" w:rsidRPr="0096445C" w:rsidRDefault="0050526C" w:rsidP="00743B14">
            <w:pPr>
              <w:spacing w:before="120" w:after="120" w:line="120" w:lineRule="atLeast"/>
              <w:ind w:left="163"/>
              <w:textAlignment w:val="baseline"/>
              <w:rPr>
                <w:rFonts w:ascii="Times New Roman" w:eastAsia="Times New Roman" w:hAnsi="Times New Roman" w:cs="Times New Roman"/>
                <w:color w:val="000000"/>
                <w:sz w:val="27"/>
                <w:szCs w:val="27"/>
                <w:highlight w:val="cyan"/>
                <w:lang w:eastAsia="ru-RU"/>
              </w:rPr>
            </w:pPr>
            <w:r w:rsidRPr="0096445C">
              <w:rPr>
                <w:rFonts w:ascii="Times New Roman" w:eastAsia="Times New Roman" w:hAnsi="Times New Roman" w:cs="Times New Roman"/>
                <w:color w:val="000000"/>
                <w:sz w:val="27"/>
                <w:szCs w:val="27"/>
                <w:lang w:eastAsia="ru-RU"/>
              </w:rPr>
              <w:lastRenderedPageBreak/>
              <w:t xml:space="preserve">Хоча збереження високих ліцензійних вимог є бажаним для пасажира і </w:t>
            </w:r>
            <w:r w:rsidRPr="0096445C">
              <w:rPr>
                <w:rFonts w:ascii="Times New Roman" w:eastAsia="Times New Roman" w:hAnsi="Times New Roman" w:cs="Times New Roman"/>
                <w:color w:val="000000"/>
                <w:sz w:val="27"/>
                <w:szCs w:val="27"/>
                <w:lang w:eastAsia="ru-RU"/>
              </w:rPr>
              <w:lastRenderedPageBreak/>
              <w:t xml:space="preserve">якнайкраще сприяє цілі </w:t>
            </w:r>
            <w:r w:rsidR="00B75746" w:rsidRPr="0096445C">
              <w:rPr>
                <w:rFonts w:ascii="Times New Roman" w:eastAsia="Times New Roman" w:hAnsi="Times New Roman" w:cs="Times New Roman"/>
                <w:color w:val="000000"/>
                <w:sz w:val="27"/>
                <w:szCs w:val="27"/>
                <w:lang w:eastAsia="ru-RU"/>
              </w:rPr>
              <w:t xml:space="preserve">щодо безпеки перевезень, альтернатива не дозволяє вирішити проблему суб’єктів господарювання та держави щодо суцільної тінізації ринку. </w:t>
            </w:r>
            <w:r w:rsidR="001D096D" w:rsidRPr="0096445C">
              <w:rPr>
                <w:rFonts w:ascii="Times New Roman" w:eastAsia="Times New Roman" w:hAnsi="Times New Roman" w:cs="Times New Roman"/>
                <w:color w:val="000000"/>
                <w:sz w:val="27"/>
                <w:szCs w:val="27"/>
                <w:lang w:eastAsia="ru-RU"/>
              </w:rPr>
              <w:t>Скасування одноразового платежу</w:t>
            </w:r>
            <w:r w:rsidR="00773E7B" w:rsidRPr="0096445C">
              <w:rPr>
                <w:rFonts w:ascii="Times New Roman" w:eastAsia="Times New Roman" w:hAnsi="Times New Roman" w:cs="Times New Roman"/>
                <w:color w:val="000000"/>
                <w:sz w:val="27"/>
                <w:szCs w:val="27"/>
                <w:lang w:eastAsia="ru-RU"/>
              </w:rPr>
              <w:t xml:space="preserve">, розмір якого не є суттєвим порівняно з іншими видатками перевізника, не мотивуватиме перевізника </w:t>
            </w:r>
            <w:r w:rsidR="00FD0003" w:rsidRPr="0096445C">
              <w:rPr>
                <w:rFonts w:ascii="Times New Roman" w:eastAsia="Times New Roman" w:hAnsi="Times New Roman" w:cs="Times New Roman"/>
                <w:color w:val="000000"/>
                <w:sz w:val="27"/>
                <w:szCs w:val="27"/>
                <w:lang w:eastAsia="ru-RU"/>
              </w:rPr>
              <w:t xml:space="preserve">легалізувати свою діяльність і, відповідно, ніяк не вплине на зменшення тіньової частки ринку. </w:t>
            </w:r>
          </w:p>
        </w:tc>
      </w:tr>
    </w:tbl>
    <w:p w14:paraId="509A1D4B" w14:textId="77777777" w:rsidR="00984E69" w:rsidRPr="0096445C" w:rsidRDefault="00984E69" w:rsidP="00743B14">
      <w:pPr>
        <w:spacing w:before="120" w:after="120" w:line="120" w:lineRule="atLeast"/>
        <w:rPr>
          <w:rFonts w:ascii="Times New Roman" w:hAnsi="Times New Roman" w:cs="Times New Roman"/>
          <w:b/>
          <w:sz w:val="27"/>
          <w:szCs w:val="27"/>
        </w:rPr>
      </w:pPr>
    </w:p>
    <w:tbl>
      <w:tblPr>
        <w:tblStyle w:val="af0"/>
        <w:tblW w:w="0" w:type="auto"/>
        <w:tblLook w:val="04A0" w:firstRow="1" w:lastRow="0" w:firstColumn="1" w:lastColumn="0" w:noHBand="0" w:noVBand="1"/>
      </w:tblPr>
      <w:tblGrid>
        <w:gridCol w:w="2263"/>
        <w:gridCol w:w="4962"/>
        <w:gridCol w:w="2403"/>
      </w:tblGrid>
      <w:tr w:rsidR="002A0919" w:rsidRPr="0096445C" w14:paraId="25796104" w14:textId="77777777" w:rsidTr="00984E69">
        <w:tc>
          <w:tcPr>
            <w:tcW w:w="2263" w:type="dxa"/>
          </w:tcPr>
          <w:p w14:paraId="3A61F521" w14:textId="77777777" w:rsidR="00C22852" w:rsidRPr="0096445C" w:rsidRDefault="00C22852" w:rsidP="00743B14">
            <w:pPr>
              <w:spacing w:before="120" w:after="120" w:line="120" w:lineRule="atLeast"/>
              <w:jc w:val="center"/>
              <w:rPr>
                <w:rFonts w:ascii="Times New Roman" w:hAnsi="Times New Roman" w:cs="Times New Roman"/>
                <w:b/>
                <w:sz w:val="27"/>
                <w:szCs w:val="27"/>
              </w:rPr>
            </w:pPr>
            <w:r w:rsidRPr="0096445C">
              <w:rPr>
                <w:rFonts w:ascii="Times New Roman" w:hAnsi="Times New Roman" w:cs="Times New Roman"/>
                <w:b/>
                <w:sz w:val="27"/>
                <w:szCs w:val="27"/>
              </w:rPr>
              <w:t>Рейтинг</w:t>
            </w:r>
          </w:p>
        </w:tc>
        <w:tc>
          <w:tcPr>
            <w:tcW w:w="4962" w:type="dxa"/>
          </w:tcPr>
          <w:p w14:paraId="5B05C8EE" w14:textId="77777777" w:rsidR="00C22852" w:rsidRPr="0096445C" w:rsidRDefault="00C22852" w:rsidP="00743B14">
            <w:pPr>
              <w:spacing w:before="120" w:after="120" w:line="120" w:lineRule="atLeast"/>
              <w:jc w:val="center"/>
              <w:rPr>
                <w:rFonts w:ascii="Times New Roman" w:hAnsi="Times New Roman" w:cs="Times New Roman"/>
                <w:b/>
                <w:sz w:val="27"/>
                <w:szCs w:val="27"/>
              </w:rPr>
            </w:pPr>
            <w:r w:rsidRPr="0096445C">
              <w:rPr>
                <w:rFonts w:ascii="Times New Roman" w:hAnsi="Times New Roman" w:cs="Times New Roman"/>
                <w:b/>
                <w:sz w:val="27"/>
                <w:szCs w:val="27"/>
              </w:rPr>
              <w:t>Аргументи щодо переваги обраної альтернативи/причини відмови від альтернативи</w:t>
            </w:r>
          </w:p>
        </w:tc>
        <w:tc>
          <w:tcPr>
            <w:tcW w:w="2403" w:type="dxa"/>
          </w:tcPr>
          <w:p w14:paraId="07FA396B" w14:textId="77777777" w:rsidR="00C22852" w:rsidRPr="0096445C" w:rsidRDefault="00C22852" w:rsidP="00743B14">
            <w:pPr>
              <w:spacing w:before="120" w:after="120" w:line="120" w:lineRule="atLeast"/>
              <w:jc w:val="center"/>
              <w:rPr>
                <w:rFonts w:ascii="Times New Roman" w:hAnsi="Times New Roman" w:cs="Times New Roman"/>
                <w:b/>
                <w:sz w:val="27"/>
                <w:szCs w:val="27"/>
              </w:rPr>
            </w:pPr>
            <w:r w:rsidRPr="0096445C">
              <w:rPr>
                <w:rFonts w:ascii="Times New Roman" w:hAnsi="Times New Roman" w:cs="Times New Roman"/>
                <w:b/>
                <w:sz w:val="27"/>
                <w:szCs w:val="27"/>
              </w:rPr>
              <w:t>Оцінка ризику зовнішніх чинників на дію запропонованого регуляторного акта</w:t>
            </w:r>
          </w:p>
        </w:tc>
      </w:tr>
      <w:tr w:rsidR="002A0919" w:rsidRPr="0096445C" w14:paraId="3A7046CC" w14:textId="77777777" w:rsidTr="00984E69">
        <w:tc>
          <w:tcPr>
            <w:tcW w:w="2263" w:type="dxa"/>
          </w:tcPr>
          <w:p w14:paraId="3C8B9133" w14:textId="77777777" w:rsidR="00C22852" w:rsidRPr="0096445C" w:rsidRDefault="00C22852" w:rsidP="00743B14">
            <w:pPr>
              <w:spacing w:before="120" w:after="120" w:line="120" w:lineRule="atLeast"/>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1. </w:t>
            </w:r>
          </w:p>
          <w:p w14:paraId="514E1496" w14:textId="77777777" w:rsidR="00C22852" w:rsidRPr="0096445C" w:rsidRDefault="00C90428" w:rsidP="00743B14">
            <w:pPr>
              <w:spacing w:before="120" w:after="120" w:line="120" w:lineRule="atLeast"/>
              <w:jc w:val="both"/>
              <w:rPr>
                <w:rFonts w:ascii="Times New Roman" w:hAnsi="Times New Roman" w:cs="Times New Roman"/>
                <w:sz w:val="27"/>
                <w:szCs w:val="27"/>
              </w:rPr>
            </w:pPr>
            <w:r w:rsidRPr="0096445C">
              <w:rPr>
                <w:rFonts w:ascii="Times New Roman" w:eastAsia="Times New Roman" w:hAnsi="Times New Roman" w:cs="Times New Roman"/>
                <w:color w:val="000000"/>
                <w:sz w:val="27"/>
                <w:szCs w:val="27"/>
                <w:lang w:eastAsia="ru-RU"/>
              </w:rPr>
              <w:t>Збереження чинного регулювання</w:t>
            </w:r>
          </w:p>
        </w:tc>
        <w:tc>
          <w:tcPr>
            <w:tcW w:w="4962" w:type="dxa"/>
          </w:tcPr>
          <w:p w14:paraId="3B78AE23" w14:textId="77777777" w:rsidR="00C22852" w:rsidRPr="0096445C" w:rsidRDefault="00506BDB"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Збереження чинного регулювання не дає змоги досягнути цілей державного регулювання, визначених у розділі ІІ цього аналізу регуляторного впливу. Залишаються не врегульованими проблеми</w:t>
            </w:r>
            <w:r w:rsidR="004B70E3" w:rsidRPr="0096445C">
              <w:rPr>
                <w:rFonts w:ascii="Times New Roman" w:hAnsi="Times New Roman" w:cs="Times New Roman"/>
                <w:sz w:val="27"/>
                <w:szCs w:val="27"/>
              </w:rPr>
              <w:t>,</w:t>
            </w:r>
            <w:r w:rsidR="00984E69" w:rsidRPr="0096445C">
              <w:rPr>
                <w:rFonts w:ascii="Times New Roman" w:hAnsi="Times New Roman" w:cs="Times New Roman"/>
                <w:sz w:val="27"/>
                <w:szCs w:val="27"/>
              </w:rPr>
              <w:t xml:space="preserve"> висвітлені в Розділі І аналізу</w:t>
            </w:r>
          </w:p>
        </w:tc>
        <w:tc>
          <w:tcPr>
            <w:tcW w:w="2403" w:type="dxa"/>
          </w:tcPr>
          <w:p w14:paraId="1FBD40EB" w14:textId="77777777" w:rsidR="00C22852" w:rsidRPr="0096445C" w:rsidRDefault="00984E69"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Відсутній</w:t>
            </w:r>
          </w:p>
        </w:tc>
      </w:tr>
      <w:tr w:rsidR="002A0919" w:rsidRPr="0096445C" w14:paraId="0E505F2D" w14:textId="77777777" w:rsidTr="00984E69">
        <w:tc>
          <w:tcPr>
            <w:tcW w:w="2263" w:type="dxa"/>
          </w:tcPr>
          <w:p w14:paraId="0058C845" w14:textId="77777777" w:rsidR="00E543C4" w:rsidRPr="0096445C" w:rsidRDefault="00E543C4" w:rsidP="00743B14">
            <w:pPr>
              <w:spacing w:before="120" w:after="120" w:line="120" w:lineRule="atLeast"/>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Альтернатива 2.</w:t>
            </w:r>
          </w:p>
          <w:p w14:paraId="6907AF78" w14:textId="77777777" w:rsidR="00C22852" w:rsidRPr="0096445C" w:rsidRDefault="00C90428" w:rsidP="00743B14">
            <w:pPr>
              <w:spacing w:before="120" w:after="120" w:line="120" w:lineRule="atLeast"/>
              <w:jc w:val="both"/>
              <w:rPr>
                <w:rFonts w:ascii="Times New Roman" w:hAnsi="Times New Roman" w:cs="Times New Roman"/>
                <w:sz w:val="27"/>
                <w:szCs w:val="27"/>
              </w:rPr>
            </w:pPr>
            <w:r w:rsidRPr="0096445C">
              <w:rPr>
                <w:rFonts w:ascii="Times New Roman" w:eastAsia="Times New Roman" w:hAnsi="Times New Roman" w:cs="Times New Roman"/>
                <w:sz w:val="27"/>
                <w:szCs w:val="27"/>
                <w:lang w:eastAsia="ru-RU"/>
              </w:rPr>
              <w:t>Прийняття регуляторного акта</w:t>
            </w:r>
          </w:p>
        </w:tc>
        <w:tc>
          <w:tcPr>
            <w:tcW w:w="4962" w:type="dxa"/>
          </w:tcPr>
          <w:p w14:paraId="66E37578" w14:textId="6C75477C" w:rsidR="00162D07" w:rsidRPr="0096445C" w:rsidRDefault="004E4CBF"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Прийняття запропонованих змін до законодавства створить передумови для досягнення визначених цілей державного регулювання</w:t>
            </w:r>
            <w:r w:rsidR="004339AB" w:rsidRPr="0096445C">
              <w:rPr>
                <w:rFonts w:ascii="Times New Roman" w:hAnsi="Times New Roman" w:cs="Times New Roman"/>
                <w:sz w:val="27"/>
                <w:szCs w:val="27"/>
              </w:rPr>
              <w:t xml:space="preserve">. Зокрема, запропоновані зміни сприятимуть легалізації ринку за рахунок зниження </w:t>
            </w:r>
            <w:r w:rsidR="004339AB" w:rsidRPr="0096445C">
              <w:rPr>
                <w:rFonts w:ascii="Times New Roman" w:hAnsi="Times New Roman" w:cs="Times New Roman"/>
                <w:sz w:val="27"/>
                <w:szCs w:val="27"/>
              </w:rPr>
              <w:lastRenderedPageBreak/>
              <w:t xml:space="preserve">витрат, необхідних для початку діяльності у правовому полі. Зменшення відсотку тіньового ринку, </w:t>
            </w:r>
            <w:r w:rsidR="004B70E3" w:rsidRPr="0096445C">
              <w:rPr>
                <w:rFonts w:ascii="Times New Roman" w:hAnsi="Times New Roman" w:cs="Times New Roman"/>
                <w:sz w:val="27"/>
                <w:szCs w:val="27"/>
              </w:rPr>
              <w:t>у</w:t>
            </w:r>
            <w:r w:rsidR="004339AB" w:rsidRPr="0096445C">
              <w:rPr>
                <w:rFonts w:ascii="Times New Roman" w:hAnsi="Times New Roman" w:cs="Times New Roman"/>
                <w:sz w:val="27"/>
                <w:szCs w:val="27"/>
              </w:rPr>
              <w:t xml:space="preserve"> свою чергу, сприятиме збільшенню податкових надходжень</w:t>
            </w:r>
            <w:r w:rsidR="000A43E3" w:rsidRPr="0096445C">
              <w:rPr>
                <w:rFonts w:ascii="Times New Roman" w:hAnsi="Times New Roman" w:cs="Times New Roman"/>
                <w:sz w:val="27"/>
                <w:szCs w:val="27"/>
              </w:rPr>
              <w:t xml:space="preserve"> до бюджетів різних рівнів. </w:t>
            </w:r>
            <w:r w:rsidR="005F3297" w:rsidRPr="0096445C">
              <w:rPr>
                <w:rFonts w:ascii="Times New Roman" w:hAnsi="Times New Roman" w:cs="Times New Roman"/>
                <w:sz w:val="27"/>
                <w:szCs w:val="27"/>
              </w:rPr>
              <w:t xml:space="preserve">Крім того, запроваджується інститут патенту, який дозволить легально працювати фізичним особам, які надають такі послуга тимчасово або на умовах часткової зайнятості, та реєстрація та адміністрування ФОП для отримання ліцензії для яких є занадто обтяжливою. </w:t>
            </w:r>
            <w:r w:rsidR="000A43E3" w:rsidRPr="0096445C">
              <w:rPr>
                <w:rFonts w:ascii="Times New Roman" w:hAnsi="Times New Roman" w:cs="Times New Roman"/>
                <w:sz w:val="27"/>
                <w:szCs w:val="27"/>
              </w:rPr>
              <w:t xml:space="preserve">Запропоновані механізми контролю за дотриманням законодавства та комплексної відповідальності за його порушення </w:t>
            </w:r>
            <w:r w:rsidR="00273EE6" w:rsidRPr="0096445C">
              <w:rPr>
                <w:rFonts w:ascii="Times New Roman" w:hAnsi="Times New Roman" w:cs="Times New Roman"/>
                <w:sz w:val="27"/>
                <w:szCs w:val="27"/>
              </w:rPr>
              <w:t>сприятимуть підвищенню рівня безпеки руху та якості послуг, що надаються. За рахунок зниження витрат, необхідних для початку легальної діяльності, та зниження частки тіньового бізнесу на ринку, будуть також створені умови для рівної конкуренції між добросові</w:t>
            </w:r>
            <w:r w:rsidR="00984E69" w:rsidRPr="0096445C">
              <w:rPr>
                <w:rFonts w:ascii="Times New Roman" w:hAnsi="Times New Roman" w:cs="Times New Roman"/>
                <w:sz w:val="27"/>
                <w:szCs w:val="27"/>
              </w:rPr>
              <w:t>сними суб’єктами господарювання</w:t>
            </w:r>
          </w:p>
        </w:tc>
        <w:tc>
          <w:tcPr>
            <w:tcW w:w="2403" w:type="dxa"/>
          </w:tcPr>
          <w:p w14:paraId="3F1E73E1" w14:textId="77777777" w:rsidR="00C22852" w:rsidRPr="0096445C" w:rsidRDefault="00984E69"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lastRenderedPageBreak/>
              <w:t>Відсутній</w:t>
            </w:r>
          </w:p>
        </w:tc>
      </w:tr>
      <w:tr w:rsidR="002A0919" w:rsidRPr="0096445C" w14:paraId="0445C6C4" w14:textId="77777777" w:rsidTr="00984E69">
        <w:tc>
          <w:tcPr>
            <w:tcW w:w="2263" w:type="dxa"/>
          </w:tcPr>
          <w:p w14:paraId="03E6F4C5" w14:textId="77777777" w:rsidR="00FD4143" w:rsidRPr="0096445C" w:rsidRDefault="00FD4143" w:rsidP="00EF76E9">
            <w:pPr>
              <w:spacing w:before="120" w:after="120" w:line="120" w:lineRule="atLeast"/>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 xml:space="preserve">Альтернатива 3. </w:t>
            </w:r>
          </w:p>
          <w:p w14:paraId="09958D7B" w14:textId="4E48D972" w:rsidR="00FD4143" w:rsidRPr="0096445C" w:rsidRDefault="00FD4143" w:rsidP="00743B14">
            <w:pPr>
              <w:spacing w:before="120" w:after="120" w:line="120" w:lineRule="atLeast"/>
              <w:jc w:val="both"/>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Створення ефективних засобів контролю за дотриманням чинних ліцензійних умов</w:t>
            </w:r>
          </w:p>
        </w:tc>
        <w:tc>
          <w:tcPr>
            <w:tcW w:w="4962" w:type="dxa"/>
          </w:tcPr>
          <w:p w14:paraId="49616A72" w14:textId="7637709A" w:rsidR="00FD4143" w:rsidRPr="0096445C" w:rsidRDefault="00605BCC"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 xml:space="preserve">Причиною відмови від </w:t>
            </w:r>
            <w:r w:rsidR="00FD787B" w:rsidRPr="0096445C">
              <w:rPr>
                <w:rFonts w:ascii="Times New Roman" w:hAnsi="Times New Roman" w:cs="Times New Roman"/>
                <w:sz w:val="27"/>
                <w:szCs w:val="27"/>
              </w:rPr>
              <w:t xml:space="preserve">цієї альтернативи є те, що </w:t>
            </w:r>
            <w:r w:rsidR="00F61F7D" w:rsidRPr="0096445C">
              <w:rPr>
                <w:rFonts w:ascii="Times New Roman" w:hAnsi="Times New Roman" w:cs="Times New Roman"/>
                <w:sz w:val="27"/>
                <w:szCs w:val="27"/>
              </w:rPr>
              <w:t>визначені цілі</w:t>
            </w:r>
            <w:r w:rsidR="00FD787B" w:rsidRPr="0096445C">
              <w:rPr>
                <w:rFonts w:ascii="Times New Roman" w:hAnsi="Times New Roman" w:cs="Times New Roman"/>
                <w:sz w:val="27"/>
                <w:szCs w:val="27"/>
              </w:rPr>
              <w:t xml:space="preserve"> державного регулювання не будуть досягн</w:t>
            </w:r>
            <w:r w:rsidR="00F61F7D" w:rsidRPr="0096445C">
              <w:rPr>
                <w:rFonts w:ascii="Times New Roman" w:hAnsi="Times New Roman" w:cs="Times New Roman"/>
                <w:sz w:val="27"/>
                <w:szCs w:val="27"/>
              </w:rPr>
              <w:t>ут</w:t>
            </w:r>
            <w:r w:rsidR="00FD787B" w:rsidRPr="0096445C">
              <w:rPr>
                <w:rFonts w:ascii="Times New Roman" w:hAnsi="Times New Roman" w:cs="Times New Roman"/>
                <w:sz w:val="27"/>
                <w:szCs w:val="27"/>
              </w:rPr>
              <w:t xml:space="preserve">і. Зокрема, </w:t>
            </w:r>
            <w:r w:rsidR="00E609F0" w:rsidRPr="0096445C">
              <w:rPr>
                <w:rFonts w:ascii="Times New Roman" w:hAnsi="Times New Roman" w:cs="Times New Roman"/>
                <w:sz w:val="27"/>
                <w:szCs w:val="27"/>
              </w:rPr>
              <w:t xml:space="preserve">особи, які надають </w:t>
            </w:r>
            <w:r w:rsidR="00BD45C9" w:rsidRPr="0096445C">
              <w:rPr>
                <w:rFonts w:ascii="Times New Roman" w:hAnsi="Times New Roman" w:cs="Times New Roman"/>
                <w:sz w:val="27"/>
                <w:szCs w:val="27"/>
              </w:rPr>
              <w:t xml:space="preserve">послуги з перевезення </w:t>
            </w:r>
            <w:r w:rsidR="00F61F7D" w:rsidRPr="0096445C">
              <w:rPr>
                <w:rFonts w:ascii="Times New Roman" w:hAnsi="Times New Roman" w:cs="Times New Roman"/>
                <w:sz w:val="27"/>
                <w:szCs w:val="27"/>
              </w:rPr>
              <w:t>легковими автомобілями на замовлення</w:t>
            </w:r>
            <w:r w:rsidR="00BD45C9" w:rsidRPr="0096445C">
              <w:rPr>
                <w:rFonts w:ascii="Times New Roman" w:hAnsi="Times New Roman" w:cs="Times New Roman"/>
                <w:sz w:val="27"/>
                <w:szCs w:val="27"/>
              </w:rPr>
              <w:t xml:space="preserve"> тимчасово або</w:t>
            </w:r>
            <w:r w:rsidR="00E40F51" w:rsidRPr="0096445C">
              <w:rPr>
                <w:rFonts w:ascii="Times New Roman" w:hAnsi="Times New Roman" w:cs="Times New Roman"/>
                <w:sz w:val="27"/>
                <w:szCs w:val="27"/>
              </w:rPr>
              <w:t xml:space="preserve"> додатково до свого основного виду діяльності не отримають можливості легалізувати </w:t>
            </w:r>
            <w:r w:rsidR="002F6BFF" w:rsidRPr="0096445C">
              <w:rPr>
                <w:rFonts w:ascii="Times New Roman" w:hAnsi="Times New Roman" w:cs="Times New Roman"/>
                <w:sz w:val="27"/>
                <w:szCs w:val="27"/>
              </w:rPr>
              <w:t>свою діяльність.</w:t>
            </w:r>
            <w:r w:rsidR="00F61F7D" w:rsidRPr="0096445C">
              <w:rPr>
                <w:rFonts w:ascii="Times New Roman" w:hAnsi="Times New Roman" w:cs="Times New Roman"/>
                <w:sz w:val="27"/>
                <w:szCs w:val="27"/>
              </w:rPr>
              <w:t xml:space="preserve"> Більше того, зважаючи на складність виконання чинних ліцензійних умов, складнощі з їх виконанням виникнуть навіть у формально легальних перевізників. Такі дії призведуть до зменшення легальної пропозиції, а отже – значного зростання цін на послуги для споживачів.</w:t>
            </w:r>
            <w:r w:rsidR="002F6BFF" w:rsidRPr="0096445C">
              <w:rPr>
                <w:rFonts w:ascii="Times New Roman" w:hAnsi="Times New Roman" w:cs="Times New Roman"/>
                <w:sz w:val="27"/>
                <w:szCs w:val="27"/>
              </w:rPr>
              <w:t xml:space="preserve"> До того ж, посилення контрольних</w:t>
            </w:r>
            <w:r w:rsidR="00095D81" w:rsidRPr="0096445C">
              <w:rPr>
                <w:rFonts w:ascii="Times New Roman" w:hAnsi="Times New Roman" w:cs="Times New Roman"/>
                <w:sz w:val="27"/>
                <w:szCs w:val="27"/>
              </w:rPr>
              <w:t xml:space="preserve"> і каральних функцій держави потребує значних коштів з державного бюджету на посилення інституційної спроможності </w:t>
            </w:r>
            <w:r w:rsidR="005A1CD2" w:rsidRPr="0096445C">
              <w:rPr>
                <w:rFonts w:ascii="Times New Roman" w:hAnsi="Times New Roman" w:cs="Times New Roman"/>
                <w:sz w:val="27"/>
                <w:szCs w:val="27"/>
              </w:rPr>
              <w:t xml:space="preserve">відповідних органів й бажаний ефект з </w:t>
            </w:r>
            <w:r w:rsidR="005A1CD2" w:rsidRPr="0096445C">
              <w:rPr>
                <w:rFonts w:ascii="Times New Roman" w:hAnsi="Times New Roman" w:cs="Times New Roman"/>
                <w:sz w:val="27"/>
                <w:szCs w:val="27"/>
              </w:rPr>
              <w:lastRenderedPageBreak/>
              <w:t xml:space="preserve">зменшення частки </w:t>
            </w:r>
            <w:r w:rsidR="00B878B0" w:rsidRPr="0096445C">
              <w:rPr>
                <w:rFonts w:ascii="Times New Roman" w:hAnsi="Times New Roman" w:cs="Times New Roman"/>
                <w:sz w:val="27"/>
                <w:szCs w:val="27"/>
              </w:rPr>
              <w:t xml:space="preserve">тіньового ринку буде досягнутий лише у довгостроковій перспективі. </w:t>
            </w:r>
            <w:r w:rsidR="007E0001" w:rsidRPr="0096445C">
              <w:rPr>
                <w:rFonts w:ascii="Times New Roman" w:hAnsi="Times New Roman" w:cs="Times New Roman"/>
                <w:sz w:val="27"/>
                <w:szCs w:val="27"/>
              </w:rPr>
              <w:t xml:space="preserve"> </w:t>
            </w:r>
          </w:p>
        </w:tc>
        <w:tc>
          <w:tcPr>
            <w:tcW w:w="2403" w:type="dxa"/>
          </w:tcPr>
          <w:p w14:paraId="393D6B2F" w14:textId="1E8993CD" w:rsidR="00FD4143" w:rsidRPr="0096445C" w:rsidRDefault="00B878B0"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lastRenderedPageBreak/>
              <w:t>Зовнішнім чинник</w:t>
            </w:r>
            <w:r w:rsidR="006B0C09" w:rsidRPr="0096445C">
              <w:rPr>
                <w:rFonts w:ascii="Times New Roman" w:hAnsi="Times New Roman" w:cs="Times New Roman"/>
                <w:sz w:val="27"/>
                <w:szCs w:val="27"/>
              </w:rPr>
              <w:t>ом</w:t>
            </w:r>
            <w:r w:rsidRPr="0096445C">
              <w:rPr>
                <w:rFonts w:ascii="Times New Roman" w:hAnsi="Times New Roman" w:cs="Times New Roman"/>
                <w:sz w:val="27"/>
                <w:szCs w:val="27"/>
              </w:rPr>
              <w:t>, як</w:t>
            </w:r>
            <w:r w:rsidR="006B0C09" w:rsidRPr="0096445C">
              <w:rPr>
                <w:rFonts w:ascii="Times New Roman" w:hAnsi="Times New Roman" w:cs="Times New Roman"/>
                <w:sz w:val="27"/>
                <w:szCs w:val="27"/>
              </w:rPr>
              <w:t>ий</w:t>
            </w:r>
            <w:r w:rsidRPr="0096445C">
              <w:rPr>
                <w:rFonts w:ascii="Times New Roman" w:hAnsi="Times New Roman" w:cs="Times New Roman"/>
                <w:sz w:val="27"/>
                <w:szCs w:val="27"/>
              </w:rPr>
              <w:t xml:space="preserve"> мож</w:t>
            </w:r>
            <w:r w:rsidR="006B0C09" w:rsidRPr="0096445C">
              <w:rPr>
                <w:rFonts w:ascii="Times New Roman" w:hAnsi="Times New Roman" w:cs="Times New Roman"/>
                <w:sz w:val="27"/>
                <w:szCs w:val="27"/>
              </w:rPr>
              <w:t>е</w:t>
            </w:r>
            <w:r w:rsidRPr="0096445C">
              <w:rPr>
                <w:rFonts w:ascii="Times New Roman" w:hAnsi="Times New Roman" w:cs="Times New Roman"/>
                <w:sz w:val="27"/>
                <w:szCs w:val="27"/>
              </w:rPr>
              <w:t xml:space="preserve"> </w:t>
            </w:r>
            <w:r w:rsidR="006B0C09" w:rsidRPr="0096445C">
              <w:rPr>
                <w:rFonts w:ascii="Times New Roman" w:hAnsi="Times New Roman" w:cs="Times New Roman"/>
                <w:sz w:val="27"/>
                <w:szCs w:val="27"/>
              </w:rPr>
              <w:t xml:space="preserve">мати вплив на ефективність цієї альтернативи, є </w:t>
            </w:r>
            <w:r w:rsidR="00B54CB5" w:rsidRPr="0096445C">
              <w:rPr>
                <w:rFonts w:ascii="Times New Roman" w:hAnsi="Times New Roman" w:cs="Times New Roman"/>
                <w:sz w:val="27"/>
                <w:szCs w:val="27"/>
              </w:rPr>
              <w:t>впроваджувана наразі судова реформа</w:t>
            </w:r>
            <w:r w:rsidR="00B55847" w:rsidRPr="0096445C">
              <w:rPr>
                <w:rFonts w:ascii="Times New Roman" w:hAnsi="Times New Roman" w:cs="Times New Roman"/>
                <w:sz w:val="27"/>
                <w:szCs w:val="27"/>
              </w:rPr>
              <w:t xml:space="preserve">, яка може вплинути на спроможність судів розглядати </w:t>
            </w:r>
            <w:r w:rsidR="002A0919" w:rsidRPr="0096445C">
              <w:rPr>
                <w:rFonts w:ascii="Times New Roman" w:hAnsi="Times New Roman" w:cs="Times New Roman"/>
                <w:sz w:val="27"/>
                <w:szCs w:val="27"/>
              </w:rPr>
              <w:t>справи щодо оскарження накладених санкцій.</w:t>
            </w:r>
          </w:p>
        </w:tc>
      </w:tr>
      <w:tr w:rsidR="00FD0003" w:rsidRPr="0096445C" w14:paraId="752F5864" w14:textId="77777777" w:rsidTr="00984E69">
        <w:tc>
          <w:tcPr>
            <w:tcW w:w="2263" w:type="dxa"/>
          </w:tcPr>
          <w:p w14:paraId="2B514E10" w14:textId="77777777" w:rsidR="00FD0003" w:rsidRPr="0096445C" w:rsidRDefault="00FD0003" w:rsidP="00EF76E9">
            <w:pPr>
              <w:spacing w:before="120" w:after="120" w:line="120" w:lineRule="atLeast"/>
              <w:ind w:right="131"/>
              <w:jc w:val="both"/>
              <w:textAlignment w:val="baseline"/>
              <w:rPr>
                <w:rFonts w:ascii="Times New Roman" w:eastAsia="Times New Roman" w:hAnsi="Times New Roman" w:cs="Times New Roman"/>
                <w:sz w:val="27"/>
                <w:szCs w:val="27"/>
                <w:lang w:val="ru-RU" w:eastAsia="ru-RU"/>
              </w:rPr>
            </w:pPr>
            <w:r w:rsidRPr="0096445C">
              <w:rPr>
                <w:rFonts w:ascii="Times New Roman" w:eastAsia="Times New Roman" w:hAnsi="Times New Roman" w:cs="Times New Roman"/>
                <w:sz w:val="27"/>
                <w:szCs w:val="27"/>
                <w:lang w:eastAsia="ru-RU"/>
              </w:rPr>
              <w:t>Альтернатива 4</w:t>
            </w:r>
          </w:p>
          <w:p w14:paraId="1F2EDB1F" w14:textId="692C7954" w:rsidR="00FD0003" w:rsidRPr="0096445C" w:rsidRDefault="00FD0003" w:rsidP="00EF76E9">
            <w:pPr>
              <w:spacing w:before="120" w:after="120" w:line="120" w:lineRule="atLeast"/>
              <w:jc w:val="both"/>
              <w:textAlignment w:val="baseline"/>
              <w:rPr>
                <w:rFonts w:ascii="Times New Roman" w:eastAsia="Times New Roman" w:hAnsi="Times New Roman" w:cs="Times New Roman"/>
                <w:sz w:val="27"/>
                <w:szCs w:val="27"/>
                <w:lang w:eastAsia="ru-RU"/>
              </w:rPr>
            </w:pPr>
            <w:r w:rsidRPr="0096445C">
              <w:rPr>
                <w:rFonts w:ascii="Times New Roman" w:eastAsia="Times New Roman" w:hAnsi="Times New Roman" w:cs="Times New Roman"/>
                <w:sz w:val="27"/>
                <w:szCs w:val="27"/>
                <w:lang w:eastAsia="ru-RU"/>
              </w:rPr>
              <w:t>Скасування оплати ліцензії при збереженні ліцензування та усіх ліцензійних вимог</w:t>
            </w:r>
          </w:p>
        </w:tc>
        <w:tc>
          <w:tcPr>
            <w:tcW w:w="4962" w:type="dxa"/>
          </w:tcPr>
          <w:p w14:paraId="6398E856" w14:textId="61BAF1EB" w:rsidR="00795D87" w:rsidRPr="0096445C" w:rsidRDefault="007E36B8"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Альтернатива 4 не усуває причин високої тінізації ринку, оскільки вартість ліцензії становить лише невелику частину витрат, які несе суб’єкт господарювання при виході на ринок за чинного регулювання.</w:t>
            </w:r>
          </w:p>
        </w:tc>
        <w:tc>
          <w:tcPr>
            <w:tcW w:w="2403" w:type="dxa"/>
          </w:tcPr>
          <w:p w14:paraId="7C160E4B" w14:textId="45947949" w:rsidR="002A0346" w:rsidRPr="0096445C" w:rsidRDefault="009C3F4D" w:rsidP="00743B14">
            <w:pPr>
              <w:spacing w:before="120" w:after="120" w:line="120" w:lineRule="atLeast"/>
              <w:jc w:val="both"/>
              <w:rPr>
                <w:rFonts w:ascii="Times New Roman" w:hAnsi="Times New Roman" w:cs="Times New Roman"/>
                <w:sz w:val="27"/>
                <w:szCs w:val="27"/>
              </w:rPr>
            </w:pPr>
            <w:r w:rsidRPr="0096445C">
              <w:rPr>
                <w:rFonts w:ascii="Times New Roman" w:hAnsi="Times New Roman" w:cs="Times New Roman"/>
                <w:sz w:val="27"/>
                <w:szCs w:val="27"/>
              </w:rPr>
              <w:t>Відсутні</w:t>
            </w:r>
          </w:p>
          <w:p w14:paraId="6BFDC07B" w14:textId="63ED0CD6" w:rsidR="002A0346" w:rsidRPr="0096445C" w:rsidRDefault="002A0346" w:rsidP="00743B14">
            <w:pPr>
              <w:spacing w:before="120" w:after="120" w:line="120" w:lineRule="atLeast"/>
              <w:rPr>
                <w:rFonts w:ascii="Times New Roman" w:hAnsi="Times New Roman" w:cs="Times New Roman"/>
                <w:sz w:val="27"/>
                <w:szCs w:val="27"/>
              </w:rPr>
            </w:pPr>
          </w:p>
          <w:p w14:paraId="18124E1A" w14:textId="77777777" w:rsidR="00FD0003" w:rsidRPr="0096445C" w:rsidRDefault="00FD0003" w:rsidP="00EF76E9">
            <w:pPr>
              <w:spacing w:before="120" w:after="120" w:line="120" w:lineRule="atLeast"/>
              <w:rPr>
                <w:rFonts w:ascii="Times New Roman" w:hAnsi="Times New Roman" w:cs="Times New Roman"/>
                <w:sz w:val="27"/>
                <w:szCs w:val="27"/>
              </w:rPr>
            </w:pPr>
          </w:p>
        </w:tc>
      </w:tr>
    </w:tbl>
    <w:p w14:paraId="3C5FEC0F" w14:textId="77777777" w:rsidR="00F33D6C" w:rsidRPr="0096445C" w:rsidRDefault="00F33D6C" w:rsidP="00743B14">
      <w:pPr>
        <w:spacing w:before="120" w:after="120" w:line="120" w:lineRule="atLeast"/>
        <w:ind w:firstLine="567"/>
        <w:jc w:val="both"/>
        <w:rPr>
          <w:rFonts w:ascii="Times New Roman" w:hAnsi="Times New Roman" w:cs="Times New Roman"/>
          <w:b/>
          <w:sz w:val="27"/>
          <w:szCs w:val="27"/>
        </w:rPr>
      </w:pPr>
    </w:p>
    <w:p w14:paraId="46EFC375" w14:textId="77777777" w:rsidR="001A66A1" w:rsidRPr="0096445C" w:rsidRDefault="00850E0E" w:rsidP="00743B14">
      <w:pPr>
        <w:spacing w:before="120" w:after="120" w:line="120" w:lineRule="atLeast"/>
        <w:ind w:firstLine="567"/>
        <w:jc w:val="both"/>
        <w:rPr>
          <w:rFonts w:ascii="Times New Roman" w:hAnsi="Times New Roman" w:cs="Times New Roman"/>
          <w:b/>
          <w:sz w:val="27"/>
          <w:szCs w:val="27"/>
        </w:rPr>
      </w:pPr>
      <w:r w:rsidRPr="0096445C">
        <w:rPr>
          <w:rFonts w:ascii="Times New Roman" w:hAnsi="Times New Roman" w:cs="Times New Roman"/>
          <w:b/>
          <w:sz w:val="27"/>
          <w:szCs w:val="27"/>
        </w:rPr>
        <w:t>V.</w:t>
      </w:r>
      <w:r w:rsidRPr="0096445C">
        <w:rPr>
          <w:rFonts w:ascii="Times New Roman" w:hAnsi="Times New Roman" w:cs="Times New Roman"/>
          <w:b/>
          <w:color w:val="FFFFFF" w:themeColor="background1"/>
          <w:sz w:val="27"/>
          <w:szCs w:val="27"/>
        </w:rPr>
        <w:t xml:space="preserve"> </w:t>
      </w:r>
      <w:r w:rsidRPr="0096445C">
        <w:rPr>
          <w:rFonts w:ascii="Times New Roman" w:hAnsi="Times New Roman" w:cs="Times New Roman"/>
          <w:b/>
          <w:sz w:val="27"/>
          <w:szCs w:val="27"/>
        </w:rPr>
        <w:t>Механізми</w:t>
      </w:r>
      <w:r w:rsidR="001A66A1" w:rsidRPr="0096445C">
        <w:rPr>
          <w:rFonts w:ascii="Times New Roman" w:hAnsi="Times New Roman" w:cs="Times New Roman"/>
          <w:b/>
          <w:sz w:val="27"/>
          <w:szCs w:val="27"/>
        </w:rPr>
        <w:t xml:space="preserve"> та заходи, які забезпечать розв’язання визначеної проблеми</w:t>
      </w:r>
    </w:p>
    <w:p w14:paraId="772A2855" w14:textId="77777777" w:rsidR="001A66A1" w:rsidRPr="0096445C" w:rsidRDefault="001A66A1" w:rsidP="00743B14">
      <w:pPr>
        <w:tabs>
          <w:tab w:val="left" w:pos="851"/>
        </w:tabs>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 xml:space="preserve">Для розв’язання проблеми, визначеної у розділі </w:t>
      </w:r>
      <w:r w:rsidR="00850338" w:rsidRPr="0096445C">
        <w:rPr>
          <w:rFonts w:ascii="Times New Roman" w:eastAsia="Calibri" w:hAnsi="Times New Roman" w:cs="Times New Roman"/>
          <w:sz w:val="27"/>
          <w:szCs w:val="27"/>
        </w:rPr>
        <w:t>І</w:t>
      </w:r>
      <w:r w:rsidRPr="0096445C">
        <w:rPr>
          <w:rFonts w:ascii="Times New Roman" w:eastAsia="Calibri" w:hAnsi="Times New Roman" w:cs="Times New Roman"/>
          <w:sz w:val="27"/>
          <w:szCs w:val="27"/>
        </w:rPr>
        <w:t xml:space="preserve"> цього аналізу регуляторного впливу, передбачається:</w:t>
      </w:r>
    </w:p>
    <w:p w14:paraId="275A3400" w14:textId="688E74D9" w:rsidR="001A66A1" w:rsidRPr="0096445C" w:rsidRDefault="001A66A1"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1. Внесення змін до нормативно-правових актів</w:t>
      </w:r>
      <w:r w:rsidR="00651506" w:rsidRPr="0096445C">
        <w:rPr>
          <w:rFonts w:ascii="Times New Roman" w:eastAsia="Calibri" w:hAnsi="Times New Roman" w:cs="Times New Roman"/>
          <w:color w:val="000000"/>
          <w:sz w:val="27"/>
          <w:szCs w:val="27"/>
        </w:rPr>
        <w:t xml:space="preserve"> </w:t>
      </w:r>
      <w:r w:rsidR="008B5C09" w:rsidRPr="0096445C">
        <w:rPr>
          <w:rFonts w:ascii="Times New Roman" w:eastAsia="Calibri" w:hAnsi="Times New Roman" w:cs="Times New Roman"/>
          <w:color w:val="000000"/>
          <w:sz w:val="27"/>
          <w:szCs w:val="27"/>
        </w:rPr>
        <w:t xml:space="preserve">в частині скасування ліцензування, </w:t>
      </w:r>
      <w:r w:rsidR="00882847" w:rsidRPr="0096445C">
        <w:rPr>
          <w:rFonts w:ascii="Times New Roman" w:eastAsia="Calibri" w:hAnsi="Times New Roman" w:cs="Times New Roman"/>
          <w:color w:val="000000"/>
          <w:sz w:val="27"/>
          <w:szCs w:val="27"/>
        </w:rPr>
        <w:t xml:space="preserve">його заміна внесенням інформації </w:t>
      </w:r>
      <w:r w:rsidR="004914CC" w:rsidRPr="0096445C">
        <w:rPr>
          <w:rFonts w:ascii="Times New Roman" w:eastAsia="Calibri" w:hAnsi="Times New Roman" w:cs="Times New Roman"/>
          <w:color w:val="000000"/>
          <w:sz w:val="27"/>
          <w:szCs w:val="27"/>
        </w:rPr>
        <w:t>про перевізника до Реєстру</w:t>
      </w:r>
      <w:r w:rsidR="00E47A6A" w:rsidRPr="0096445C">
        <w:rPr>
          <w:rFonts w:ascii="Times New Roman" w:eastAsia="Calibri" w:hAnsi="Times New Roman" w:cs="Times New Roman"/>
          <w:color w:val="000000"/>
          <w:sz w:val="27"/>
          <w:szCs w:val="27"/>
        </w:rPr>
        <w:t xml:space="preserve">, </w:t>
      </w:r>
      <w:r w:rsidR="004914CC" w:rsidRPr="0096445C">
        <w:rPr>
          <w:rFonts w:ascii="Times New Roman" w:eastAsia="Calibri" w:hAnsi="Times New Roman" w:cs="Times New Roman"/>
          <w:color w:val="000000"/>
          <w:sz w:val="27"/>
          <w:szCs w:val="27"/>
        </w:rPr>
        <w:t xml:space="preserve">запровадження інституту патенту для фізичних осіб, які надають послуги з перевезення легковими автомобілями на замовлення без реєстрації ФОП або юридичної особи, </w:t>
      </w:r>
      <w:r w:rsidR="00E47A6A" w:rsidRPr="0096445C">
        <w:rPr>
          <w:rFonts w:ascii="Times New Roman" w:eastAsia="Calibri" w:hAnsi="Times New Roman" w:cs="Times New Roman"/>
          <w:color w:val="000000"/>
          <w:sz w:val="27"/>
          <w:szCs w:val="27"/>
        </w:rPr>
        <w:t xml:space="preserve">запровадження реєстру перевізників на базі Електронного кабінету перевізників, </w:t>
      </w:r>
      <w:r w:rsidR="00B32085" w:rsidRPr="0096445C">
        <w:rPr>
          <w:rFonts w:ascii="Times New Roman" w:eastAsia="Calibri" w:hAnsi="Times New Roman" w:cs="Times New Roman"/>
          <w:color w:val="000000"/>
          <w:sz w:val="27"/>
          <w:szCs w:val="27"/>
        </w:rPr>
        <w:t>введення рейдових перевірок у формі контрольного придбання</w:t>
      </w:r>
      <w:r w:rsidR="002858B3" w:rsidRPr="0096445C">
        <w:rPr>
          <w:rFonts w:ascii="Times New Roman" w:eastAsia="Calibri" w:hAnsi="Times New Roman" w:cs="Times New Roman"/>
          <w:color w:val="000000"/>
          <w:sz w:val="27"/>
          <w:szCs w:val="27"/>
        </w:rPr>
        <w:t xml:space="preserve"> послуг та зупинок на дорозі, </w:t>
      </w:r>
      <w:r w:rsidR="00A23DDF" w:rsidRPr="0096445C">
        <w:rPr>
          <w:rFonts w:ascii="Times New Roman" w:eastAsia="Calibri" w:hAnsi="Times New Roman" w:cs="Times New Roman"/>
          <w:color w:val="000000"/>
          <w:sz w:val="27"/>
          <w:szCs w:val="27"/>
        </w:rPr>
        <w:t xml:space="preserve">відповідальності </w:t>
      </w:r>
      <w:r w:rsidR="00064D9B" w:rsidRPr="0096445C">
        <w:rPr>
          <w:rFonts w:ascii="Times New Roman" w:eastAsia="Calibri" w:hAnsi="Times New Roman" w:cs="Times New Roman"/>
          <w:color w:val="000000"/>
          <w:sz w:val="27"/>
          <w:szCs w:val="27"/>
        </w:rPr>
        <w:t xml:space="preserve">за ведення діяльності без </w:t>
      </w:r>
      <w:r w:rsidR="00497E52" w:rsidRPr="0096445C">
        <w:rPr>
          <w:rFonts w:ascii="Times New Roman" w:eastAsia="Calibri" w:hAnsi="Times New Roman" w:cs="Times New Roman"/>
          <w:color w:val="000000"/>
          <w:sz w:val="27"/>
          <w:szCs w:val="27"/>
        </w:rPr>
        <w:t xml:space="preserve">подання </w:t>
      </w:r>
      <w:r w:rsidR="00326495" w:rsidRPr="0096445C">
        <w:rPr>
          <w:rFonts w:ascii="Times New Roman" w:eastAsia="Calibri" w:hAnsi="Times New Roman" w:cs="Times New Roman"/>
          <w:color w:val="000000"/>
          <w:sz w:val="27"/>
          <w:szCs w:val="27"/>
        </w:rPr>
        <w:t xml:space="preserve">повідомлення про початок здійснення діяльності або без отримання відповідного дозволу, якщо діяльність здійснюється без реєстрації підприємницької діяльності. </w:t>
      </w:r>
    </w:p>
    <w:p w14:paraId="7898DBC8" w14:textId="6A815B8F" w:rsidR="002A0346" w:rsidRPr="0096445C" w:rsidRDefault="002A0346"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Вибір інституту патенту як механізму, що дозволить зменшити частку тіньового ринку, пов’язаний з тим, що законопроектом передбачається,</w:t>
      </w:r>
      <w:r w:rsidR="00AC340F" w:rsidRPr="0096445C">
        <w:rPr>
          <w:rFonts w:ascii="Times New Roman" w:eastAsia="Calibri" w:hAnsi="Times New Roman" w:cs="Times New Roman"/>
          <w:color w:val="000000"/>
          <w:sz w:val="27"/>
          <w:szCs w:val="27"/>
        </w:rPr>
        <w:t xml:space="preserve"> що патент, на відміну від ліцензії, зможуть отримати фізичні особи, не зареєстровані як підприємці. Можливість придбати патент на конкретний строк дасть можливість легально надавати послуги фізичним особам, для яких такий вид заробітку є тимчасовим. Ціна патенту встановлюється на рівні, співмірному із розміром податкового навантаження для осіб, зареєстрованих як ФОП 1 або 2 групи.</w:t>
      </w:r>
      <w:r w:rsidR="00DB715F" w:rsidRPr="0096445C">
        <w:rPr>
          <w:rFonts w:ascii="Times New Roman" w:eastAsia="Calibri" w:hAnsi="Times New Roman" w:cs="Times New Roman"/>
          <w:color w:val="000000"/>
          <w:sz w:val="27"/>
          <w:szCs w:val="27"/>
        </w:rPr>
        <w:t xml:space="preserve"> Крім того, законопроектом пропонується врегулювати діяльність провайдерів інформаційних послуг з організації перевезень на таксі та (або) легковими автомобілями на замовлення та запровадити відповідальність для таких суб’єктів господарювання за співпрацю з перевізниками, що  не включені до відповідного реєстру.</w:t>
      </w:r>
    </w:p>
    <w:p w14:paraId="0284F2B4" w14:textId="15BB3E89" w:rsidR="005A72B4" w:rsidRPr="002F61D4" w:rsidRDefault="005A72B4"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 xml:space="preserve">Запровадження інституту патенту також сприятиме підвищенню рівня безпеки та якості надання послуг, оскільки дозволяє висувати до фізичних осіб, які надають послуги з перевезення пасажирів легковими автомобілями на замовлення без реєстрації фізичною особою-підприємцем вимог, які висуваються до інших автомобільних перевізників. Зокрема, автомобільним індивідуальним перевізником не може бути особа, що має не зняту або непогашену судимість за окремі злочини; </w:t>
      </w:r>
      <w:r w:rsidRPr="0096445C">
        <w:rPr>
          <w:rFonts w:ascii="Times New Roman" w:eastAsia="Calibri" w:hAnsi="Times New Roman" w:cs="Times New Roman"/>
          <w:color w:val="000000"/>
          <w:sz w:val="27"/>
          <w:szCs w:val="27"/>
        </w:rPr>
        <w:lastRenderedPageBreak/>
        <w:t xml:space="preserve">крім того, </w:t>
      </w:r>
      <w:r w:rsidR="008F5E0F" w:rsidRPr="0096445C">
        <w:rPr>
          <w:rFonts w:ascii="Times New Roman" w:eastAsia="Calibri" w:hAnsi="Times New Roman" w:cs="Times New Roman"/>
          <w:color w:val="000000"/>
          <w:sz w:val="27"/>
          <w:szCs w:val="27"/>
        </w:rPr>
        <w:t>встановлюється вимога щодо періодичних медичних оглядів та обов’язкового страхування</w:t>
      </w:r>
      <w:r w:rsidR="00DB715F" w:rsidRPr="0096445C">
        <w:rPr>
          <w:rFonts w:ascii="Times New Roman" w:eastAsia="Calibri" w:hAnsi="Times New Roman" w:cs="Times New Roman"/>
          <w:color w:val="000000"/>
          <w:sz w:val="27"/>
          <w:szCs w:val="27"/>
        </w:rPr>
        <w:t xml:space="preserve"> від нещасних випадків на транспорті. Додатково підвищенню безпеки та якості надання послуг сприятиме запровадження </w:t>
      </w:r>
      <w:r w:rsidR="0099389A" w:rsidRPr="0096445C">
        <w:rPr>
          <w:rFonts w:ascii="Times New Roman" w:eastAsia="Calibri" w:hAnsi="Times New Roman" w:cs="Times New Roman"/>
          <w:color w:val="000000"/>
          <w:sz w:val="27"/>
          <w:szCs w:val="27"/>
        </w:rPr>
        <w:t xml:space="preserve">нового механізму контролю (контрольної закупівлі) та комплексної відповідальності за порушення вимог закону. </w:t>
      </w:r>
    </w:p>
    <w:p w14:paraId="4A89A5DD" w14:textId="0FC1EBB7" w:rsidR="001A66A1" w:rsidRDefault="00DB715F"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Крім того, усунення передумов для тінізації ринку сприятиме також і усуненню неконкурентних переваг, що на сьогодні мають особи, що здійснюють діяльність без отримання ліцензії</w:t>
      </w:r>
      <w:r w:rsidR="004E3CCE" w:rsidRPr="0096445C">
        <w:rPr>
          <w:rFonts w:ascii="Times New Roman" w:eastAsia="Calibri" w:hAnsi="Times New Roman" w:cs="Times New Roman"/>
          <w:color w:val="000000"/>
          <w:sz w:val="27"/>
          <w:szCs w:val="27"/>
        </w:rPr>
        <w:t xml:space="preserve">, оскільки фактично запроваджуються рівні вимоги до всіх перевізників на ринку. </w:t>
      </w:r>
      <w:r w:rsidR="001A66A1" w:rsidRPr="0096445C">
        <w:rPr>
          <w:rFonts w:ascii="Times New Roman" w:eastAsia="Calibri" w:hAnsi="Times New Roman" w:cs="Times New Roman"/>
          <w:color w:val="000000"/>
          <w:sz w:val="27"/>
          <w:szCs w:val="27"/>
        </w:rPr>
        <w:t>Відповідні зміни пропонується внести до:</w:t>
      </w:r>
    </w:p>
    <w:p w14:paraId="1D7C82DB" w14:textId="749C32B3" w:rsidR="00BC710E" w:rsidRPr="0096445C" w:rsidRDefault="00BC710E"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BC710E">
        <w:rPr>
          <w:rFonts w:ascii="Times New Roman" w:eastAsia="Calibri" w:hAnsi="Times New Roman" w:cs="Times New Roman"/>
          <w:color w:val="000000"/>
          <w:sz w:val="27"/>
          <w:szCs w:val="27"/>
        </w:rPr>
        <w:t>Закону України «Про дозвільну систему у сфері господарської діяльності»</w:t>
      </w:r>
    </w:p>
    <w:p w14:paraId="1DACDC2A" w14:textId="77777777" w:rsidR="001A66A1" w:rsidRPr="0096445C" w:rsidRDefault="001A66A1" w:rsidP="00743B14">
      <w:pPr>
        <w:shd w:val="clear" w:color="auto" w:fill="FFFFFF"/>
        <w:tabs>
          <w:tab w:val="left" w:pos="851"/>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Закону Україн</w:t>
      </w:r>
      <w:r w:rsidR="00850E0E" w:rsidRPr="0096445C">
        <w:rPr>
          <w:rFonts w:ascii="Times New Roman" w:eastAsia="Calibri" w:hAnsi="Times New Roman" w:cs="Times New Roman"/>
          <w:color w:val="000000"/>
          <w:sz w:val="27"/>
          <w:szCs w:val="27"/>
        </w:rPr>
        <w:t>и «Про автомобільний транспорт»</w:t>
      </w:r>
      <w:r w:rsidRPr="0096445C">
        <w:rPr>
          <w:rFonts w:ascii="Times New Roman" w:eastAsia="Calibri" w:hAnsi="Times New Roman" w:cs="Times New Roman"/>
          <w:color w:val="000000"/>
          <w:sz w:val="27"/>
          <w:szCs w:val="27"/>
        </w:rPr>
        <w:t>;</w:t>
      </w:r>
    </w:p>
    <w:p w14:paraId="0B86F8AC" w14:textId="77777777" w:rsidR="005C5B1B" w:rsidRPr="0096445C" w:rsidRDefault="005C5B1B" w:rsidP="00743B14">
      <w:pPr>
        <w:shd w:val="clear" w:color="auto" w:fill="FFFFFF"/>
        <w:tabs>
          <w:tab w:val="left" w:pos="851"/>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Закону України «Про основні засади державного нагляду (контролю) у сфері господарської діяльності»;</w:t>
      </w:r>
    </w:p>
    <w:p w14:paraId="7FC48A0D" w14:textId="3C25993A" w:rsidR="00E123DD" w:rsidRPr="0096445C" w:rsidRDefault="001A66A1" w:rsidP="00743B14">
      <w:pPr>
        <w:shd w:val="clear" w:color="auto" w:fill="FFFFFF"/>
        <w:tabs>
          <w:tab w:val="left" w:pos="851"/>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Закону України «Про ліцензування видів господарської діяльності»</w:t>
      </w:r>
      <w:r w:rsidR="00AC340F" w:rsidRPr="0096445C">
        <w:rPr>
          <w:rFonts w:ascii="Times New Roman" w:eastAsia="Calibri" w:hAnsi="Times New Roman" w:cs="Times New Roman"/>
          <w:color w:val="000000"/>
          <w:sz w:val="27"/>
          <w:szCs w:val="27"/>
        </w:rPr>
        <w:t>.</w:t>
      </w:r>
    </w:p>
    <w:p w14:paraId="6B7C9625" w14:textId="43A06181" w:rsidR="001A66A1" w:rsidRPr="0096445C" w:rsidRDefault="004B70E3" w:rsidP="00743B14">
      <w:pPr>
        <w:shd w:val="clear" w:color="auto" w:fill="FFFFFF"/>
        <w:tabs>
          <w:tab w:val="left" w:pos="851"/>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Зміни до</w:t>
      </w:r>
      <w:r w:rsidR="00984E69" w:rsidRPr="0096445C">
        <w:rPr>
          <w:rFonts w:ascii="Times New Roman" w:eastAsia="Calibri" w:hAnsi="Times New Roman" w:cs="Times New Roman"/>
          <w:color w:val="000000"/>
          <w:sz w:val="27"/>
          <w:szCs w:val="27"/>
        </w:rPr>
        <w:t xml:space="preserve"> </w:t>
      </w:r>
      <w:r w:rsidRPr="0096445C">
        <w:rPr>
          <w:rFonts w:ascii="Times New Roman" w:eastAsia="Calibri" w:hAnsi="Times New Roman" w:cs="Times New Roman"/>
          <w:color w:val="000000"/>
          <w:sz w:val="27"/>
          <w:szCs w:val="27"/>
        </w:rPr>
        <w:t>Податкового кодексу України</w:t>
      </w:r>
      <w:r w:rsidR="00AC340F" w:rsidRPr="0096445C">
        <w:rPr>
          <w:rFonts w:ascii="Times New Roman" w:eastAsia="Calibri" w:hAnsi="Times New Roman" w:cs="Times New Roman"/>
          <w:color w:val="000000"/>
          <w:sz w:val="27"/>
          <w:szCs w:val="27"/>
        </w:rPr>
        <w:t>, Кодексу України про адміністративні правопорушення</w:t>
      </w:r>
      <w:r w:rsidRPr="0096445C">
        <w:rPr>
          <w:rFonts w:ascii="Times New Roman" w:eastAsia="Calibri" w:hAnsi="Times New Roman" w:cs="Times New Roman"/>
          <w:color w:val="000000"/>
          <w:sz w:val="27"/>
          <w:szCs w:val="27"/>
        </w:rPr>
        <w:t xml:space="preserve"> та </w:t>
      </w:r>
      <w:r w:rsidR="00C74EDF" w:rsidRPr="0096445C">
        <w:rPr>
          <w:rFonts w:ascii="Times New Roman" w:eastAsia="Calibri" w:hAnsi="Times New Roman" w:cs="Times New Roman"/>
          <w:color w:val="000000"/>
          <w:sz w:val="27"/>
          <w:szCs w:val="27"/>
        </w:rPr>
        <w:t>Бюджетного кодексу України, необх</w:t>
      </w:r>
      <w:r w:rsidR="00984E69" w:rsidRPr="0096445C">
        <w:rPr>
          <w:rFonts w:ascii="Times New Roman" w:eastAsia="Calibri" w:hAnsi="Times New Roman" w:cs="Times New Roman"/>
          <w:color w:val="000000"/>
          <w:sz w:val="27"/>
          <w:szCs w:val="27"/>
        </w:rPr>
        <w:t xml:space="preserve">ідні у зв’язку з прийняттям </w:t>
      </w:r>
      <w:r w:rsidR="00C74EDF" w:rsidRPr="0096445C">
        <w:rPr>
          <w:rFonts w:ascii="Times New Roman" w:eastAsia="Calibri" w:hAnsi="Times New Roman" w:cs="Times New Roman"/>
          <w:color w:val="000000"/>
          <w:sz w:val="27"/>
          <w:szCs w:val="27"/>
        </w:rPr>
        <w:t>регуляторно</w:t>
      </w:r>
      <w:r w:rsidR="00850E0E" w:rsidRPr="0096445C">
        <w:rPr>
          <w:rFonts w:ascii="Times New Roman" w:eastAsia="Calibri" w:hAnsi="Times New Roman" w:cs="Times New Roman"/>
          <w:color w:val="000000"/>
          <w:sz w:val="27"/>
          <w:szCs w:val="27"/>
        </w:rPr>
        <w:t>го акта,</w:t>
      </w:r>
      <w:r w:rsidR="00984E69" w:rsidRPr="0096445C">
        <w:rPr>
          <w:rFonts w:ascii="Times New Roman" w:eastAsia="Calibri" w:hAnsi="Times New Roman" w:cs="Times New Roman"/>
          <w:color w:val="000000"/>
          <w:sz w:val="27"/>
          <w:szCs w:val="27"/>
        </w:rPr>
        <w:t xml:space="preserve"> будуть вноситися</w:t>
      </w:r>
      <w:r w:rsidR="00850E0E" w:rsidRPr="0096445C">
        <w:rPr>
          <w:rFonts w:ascii="Times New Roman" w:eastAsia="Calibri" w:hAnsi="Times New Roman" w:cs="Times New Roman"/>
          <w:color w:val="000000"/>
          <w:sz w:val="27"/>
          <w:szCs w:val="27"/>
        </w:rPr>
        <w:t xml:space="preserve"> окремими про</w:t>
      </w:r>
      <w:r w:rsidR="00326495" w:rsidRPr="0096445C">
        <w:rPr>
          <w:rFonts w:ascii="Times New Roman" w:eastAsia="Calibri" w:hAnsi="Times New Roman" w:cs="Times New Roman"/>
          <w:color w:val="000000"/>
          <w:sz w:val="27"/>
          <w:szCs w:val="27"/>
        </w:rPr>
        <w:t>е</w:t>
      </w:r>
      <w:r w:rsidR="00C74EDF" w:rsidRPr="0096445C">
        <w:rPr>
          <w:rFonts w:ascii="Times New Roman" w:eastAsia="Calibri" w:hAnsi="Times New Roman" w:cs="Times New Roman"/>
          <w:color w:val="000000"/>
          <w:sz w:val="27"/>
          <w:szCs w:val="27"/>
        </w:rPr>
        <w:t>ктами законів.</w:t>
      </w:r>
    </w:p>
    <w:p w14:paraId="2598F6FD" w14:textId="77777777" w:rsidR="001A66A1" w:rsidRPr="0096445C" w:rsidRDefault="001A66A1" w:rsidP="00743B14">
      <w:pPr>
        <w:shd w:val="clear" w:color="auto" w:fill="FFFFFF"/>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 xml:space="preserve">Крім того, потребує змін низка підзаконних актів: </w:t>
      </w:r>
    </w:p>
    <w:p w14:paraId="784810F6" w14:textId="77777777" w:rsidR="001A66A1" w:rsidRPr="0096445C" w:rsidRDefault="00C74EDF" w:rsidP="00743B14">
      <w:pPr>
        <w:shd w:val="clear" w:color="auto" w:fill="FFFFFF"/>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 xml:space="preserve">Ліцензійні умови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затверджені </w:t>
      </w:r>
      <w:r w:rsidR="001A66A1" w:rsidRPr="0096445C">
        <w:rPr>
          <w:rFonts w:ascii="Times New Roman" w:eastAsia="Calibri" w:hAnsi="Times New Roman" w:cs="Times New Roman"/>
          <w:color w:val="000000"/>
          <w:sz w:val="27"/>
          <w:szCs w:val="27"/>
        </w:rPr>
        <w:t>постанов</w:t>
      </w:r>
      <w:r w:rsidRPr="0096445C">
        <w:rPr>
          <w:rFonts w:ascii="Times New Roman" w:eastAsia="Calibri" w:hAnsi="Times New Roman" w:cs="Times New Roman"/>
          <w:color w:val="000000"/>
          <w:sz w:val="27"/>
          <w:szCs w:val="27"/>
        </w:rPr>
        <w:t>ою</w:t>
      </w:r>
      <w:r w:rsidR="001A66A1" w:rsidRPr="0096445C">
        <w:rPr>
          <w:rFonts w:ascii="Times New Roman" w:eastAsia="Calibri" w:hAnsi="Times New Roman" w:cs="Times New Roman"/>
          <w:color w:val="000000"/>
          <w:sz w:val="27"/>
          <w:szCs w:val="27"/>
        </w:rPr>
        <w:t xml:space="preserve"> Кабінету Міністр</w:t>
      </w:r>
      <w:r w:rsidRPr="0096445C">
        <w:rPr>
          <w:rFonts w:ascii="Times New Roman" w:eastAsia="Calibri" w:hAnsi="Times New Roman" w:cs="Times New Roman"/>
          <w:color w:val="000000"/>
          <w:sz w:val="27"/>
          <w:szCs w:val="27"/>
        </w:rPr>
        <w:t>ів України від 02.12.2015 № 1001</w:t>
      </w:r>
      <w:r w:rsidR="001A66A1" w:rsidRPr="0096445C">
        <w:rPr>
          <w:rFonts w:ascii="Times New Roman" w:eastAsia="Calibri" w:hAnsi="Times New Roman" w:cs="Times New Roman"/>
          <w:color w:val="000000"/>
          <w:sz w:val="27"/>
          <w:szCs w:val="27"/>
        </w:rPr>
        <w:t>;</w:t>
      </w:r>
    </w:p>
    <w:p w14:paraId="7FBFB163" w14:textId="77777777" w:rsidR="001A66A1" w:rsidRPr="0096445C" w:rsidRDefault="00C74EDF" w:rsidP="00743B14">
      <w:pPr>
        <w:shd w:val="clear" w:color="auto" w:fill="FFFFFF"/>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 xml:space="preserve">Положення про Міністерство інфраструктури України, затверджене </w:t>
      </w:r>
      <w:r w:rsidR="001A66A1" w:rsidRPr="0096445C">
        <w:rPr>
          <w:rFonts w:ascii="Times New Roman" w:eastAsia="Calibri" w:hAnsi="Times New Roman" w:cs="Times New Roman"/>
          <w:color w:val="000000"/>
          <w:sz w:val="27"/>
          <w:szCs w:val="27"/>
        </w:rPr>
        <w:t>постанов</w:t>
      </w:r>
      <w:r w:rsidRPr="0096445C">
        <w:rPr>
          <w:rFonts w:ascii="Times New Roman" w:eastAsia="Calibri" w:hAnsi="Times New Roman" w:cs="Times New Roman"/>
          <w:color w:val="000000"/>
          <w:sz w:val="27"/>
          <w:szCs w:val="27"/>
        </w:rPr>
        <w:t>ою</w:t>
      </w:r>
      <w:r w:rsidR="001A66A1" w:rsidRPr="0096445C">
        <w:rPr>
          <w:rFonts w:ascii="Times New Roman" w:eastAsia="Calibri" w:hAnsi="Times New Roman" w:cs="Times New Roman"/>
          <w:color w:val="000000"/>
          <w:sz w:val="27"/>
          <w:szCs w:val="27"/>
        </w:rPr>
        <w:t xml:space="preserve"> Кабінету Міністрів України від 30.06.2015 № 460;</w:t>
      </w:r>
    </w:p>
    <w:p w14:paraId="78052543" w14:textId="77777777" w:rsidR="001A66A1" w:rsidRPr="0096445C" w:rsidRDefault="00C74EDF" w:rsidP="00743B14">
      <w:pPr>
        <w:shd w:val="clear" w:color="auto" w:fill="FFFFFF"/>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 xml:space="preserve">Положення про Державну службу України з безпеки на транспорті, затверджене </w:t>
      </w:r>
      <w:r w:rsidR="001A66A1" w:rsidRPr="0096445C">
        <w:rPr>
          <w:rFonts w:ascii="Times New Roman" w:eastAsia="Calibri" w:hAnsi="Times New Roman" w:cs="Times New Roman"/>
          <w:color w:val="000000"/>
          <w:sz w:val="27"/>
          <w:szCs w:val="27"/>
        </w:rPr>
        <w:t>постанов</w:t>
      </w:r>
      <w:r w:rsidRPr="0096445C">
        <w:rPr>
          <w:rFonts w:ascii="Times New Roman" w:eastAsia="Calibri" w:hAnsi="Times New Roman" w:cs="Times New Roman"/>
          <w:color w:val="000000"/>
          <w:sz w:val="27"/>
          <w:szCs w:val="27"/>
        </w:rPr>
        <w:t>ою</w:t>
      </w:r>
      <w:r w:rsidR="001A66A1" w:rsidRPr="0096445C">
        <w:rPr>
          <w:rFonts w:ascii="Times New Roman" w:eastAsia="Calibri" w:hAnsi="Times New Roman" w:cs="Times New Roman"/>
          <w:color w:val="000000"/>
          <w:sz w:val="27"/>
          <w:szCs w:val="27"/>
        </w:rPr>
        <w:t xml:space="preserve"> Кабінету Міністрів України від 11.02.2015 № 103;</w:t>
      </w:r>
    </w:p>
    <w:p w14:paraId="787376BE" w14:textId="77777777" w:rsidR="004E779A" w:rsidRPr="0096445C" w:rsidRDefault="00C74EDF" w:rsidP="00743B14">
      <w:pPr>
        <w:shd w:val="clear" w:color="auto" w:fill="FFFFFF"/>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000000"/>
          <w:sz w:val="27"/>
          <w:szCs w:val="27"/>
        </w:rPr>
      </w:pPr>
      <w:r w:rsidRPr="0096445C">
        <w:rPr>
          <w:rFonts w:ascii="Times New Roman" w:eastAsia="Calibri" w:hAnsi="Times New Roman" w:cs="Times New Roman"/>
          <w:color w:val="000000"/>
          <w:sz w:val="27"/>
          <w:szCs w:val="27"/>
        </w:rPr>
        <w:t>Правил</w:t>
      </w:r>
      <w:r w:rsidR="00984E69" w:rsidRPr="0096445C">
        <w:rPr>
          <w:rFonts w:ascii="Times New Roman" w:eastAsia="Calibri" w:hAnsi="Times New Roman" w:cs="Times New Roman"/>
          <w:color w:val="000000"/>
          <w:sz w:val="27"/>
          <w:szCs w:val="27"/>
        </w:rPr>
        <w:t>а</w:t>
      </w:r>
      <w:r w:rsidRPr="0096445C">
        <w:rPr>
          <w:rFonts w:ascii="Times New Roman" w:eastAsia="Calibri" w:hAnsi="Times New Roman" w:cs="Times New Roman"/>
          <w:color w:val="000000"/>
          <w:sz w:val="27"/>
          <w:szCs w:val="27"/>
        </w:rPr>
        <w:t xml:space="preserve"> надання послуг пасажирського автомобільного транспорту, затверджені </w:t>
      </w:r>
      <w:r w:rsidR="001A66A1" w:rsidRPr="0096445C">
        <w:rPr>
          <w:rFonts w:ascii="Times New Roman" w:eastAsia="Calibri" w:hAnsi="Times New Roman" w:cs="Times New Roman"/>
          <w:color w:val="000000"/>
          <w:sz w:val="27"/>
          <w:szCs w:val="27"/>
        </w:rPr>
        <w:t>постанов</w:t>
      </w:r>
      <w:r w:rsidRPr="0096445C">
        <w:rPr>
          <w:rFonts w:ascii="Times New Roman" w:eastAsia="Calibri" w:hAnsi="Times New Roman" w:cs="Times New Roman"/>
          <w:color w:val="000000"/>
          <w:sz w:val="27"/>
          <w:szCs w:val="27"/>
        </w:rPr>
        <w:t>ою</w:t>
      </w:r>
      <w:r w:rsidR="001A66A1" w:rsidRPr="0096445C">
        <w:rPr>
          <w:rFonts w:ascii="Times New Roman" w:eastAsia="Calibri" w:hAnsi="Times New Roman" w:cs="Times New Roman"/>
          <w:color w:val="000000"/>
          <w:sz w:val="27"/>
          <w:szCs w:val="27"/>
        </w:rPr>
        <w:t xml:space="preserve"> Кабінету Міністрів України від 18.02.1997 № 176</w:t>
      </w:r>
      <w:r w:rsidR="00A5711D" w:rsidRPr="0096445C">
        <w:rPr>
          <w:rFonts w:ascii="Times New Roman" w:eastAsia="Calibri" w:hAnsi="Times New Roman" w:cs="Times New Roman"/>
          <w:color w:val="000000"/>
          <w:sz w:val="27"/>
          <w:szCs w:val="27"/>
        </w:rPr>
        <w:t>.</w:t>
      </w:r>
    </w:p>
    <w:p w14:paraId="55DABCA6" w14:textId="63295034" w:rsidR="00B74F64" w:rsidRPr="0096445C" w:rsidRDefault="00A5711D"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 xml:space="preserve">2. </w:t>
      </w:r>
      <w:r w:rsidR="00D411F9" w:rsidRPr="0096445C">
        <w:rPr>
          <w:rFonts w:ascii="Times New Roman" w:eastAsia="Calibri" w:hAnsi="Times New Roman" w:cs="Times New Roman"/>
          <w:sz w:val="27"/>
          <w:szCs w:val="27"/>
        </w:rPr>
        <w:t>С</w:t>
      </w:r>
      <w:r w:rsidRPr="0096445C">
        <w:rPr>
          <w:rFonts w:ascii="Times New Roman" w:eastAsia="Calibri" w:hAnsi="Times New Roman" w:cs="Times New Roman"/>
          <w:sz w:val="27"/>
          <w:szCs w:val="27"/>
        </w:rPr>
        <w:t>творення та адміністрування Реєстру автомобільних перевізників на таксі та (або) легковими автомобілями на замовлення та Реєстру провайдерів інформаційних послуг з організації перевезень на таксі та (або) легковими автомобілями на замовлення</w:t>
      </w:r>
      <w:r w:rsidR="004914CC" w:rsidRPr="0096445C">
        <w:rPr>
          <w:rFonts w:ascii="Times New Roman" w:eastAsia="Calibri" w:hAnsi="Times New Roman" w:cs="Times New Roman"/>
          <w:sz w:val="27"/>
          <w:szCs w:val="27"/>
        </w:rPr>
        <w:t xml:space="preserve"> на базі електронного кабінету перевізника.</w:t>
      </w:r>
      <w:r w:rsidR="00AC340F" w:rsidRPr="0096445C">
        <w:rPr>
          <w:rFonts w:ascii="Times New Roman" w:eastAsia="Calibri" w:hAnsi="Times New Roman" w:cs="Times New Roman"/>
          <w:sz w:val="27"/>
          <w:szCs w:val="27"/>
        </w:rPr>
        <w:t xml:space="preserve"> Встановлений у прикінцевих та перехідних положеннях шестимісячний строк для впровадження Реєстрів є цілком достатнім.</w:t>
      </w:r>
      <w:r w:rsidR="00DB715F" w:rsidRPr="0096445C">
        <w:rPr>
          <w:rFonts w:ascii="Times New Roman" w:eastAsia="Calibri" w:hAnsi="Times New Roman" w:cs="Times New Roman"/>
          <w:sz w:val="27"/>
          <w:szCs w:val="27"/>
        </w:rPr>
        <w:t xml:space="preserve"> </w:t>
      </w:r>
    </w:p>
    <w:p w14:paraId="0B0E27DA" w14:textId="77777777"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При цьому, розв’язання визначених в розділі І Аналізу регуляторного впливу проблем забезпечать такі заходи:</w:t>
      </w:r>
    </w:p>
    <w:p w14:paraId="735D3C0C" w14:textId="77777777"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1. Організаційні заходи для впровадження регулювання:</w:t>
      </w:r>
    </w:p>
    <w:p w14:paraId="5AD584EE" w14:textId="1B6764D6"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Для впровадження цього регуляторного акта необхідно забезпечити інформування г</w:t>
      </w:r>
      <w:r w:rsidR="00476B6E" w:rsidRPr="0096445C">
        <w:rPr>
          <w:rFonts w:ascii="Times New Roman" w:eastAsia="Calibri" w:hAnsi="Times New Roman" w:cs="Times New Roman"/>
          <w:sz w:val="27"/>
          <w:szCs w:val="27"/>
        </w:rPr>
        <w:t xml:space="preserve">ромадян </w:t>
      </w:r>
      <w:r w:rsidRPr="0096445C">
        <w:rPr>
          <w:rFonts w:ascii="Times New Roman" w:eastAsia="Calibri" w:hAnsi="Times New Roman" w:cs="Times New Roman"/>
          <w:sz w:val="27"/>
          <w:szCs w:val="27"/>
        </w:rPr>
        <w:t xml:space="preserve">та суб’єктів господарювання про вимоги регуляторного </w:t>
      </w:r>
      <w:r w:rsidRPr="0096445C">
        <w:rPr>
          <w:rFonts w:ascii="Times New Roman" w:eastAsia="Calibri" w:hAnsi="Times New Roman" w:cs="Times New Roman"/>
          <w:sz w:val="27"/>
          <w:szCs w:val="27"/>
        </w:rPr>
        <w:lastRenderedPageBreak/>
        <w:t>акта шляхом його оприлюднення у засобах масової інформації та розміщенні на офіційному веб-порталі Верховної Ради України.</w:t>
      </w:r>
    </w:p>
    <w:p w14:paraId="208E2675" w14:textId="77777777"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2. Заходи, які необхідно здійснити суб’єктам господарювання:</w:t>
      </w:r>
    </w:p>
    <w:p w14:paraId="4DC7B1C9" w14:textId="69246B2F"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1)</w:t>
      </w:r>
      <w:r w:rsidRPr="0096445C">
        <w:rPr>
          <w:rFonts w:ascii="Times New Roman" w:eastAsia="Calibri" w:hAnsi="Times New Roman" w:cs="Times New Roman"/>
          <w:sz w:val="27"/>
          <w:szCs w:val="27"/>
        </w:rPr>
        <w:tab/>
        <w:t>ознайомитися з вимогами регулювання (пошук та опрацювання регуляторного акта в мережі Інтернет).</w:t>
      </w:r>
    </w:p>
    <w:p w14:paraId="7CD392F3" w14:textId="6A9D88BF" w:rsidR="00052195" w:rsidRPr="0096445C" w:rsidRDefault="00162D07" w:rsidP="00743B14">
      <w:pPr>
        <w:shd w:val="clear" w:color="auto" w:fill="FFFFFF"/>
        <w:tabs>
          <w:tab w:val="left" w:pos="567"/>
        </w:tabs>
        <w:autoSpaceDE w:val="0"/>
        <w:autoSpaceDN w:val="0"/>
        <w:adjustRightInd w:val="0"/>
        <w:spacing w:before="120" w:after="120" w:line="120" w:lineRule="atLeast"/>
        <w:ind w:firstLine="567"/>
        <w:jc w:val="both"/>
        <w:textAlignment w:val="baseline"/>
        <w:rPr>
          <w:rFonts w:ascii="Times New Roman" w:eastAsia="Calibri" w:hAnsi="Times New Roman" w:cs="Times New Roman"/>
          <w:sz w:val="27"/>
          <w:szCs w:val="27"/>
        </w:rPr>
      </w:pPr>
      <w:r w:rsidRPr="0096445C">
        <w:rPr>
          <w:rFonts w:ascii="Times New Roman" w:eastAsia="Calibri" w:hAnsi="Times New Roman" w:cs="Times New Roman"/>
          <w:sz w:val="27"/>
          <w:szCs w:val="27"/>
        </w:rPr>
        <w:tab/>
        <w:t>Ризику впливу зовнішніх факторів на дію регуляторного акта немає. Досягнення цілей не передбачає додаткових організаційних заходів. Можлива шкода у разі очікуваних наслідків дії акта не прогнозується.</w:t>
      </w:r>
    </w:p>
    <w:p w14:paraId="3893E786" w14:textId="77777777" w:rsidR="00162D07" w:rsidRPr="0096445C" w:rsidRDefault="00162D07" w:rsidP="00743B14">
      <w:pPr>
        <w:shd w:val="clear" w:color="auto" w:fill="FFFFFF"/>
        <w:tabs>
          <w:tab w:val="left" w:pos="993"/>
        </w:tabs>
        <w:autoSpaceDE w:val="0"/>
        <w:autoSpaceDN w:val="0"/>
        <w:adjustRightInd w:val="0"/>
        <w:spacing w:before="120" w:after="120" w:line="120" w:lineRule="atLeast"/>
        <w:ind w:firstLine="567"/>
        <w:jc w:val="both"/>
        <w:textAlignment w:val="baseline"/>
        <w:rPr>
          <w:rFonts w:ascii="Times New Roman" w:eastAsia="Calibri" w:hAnsi="Times New Roman" w:cs="Times New Roman"/>
          <w:color w:val="4472C4" w:themeColor="accent5"/>
          <w:sz w:val="27"/>
          <w:szCs w:val="27"/>
        </w:rPr>
      </w:pPr>
    </w:p>
    <w:p w14:paraId="5BB97A19" w14:textId="77777777" w:rsidR="001A66A1" w:rsidRPr="0096445C" w:rsidRDefault="001A66A1" w:rsidP="00743B14">
      <w:pPr>
        <w:spacing w:before="120" w:after="120" w:line="120" w:lineRule="atLeast"/>
        <w:ind w:firstLine="567"/>
        <w:jc w:val="both"/>
        <w:rPr>
          <w:rFonts w:ascii="Times New Roman" w:hAnsi="Times New Roman" w:cs="Times New Roman"/>
          <w:b/>
          <w:sz w:val="27"/>
          <w:szCs w:val="27"/>
        </w:rPr>
      </w:pPr>
      <w:bookmarkStart w:id="2" w:name="_Toc523763914"/>
      <w:r w:rsidRPr="0096445C">
        <w:rPr>
          <w:rFonts w:ascii="Times New Roman" w:hAnsi="Times New Roman" w:cs="Times New Roman"/>
          <w:b/>
          <w:sz w:val="27"/>
          <w:szCs w:val="27"/>
        </w:rPr>
        <w:t>VI.</w:t>
      </w:r>
      <w:r w:rsidR="00984E69" w:rsidRPr="0096445C">
        <w:rPr>
          <w:rFonts w:ascii="Times New Roman" w:hAnsi="Times New Roman" w:cs="Times New Roman"/>
          <w:b/>
          <w:color w:val="FFFFFF" w:themeColor="background1"/>
          <w:sz w:val="27"/>
          <w:szCs w:val="27"/>
        </w:rPr>
        <w:t> </w:t>
      </w:r>
      <w:r w:rsidRPr="0096445C">
        <w:rPr>
          <w:rFonts w:ascii="Times New Roman" w:hAnsi="Times New Roman" w:cs="Times New Roman"/>
          <w:b/>
          <w:sz w:val="27"/>
          <w:szCs w:val="27"/>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bookmarkEnd w:id="2"/>
    </w:p>
    <w:p w14:paraId="758E0631" w14:textId="5B9D6540" w:rsidR="001A66A1" w:rsidRPr="0096445C" w:rsidRDefault="00A15BFD" w:rsidP="00743B14">
      <w:pPr>
        <w:tabs>
          <w:tab w:val="left" w:pos="1134"/>
        </w:tabs>
        <w:spacing w:before="120" w:after="120" w:line="120" w:lineRule="atLeast"/>
        <w:ind w:firstLine="567"/>
        <w:jc w:val="both"/>
        <w:rPr>
          <w:rFonts w:ascii="Times New Roman" w:eastAsia="Calibri" w:hAnsi="Times New Roman" w:cs="Times New Roman"/>
          <w:sz w:val="27"/>
          <w:szCs w:val="27"/>
        </w:rPr>
      </w:pPr>
      <w:r w:rsidRPr="0096445C">
        <w:rPr>
          <w:rFonts w:ascii="Times New Roman" w:hAnsi="Times New Roman" w:cs="Times New Roman"/>
          <w:sz w:val="27"/>
          <w:szCs w:val="27"/>
        </w:rPr>
        <w:t>Запропоноване д</w:t>
      </w:r>
      <w:r w:rsidR="001A66A1" w:rsidRPr="0096445C">
        <w:rPr>
          <w:rFonts w:ascii="Times New Roman" w:hAnsi="Times New Roman" w:cs="Times New Roman"/>
          <w:sz w:val="27"/>
          <w:szCs w:val="27"/>
        </w:rPr>
        <w:t>ержавне регулювання не передбачає утворення нового державного органу (або нового структур</w:t>
      </w:r>
      <w:r w:rsidR="00A5711D" w:rsidRPr="0096445C">
        <w:rPr>
          <w:rFonts w:ascii="Times New Roman" w:hAnsi="Times New Roman" w:cs="Times New Roman"/>
          <w:sz w:val="27"/>
          <w:szCs w:val="27"/>
        </w:rPr>
        <w:t xml:space="preserve">ного підрозділу діючого органу). </w:t>
      </w:r>
      <w:r w:rsidR="00A5711D" w:rsidRPr="0096445C">
        <w:rPr>
          <w:rFonts w:ascii="Times New Roman" w:eastAsia="Calibri" w:hAnsi="Times New Roman" w:cs="Times New Roman"/>
          <w:sz w:val="27"/>
          <w:szCs w:val="27"/>
        </w:rPr>
        <w:t>Реалізація норм щодо регулювання внутрішніх перевезень на таксі та легковими автомобілями на замовлення буде здійснюватися відповідними працівник</w:t>
      </w:r>
      <w:r w:rsidR="00C74EDF" w:rsidRPr="0096445C">
        <w:rPr>
          <w:rFonts w:ascii="Times New Roman" w:eastAsia="Calibri" w:hAnsi="Times New Roman" w:cs="Times New Roman"/>
          <w:sz w:val="27"/>
          <w:szCs w:val="27"/>
        </w:rPr>
        <w:t>ами</w:t>
      </w:r>
      <w:r w:rsidR="00A5711D" w:rsidRPr="0096445C">
        <w:rPr>
          <w:rFonts w:ascii="Times New Roman" w:eastAsia="Calibri" w:hAnsi="Times New Roman" w:cs="Times New Roman"/>
          <w:sz w:val="27"/>
          <w:szCs w:val="27"/>
        </w:rPr>
        <w:t xml:space="preserve"> </w:t>
      </w:r>
      <w:r w:rsidR="00C74EDF" w:rsidRPr="0096445C">
        <w:rPr>
          <w:rFonts w:ascii="Times New Roman" w:eastAsia="Calibri" w:hAnsi="Times New Roman" w:cs="Times New Roman"/>
          <w:sz w:val="27"/>
          <w:szCs w:val="27"/>
        </w:rPr>
        <w:t>Міністерства інфраструктури</w:t>
      </w:r>
      <w:r w:rsidR="005C5B1B" w:rsidRPr="0096445C">
        <w:rPr>
          <w:rFonts w:ascii="Times New Roman" w:eastAsia="Calibri" w:hAnsi="Times New Roman" w:cs="Times New Roman"/>
          <w:sz w:val="27"/>
          <w:szCs w:val="27"/>
        </w:rPr>
        <w:t xml:space="preserve"> України</w:t>
      </w:r>
      <w:r w:rsidR="00C74EDF" w:rsidRPr="0096445C">
        <w:rPr>
          <w:rFonts w:ascii="Times New Roman" w:eastAsia="Calibri" w:hAnsi="Times New Roman" w:cs="Times New Roman"/>
          <w:sz w:val="27"/>
          <w:szCs w:val="27"/>
        </w:rPr>
        <w:t xml:space="preserve">, інших центральних </w:t>
      </w:r>
      <w:r w:rsidR="00A5711D" w:rsidRPr="0096445C">
        <w:rPr>
          <w:rFonts w:ascii="Times New Roman" w:eastAsia="Calibri" w:hAnsi="Times New Roman" w:cs="Times New Roman"/>
          <w:sz w:val="27"/>
          <w:szCs w:val="27"/>
        </w:rPr>
        <w:t>органів виконавчої влади, органів місцевого самоврядування в рамках виконання посадових обов’язків та в межах коштів, передбачених фондом заробітної плати відповідного органу державної влади</w:t>
      </w:r>
      <w:r w:rsidR="00C74EDF" w:rsidRPr="0096445C">
        <w:rPr>
          <w:rFonts w:ascii="Times New Roman" w:eastAsia="Calibri" w:hAnsi="Times New Roman" w:cs="Times New Roman"/>
          <w:sz w:val="27"/>
          <w:szCs w:val="27"/>
        </w:rPr>
        <w:t xml:space="preserve"> та органу місцевого самоврядування</w:t>
      </w:r>
      <w:r w:rsidR="00A5711D" w:rsidRPr="0096445C">
        <w:rPr>
          <w:rFonts w:ascii="Times New Roman" w:eastAsia="Calibri" w:hAnsi="Times New Roman" w:cs="Times New Roman"/>
          <w:sz w:val="27"/>
          <w:szCs w:val="27"/>
        </w:rPr>
        <w:t xml:space="preserve">. </w:t>
      </w:r>
      <w:r w:rsidR="00594DAB" w:rsidRPr="0096445C">
        <w:rPr>
          <w:rFonts w:ascii="Times New Roman" w:eastAsia="Calibri" w:hAnsi="Times New Roman" w:cs="Times New Roman"/>
          <w:sz w:val="27"/>
          <w:szCs w:val="27"/>
        </w:rPr>
        <w:t xml:space="preserve">Створення та адміністрування Реєстру автомобільних перевізників на таксі та (або) легковими автомобілями на замовлення та Реєстру провайдерів інформаційних послуг з організації перевезень на таксі та (або) легковими автомобілями на замовлення відбуватиметься в рамках існуючого на сьогодні електронного Кабінету перевізника, відповідно, не потребуватиме додаткових бюджетних видатків. </w:t>
      </w:r>
    </w:p>
    <w:p w14:paraId="64908254" w14:textId="77777777" w:rsidR="001A66A1" w:rsidRPr="0096445C" w:rsidRDefault="00A5711D" w:rsidP="00743B14">
      <w:pPr>
        <w:tabs>
          <w:tab w:val="left" w:pos="1134"/>
        </w:tabs>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Проводити р</w:t>
      </w:r>
      <w:r w:rsidR="001A66A1" w:rsidRPr="0096445C">
        <w:rPr>
          <w:rFonts w:ascii="Times New Roman" w:eastAsia="Calibri" w:hAnsi="Times New Roman" w:cs="Times New Roman"/>
          <w:sz w:val="27"/>
          <w:szCs w:val="27"/>
        </w:rPr>
        <w:t>озрахунок витрат на одного суб’єкта господарювання великого і середнього підприємництва (Додаток 2 до Методики проведення аналіз</w:t>
      </w:r>
      <w:r w:rsidRPr="0096445C">
        <w:rPr>
          <w:rFonts w:ascii="Times New Roman" w:eastAsia="Calibri" w:hAnsi="Times New Roman" w:cs="Times New Roman"/>
          <w:sz w:val="27"/>
          <w:szCs w:val="27"/>
        </w:rPr>
        <w:t>у впливу регуляторного акта) недоцільно</w:t>
      </w:r>
      <w:r w:rsidR="001A66A1" w:rsidRPr="0096445C">
        <w:rPr>
          <w:rFonts w:ascii="Times New Roman" w:eastAsia="Calibri" w:hAnsi="Times New Roman" w:cs="Times New Roman"/>
          <w:sz w:val="27"/>
          <w:szCs w:val="27"/>
        </w:rPr>
        <w:t xml:space="preserve">, </w:t>
      </w:r>
      <w:r w:rsidRPr="0096445C">
        <w:rPr>
          <w:rFonts w:ascii="Times New Roman" w:eastAsia="Calibri" w:hAnsi="Times New Roman" w:cs="Times New Roman"/>
          <w:sz w:val="27"/>
          <w:szCs w:val="27"/>
        </w:rPr>
        <w:t>зважаючи на те, що</w:t>
      </w:r>
      <w:r w:rsidR="001A66A1" w:rsidRPr="0096445C">
        <w:rPr>
          <w:rFonts w:ascii="Times New Roman" w:eastAsia="Calibri" w:hAnsi="Times New Roman" w:cs="Times New Roman"/>
          <w:sz w:val="27"/>
          <w:szCs w:val="27"/>
        </w:rPr>
        <w:t xml:space="preserve"> суб’єкти господарювання, які провадять ліцензовану діяльність з внутрішнього перевезення пасажирів на таксі або легковими автомобілями на замовлення відносяться до суб’єктів малого підприємництва.</w:t>
      </w:r>
    </w:p>
    <w:p w14:paraId="6286FBC2" w14:textId="77777777" w:rsidR="00AC6BDB" w:rsidRPr="0096445C" w:rsidRDefault="001A66A1" w:rsidP="00743B14">
      <w:pPr>
        <w:spacing w:before="120" w:after="120" w:line="120" w:lineRule="atLeast"/>
        <w:ind w:firstLine="567"/>
        <w:jc w:val="both"/>
        <w:rPr>
          <w:rFonts w:ascii="Times New Roman" w:eastAsia="Calibri" w:hAnsi="Times New Roman" w:cs="Times New Roman"/>
          <w:color w:val="000000"/>
          <w:sz w:val="27"/>
          <w:szCs w:val="27"/>
          <w:shd w:val="clear" w:color="auto" w:fill="FFFFFF"/>
          <w:lang w:eastAsia="ja-JP"/>
        </w:rPr>
      </w:pPr>
      <w:bookmarkStart w:id="3" w:name="_Toc523763915"/>
      <w:r w:rsidRPr="0096445C">
        <w:rPr>
          <w:rFonts w:ascii="Times New Roman" w:eastAsia="Calibri" w:hAnsi="Times New Roman" w:cs="Times New Roman"/>
          <w:color w:val="000000"/>
          <w:sz w:val="27"/>
          <w:szCs w:val="27"/>
          <w:shd w:val="clear" w:color="auto" w:fill="FFFFFF"/>
          <w:lang w:eastAsia="ja-JP"/>
        </w:rPr>
        <w:t>Можлива шкода у разі очікуваних наслідків дії</w:t>
      </w:r>
      <w:r w:rsidR="005422C1" w:rsidRPr="0096445C">
        <w:rPr>
          <w:rFonts w:ascii="Times New Roman" w:eastAsia="Calibri" w:hAnsi="Times New Roman" w:cs="Times New Roman"/>
          <w:color w:val="000000"/>
          <w:sz w:val="27"/>
          <w:szCs w:val="27"/>
          <w:shd w:val="clear" w:color="auto" w:fill="FFFFFF"/>
          <w:lang w:eastAsia="ja-JP"/>
        </w:rPr>
        <w:t xml:space="preserve"> регуляторного</w:t>
      </w:r>
      <w:r w:rsidRPr="0096445C">
        <w:rPr>
          <w:rFonts w:ascii="Times New Roman" w:eastAsia="Calibri" w:hAnsi="Times New Roman" w:cs="Times New Roman"/>
          <w:color w:val="000000"/>
          <w:sz w:val="27"/>
          <w:szCs w:val="27"/>
          <w:shd w:val="clear" w:color="auto" w:fill="FFFFFF"/>
          <w:lang w:eastAsia="ja-JP"/>
        </w:rPr>
        <w:t xml:space="preserve"> акта не прогнозується.</w:t>
      </w:r>
    </w:p>
    <w:p w14:paraId="7AAB83D6" w14:textId="77777777" w:rsidR="001A66A1" w:rsidRPr="0096445C" w:rsidRDefault="001A66A1" w:rsidP="00743B14">
      <w:pPr>
        <w:spacing w:before="120" w:after="120" w:line="120" w:lineRule="atLeast"/>
        <w:ind w:firstLine="567"/>
        <w:jc w:val="both"/>
        <w:rPr>
          <w:rFonts w:ascii="Times New Roman" w:hAnsi="Times New Roman" w:cs="Times New Roman"/>
          <w:b/>
          <w:sz w:val="27"/>
          <w:szCs w:val="27"/>
        </w:rPr>
      </w:pPr>
      <w:r w:rsidRPr="0096445C">
        <w:rPr>
          <w:rFonts w:ascii="Times New Roman" w:hAnsi="Times New Roman" w:cs="Times New Roman"/>
          <w:b/>
          <w:sz w:val="27"/>
          <w:szCs w:val="27"/>
        </w:rPr>
        <w:t>VII. Обґрунтування запропонованого строку дії регуляторного акта</w:t>
      </w:r>
      <w:bookmarkEnd w:id="3"/>
    </w:p>
    <w:p w14:paraId="1C287FD0" w14:textId="77777777" w:rsidR="00162D07" w:rsidRPr="0096445C" w:rsidRDefault="00162D07" w:rsidP="00743B14">
      <w:pPr>
        <w:tabs>
          <w:tab w:val="left" w:pos="1134"/>
        </w:tabs>
        <w:spacing w:before="120" w:after="120" w:line="120" w:lineRule="atLeast"/>
        <w:ind w:firstLine="567"/>
        <w:jc w:val="both"/>
        <w:rPr>
          <w:rFonts w:ascii="Times New Roman" w:eastAsia="Calibri" w:hAnsi="Times New Roman" w:cs="Times New Roman"/>
          <w:sz w:val="27"/>
          <w:szCs w:val="27"/>
        </w:rPr>
      </w:pPr>
      <w:bookmarkStart w:id="4" w:name="_Toc523763916"/>
      <w:r w:rsidRPr="0096445C">
        <w:rPr>
          <w:rFonts w:ascii="Times New Roman" w:eastAsia="Calibri" w:hAnsi="Times New Roman" w:cs="Times New Roman"/>
          <w:sz w:val="27"/>
          <w:szCs w:val="27"/>
        </w:rPr>
        <w:t xml:space="preserve">Строк дії цього регуляторного акта встановлюється на необмежений термін, оскільки він регулює відносини, які мають пролонгований характер. Зміна строку дії регуляторного акта можлива в разі зміни міжнародно-правових актів чи законодавчих актів України. </w:t>
      </w:r>
    </w:p>
    <w:p w14:paraId="3F232381" w14:textId="41677721" w:rsidR="00162D07" w:rsidRPr="0096445C" w:rsidRDefault="00162D07" w:rsidP="00743B14">
      <w:pPr>
        <w:tabs>
          <w:tab w:val="left" w:pos="1134"/>
        </w:tabs>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Термін набрання чинності регуляторним актом – Закон набиратиме чинності з дня його офіційного опублікування.</w:t>
      </w:r>
    </w:p>
    <w:p w14:paraId="74D1C16F" w14:textId="45F51C51" w:rsidR="001A66A1" w:rsidRPr="0096445C" w:rsidRDefault="001A66A1" w:rsidP="00743B14">
      <w:pPr>
        <w:spacing w:before="120" w:after="120" w:line="120" w:lineRule="atLeast"/>
        <w:ind w:firstLine="567"/>
        <w:jc w:val="both"/>
        <w:rPr>
          <w:rFonts w:ascii="Times New Roman" w:hAnsi="Times New Roman" w:cs="Times New Roman"/>
          <w:b/>
          <w:sz w:val="27"/>
          <w:szCs w:val="27"/>
        </w:rPr>
      </w:pPr>
      <w:r w:rsidRPr="0096445C">
        <w:rPr>
          <w:rFonts w:ascii="Times New Roman" w:hAnsi="Times New Roman" w:cs="Times New Roman"/>
          <w:b/>
          <w:sz w:val="27"/>
          <w:szCs w:val="27"/>
        </w:rPr>
        <w:t>VIII. Визначення показників результативності дії регуляторного акта</w:t>
      </w:r>
      <w:bookmarkEnd w:id="4"/>
    </w:p>
    <w:p w14:paraId="1F65F583" w14:textId="52743DEC" w:rsidR="00162D07" w:rsidRPr="0096445C" w:rsidRDefault="00162D07" w:rsidP="00743B14">
      <w:pPr>
        <w:spacing w:before="120" w:after="120" w:line="120" w:lineRule="atLeast"/>
        <w:ind w:firstLine="567"/>
        <w:jc w:val="both"/>
        <w:rPr>
          <w:rFonts w:ascii="Times New Roman" w:hAnsi="Times New Roman" w:cs="Times New Roman"/>
          <w:sz w:val="27"/>
          <w:szCs w:val="27"/>
        </w:rPr>
      </w:pPr>
      <w:r w:rsidRPr="0096445C">
        <w:rPr>
          <w:rFonts w:ascii="Times New Roman" w:hAnsi="Times New Roman" w:cs="Times New Roman"/>
          <w:sz w:val="27"/>
          <w:szCs w:val="27"/>
        </w:rPr>
        <w:lastRenderedPageBreak/>
        <w:t>Прогнозними значеннями показників результативності регуляторного акта є:</w:t>
      </w:r>
    </w:p>
    <w:p w14:paraId="76C4D09A" w14:textId="55E61B6A" w:rsidR="00913CD2" w:rsidRPr="0096445C" w:rsidRDefault="00052B37"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Збільшення к</w:t>
      </w:r>
      <w:r w:rsidR="007D7E63" w:rsidRPr="0096445C">
        <w:rPr>
          <w:rFonts w:ascii="Times New Roman" w:hAnsi="Times New Roman" w:cs="Times New Roman"/>
          <w:sz w:val="27"/>
          <w:szCs w:val="27"/>
        </w:rPr>
        <w:t xml:space="preserve">ількості </w:t>
      </w:r>
      <w:r w:rsidR="00CB4E29" w:rsidRPr="0096445C">
        <w:rPr>
          <w:rFonts w:ascii="Times New Roman" w:hAnsi="Times New Roman" w:cs="Times New Roman"/>
          <w:sz w:val="27"/>
          <w:szCs w:val="27"/>
        </w:rPr>
        <w:t xml:space="preserve">легальних перевізників: </w:t>
      </w:r>
    </w:p>
    <w:p w14:paraId="152AE90D" w14:textId="3530E914" w:rsidR="00786EE9" w:rsidRPr="0096445C" w:rsidRDefault="00786EE9" w:rsidP="0096445C">
      <w:pPr>
        <w:pStyle w:val="a7"/>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в</w:t>
      </w:r>
      <w:r w:rsidR="00913CD2" w:rsidRPr="0096445C">
        <w:rPr>
          <w:rFonts w:ascii="Times New Roman" w:hAnsi="Times New Roman" w:cs="Times New Roman"/>
          <w:sz w:val="27"/>
          <w:szCs w:val="27"/>
        </w:rPr>
        <w:t>продовж першого року регулювання очікується легалізація 10% ринку</w:t>
      </w:r>
      <w:r w:rsidR="00BD014A" w:rsidRPr="0096445C">
        <w:rPr>
          <w:rFonts w:ascii="Times New Roman" w:hAnsi="Times New Roman" w:cs="Times New Roman"/>
          <w:sz w:val="27"/>
          <w:szCs w:val="27"/>
        </w:rPr>
        <w:t xml:space="preserve"> наявного ринку (близько </w:t>
      </w:r>
      <w:r w:rsidR="007028B3" w:rsidRPr="0096445C">
        <w:rPr>
          <w:rFonts w:ascii="Times New Roman" w:hAnsi="Times New Roman" w:cs="Times New Roman"/>
          <w:sz w:val="27"/>
          <w:szCs w:val="27"/>
        </w:rPr>
        <w:t>22 000</w:t>
      </w:r>
      <w:r w:rsidR="00D16028" w:rsidRPr="0096445C">
        <w:rPr>
          <w:rFonts w:ascii="Times New Roman" w:hAnsi="Times New Roman" w:cs="Times New Roman"/>
          <w:sz w:val="27"/>
          <w:szCs w:val="27"/>
        </w:rPr>
        <w:t xml:space="preserve"> суб’єктів)</w:t>
      </w:r>
      <w:r w:rsidRPr="0096445C">
        <w:rPr>
          <w:rFonts w:ascii="Times New Roman" w:hAnsi="Times New Roman" w:cs="Times New Roman"/>
          <w:sz w:val="27"/>
          <w:szCs w:val="27"/>
        </w:rPr>
        <w:t xml:space="preserve">, а саме: </w:t>
      </w:r>
    </w:p>
    <w:p w14:paraId="2CB6A80A" w14:textId="65D8ADC2" w:rsidR="0094333F" w:rsidRPr="0096445C" w:rsidRDefault="00CB4E29" w:rsidP="0096445C">
      <w:pPr>
        <w:pStyle w:val="a7"/>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окрім наявних</w:t>
      </w:r>
      <w:r w:rsidR="008E3E2F" w:rsidRPr="0096445C">
        <w:rPr>
          <w:rFonts w:ascii="Times New Roman" w:hAnsi="Times New Roman" w:cs="Times New Roman"/>
          <w:sz w:val="27"/>
          <w:szCs w:val="27"/>
        </w:rPr>
        <w:t xml:space="preserve"> зараз</w:t>
      </w:r>
      <w:r w:rsidRPr="0096445C">
        <w:rPr>
          <w:rFonts w:ascii="Times New Roman" w:hAnsi="Times New Roman" w:cs="Times New Roman"/>
          <w:sz w:val="27"/>
          <w:szCs w:val="27"/>
        </w:rPr>
        <w:t xml:space="preserve"> </w:t>
      </w:r>
      <w:r w:rsidR="0049440D" w:rsidRPr="0096445C">
        <w:rPr>
          <w:rFonts w:ascii="Times New Roman" w:eastAsia="MS Mincho" w:hAnsi="Times New Roman" w:cs="Times New Roman"/>
          <w:sz w:val="27"/>
          <w:szCs w:val="27"/>
          <w:lang w:eastAsia="ja-JP"/>
        </w:rPr>
        <w:t xml:space="preserve">15 282 </w:t>
      </w:r>
      <w:r w:rsidR="000620A1" w:rsidRPr="0096445C">
        <w:rPr>
          <w:rFonts w:ascii="Times New Roman" w:hAnsi="Times New Roman" w:cs="Times New Roman"/>
          <w:sz w:val="27"/>
          <w:szCs w:val="27"/>
        </w:rPr>
        <w:t>ліцензіатів</w:t>
      </w:r>
      <w:r w:rsidR="00742233" w:rsidRPr="0096445C">
        <w:rPr>
          <w:rFonts w:ascii="Times New Roman" w:hAnsi="Times New Roman" w:cs="Times New Roman"/>
          <w:sz w:val="27"/>
          <w:szCs w:val="27"/>
        </w:rPr>
        <w:t xml:space="preserve">, </w:t>
      </w:r>
      <w:r w:rsidR="00C31AC3" w:rsidRPr="0096445C">
        <w:rPr>
          <w:rFonts w:ascii="Times New Roman" w:hAnsi="Times New Roman" w:cs="Times New Roman"/>
          <w:sz w:val="27"/>
          <w:szCs w:val="27"/>
        </w:rPr>
        <w:t xml:space="preserve">очікується </w:t>
      </w:r>
      <w:r w:rsidR="00261CF3" w:rsidRPr="0096445C">
        <w:rPr>
          <w:rFonts w:ascii="Times New Roman" w:hAnsi="Times New Roman" w:cs="Times New Roman"/>
          <w:sz w:val="27"/>
          <w:szCs w:val="27"/>
        </w:rPr>
        <w:t xml:space="preserve">внесення до Реєстру </w:t>
      </w:r>
      <w:r w:rsidR="00A67572" w:rsidRPr="0096445C">
        <w:rPr>
          <w:rFonts w:ascii="Times New Roman" w:hAnsi="Times New Roman" w:cs="Times New Roman"/>
          <w:sz w:val="27"/>
          <w:szCs w:val="27"/>
        </w:rPr>
        <w:t xml:space="preserve">інформації про </w:t>
      </w:r>
      <w:r w:rsidR="007028B3" w:rsidRPr="0096445C">
        <w:rPr>
          <w:rFonts w:ascii="Times New Roman" w:hAnsi="Times New Roman" w:cs="Times New Roman"/>
          <w:sz w:val="27"/>
          <w:szCs w:val="27"/>
        </w:rPr>
        <w:t>6 718</w:t>
      </w:r>
      <w:r w:rsidR="00840BB2" w:rsidRPr="0096445C">
        <w:rPr>
          <w:rFonts w:ascii="Times New Roman" w:hAnsi="Times New Roman" w:cs="Times New Roman"/>
          <w:sz w:val="27"/>
          <w:szCs w:val="27"/>
        </w:rPr>
        <w:t xml:space="preserve"> </w:t>
      </w:r>
      <w:r w:rsidR="0094333F" w:rsidRPr="0096445C">
        <w:rPr>
          <w:rFonts w:ascii="Times New Roman" w:hAnsi="Times New Roman" w:cs="Times New Roman"/>
          <w:sz w:val="27"/>
          <w:szCs w:val="27"/>
        </w:rPr>
        <w:t>суб’єктів господарювання та  фізичних осіб, які надають  відповідні послуги</w:t>
      </w:r>
      <w:r w:rsidR="00840BB2" w:rsidRPr="0096445C">
        <w:rPr>
          <w:rFonts w:ascii="Times New Roman" w:hAnsi="Times New Roman" w:cs="Times New Roman"/>
          <w:sz w:val="27"/>
          <w:szCs w:val="27"/>
        </w:rPr>
        <w:t xml:space="preserve"> без реєстрації підприємницької діяльнос</w:t>
      </w:r>
      <w:r w:rsidR="001C7000" w:rsidRPr="0096445C">
        <w:rPr>
          <w:rFonts w:ascii="Times New Roman" w:hAnsi="Times New Roman" w:cs="Times New Roman"/>
          <w:sz w:val="27"/>
          <w:szCs w:val="27"/>
        </w:rPr>
        <w:t>т</w:t>
      </w:r>
      <w:r w:rsidR="00840BB2" w:rsidRPr="0096445C">
        <w:rPr>
          <w:rFonts w:ascii="Times New Roman" w:hAnsi="Times New Roman" w:cs="Times New Roman"/>
          <w:sz w:val="27"/>
          <w:szCs w:val="27"/>
        </w:rPr>
        <w:t>і</w:t>
      </w:r>
      <w:r w:rsidR="002645E9" w:rsidRPr="0096445C">
        <w:rPr>
          <w:rFonts w:ascii="Times New Roman" w:hAnsi="Times New Roman" w:cs="Times New Roman"/>
          <w:sz w:val="27"/>
          <w:szCs w:val="27"/>
        </w:rPr>
        <w:t xml:space="preserve"> (легалізаці</w:t>
      </w:r>
      <w:r w:rsidR="001C7000" w:rsidRPr="0096445C">
        <w:rPr>
          <w:rFonts w:ascii="Times New Roman" w:hAnsi="Times New Roman" w:cs="Times New Roman"/>
          <w:sz w:val="27"/>
          <w:szCs w:val="27"/>
        </w:rPr>
        <w:t>я</w:t>
      </w:r>
      <w:r w:rsidR="002645E9" w:rsidRPr="0096445C">
        <w:rPr>
          <w:rFonts w:ascii="Times New Roman" w:hAnsi="Times New Roman" w:cs="Times New Roman"/>
          <w:sz w:val="27"/>
          <w:szCs w:val="27"/>
        </w:rPr>
        <w:t xml:space="preserve"> </w:t>
      </w:r>
      <w:r w:rsidR="008D4DDC" w:rsidRPr="0096445C">
        <w:rPr>
          <w:rFonts w:ascii="Times New Roman" w:hAnsi="Times New Roman" w:cs="Times New Roman"/>
          <w:sz w:val="27"/>
          <w:szCs w:val="27"/>
        </w:rPr>
        <w:t>суб’єктів, які наразі працюють на тіньовому ринку).</w:t>
      </w:r>
    </w:p>
    <w:p w14:paraId="2511ED30" w14:textId="448ECE3B" w:rsidR="00503DEB" w:rsidRPr="0096445C" w:rsidRDefault="00B97E8C" w:rsidP="0096445C">
      <w:pPr>
        <w:pStyle w:val="a7"/>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впродовж перших п’яти років регулювання очікується легал</w:t>
      </w:r>
      <w:r w:rsidR="00503DEB" w:rsidRPr="0096445C">
        <w:rPr>
          <w:rFonts w:ascii="Times New Roman" w:hAnsi="Times New Roman" w:cs="Times New Roman"/>
          <w:sz w:val="27"/>
          <w:szCs w:val="27"/>
        </w:rPr>
        <w:t xml:space="preserve">ізація 80% </w:t>
      </w:r>
      <w:r w:rsidR="00011A09" w:rsidRPr="0096445C">
        <w:rPr>
          <w:rFonts w:ascii="Times New Roman" w:hAnsi="Times New Roman" w:cs="Times New Roman"/>
          <w:sz w:val="27"/>
          <w:szCs w:val="27"/>
        </w:rPr>
        <w:t xml:space="preserve">наявного </w:t>
      </w:r>
      <w:r w:rsidR="00503DEB" w:rsidRPr="0096445C">
        <w:rPr>
          <w:rFonts w:ascii="Times New Roman" w:hAnsi="Times New Roman" w:cs="Times New Roman"/>
          <w:sz w:val="27"/>
          <w:szCs w:val="27"/>
        </w:rPr>
        <w:t>ринку</w:t>
      </w:r>
      <w:r w:rsidR="00011A09" w:rsidRPr="0096445C">
        <w:rPr>
          <w:rFonts w:ascii="Times New Roman" w:hAnsi="Times New Roman" w:cs="Times New Roman"/>
          <w:sz w:val="27"/>
          <w:szCs w:val="27"/>
        </w:rPr>
        <w:t xml:space="preserve"> (близько </w:t>
      </w:r>
      <w:r w:rsidR="007028B3" w:rsidRPr="0096445C">
        <w:rPr>
          <w:rFonts w:ascii="Times New Roman" w:hAnsi="Times New Roman" w:cs="Times New Roman"/>
          <w:sz w:val="27"/>
          <w:szCs w:val="27"/>
        </w:rPr>
        <w:t>176 000</w:t>
      </w:r>
      <w:r w:rsidR="00CE5FDE" w:rsidRPr="0096445C">
        <w:rPr>
          <w:rFonts w:ascii="Times New Roman" w:hAnsi="Times New Roman" w:cs="Times New Roman"/>
          <w:sz w:val="27"/>
          <w:szCs w:val="27"/>
        </w:rPr>
        <w:t xml:space="preserve"> суб’єктів)</w:t>
      </w:r>
      <w:r w:rsidR="00503DEB" w:rsidRPr="0096445C">
        <w:rPr>
          <w:rFonts w:ascii="Times New Roman" w:hAnsi="Times New Roman" w:cs="Times New Roman"/>
          <w:sz w:val="27"/>
          <w:szCs w:val="27"/>
        </w:rPr>
        <w:t xml:space="preserve">, а саме: </w:t>
      </w:r>
    </w:p>
    <w:p w14:paraId="3DCD4521" w14:textId="42350C39" w:rsidR="002122D9" w:rsidRPr="0096445C" w:rsidRDefault="008E3E2F" w:rsidP="0096445C">
      <w:pPr>
        <w:pStyle w:val="a7"/>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окрім наявних зараз </w:t>
      </w:r>
      <w:r w:rsidR="00466054" w:rsidRPr="0096445C">
        <w:rPr>
          <w:rFonts w:ascii="Times New Roman" w:eastAsia="MS Mincho" w:hAnsi="Times New Roman" w:cs="Times New Roman"/>
          <w:sz w:val="27"/>
          <w:szCs w:val="27"/>
          <w:lang w:eastAsia="ja-JP"/>
        </w:rPr>
        <w:t>15 282</w:t>
      </w:r>
      <w:r w:rsidRPr="0096445C">
        <w:rPr>
          <w:rFonts w:ascii="Times New Roman" w:hAnsi="Times New Roman" w:cs="Times New Roman"/>
          <w:sz w:val="27"/>
          <w:szCs w:val="27"/>
        </w:rPr>
        <w:t xml:space="preserve"> ліцензіатів, очікується внесення до Реєстру інформації про </w:t>
      </w:r>
      <w:r w:rsidR="007028B3" w:rsidRPr="0096445C">
        <w:rPr>
          <w:rFonts w:ascii="Times New Roman" w:hAnsi="Times New Roman" w:cs="Times New Roman"/>
          <w:sz w:val="27"/>
          <w:szCs w:val="27"/>
        </w:rPr>
        <w:t>160 718</w:t>
      </w:r>
      <w:r w:rsidRPr="0096445C">
        <w:rPr>
          <w:rFonts w:ascii="Times New Roman" w:hAnsi="Times New Roman" w:cs="Times New Roman"/>
          <w:sz w:val="27"/>
          <w:szCs w:val="27"/>
        </w:rPr>
        <w:t xml:space="preserve"> суб’єктів господарювання та фізичних осіб, які надають  відповідні послуги</w:t>
      </w:r>
      <w:r w:rsidR="008D4DDC" w:rsidRPr="0096445C">
        <w:rPr>
          <w:rFonts w:ascii="Times New Roman" w:hAnsi="Times New Roman" w:cs="Times New Roman"/>
          <w:sz w:val="27"/>
          <w:szCs w:val="27"/>
        </w:rPr>
        <w:t xml:space="preserve"> (у результаті легалізації суб’єктів, які наразі працюють на тіньовому ринку).</w:t>
      </w:r>
    </w:p>
    <w:p w14:paraId="4D067C36" w14:textId="6D2844A8" w:rsidR="0063665D" w:rsidRPr="0096445C" w:rsidRDefault="002122D9"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В свою чергу, придбання патентів такими фізичними особами призведе до зростання бюджетних надходжень .</w:t>
      </w:r>
      <w:r w:rsidR="005D6764" w:rsidRPr="0096445C">
        <w:rPr>
          <w:rFonts w:ascii="Times New Roman" w:hAnsi="Times New Roman" w:cs="Times New Roman"/>
          <w:sz w:val="27"/>
          <w:szCs w:val="27"/>
        </w:rPr>
        <w:t xml:space="preserve">Збільшення кількості </w:t>
      </w:r>
      <w:r w:rsidR="000C2AF5" w:rsidRPr="0096445C">
        <w:rPr>
          <w:rFonts w:ascii="Times New Roman" w:hAnsi="Times New Roman" w:cs="Times New Roman"/>
          <w:sz w:val="27"/>
          <w:szCs w:val="27"/>
        </w:rPr>
        <w:t xml:space="preserve">суб’єктів господарювання </w:t>
      </w:r>
      <w:r w:rsidR="00F92577" w:rsidRPr="0096445C">
        <w:rPr>
          <w:rFonts w:ascii="Times New Roman" w:hAnsi="Times New Roman" w:cs="Times New Roman"/>
          <w:sz w:val="27"/>
          <w:szCs w:val="27"/>
        </w:rPr>
        <w:t xml:space="preserve">та фізичнх осіб, що надають послуги з перевезення пасажирів легковими автомобілями на замовлення на підставі патенту на 10% </w:t>
      </w:r>
      <w:r w:rsidR="007D08A2" w:rsidRPr="0096445C">
        <w:rPr>
          <w:rFonts w:ascii="Times New Roman" w:hAnsi="Times New Roman" w:cs="Times New Roman"/>
          <w:sz w:val="27"/>
          <w:szCs w:val="27"/>
        </w:rPr>
        <w:t xml:space="preserve">протягом 5 років </w:t>
      </w:r>
      <w:r w:rsidR="00415F18" w:rsidRPr="0096445C">
        <w:rPr>
          <w:rFonts w:ascii="Times New Roman" w:hAnsi="Times New Roman" w:cs="Times New Roman"/>
          <w:sz w:val="27"/>
          <w:szCs w:val="27"/>
        </w:rPr>
        <w:t>(</w:t>
      </w:r>
      <w:r w:rsidR="00F92577" w:rsidRPr="0096445C">
        <w:rPr>
          <w:rFonts w:ascii="Times New Roman" w:hAnsi="Times New Roman" w:cs="Times New Roman"/>
          <w:sz w:val="27"/>
          <w:szCs w:val="27"/>
        </w:rPr>
        <w:t xml:space="preserve">за рахунок появи на ринку нових юридичних та фізичних осіб, які </w:t>
      </w:r>
      <w:r w:rsidR="00BC219A" w:rsidRPr="0096445C">
        <w:rPr>
          <w:rFonts w:ascii="Times New Roman" w:hAnsi="Times New Roman" w:cs="Times New Roman"/>
          <w:sz w:val="27"/>
          <w:szCs w:val="27"/>
        </w:rPr>
        <w:t>раніше не здійснювали такої діяльності</w:t>
      </w:r>
      <w:r w:rsidR="00C37CB9" w:rsidRPr="0096445C">
        <w:rPr>
          <w:rFonts w:ascii="Times New Roman" w:hAnsi="Times New Roman" w:cs="Times New Roman"/>
          <w:sz w:val="27"/>
          <w:szCs w:val="27"/>
        </w:rPr>
        <w:t>).</w:t>
      </w:r>
    </w:p>
    <w:p w14:paraId="13959760" w14:textId="075D6986" w:rsidR="00340710" w:rsidRPr="0096445C" w:rsidRDefault="008D4DDC"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Збільшення</w:t>
      </w:r>
      <w:r w:rsidR="002768EC" w:rsidRPr="0096445C">
        <w:rPr>
          <w:rFonts w:ascii="Times New Roman" w:hAnsi="Times New Roman" w:cs="Times New Roman"/>
          <w:sz w:val="27"/>
          <w:szCs w:val="27"/>
        </w:rPr>
        <w:t xml:space="preserve"> протягом 5 років</w:t>
      </w:r>
      <w:r w:rsidRPr="0096445C">
        <w:rPr>
          <w:rFonts w:ascii="Times New Roman" w:hAnsi="Times New Roman" w:cs="Times New Roman"/>
          <w:sz w:val="27"/>
          <w:szCs w:val="27"/>
        </w:rPr>
        <w:t xml:space="preserve"> </w:t>
      </w:r>
      <w:r w:rsidR="003C3761" w:rsidRPr="0096445C">
        <w:rPr>
          <w:rFonts w:ascii="Times New Roman" w:hAnsi="Times New Roman" w:cs="Times New Roman"/>
          <w:sz w:val="27"/>
          <w:szCs w:val="27"/>
        </w:rPr>
        <w:t xml:space="preserve">загального обсягу ринку перевезень на таксі з наявних 40 млрд. грн./рік </w:t>
      </w:r>
      <w:r w:rsidR="00A066CD" w:rsidRPr="0096445C">
        <w:rPr>
          <w:rFonts w:ascii="Times New Roman" w:hAnsi="Times New Roman" w:cs="Times New Roman"/>
          <w:sz w:val="27"/>
          <w:szCs w:val="27"/>
        </w:rPr>
        <w:t>на 10%</w:t>
      </w:r>
      <w:r w:rsidR="00F92577" w:rsidRPr="0096445C">
        <w:rPr>
          <w:rFonts w:ascii="Times New Roman" w:hAnsi="Times New Roman" w:cs="Times New Roman"/>
          <w:sz w:val="27"/>
          <w:szCs w:val="27"/>
        </w:rPr>
        <w:t xml:space="preserve"> (до 44 млрд. грн/рік)</w:t>
      </w:r>
      <w:r w:rsidR="00BB7EBF" w:rsidRPr="0096445C">
        <w:rPr>
          <w:rFonts w:ascii="Times New Roman" w:hAnsi="Times New Roman" w:cs="Times New Roman"/>
          <w:sz w:val="27"/>
          <w:szCs w:val="27"/>
        </w:rPr>
        <w:t xml:space="preserve">, </w:t>
      </w:r>
      <w:r w:rsidR="00534D1E" w:rsidRPr="0096445C">
        <w:rPr>
          <w:rFonts w:ascii="Times New Roman" w:hAnsi="Times New Roman" w:cs="Times New Roman"/>
          <w:sz w:val="27"/>
          <w:szCs w:val="27"/>
        </w:rPr>
        <w:t xml:space="preserve">зокрема </w:t>
      </w:r>
      <w:r w:rsidR="00D55A7C" w:rsidRPr="0096445C">
        <w:rPr>
          <w:rFonts w:ascii="Times New Roman" w:hAnsi="Times New Roman" w:cs="Times New Roman"/>
          <w:sz w:val="27"/>
          <w:szCs w:val="27"/>
        </w:rPr>
        <w:t xml:space="preserve">збільшення </w:t>
      </w:r>
      <w:r w:rsidR="0027099B" w:rsidRPr="0096445C">
        <w:rPr>
          <w:rFonts w:ascii="Times New Roman" w:hAnsi="Times New Roman" w:cs="Times New Roman"/>
          <w:sz w:val="27"/>
          <w:szCs w:val="27"/>
        </w:rPr>
        <w:t>обсягу</w:t>
      </w:r>
      <w:r w:rsidR="003C3761" w:rsidRPr="0096445C">
        <w:rPr>
          <w:rFonts w:ascii="Times New Roman" w:hAnsi="Times New Roman" w:cs="Times New Roman"/>
          <w:sz w:val="27"/>
          <w:szCs w:val="27"/>
        </w:rPr>
        <w:t xml:space="preserve"> «білого» ринку </w:t>
      </w:r>
      <w:r w:rsidR="00F92577" w:rsidRPr="0096445C">
        <w:rPr>
          <w:rFonts w:ascii="Times New Roman" w:hAnsi="Times New Roman" w:cs="Times New Roman"/>
          <w:sz w:val="27"/>
          <w:szCs w:val="27"/>
        </w:rPr>
        <w:t xml:space="preserve"> до 35,2 млрд. грн/рік</w:t>
      </w:r>
      <w:r w:rsidR="00196BA4" w:rsidRPr="0096445C">
        <w:rPr>
          <w:rFonts w:ascii="Times New Roman" w:hAnsi="Times New Roman" w:cs="Times New Roman"/>
          <w:sz w:val="27"/>
          <w:szCs w:val="27"/>
        </w:rPr>
        <w:t>.</w:t>
      </w:r>
    </w:p>
    <w:p w14:paraId="258872D7" w14:textId="33184153" w:rsidR="00162D07" w:rsidRPr="0096445C" w:rsidRDefault="00162D07"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Розмір надходжень до державного та місцевих бюджетів і державних цільових фондів, пов’язаних із дією акта  – близько 800 млн.грн. </w:t>
      </w:r>
    </w:p>
    <w:p w14:paraId="5BB56486" w14:textId="0FC123FB" w:rsidR="00E05634" w:rsidRPr="0096445C" w:rsidRDefault="002E0EC0"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Зменшення </w:t>
      </w:r>
      <w:r w:rsidR="005E7A46" w:rsidRPr="0096445C">
        <w:rPr>
          <w:rFonts w:ascii="Times New Roman" w:hAnsi="Times New Roman" w:cs="Times New Roman"/>
          <w:sz w:val="27"/>
          <w:szCs w:val="27"/>
        </w:rPr>
        <w:t xml:space="preserve">вартості доступу до ринку з наявних </w:t>
      </w:r>
      <w:r w:rsidR="007028B3" w:rsidRPr="0096445C">
        <w:rPr>
          <w:rFonts w:ascii="Times New Roman" w:hAnsi="Times New Roman" w:cs="Times New Roman"/>
          <w:sz w:val="27"/>
          <w:szCs w:val="27"/>
        </w:rPr>
        <w:t>815 747</w:t>
      </w:r>
      <w:r w:rsidR="007C7D56" w:rsidRPr="0096445C">
        <w:rPr>
          <w:rFonts w:ascii="Times New Roman" w:hAnsi="Times New Roman" w:cs="Times New Roman"/>
          <w:sz w:val="27"/>
          <w:szCs w:val="27"/>
        </w:rPr>
        <w:t xml:space="preserve"> – </w:t>
      </w:r>
      <w:r w:rsidR="007028B3" w:rsidRPr="0096445C">
        <w:rPr>
          <w:rFonts w:ascii="Times New Roman" w:hAnsi="Times New Roman" w:cs="Times New Roman"/>
          <w:sz w:val="27"/>
          <w:szCs w:val="27"/>
        </w:rPr>
        <w:t>875 747 </w:t>
      </w:r>
      <w:r w:rsidR="007C7D56" w:rsidRPr="0096445C">
        <w:rPr>
          <w:rFonts w:ascii="Times New Roman" w:hAnsi="Times New Roman" w:cs="Times New Roman"/>
          <w:sz w:val="27"/>
          <w:szCs w:val="27"/>
        </w:rPr>
        <w:t xml:space="preserve"> грн./рік</w:t>
      </w:r>
      <w:r w:rsidR="005E7A46" w:rsidRPr="0096445C">
        <w:rPr>
          <w:rFonts w:ascii="Times New Roman" w:hAnsi="Times New Roman" w:cs="Times New Roman"/>
          <w:sz w:val="27"/>
          <w:szCs w:val="27"/>
        </w:rPr>
        <w:t xml:space="preserve"> до </w:t>
      </w:r>
      <w:r w:rsidR="00AD1568" w:rsidRPr="0096445C">
        <w:rPr>
          <w:rFonts w:ascii="Times New Roman" w:hAnsi="Times New Roman" w:cs="Times New Roman"/>
          <w:sz w:val="27"/>
          <w:szCs w:val="27"/>
        </w:rPr>
        <w:t>44 400 – 100 400 грн.</w:t>
      </w:r>
    </w:p>
    <w:p w14:paraId="6A8156C1" w14:textId="089A5B1F" w:rsidR="005E7A46" w:rsidRPr="0096445C" w:rsidRDefault="00991527"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 xml:space="preserve">Зменшення </w:t>
      </w:r>
      <w:r w:rsidR="00E45233" w:rsidRPr="0096445C">
        <w:rPr>
          <w:rFonts w:ascii="Times New Roman" w:hAnsi="Times New Roman" w:cs="Times New Roman"/>
          <w:sz w:val="27"/>
          <w:szCs w:val="27"/>
        </w:rPr>
        <w:t xml:space="preserve">витрат суб’єктів господарювання </w:t>
      </w:r>
      <w:r w:rsidR="00B703D2" w:rsidRPr="0096445C">
        <w:rPr>
          <w:rFonts w:ascii="Times New Roman" w:hAnsi="Times New Roman" w:cs="Times New Roman"/>
          <w:sz w:val="27"/>
          <w:szCs w:val="27"/>
        </w:rPr>
        <w:t>на</w:t>
      </w:r>
      <w:r w:rsidR="009C28C5" w:rsidRPr="0096445C">
        <w:rPr>
          <w:rFonts w:ascii="Times New Roman" w:hAnsi="Times New Roman" w:cs="Times New Roman"/>
          <w:sz w:val="27"/>
          <w:szCs w:val="27"/>
        </w:rPr>
        <w:t xml:space="preserve"> проходження адміністративних процедур на</w:t>
      </w:r>
      <w:r w:rsidR="00B703D2" w:rsidRPr="0096445C">
        <w:rPr>
          <w:rFonts w:ascii="Times New Roman" w:hAnsi="Times New Roman" w:cs="Times New Roman"/>
          <w:sz w:val="27"/>
          <w:szCs w:val="27"/>
        </w:rPr>
        <w:t xml:space="preserve"> </w:t>
      </w:r>
      <w:r w:rsidR="00EE755C" w:rsidRPr="0096445C">
        <w:rPr>
          <w:rFonts w:ascii="Times New Roman" w:hAnsi="Times New Roman" w:cs="Times New Roman"/>
          <w:sz w:val="27"/>
          <w:szCs w:val="27"/>
        </w:rPr>
        <w:t xml:space="preserve">відповідність вимогам законодавства з </w:t>
      </w:r>
      <w:r w:rsidR="00F269DF" w:rsidRPr="0096445C">
        <w:rPr>
          <w:rFonts w:ascii="Times New Roman" w:hAnsi="Times New Roman" w:cs="Times New Roman"/>
          <w:sz w:val="27"/>
          <w:szCs w:val="27"/>
        </w:rPr>
        <w:t>29 000 – 65 000</w:t>
      </w:r>
      <w:r w:rsidR="009C28C5" w:rsidRPr="0096445C">
        <w:rPr>
          <w:rFonts w:ascii="Times New Roman" w:hAnsi="Times New Roman" w:cs="Times New Roman"/>
          <w:sz w:val="27"/>
          <w:szCs w:val="27"/>
        </w:rPr>
        <w:t xml:space="preserve"> грн.</w:t>
      </w:r>
      <w:r w:rsidR="00EE755C" w:rsidRPr="0096445C">
        <w:rPr>
          <w:rFonts w:ascii="Times New Roman" w:hAnsi="Times New Roman" w:cs="Times New Roman"/>
          <w:sz w:val="27"/>
          <w:szCs w:val="27"/>
        </w:rPr>
        <w:t xml:space="preserve">/рік до </w:t>
      </w:r>
      <w:r w:rsidR="00B56131" w:rsidRPr="0096445C">
        <w:rPr>
          <w:rFonts w:ascii="Times New Roman" w:hAnsi="Times New Roman" w:cs="Times New Roman"/>
          <w:sz w:val="27"/>
          <w:szCs w:val="27"/>
        </w:rPr>
        <w:t>5 </w:t>
      </w:r>
      <w:r w:rsidR="00F269DF" w:rsidRPr="0096445C">
        <w:rPr>
          <w:rFonts w:ascii="Times New Roman" w:hAnsi="Times New Roman" w:cs="Times New Roman"/>
          <w:sz w:val="27"/>
          <w:szCs w:val="27"/>
        </w:rPr>
        <w:t>000</w:t>
      </w:r>
      <w:r w:rsidR="00B56131" w:rsidRPr="0096445C">
        <w:rPr>
          <w:rFonts w:ascii="Times New Roman" w:hAnsi="Times New Roman" w:cs="Times New Roman"/>
          <w:sz w:val="27"/>
          <w:szCs w:val="27"/>
        </w:rPr>
        <w:t xml:space="preserve"> грн.</w:t>
      </w:r>
      <w:r w:rsidR="00EE755C" w:rsidRPr="0096445C">
        <w:rPr>
          <w:rFonts w:ascii="Times New Roman" w:hAnsi="Times New Roman" w:cs="Times New Roman"/>
          <w:sz w:val="27"/>
          <w:szCs w:val="27"/>
        </w:rPr>
        <w:t>/рік.</w:t>
      </w:r>
    </w:p>
    <w:p w14:paraId="3B0239F5" w14:textId="1C852AC0" w:rsidR="00974347" w:rsidRPr="0096445C" w:rsidRDefault="00974347" w:rsidP="00F828F3">
      <w:pPr>
        <w:pStyle w:val="a7"/>
        <w:numPr>
          <w:ilvl w:val="0"/>
          <w:numId w:val="11"/>
        </w:numPr>
        <w:spacing w:before="120" w:after="120" w:line="120" w:lineRule="atLeast"/>
        <w:ind w:left="0" w:firstLine="567"/>
        <w:contextualSpacing w:val="0"/>
        <w:jc w:val="both"/>
        <w:rPr>
          <w:rFonts w:ascii="Times New Roman" w:hAnsi="Times New Roman" w:cs="Times New Roman"/>
          <w:sz w:val="27"/>
          <w:szCs w:val="27"/>
        </w:rPr>
      </w:pPr>
      <w:r w:rsidRPr="0096445C">
        <w:rPr>
          <w:rFonts w:ascii="Times New Roman" w:hAnsi="Times New Roman" w:cs="Times New Roman"/>
          <w:sz w:val="27"/>
          <w:szCs w:val="27"/>
        </w:rPr>
        <w:t>Зменшення кількості Д</w:t>
      </w:r>
      <w:r w:rsidR="25B7044C" w:rsidRPr="0096445C">
        <w:rPr>
          <w:rFonts w:ascii="Times New Roman" w:hAnsi="Times New Roman" w:cs="Times New Roman"/>
          <w:sz w:val="27"/>
          <w:szCs w:val="27"/>
        </w:rPr>
        <w:t>Т</w:t>
      </w:r>
      <w:r w:rsidRPr="0096445C">
        <w:rPr>
          <w:rFonts w:ascii="Times New Roman" w:hAnsi="Times New Roman" w:cs="Times New Roman"/>
          <w:sz w:val="27"/>
          <w:szCs w:val="27"/>
        </w:rPr>
        <w:t xml:space="preserve">П за участі </w:t>
      </w:r>
      <w:r w:rsidR="00252634" w:rsidRPr="0096445C">
        <w:rPr>
          <w:rFonts w:ascii="Times New Roman" w:hAnsi="Times New Roman" w:cs="Times New Roman"/>
          <w:sz w:val="27"/>
          <w:szCs w:val="27"/>
        </w:rPr>
        <w:t xml:space="preserve">таксі </w:t>
      </w:r>
      <w:r w:rsidR="00453DBB" w:rsidRPr="0096445C">
        <w:rPr>
          <w:rFonts w:ascii="Times New Roman" w:hAnsi="Times New Roman" w:cs="Times New Roman"/>
          <w:sz w:val="27"/>
          <w:szCs w:val="27"/>
        </w:rPr>
        <w:t xml:space="preserve">протягом </w:t>
      </w:r>
      <w:r w:rsidR="00654A10" w:rsidRPr="0096445C">
        <w:rPr>
          <w:rFonts w:ascii="Times New Roman" w:hAnsi="Times New Roman" w:cs="Times New Roman"/>
          <w:sz w:val="27"/>
          <w:szCs w:val="27"/>
        </w:rPr>
        <w:t xml:space="preserve">5 років </w:t>
      </w:r>
      <w:r w:rsidR="00252634" w:rsidRPr="0096445C">
        <w:rPr>
          <w:rFonts w:ascii="Times New Roman" w:hAnsi="Times New Roman" w:cs="Times New Roman"/>
          <w:sz w:val="27"/>
          <w:szCs w:val="27"/>
        </w:rPr>
        <w:t xml:space="preserve">від наявних </w:t>
      </w:r>
      <w:r w:rsidR="006303C2" w:rsidRPr="0096445C">
        <w:rPr>
          <w:rFonts w:ascii="Times New Roman" w:hAnsi="Times New Roman" w:cs="Times New Roman"/>
          <w:sz w:val="27"/>
          <w:szCs w:val="27"/>
        </w:rPr>
        <w:t>1500 ДТП/рік</w:t>
      </w:r>
      <w:r w:rsidR="00252634" w:rsidRPr="0096445C">
        <w:rPr>
          <w:rFonts w:ascii="Times New Roman" w:hAnsi="Times New Roman" w:cs="Times New Roman"/>
          <w:sz w:val="27"/>
          <w:szCs w:val="27"/>
        </w:rPr>
        <w:t xml:space="preserve"> до </w:t>
      </w:r>
      <w:r w:rsidR="00654A10" w:rsidRPr="0096445C">
        <w:rPr>
          <w:rFonts w:ascii="Times New Roman" w:hAnsi="Times New Roman" w:cs="Times New Roman"/>
          <w:sz w:val="27"/>
          <w:szCs w:val="27"/>
        </w:rPr>
        <w:t xml:space="preserve">500 ДТП/рік, </w:t>
      </w:r>
      <w:r w:rsidR="00573A29" w:rsidRPr="0096445C">
        <w:rPr>
          <w:rFonts w:ascii="Times New Roman" w:hAnsi="Times New Roman" w:cs="Times New Roman"/>
          <w:sz w:val="27"/>
          <w:szCs w:val="27"/>
        </w:rPr>
        <w:t xml:space="preserve">досягнення показника </w:t>
      </w:r>
      <w:r w:rsidR="0039771E" w:rsidRPr="0096445C">
        <w:rPr>
          <w:rFonts w:ascii="Times New Roman" w:hAnsi="Times New Roman" w:cs="Times New Roman"/>
          <w:sz w:val="27"/>
          <w:szCs w:val="27"/>
        </w:rPr>
        <w:t>нульової</w:t>
      </w:r>
      <w:r w:rsidR="00573A29" w:rsidRPr="0096445C">
        <w:rPr>
          <w:rFonts w:ascii="Times New Roman" w:hAnsi="Times New Roman" w:cs="Times New Roman"/>
          <w:sz w:val="27"/>
          <w:szCs w:val="27"/>
        </w:rPr>
        <w:t xml:space="preserve"> смертності</w:t>
      </w:r>
      <w:r w:rsidR="0039771E" w:rsidRPr="0096445C">
        <w:rPr>
          <w:rFonts w:ascii="Times New Roman" w:hAnsi="Times New Roman" w:cs="Times New Roman"/>
          <w:sz w:val="27"/>
          <w:szCs w:val="27"/>
        </w:rPr>
        <w:t xml:space="preserve"> у ДТП </w:t>
      </w:r>
      <w:r w:rsidR="00573A29" w:rsidRPr="0096445C">
        <w:rPr>
          <w:rFonts w:ascii="Times New Roman" w:hAnsi="Times New Roman" w:cs="Times New Roman"/>
          <w:sz w:val="27"/>
          <w:szCs w:val="27"/>
        </w:rPr>
        <w:t xml:space="preserve"> за участі </w:t>
      </w:r>
      <w:r w:rsidR="00B959AC" w:rsidRPr="0096445C">
        <w:rPr>
          <w:rFonts w:ascii="Times New Roman" w:hAnsi="Times New Roman" w:cs="Times New Roman"/>
          <w:sz w:val="27"/>
          <w:szCs w:val="27"/>
        </w:rPr>
        <w:t xml:space="preserve">таксі, зменшення кількості потерпілих </w:t>
      </w:r>
      <w:r w:rsidR="004F00A3" w:rsidRPr="0096445C">
        <w:rPr>
          <w:rFonts w:ascii="Times New Roman" w:hAnsi="Times New Roman" w:cs="Times New Roman"/>
          <w:sz w:val="27"/>
          <w:szCs w:val="27"/>
        </w:rPr>
        <w:t xml:space="preserve">у ДТП за участі таксі </w:t>
      </w:r>
      <w:r w:rsidR="00B959AC" w:rsidRPr="0096445C">
        <w:rPr>
          <w:rFonts w:ascii="Times New Roman" w:hAnsi="Times New Roman" w:cs="Times New Roman"/>
          <w:sz w:val="27"/>
          <w:szCs w:val="27"/>
        </w:rPr>
        <w:t>від</w:t>
      </w:r>
      <w:r w:rsidR="004F00A3" w:rsidRPr="0096445C">
        <w:rPr>
          <w:rFonts w:ascii="Times New Roman" w:hAnsi="Times New Roman" w:cs="Times New Roman"/>
          <w:sz w:val="27"/>
          <w:szCs w:val="27"/>
        </w:rPr>
        <w:t xml:space="preserve"> </w:t>
      </w:r>
      <w:r w:rsidR="005D7758" w:rsidRPr="0096445C">
        <w:rPr>
          <w:rFonts w:ascii="Times New Roman" w:hAnsi="Times New Roman" w:cs="Times New Roman"/>
          <w:sz w:val="27"/>
          <w:szCs w:val="27"/>
        </w:rPr>
        <w:t xml:space="preserve">наявних </w:t>
      </w:r>
      <w:r w:rsidR="004F00A3" w:rsidRPr="0096445C">
        <w:rPr>
          <w:rFonts w:ascii="Times New Roman" w:hAnsi="Times New Roman" w:cs="Times New Roman"/>
          <w:sz w:val="27"/>
          <w:szCs w:val="27"/>
        </w:rPr>
        <w:t>100-200 осіб/рік до щонайбільше 50осіб/рік</w:t>
      </w:r>
      <w:r w:rsidR="005D7758" w:rsidRPr="0096445C">
        <w:rPr>
          <w:rFonts w:ascii="Times New Roman" w:hAnsi="Times New Roman" w:cs="Times New Roman"/>
          <w:sz w:val="27"/>
          <w:szCs w:val="27"/>
        </w:rPr>
        <w:t xml:space="preserve">, зменшення кількості </w:t>
      </w:r>
      <w:r w:rsidR="006D0A80" w:rsidRPr="0096445C">
        <w:rPr>
          <w:rFonts w:ascii="Times New Roman" w:hAnsi="Times New Roman" w:cs="Times New Roman"/>
          <w:sz w:val="27"/>
          <w:szCs w:val="27"/>
        </w:rPr>
        <w:t xml:space="preserve">розбійних нападів на пасажирів таксі від </w:t>
      </w:r>
      <w:r w:rsidR="00250F69" w:rsidRPr="0096445C">
        <w:rPr>
          <w:rFonts w:ascii="Times New Roman" w:hAnsi="Times New Roman" w:cs="Times New Roman"/>
          <w:sz w:val="27"/>
          <w:szCs w:val="27"/>
        </w:rPr>
        <w:t xml:space="preserve">наявних </w:t>
      </w:r>
      <w:r w:rsidR="004F00A3" w:rsidRPr="0096445C">
        <w:rPr>
          <w:rFonts w:ascii="Times New Roman" w:hAnsi="Times New Roman" w:cs="Times New Roman"/>
          <w:sz w:val="27"/>
          <w:szCs w:val="27"/>
        </w:rPr>
        <w:t>4-х нападів</w:t>
      </w:r>
      <w:r w:rsidR="00250F69" w:rsidRPr="0096445C">
        <w:rPr>
          <w:rFonts w:ascii="Times New Roman" w:hAnsi="Times New Roman" w:cs="Times New Roman"/>
          <w:sz w:val="27"/>
          <w:szCs w:val="27"/>
        </w:rPr>
        <w:t>/рік до 0</w:t>
      </w:r>
      <w:r w:rsidR="00372DED" w:rsidRPr="0096445C">
        <w:rPr>
          <w:rFonts w:ascii="Times New Roman" w:hAnsi="Times New Roman" w:cs="Times New Roman"/>
          <w:sz w:val="27"/>
          <w:szCs w:val="27"/>
        </w:rPr>
        <w:t xml:space="preserve"> (</w:t>
      </w:r>
      <w:r w:rsidR="0039771E" w:rsidRPr="0096445C">
        <w:rPr>
          <w:rFonts w:ascii="Times New Roman" w:hAnsi="Times New Roman" w:cs="Times New Roman"/>
          <w:sz w:val="27"/>
          <w:szCs w:val="27"/>
        </w:rPr>
        <w:t>за рахунок</w:t>
      </w:r>
      <w:r w:rsidR="00FC6920" w:rsidRPr="0096445C">
        <w:rPr>
          <w:rFonts w:ascii="Times New Roman" w:hAnsi="Times New Roman" w:cs="Times New Roman"/>
          <w:sz w:val="27"/>
          <w:szCs w:val="27"/>
        </w:rPr>
        <w:t xml:space="preserve"> підвищення особистої відповідальності водія таксі</w:t>
      </w:r>
      <w:r w:rsidR="000C67A6" w:rsidRPr="0096445C">
        <w:rPr>
          <w:rFonts w:ascii="Times New Roman" w:hAnsi="Times New Roman" w:cs="Times New Roman"/>
          <w:sz w:val="27"/>
          <w:szCs w:val="27"/>
        </w:rPr>
        <w:t>, легкості ідентифікації</w:t>
      </w:r>
      <w:r w:rsidR="00F724DA" w:rsidRPr="0096445C">
        <w:rPr>
          <w:rFonts w:ascii="Times New Roman" w:hAnsi="Times New Roman" w:cs="Times New Roman"/>
          <w:sz w:val="27"/>
          <w:szCs w:val="27"/>
        </w:rPr>
        <w:t xml:space="preserve"> водія та</w:t>
      </w:r>
      <w:r w:rsidR="000C67A6" w:rsidRPr="0096445C">
        <w:rPr>
          <w:rFonts w:ascii="Times New Roman" w:hAnsi="Times New Roman" w:cs="Times New Roman"/>
          <w:sz w:val="27"/>
          <w:szCs w:val="27"/>
        </w:rPr>
        <w:t xml:space="preserve"> формування інституту репу</w:t>
      </w:r>
      <w:r w:rsidR="00FE4FB9" w:rsidRPr="0096445C">
        <w:rPr>
          <w:rFonts w:ascii="Times New Roman" w:hAnsi="Times New Roman" w:cs="Times New Roman"/>
          <w:sz w:val="27"/>
          <w:szCs w:val="27"/>
        </w:rPr>
        <w:t>тації перевізника</w:t>
      </w:r>
      <w:r w:rsidR="00F724DA" w:rsidRPr="0096445C">
        <w:rPr>
          <w:rFonts w:ascii="Times New Roman" w:hAnsi="Times New Roman" w:cs="Times New Roman"/>
          <w:sz w:val="27"/>
          <w:szCs w:val="27"/>
        </w:rPr>
        <w:t>)</w:t>
      </w:r>
      <w:r w:rsidR="00250F69" w:rsidRPr="0096445C">
        <w:rPr>
          <w:rFonts w:ascii="Times New Roman" w:hAnsi="Times New Roman" w:cs="Times New Roman"/>
          <w:sz w:val="27"/>
          <w:szCs w:val="27"/>
        </w:rPr>
        <w:t>.</w:t>
      </w:r>
      <w:r w:rsidR="00B959AC" w:rsidRPr="0096445C">
        <w:rPr>
          <w:rFonts w:ascii="Times New Roman" w:hAnsi="Times New Roman" w:cs="Times New Roman"/>
          <w:sz w:val="27"/>
          <w:szCs w:val="27"/>
        </w:rPr>
        <w:t xml:space="preserve"> </w:t>
      </w:r>
    </w:p>
    <w:p w14:paraId="380BDB3A" w14:textId="4B9E4D2F" w:rsidR="00387045" w:rsidRPr="0096445C" w:rsidRDefault="00387045" w:rsidP="00F828F3">
      <w:pPr>
        <w:autoSpaceDE w:val="0"/>
        <w:autoSpaceDN w:val="0"/>
        <w:adjustRightInd w:val="0"/>
        <w:spacing w:before="120" w:after="120" w:line="120" w:lineRule="atLeast"/>
        <w:ind w:firstLine="567"/>
        <w:jc w:val="both"/>
        <w:rPr>
          <w:rFonts w:ascii="Times New Roman" w:hAnsi="Times New Roman" w:cs="Times New Roman"/>
          <w:sz w:val="27"/>
          <w:szCs w:val="27"/>
          <w:lang w:eastAsia="en-GB"/>
        </w:rPr>
      </w:pPr>
      <w:r w:rsidRPr="0096445C">
        <w:rPr>
          <w:rFonts w:ascii="Times New Roman" w:hAnsi="Times New Roman" w:cs="Times New Roman"/>
          <w:sz w:val="27"/>
          <w:szCs w:val="27"/>
          <w:lang w:eastAsia="en-GB"/>
        </w:rPr>
        <w:t xml:space="preserve">Рівень поінформованості суб’єктів господарювання та/або фізичних осіб на яких поширюється </w:t>
      </w:r>
      <w:r w:rsidR="005C5B1B" w:rsidRPr="0096445C">
        <w:rPr>
          <w:rFonts w:ascii="Times New Roman" w:hAnsi="Times New Roman" w:cs="Times New Roman"/>
          <w:sz w:val="27"/>
          <w:szCs w:val="27"/>
          <w:lang w:eastAsia="en-GB"/>
        </w:rPr>
        <w:t>дія регуляторного акта середній</w:t>
      </w:r>
      <w:r w:rsidR="00CC5384" w:rsidRPr="0096445C">
        <w:rPr>
          <w:rFonts w:ascii="Times New Roman" w:hAnsi="Times New Roman" w:cs="Times New Roman"/>
          <w:sz w:val="27"/>
          <w:szCs w:val="27"/>
          <w:lang w:eastAsia="en-GB"/>
        </w:rPr>
        <w:t>,</w:t>
      </w:r>
      <w:r w:rsidRPr="0096445C">
        <w:rPr>
          <w:rFonts w:ascii="Times New Roman" w:hAnsi="Times New Roman" w:cs="Times New Roman"/>
          <w:sz w:val="27"/>
          <w:szCs w:val="27"/>
          <w:lang w:eastAsia="en-GB"/>
        </w:rPr>
        <w:t xml:space="preserve"> оскільки про</w:t>
      </w:r>
      <w:r w:rsidR="00AC507C" w:rsidRPr="0096445C">
        <w:rPr>
          <w:rFonts w:ascii="Times New Roman" w:hAnsi="Times New Roman" w:cs="Times New Roman"/>
          <w:sz w:val="27"/>
          <w:szCs w:val="27"/>
          <w:lang w:eastAsia="en-GB"/>
        </w:rPr>
        <w:t>е</w:t>
      </w:r>
      <w:r w:rsidRPr="0096445C">
        <w:rPr>
          <w:rFonts w:ascii="Times New Roman" w:hAnsi="Times New Roman" w:cs="Times New Roman"/>
          <w:sz w:val="27"/>
          <w:szCs w:val="27"/>
          <w:lang w:eastAsia="en-GB"/>
        </w:rPr>
        <w:t>кт акта розміщено на офіційному вебсайті Мінінфраструктури у розділі «Регуляторна діяльність»</w:t>
      </w:r>
      <w:r w:rsidR="005C5B1B" w:rsidRPr="0096445C">
        <w:rPr>
          <w:rFonts w:ascii="Times New Roman" w:hAnsi="Times New Roman" w:cs="Times New Roman"/>
          <w:sz w:val="27"/>
          <w:szCs w:val="27"/>
          <w:lang w:eastAsia="en-GB"/>
        </w:rPr>
        <w:t>.</w:t>
      </w:r>
    </w:p>
    <w:p w14:paraId="4CD8A1AB" w14:textId="77777777" w:rsidR="001A66A1" w:rsidRPr="0096445C" w:rsidRDefault="001A66A1" w:rsidP="00743B14">
      <w:pPr>
        <w:spacing w:before="120" w:after="120" w:line="120" w:lineRule="atLeast"/>
        <w:ind w:firstLine="567"/>
        <w:jc w:val="both"/>
        <w:rPr>
          <w:rFonts w:ascii="Times New Roman" w:hAnsi="Times New Roman" w:cs="Times New Roman"/>
          <w:b/>
          <w:sz w:val="27"/>
          <w:szCs w:val="27"/>
        </w:rPr>
      </w:pPr>
      <w:bookmarkStart w:id="5" w:name="_Toc523763917"/>
      <w:r w:rsidRPr="0096445C">
        <w:rPr>
          <w:rFonts w:ascii="Times New Roman" w:hAnsi="Times New Roman" w:cs="Times New Roman"/>
          <w:b/>
          <w:sz w:val="27"/>
          <w:szCs w:val="27"/>
        </w:rPr>
        <w:lastRenderedPageBreak/>
        <w:t>IX. Визначення заходів, за допомогою яких здійснюватиметься відстеження результативності дії регуляторного акта</w:t>
      </w:r>
      <w:bookmarkEnd w:id="5"/>
    </w:p>
    <w:p w14:paraId="2DBEF696" w14:textId="77777777"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 xml:space="preserve">Відстеження результативності регуляторного акта здійснюватиметься шляхом проведення базового, повторного та періодичного відстеження показників результативності акта, визначених під час проведення аналізу впливу регуляторного акта. </w:t>
      </w:r>
    </w:p>
    <w:p w14:paraId="1206ADB0" w14:textId="085E98F6"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 xml:space="preserve">Базове відстеження результативності акта буде здійснюватися </w:t>
      </w:r>
      <w:r w:rsidR="00E272D2" w:rsidRPr="0096445C">
        <w:rPr>
          <w:rFonts w:ascii="Times New Roman" w:eastAsia="Calibri" w:hAnsi="Times New Roman" w:cs="Times New Roman"/>
          <w:sz w:val="27"/>
          <w:szCs w:val="27"/>
        </w:rPr>
        <w:t xml:space="preserve">через рік </w:t>
      </w:r>
      <w:r w:rsidRPr="0096445C">
        <w:rPr>
          <w:rFonts w:ascii="Times New Roman" w:eastAsia="Calibri" w:hAnsi="Times New Roman" w:cs="Times New Roman"/>
          <w:sz w:val="27"/>
          <w:szCs w:val="27"/>
        </w:rPr>
        <w:t>після набрання ним чинності</w:t>
      </w:r>
      <w:r w:rsidR="00E272D2" w:rsidRPr="0096445C">
        <w:rPr>
          <w:rFonts w:ascii="Times New Roman" w:eastAsia="Calibri" w:hAnsi="Times New Roman" w:cs="Times New Roman"/>
          <w:sz w:val="27"/>
          <w:szCs w:val="27"/>
        </w:rPr>
        <w:t>.</w:t>
      </w:r>
      <w:r w:rsidR="00052195" w:rsidRPr="0096445C">
        <w:rPr>
          <w:rFonts w:ascii="Times New Roman" w:eastAsia="Calibri" w:hAnsi="Times New Roman" w:cs="Times New Roman"/>
          <w:sz w:val="27"/>
          <w:szCs w:val="27"/>
        </w:rPr>
        <w:t xml:space="preserve"> Для відстеження</w:t>
      </w:r>
      <w:r w:rsidRPr="0096445C">
        <w:rPr>
          <w:rFonts w:ascii="Times New Roman" w:eastAsia="Calibri" w:hAnsi="Times New Roman" w:cs="Times New Roman"/>
          <w:sz w:val="27"/>
          <w:szCs w:val="27"/>
        </w:rPr>
        <w:t xml:space="preserve"> використовуватимуться статистичні показники, інформація Мінінфраструктури, а також соціологічні показники, отримані в результаті опитування представників перевізників на таксі та </w:t>
      </w:r>
      <w:r w:rsidR="00C74EDF" w:rsidRPr="0096445C">
        <w:rPr>
          <w:rFonts w:ascii="Times New Roman" w:eastAsia="Calibri" w:hAnsi="Times New Roman" w:cs="Times New Roman"/>
          <w:sz w:val="27"/>
          <w:szCs w:val="27"/>
        </w:rPr>
        <w:t>легковими автомобілями на замовлення</w:t>
      </w:r>
      <w:r w:rsidRPr="0096445C">
        <w:rPr>
          <w:rFonts w:ascii="Times New Roman" w:eastAsia="Calibri" w:hAnsi="Times New Roman" w:cs="Times New Roman"/>
          <w:sz w:val="27"/>
          <w:szCs w:val="27"/>
        </w:rPr>
        <w:t xml:space="preserve">. </w:t>
      </w:r>
    </w:p>
    <w:p w14:paraId="25420092" w14:textId="06D0DF2E"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 xml:space="preserve">Повторне відстеження результативності акта здійснюватиметься через </w:t>
      </w:r>
      <w:r w:rsidR="00E272D2" w:rsidRPr="0096445C">
        <w:rPr>
          <w:rFonts w:ascii="Times New Roman" w:eastAsia="Calibri" w:hAnsi="Times New Roman" w:cs="Times New Roman"/>
          <w:sz w:val="27"/>
          <w:szCs w:val="27"/>
        </w:rPr>
        <w:t xml:space="preserve">два роки </w:t>
      </w:r>
      <w:r w:rsidRPr="0096445C">
        <w:rPr>
          <w:rFonts w:ascii="Times New Roman" w:eastAsia="Calibri" w:hAnsi="Times New Roman" w:cs="Times New Roman"/>
          <w:sz w:val="27"/>
          <w:szCs w:val="27"/>
        </w:rPr>
        <w:t>з дня набрання чинності цим регуляторним актом</w:t>
      </w:r>
      <w:r w:rsidR="00E272D2" w:rsidRPr="0096445C">
        <w:rPr>
          <w:rFonts w:ascii="Times New Roman" w:eastAsia="Calibri" w:hAnsi="Times New Roman" w:cs="Times New Roman"/>
          <w:sz w:val="27"/>
          <w:szCs w:val="27"/>
        </w:rPr>
        <w:t>.</w:t>
      </w:r>
      <w:r w:rsidRPr="0096445C">
        <w:rPr>
          <w:rFonts w:ascii="Times New Roman" w:eastAsia="Calibri" w:hAnsi="Times New Roman" w:cs="Times New Roman"/>
          <w:sz w:val="27"/>
          <w:szCs w:val="27"/>
        </w:rPr>
        <w:t xml:space="preserve"> За результатами даного відстеження відбудеться порівняння показників базового та повторного відстеження.</w:t>
      </w:r>
    </w:p>
    <w:p w14:paraId="701CAD63" w14:textId="77777777"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Періодичне відстеження результативності буде здійснюватися один раз на кожні три роки</w:t>
      </w:r>
      <w:r w:rsidR="00C74EDF" w:rsidRPr="0096445C">
        <w:rPr>
          <w:rFonts w:ascii="Times New Roman" w:eastAsia="Calibri" w:hAnsi="Times New Roman" w:cs="Times New Roman"/>
          <w:sz w:val="27"/>
          <w:szCs w:val="27"/>
        </w:rPr>
        <w:t>,</w:t>
      </w:r>
      <w:r w:rsidRPr="0096445C">
        <w:rPr>
          <w:rFonts w:ascii="Times New Roman" w:eastAsia="Calibri" w:hAnsi="Times New Roman" w:cs="Times New Roman"/>
          <w:sz w:val="27"/>
          <w:szCs w:val="27"/>
        </w:rPr>
        <w:t xml:space="preserve"> починаючи з дня закінчення заходів з повторного ві</w:t>
      </w:r>
      <w:r w:rsidR="00052195" w:rsidRPr="0096445C">
        <w:rPr>
          <w:rFonts w:ascii="Times New Roman" w:eastAsia="Calibri" w:hAnsi="Times New Roman" w:cs="Times New Roman"/>
          <w:sz w:val="27"/>
          <w:szCs w:val="27"/>
        </w:rPr>
        <w:t>дстеження результативності регуляторного</w:t>
      </w:r>
      <w:r w:rsidRPr="0096445C">
        <w:rPr>
          <w:rFonts w:ascii="Times New Roman" w:eastAsia="Calibri" w:hAnsi="Times New Roman" w:cs="Times New Roman"/>
          <w:sz w:val="27"/>
          <w:szCs w:val="27"/>
        </w:rPr>
        <w:t xml:space="preserve"> акта.</w:t>
      </w:r>
    </w:p>
    <w:p w14:paraId="1734B2B1" w14:textId="77777777"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У разі надходження пропозицій та зауважень щодо вирішення неврегульованих або проблемних питань буде розглядатись необхід</w:t>
      </w:r>
      <w:r w:rsidR="00052195" w:rsidRPr="0096445C">
        <w:rPr>
          <w:rFonts w:ascii="Times New Roman" w:eastAsia="Calibri" w:hAnsi="Times New Roman" w:cs="Times New Roman"/>
          <w:sz w:val="27"/>
          <w:szCs w:val="27"/>
        </w:rPr>
        <w:t>ність внесення відповідних змін до регуляторного акта.</w:t>
      </w:r>
    </w:p>
    <w:p w14:paraId="5BB7F05D" w14:textId="77777777" w:rsidR="00AA397B" w:rsidRPr="0096445C" w:rsidRDefault="00AA397B" w:rsidP="00743B14">
      <w:pPr>
        <w:spacing w:before="120" w:after="120" w:line="120" w:lineRule="atLeast"/>
        <w:ind w:firstLine="567"/>
        <w:jc w:val="both"/>
        <w:rPr>
          <w:rFonts w:ascii="Times New Roman" w:eastAsia="Calibri" w:hAnsi="Times New Roman" w:cs="Times New Roman"/>
          <w:sz w:val="27"/>
          <w:szCs w:val="27"/>
        </w:rPr>
      </w:pPr>
      <w:r w:rsidRPr="0096445C">
        <w:rPr>
          <w:rFonts w:ascii="Times New Roman" w:eastAsia="Calibri" w:hAnsi="Times New Roman" w:cs="Times New Roman"/>
          <w:sz w:val="27"/>
          <w:szCs w:val="27"/>
        </w:rPr>
        <w:t>Відстеження результативності регуляторного акта буде здійснюватися Мінінфраструктури протягом усього терміну його дії шляхом розгляду пропозицій та зауважен</w:t>
      </w:r>
      <w:r w:rsidR="00387045" w:rsidRPr="0096445C">
        <w:rPr>
          <w:rFonts w:ascii="Times New Roman" w:eastAsia="Calibri" w:hAnsi="Times New Roman" w:cs="Times New Roman"/>
          <w:sz w:val="27"/>
          <w:szCs w:val="27"/>
        </w:rPr>
        <w:t>ь, які надійдуть до Мінінфраструктури</w:t>
      </w:r>
      <w:r w:rsidRPr="0096445C">
        <w:rPr>
          <w:rFonts w:ascii="Times New Roman" w:eastAsia="Calibri" w:hAnsi="Times New Roman" w:cs="Times New Roman"/>
          <w:sz w:val="27"/>
          <w:szCs w:val="27"/>
        </w:rPr>
        <w:t xml:space="preserve">. </w:t>
      </w:r>
    </w:p>
    <w:p w14:paraId="3A8D053D" w14:textId="5EB74645" w:rsidR="00B17FEB" w:rsidRDefault="00B17FEB" w:rsidP="00743B14">
      <w:pPr>
        <w:spacing w:before="120" w:after="120" w:line="120" w:lineRule="atLeast"/>
        <w:rPr>
          <w:rFonts w:ascii="Times New Roman" w:eastAsia="Calibri" w:hAnsi="Times New Roman" w:cs="Times New Roman"/>
          <w:sz w:val="27"/>
          <w:szCs w:val="27"/>
        </w:rPr>
      </w:pPr>
    </w:p>
    <w:p w14:paraId="380F9E3B" w14:textId="77777777" w:rsidR="0096445C" w:rsidRPr="0096445C" w:rsidRDefault="0096445C" w:rsidP="00743B14">
      <w:pPr>
        <w:spacing w:before="120" w:after="120" w:line="120" w:lineRule="atLeast"/>
        <w:rPr>
          <w:rFonts w:ascii="Times New Roman" w:eastAsia="Calibri" w:hAnsi="Times New Roman" w:cs="Times New Roman"/>
          <w:sz w:val="27"/>
          <w:szCs w:val="27"/>
        </w:rPr>
      </w:pPr>
    </w:p>
    <w:p w14:paraId="05D1C88E" w14:textId="754F9840" w:rsidR="00F61F23" w:rsidRPr="0096445C" w:rsidRDefault="00F61F23" w:rsidP="00743B14">
      <w:pPr>
        <w:spacing w:before="120" w:after="120" w:line="120" w:lineRule="atLeast"/>
        <w:rPr>
          <w:rFonts w:ascii="Times New Roman" w:hAnsi="Times New Roman" w:cs="Times New Roman"/>
          <w:sz w:val="27"/>
          <w:szCs w:val="27"/>
        </w:rPr>
      </w:pPr>
      <w:r w:rsidRPr="0096445C">
        <w:rPr>
          <w:rFonts w:ascii="Times New Roman" w:hAnsi="Times New Roman" w:cs="Times New Roman"/>
          <w:sz w:val="27"/>
          <w:szCs w:val="27"/>
        </w:rPr>
        <w:t xml:space="preserve">Міністр інфраструктури України                               </w:t>
      </w:r>
      <w:r w:rsidR="00F828F3">
        <w:rPr>
          <w:rFonts w:ascii="Times New Roman" w:hAnsi="Times New Roman" w:cs="Times New Roman"/>
          <w:sz w:val="27"/>
          <w:szCs w:val="27"/>
        </w:rPr>
        <w:t xml:space="preserve">             </w:t>
      </w:r>
      <w:r w:rsidRPr="0096445C">
        <w:rPr>
          <w:rFonts w:ascii="Times New Roman" w:hAnsi="Times New Roman" w:cs="Times New Roman"/>
          <w:sz w:val="27"/>
          <w:szCs w:val="27"/>
        </w:rPr>
        <w:t xml:space="preserve">   Владислав КРИКЛІЙ</w:t>
      </w:r>
    </w:p>
    <w:p w14:paraId="5C07AB27" w14:textId="77777777" w:rsidR="00850E0E" w:rsidRPr="0096445C" w:rsidRDefault="00850E0E" w:rsidP="00743B14">
      <w:pPr>
        <w:spacing w:before="120" w:after="120" w:line="120" w:lineRule="atLeast"/>
        <w:rPr>
          <w:rFonts w:ascii="Times New Roman" w:hAnsi="Times New Roman" w:cs="Times New Roman"/>
          <w:sz w:val="27"/>
          <w:szCs w:val="27"/>
        </w:rPr>
      </w:pPr>
    </w:p>
    <w:p w14:paraId="2D3DE085" w14:textId="0240B476" w:rsidR="00F61F23" w:rsidRPr="0096445C" w:rsidRDefault="00F61F23" w:rsidP="00743B14">
      <w:pPr>
        <w:spacing w:before="120" w:after="120" w:line="120" w:lineRule="atLeast"/>
        <w:rPr>
          <w:rFonts w:ascii="Times New Roman" w:hAnsi="Times New Roman" w:cs="Times New Roman"/>
          <w:sz w:val="27"/>
          <w:szCs w:val="27"/>
        </w:rPr>
      </w:pPr>
      <w:r w:rsidRPr="0096445C">
        <w:rPr>
          <w:rFonts w:ascii="Times New Roman" w:hAnsi="Times New Roman" w:cs="Times New Roman"/>
          <w:sz w:val="27"/>
          <w:szCs w:val="27"/>
        </w:rPr>
        <w:t xml:space="preserve">____ ______________ </w:t>
      </w:r>
      <w:r w:rsidR="00387045" w:rsidRPr="0096445C">
        <w:rPr>
          <w:rFonts w:ascii="Times New Roman" w:hAnsi="Times New Roman" w:cs="Times New Roman"/>
          <w:sz w:val="27"/>
          <w:szCs w:val="27"/>
        </w:rPr>
        <w:t>2020 року</w:t>
      </w:r>
    </w:p>
    <w:p w14:paraId="2AB47CD6" w14:textId="77777777" w:rsidR="00FD2A6A" w:rsidRPr="0096445C" w:rsidRDefault="00FD2A6A" w:rsidP="00743B14">
      <w:pPr>
        <w:spacing w:before="120" w:after="120" w:line="120" w:lineRule="atLeast"/>
        <w:rPr>
          <w:rFonts w:ascii="Times New Roman" w:hAnsi="Times New Roman" w:cs="Times New Roman"/>
          <w:sz w:val="27"/>
          <w:szCs w:val="27"/>
        </w:rPr>
      </w:pPr>
    </w:p>
    <w:p w14:paraId="65A0F4FC" w14:textId="08AB6E11" w:rsidR="00013207" w:rsidRPr="0096445C" w:rsidRDefault="00013207">
      <w:pPr>
        <w:spacing w:before="120" w:after="0"/>
        <w:rPr>
          <w:rFonts w:ascii="Times New Roman" w:hAnsi="Times New Roman" w:cs="Times New Roman"/>
          <w:sz w:val="27"/>
          <w:szCs w:val="27"/>
          <w:lang w:eastAsia="uk-UA"/>
        </w:rPr>
      </w:pPr>
      <w:r w:rsidRPr="0096445C">
        <w:rPr>
          <w:rFonts w:ascii="Times New Roman" w:hAnsi="Times New Roman" w:cs="Times New Roman"/>
          <w:sz w:val="27"/>
          <w:szCs w:val="27"/>
          <w:lang w:eastAsia="uk-UA"/>
        </w:rPr>
        <w:br w:type="page"/>
      </w:r>
    </w:p>
    <w:p w14:paraId="5B6C0A91" w14:textId="77777777" w:rsidR="0096445C" w:rsidRPr="002F61D4" w:rsidRDefault="0096445C" w:rsidP="0096445C">
      <w:pPr>
        <w:spacing w:before="120" w:after="120" w:line="120" w:lineRule="atLeast"/>
        <w:ind w:firstLine="709"/>
        <w:jc w:val="both"/>
        <w:rPr>
          <w:rFonts w:ascii="Times New Roman" w:hAnsi="Times New Roman" w:cs="Times New Roman"/>
          <w:sz w:val="27"/>
          <w:szCs w:val="27"/>
        </w:rPr>
      </w:pPr>
      <w:bookmarkStart w:id="6" w:name="_GoBack"/>
      <w:bookmarkEnd w:id="6"/>
    </w:p>
    <w:sectPr w:rsidR="0096445C" w:rsidRPr="002F61D4" w:rsidSect="00052195">
      <w:headerReference w:type="default" r:id="rId8"/>
      <w:pgSz w:w="11906" w:h="16838"/>
      <w:pgMar w:top="851" w:right="567" w:bottom="993" w:left="1701"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941DE5" w16cex:dateUtc="2020-10-06T14:35:54.786Z"/>
  <w16cex:commentExtensible w16cex:durableId="06A7115B" w16cex:dateUtc="2020-10-06T14:43:30.6Z"/>
  <w16cex:commentExtensible w16cex:durableId="5344C76C" w16cex:dateUtc="2020-10-06T14:49:58.625Z"/>
  <w16cex:commentExtensible w16cex:durableId="6E1E2798" w16cex:dateUtc="2020-10-06T14:59:05.941Z"/>
</w16cex:commentsExtensible>
</file>

<file path=word/commentsIds.xml><?xml version="1.0" encoding="utf-8"?>
<w16cid:commentsIds xmlns:mc="http://schemas.openxmlformats.org/markup-compatibility/2006" xmlns:w16cid="http://schemas.microsoft.com/office/word/2016/wordml/cid" mc:Ignorable="w16cid">
  <w16cid:commentId w16cid:paraId="6B7CE93B" w16cid:durableId="38941DE5"/>
  <w16cid:commentId w16cid:paraId="5183B081" w16cid:durableId="06A7115B"/>
  <w16cid:commentId w16cid:paraId="3F192D1C" w16cid:durableId="5344C76C"/>
  <w16cid:commentId w16cid:paraId="2B493013" w16cid:durableId="6E1E27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8F2C" w14:textId="77777777" w:rsidR="00837634" w:rsidRDefault="00837634" w:rsidP="004C6EB6">
      <w:pPr>
        <w:spacing w:after="0" w:line="240" w:lineRule="auto"/>
      </w:pPr>
      <w:r>
        <w:separator/>
      </w:r>
    </w:p>
  </w:endnote>
  <w:endnote w:type="continuationSeparator" w:id="0">
    <w:p w14:paraId="72322EF1" w14:textId="77777777" w:rsidR="00837634" w:rsidRDefault="00837634" w:rsidP="004C6EB6">
      <w:pPr>
        <w:spacing w:after="0" w:line="240" w:lineRule="auto"/>
      </w:pPr>
      <w:r>
        <w:continuationSeparator/>
      </w:r>
    </w:p>
  </w:endnote>
  <w:endnote w:type="continuationNotice" w:id="1">
    <w:p w14:paraId="4D8046B9" w14:textId="77777777" w:rsidR="00837634" w:rsidRDefault="0083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7C7E0" w14:textId="77777777" w:rsidR="00837634" w:rsidRDefault="00837634" w:rsidP="004C6EB6">
      <w:pPr>
        <w:spacing w:after="0" w:line="240" w:lineRule="auto"/>
      </w:pPr>
      <w:r>
        <w:separator/>
      </w:r>
    </w:p>
  </w:footnote>
  <w:footnote w:type="continuationSeparator" w:id="0">
    <w:p w14:paraId="11F3DCBB" w14:textId="77777777" w:rsidR="00837634" w:rsidRDefault="00837634" w:rsidP="004C6EB6">
      <w:pPr>
        <w:spacing w:after="0" w:line="240" w:lineRule="auto"/>
      </w:pPr>
      <w:r>
        <w:continuationSeparator/>
      </w:r>
    </w:p>
  </w:footnote>
  <w:footnote w:type="continuationNotice" w:id="1">
    <w:p w14:paraId="4C7EF504" w14:textId="77777777" w:rsidR="00837634" w:rsidRDefault="00837634">
      <w:pPr>
        <w:spacing w:after="0" w:line="240" w:lineRule="auto"/>
      </w:pPr>
    </w:p>
  </w:footnote>
  <w:footnote w:id="2">
    <w:p w14:paraId="3768FCF9" w14:textId="4DEF6CEC" w:rsidR="00536558" w:rsidRDefault="00536558">
      <w:pPr>
        <w:pStyle w:val="ad"/>
      </w:pPr>
      <w:r>
        <w:rPr>
          <w:rStyle w:val="af"/>
        </w:rPr>
        <w:footnoteRef/>
      </w:r>
      <w:r>
        <w:t xml:space="preserve"> Офіс ефективного регулювання (</w:t>
      </w:r>
      <w:r>
        <w:rPr>
          <w:lang w:val="en-US"/>
        </w:rPr>
        <w:t>BRDO</w:t>
      </w:r>
      <w:r w:rsidRPr="004E29F4">
        <w:rPr>
          <w:lang w:val="ru-RU"/>
        </w:rPr>
        <w:t xml:space="preserve">), </w:t>
      </w:r>
      <w:r>
        <w:t>Зелена книга «Ринок послуг таксі», 2018 рік, за даними Української таксомоторної асоціації, с.13</w:t>
      </w:r>
    </w:p>
    <w:p w14:paraId="1AFA3857" w14:textId="5352DA37" w:rsidR="00536558" w:rsidRDefault="00837634">
      <w:pPr>
        <w:pStyle w:val="ad"/>
      </w:pPr>
      <w:hyperlink r:id="rId1" w:history="1">
        <w:r w:rsidR="00536558" w:rsidRPr="001311C8">
          <w:rPr>
            <w:rStyle w:val="af7"/>
          </w:rPr>
          <w:t>https://cdn.regulation.gov.ua/ec/b9/1e/88/regulation.gov.ua_%D0%97%D0%B5%D0%BB%D0%B5%D0%BD%D0%B0%20%D0%BA%D0%BD%D0%B8%D0%B3%D0%B0%20%D0%A0%D0%B8%D0%BD%D0%BE%D0%BA%20%D0%BF%D0%BE%D1%81%D0%BB%D1%83%D0%B3%20%D1%82%D0%B0%D0%BA%D1%81%D1%96.pdf</w:t>
        </w:r>
      </w:hyperlink>
      <w:r w:rsidR="00536558">
        <w:t xml:space="preserve"> </w:t>
      </w:r>
    </w:p>
  </w:footnote>
  <w:footnote w:id="3">
    <w:p w14:paraId="313C5C6D" w14:textId="1C258802" w:rsidR="00536558" w:rsidRDefault="00536558">
      <w:pPr>
        <w:pStyle w:val="ad"/>
      </w:pPr>
      <w:r>
        <w:rPr>
          <w:rStyle w:val="af"/>
        </w:rPr>
        <w:footnoteRef/>
      </w:r>
      <w:r>
        <w:t xml:space="preserve"> Те ж саме, с.14</w:t>
      </w:r>
    </w:p>
  </w:footnote>
  <w:footnote w:id="4">
    <w:p w14:paraId="2A7FB351" w14:textId="7D386DEE" w:rsidR="00536558" w:rsidRDefault="00536558">
      <w:pPr>
        <w:pStyle w:val="ad"/>
      </w:pPr>
      <w:r>
        <w:rPr>
          <w:rStyle w:val="af"/>
        </w:rPr>
        <w:footnoteRef/>
      </w:r>
      <w:r>
        <w:t xml:space="preserve"> Те ж саме, с.19</w:t>
      </w:r>
    </w:p>
  </w:footnote>
  <w:footnote w:id="5">
    <w:p w14:paraId="716255CA" w14:textId="0CB85436" w:rsidR="00536558" w:rsidRDefault="00536558">
      <w:pPr>
        <w:pStyle w:val="ad"/>
      </w:pPr>
      <w:r>
        <w:rPr>
          <w:rStyle w:val="af"/>
        </w:rPr>
        <w:footnoteRef/>
      </w:r>
      <w:r>
        <w:t xml:space="preserve"> Те ж саме, с.44</w:t>
      </w:r>
    </w:p>
  </w:footnote>
  <w:footnote w:id="6">
    <w:p w14:paraId="3D30C44E" w14:textId="52E6E9C1" w:rsidR="00536558" w:rsidRDefault="00536558">
      <w:pPr>
        <w:pStyle w:val="ad"/>
      </w:pPr>
      <w:r>
        <w:rPr>
          <w:rStyle w:val="af"/>
        </w:rPr>
        <w:footnoteRef/>
      </w:r>
      <w:r>
        <w:t xml:space="preserve"> </w:t>
      </w:r>
      <w:r w:rsidRPr="00A66997">
        <w:t xml:space="preserve"> Розпорядження Національної комісії, що здійснює державне регулювання у сфері ринків фінансових</w:t>
      </w:r>
      <w:r>
        <w:t xml:space="preserve"> послуг від 09.04.2019 р. № 538</w:t>
      </w:r>
      <w:r w:rsidRPr="00A66997">
        <w:t xml:space="preserve"> Про внесення змін до деяких нормативно-правових актів з питань обов’язкового страхування цивільно-правової відповідальності власників наземних транспортних засобів</w:t>
      </w:r>
      <w:r>
        <w:t xml:space="preserve"> </w:t>
      </w:r>
    </w:p>
  </w:footnote>
  <w:footnote w:id="7">
    <w:p w14:paraId="47955508" w14:textId="0E016950" w:rsidR="00536558" w:rsidRDefault="00536558" w:rsidP="00E63756">
      <w:pPr>
        <w:pStyle w:val="ad"/>
      </w:pPr>
      <w:r>
        <w:rPr>
          <w:rStyle w:val="af"/>
        </w:rPr>
        <w:footnoteRef/>
      </w:r>
      <w:r>
        <w:t xml:space="preserve"> Офіс ефективного регулювання (</w:t>
      </w:r>
      <w:r>
        <w:rPr>
          <w:lang w:val="en-US"/>
        </w:rPr>
        <w:t>BRDO</w:t>
      </w:r>
      <w:r w:rsidRPr="00052DE3">
        <w:rPr>
          <w:lang w:val="ru-RU"/>
        </w:rPr>
        <w:t xml:space="preserve">), </w:t>
      </w:r>
      <w:r>
        <w:t>Зелена книга «Ринок послуг таксі», 2018 рік, за даними Української таксомоторної асоціації, с.20</w:t>
      </w:r>
    </w:p>
    <w:p w14:paraId="1B96E314" w14:textId="4D1FC33D" w:rsidR="00536558" w:rsidRDefault="00837634">
      <w:pPr>
        <w:pStyle w:val="ad"/>
      </w:pPr>
      <w:hyperlink r:id="rId2" w:history="1">
        <w:r w:rsidR="00536558" w:rsidRPr="001311C8">
          <w:rPr>
            <w:rStyle w:val="af7"/>
          </w:rPr>
          <w:t>https://cdn.regulation.gov.ua/ec/b9/1e/88/regulation.gov.ua_%D0%97%D0%B5%D0%BB%D0%B5%D0%BD%D0%B0%20%D0%BA%D0%BD%D0%B8%D0%B3%D0%B0%20%D0%A0%D0%B8%D0%BD%D0%BE%D0%BA%20%D0%BF%D0%BE%D1%81%D0%BB%D1%83%D0%B3%20%D1%82%D0%B0%D0%BA%D1%81%D1%96.pdf</w:t>
        </w:r>
      </w:hyperlink>
      <w:r w:rsidR="00536558">
        <w:t xml:space="preserve"> </w:t>
      </w:r>
    </w:p>
  </w:footnote>
  <w:footnote w:id="8">
    <w:p w14:paraId="27ACF581" w14:textId="17F60166" w:rsidR="00536558" w:rsidRDefault="00536558">
      <w:pPr>
        <w:pStyle w:val="ad"/>
      </w:pPr>
      <w:r>
        <w:rPr>
          <w:rStyle w:val="af"/>
        </w:rPr>
        <w:footnoteRef/>
      </w:r>
      <w:r>
        <w:t xml:space="preserve"> </w:t>
      </w:r>
      <w:r w:rsidRPr="00184E44">
        <w:t>Вартість однієї години робочого часу розрахована виходячи із ставки головного спеціаліста центрального органу виконавчої влади, відповідно до Постанови Кабінету Міністрів України від 18 січня 2017 р. № 15 Питання оплати праці працівників державних органів</w:t>
      </w:r>
    </w:p>
  </w:footnote>
  <w:footnote w:id="9">
    <w:p w14:paraId="12B3FFEC" w14:textId="4980891D" w:rsidR="00536558" w:rsidRDefault="00536558" w:rsidP="00E00F70">
      <w:pPr>
        <w:pStyle w:val="ad"/>
      </w:pPr>
      <w:r>
        <w:rPr>
          <w:rStyle w:val="af"/>
        </w:rPr>
        <w:footnoteRef/>
      </w:r>
      <w:r>
        <w:t xml:space="preserve"> </w:t>
      </w:r>
      <w:r w:rsidRPr="00184E44">
        <w:t>Вартість однієї години робочого часу розрахована виходячи із ставки головного спеціаліста центрального органу виконавчої влади, відповідно до Постанови Кабінету Міністрів України від 18 січня 2017 р. № 15 Питання оплати праці працівників державних органів</w:t>
      </w:r>
    </w:p>
  </w:footnote>
  <w:footnote w:id="10">
    <w:p w14:paraId="5A836F8B" w14:textId="5C0D5DEE" w:rsidR="00536558" w:rsidRDefault="00536558" w:rsidP="0096445C">
      <w:pPr>
        <w:pStyle w:val="ad"/>
        <w:jc w:val="both"/>
      </w:pPr>
      <w:r>
        <w:rPr>
          <w:rStyle w:val="af"/>
        </w:rPr>
        <w:footnoteRef/>
      </w:r>
      <w:r>
        <w:t xml:space="preserve"> У розрахунку використана закріплений у Законі України «Про державний бюджет на 2020 рік» розмір мінімальної зарплати у погодинному розрізі з 1 вересня 2020 року – 29,2 грн/год.</w:t>
      </w:r>
    </w:p>
  </w:footnote>
  <w:footnote w:id="11">
    <w:p w14:paraId="56C405D9" w14:textId="4BDF1F4A" w:rsidR="00536558" w:rsidRDefault="00536558" w:rsidP="0096445C">
      <w:pPr>
        <w:pStyle w:val="ad"/>
        <w:jc w:val="both"/>
      </w:pPr>
      <w:r>
        <w:rPr>
          <w:rStyle w:val="af"/>
        </w:rPr>
        <w:footnoteRef/>
      </w:r>
      <w:r>
        <w:t xml:space="preserve"> Проект закону встановлює, що п</w:t>
      </w:r>
      <w:r w:rsidRPr="004E7077">
        <w:t>лата за дозвіл, виданий строком на один рік, встановлюється у розмірі однієї мінімальної заробітної плати встановленої на 1 січня року</w:t>
      </w:r>
      <w:r>
        <w:t xml:space="preserve">. На 1 січня 2020 року – це </w:t>
      </w:r>
      <w:r w:rsidRPr="00010AD0">
        <w:t xml:space="preserve"> 4723 грн</w:t>
      </w:r>
      <w:r>
        <w:t>.</w:t>
      </w:r>
    </w:p>
  </w:footnote>
  <w:footnote w:id="12">
    <w:p w14:paraId="2EB1C958" w14:textId="0C08427A" w:rsidR="00536558" w:rsidRDefault="00536558" w:rsidP="0096445C">
      <w:pPr>
        <w:pStyle w:val="ad"/>
        <w:jc w:val="both"/>
      </w:pPr>
      <w:r>
        <w:rPr>
          <w:rStyle w:val="af"/>
        </w:rPr>
        <w:footnoteRef/>
      </w:r>
      <w:r>
        <w:t xml:space="preserve"> Максимальний розмір штрафу за перше порушення </w:t>
      </w:r>
      <w:r w:rsidRPr="000B70B2">
        <w:t>порядку провадження господарської діяльності</w:t>
      </w:r>
      <w:r>
        <w:t xml:space="preserve"> (стаття 164 КУПАП)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729424"/>
      <w:docPartObj>
        <w:docPartGallery w:val="Page Numbers (Top of Page)"/>
        <w:docPartUnique/>
      </w:docPartObj>
    </w:sdtPr>
    <w:sdtEndPr>
      <w:rPr>
        <w:rFonts w:ascii="Times New Roman" w:hAnsi="Times New Roman" w:cs="Times New Roman"/>
        <w:sz w:val="28"/>
        <w:szCs w:val="28"/>
      </w:rPr>
    </w:sdtEndPr>
    <w:sdtContent>
      <w:p w14:paraId="5217E2ED" w14:textId="71CF97B3" w:rsidR="00536558" w:rsidRPr="00850E0E" w:rsidRDefault="00536558">
        <w:pPr>
          <w:pStyle w:val="a3"/>
          <w:jc w:val="center"/>
          <w:rPr>
            <w:rFonts w:ascii="Times New Roman" w:hAnsi="Times New Roman" w:cs="Times New Roman"/>
            <w:sz w:val="28"/>
            <w:szCs w:val="28"/>
          </w:rPr>
        </w:pPr>
        <w:r w:rsidRPr="00850E0E">
          <w:rPr>
            <w:rFonts w:ascii="Times New Roman" w:hAnsi="Times New Roman" w:cs="Times New Roman"/>
            <w:sz w:val="28"/>
            <w:szCs w:val="28"/>
          </w:rPr>
          <w:fldChar w:fldCharType="begin"/>
        </w:r>
        <w:r w:rsidRPr="00850E0E">
          <w:rPr>
            <w:rFonts w:ascii="Times New Roman" w:hAnsi="Times New Roman" w:cs="Times New Roman"/>
            <w:sz w:val="28"/>
            <w:szCs w:val="28"/>
          </w:rPr>
          <w:instrText>PAGE   \* MERGEFORMAT</w:instrText>
        </w:r>
        <w:r w:rsidRPr="00850E0E">
          <w:rPr>
            <w:rFonts w:ascii="Times New Roman" w:hAnsi="Times New Roman" w:cs="Times New Roman"/>
            <w:sz w:val="28"/>
            <w:szCs w:val="28"/>
          </w:rPr>
          <w:fldChar w:fldCharType="separate"/>
        </w:r>
        <w:r w:rsidR="002F61D4" w:rsidRPr="002F61D4">
          <w:rPr>
            <w:rFonts w:ascii="Times New Roman" w:hAnsi="Times New Roman" w:cs="Times New Roman"/>
            <w:noProof/>
            <w:sz w:val="28"/>
            <w:szCs w:val="28"/>
            <w:lang w:val="ru-RU"/>
          </w:rPr>
          <w:t>27</w:t>
        </w:r>
        <w:r w:rsidRPr="00850E0E">
          <w:rPr>
            <w:rFonts w:ascii="Times New Roman" w:hAnsi="Times New Roman" w:cs="Times New Roman"/>
            <w:sz w:val="28"/>
            <w:szCs w:val="28"/>
          </w:rPr>
          <w:fldChar w:fldCharType="end"/>
        </w:r>
      </w:p>
    </w:sdtContent>
  </w:sdt>
  <w:p w14:paraId="79698F50" w14:textId="77777777" w:rsidR="00536558" w:rsidRDefault="005365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C78"/>
    <w:multiLevelType w:val="hybridMultilevel"/>
    <w:tmpl w:val="6BBEEC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4C16ABA"/>
    <w:multiLevelType w:val="hybridMultilevel"/>
    <w:tmpl w:val="83A8438C"/>
    <w:lvl w:ilvl="0" w:tplc="AA9CD702">
      <w:start w:val="1"/>
      <w:numFmt w:val="bullet"/>
      <w:lvlText w:val="-"/>
      <w:lvlJc w:val="left"/>
      <w:pPr>
        <w:ind w:left="877" w:hanging="360"/>
      </w:pPr>
      <w:rPr>
        <w:rFonts w:ascii="Times New Roman" w:eastAsia="Times New Roman" w:hAnsi="Times New Roman" w:hint="default"/>
      </w:rPr>
    </w:lvl>
    <w:lvl w:ilvl="1" w:tplc="04220003">
      <w:start w:val="1"/>
      <w:numFmt w:val="bullet"/>
      <w:lvlText w:val="o"/>
      <w:lvlJc w:val="left"/>
      <w:pPr>
        <w:ind w:left="1597" w:hanging="360"/>
      </w:pPr>
      <w:rPr>
        <w:rFonts w:ascii="Courier New" w:hAnsi="Courier New" w:cs="Courier New" w:hint="default"/>
      </w:rPr>
    </w:lvl>
    <w:lvl w:ilvl="2" w:tplc="04220005" w:tentative="1">
      <w:start w:val="1"/>
      <w:numFmt w:val="bullet"/>
      <w:lvlText w:val=""/>
      <w:lvlJc w:val="left"/>
      <w:pPr>
        <w:ind w:left="2317" w:hanging="360"/>
      </w:pPr>
      <w:rPr>
        <w:rFonts w:ascii="Wingdings" w:hAnsi="Wingdings" w:hint="default"/>
      </w:rPr>
    </w:lvl>
    <w:lvl w:ilvl="3" w:tplc="04220001" w:tentative="1">
      <w:start w:val="1"/>
      <w:numFmt w:val="bullet"/>
      <w:lvlText w:val=""/>
      <w:lvlJc w:val="left"/>
      <w:pPr>
        <w:ind w:left="3037" w:hanging="360"/>
      </w:pPr>
      <w:rPr>
        <w:rFonts w:ascii="Symbol" w:hAnsi="Symbol" w:hint="default"/>
      </w:rPr>
    </w:lvl>
    <w:lvl w:ilvl="4" w:tplc="04220003" w:tentative="1">
      <w:start w:val="1"/>
      <w:numFmt w:val="bullet"/>
      <w:lvlText w:val="o"/>
      <w:lvlJc w:val="left"/>
      <w:pPr>
        <w:ind w:left="3757" w:hanging="360"/>
      </w:pPr>
      <w:rPr>
        <w:rFonts w:ascii="Courier New" w:hAnsi="Courier New" w:cs="Courier New" w:hint="default"/>
      </w:rPr>
    </w:lvl>
    <w:lvl w:ilvl="5" w:tplc="04220005" w:tentative="1">
      <w:start w:val="1"/>
      <w:numFmt w:val="bullet"/>
      <w:lvlText w:val=""/>
      <w:lvlJc w:val="left"/>
      <w:pPr>
        <w:ind w:left="4477" w:hanging="360"/>
      </w:pPr>
      <w:rPr>
        <w:rFonts w:ascii="Wingdings" w:hAnsi="Wingdings" w:hint="default"/>
      </w:rPr>
    </w:lvl>
    <w:lvl w:ilvl="6" w:tplc="04220001" w:tentative="1">
      <w:start w:val="1"/>
      <w:numFmt w:val="bullet"/>
      <w:lvlText w:val=""/>
      <w:lvlJc w:val="left"/>
      <w:pPr>
        <w:ind w:left="5197" w:hanging="360"/>
      </w:pPr>
      <w:rPr>
        <w:rFonts w:ascii="Symbol" w:hAnsi="Symbol" w:hint="default"/>
      </w:rPr>
    </w:lvl>
    <w:lvl w:ilvl="7" w:tplc="04220003" w:tentative="1">
      <w:start w:val="1"/>
      <w:numFmt w:val="bullet"/>
      <w:lvlText w:val="o"/>
      <w:lvlJc w:val="left"/>
      <w:pPr>
        <w:ind w:left="5917" w:hanging="360"/>
      </w:pPr>
      <w:rPr>
        <w:rFonts w:ascii="Courier New" w:hAnsi="Courier New" w:cs="Courier New" w:hint="default"/>
      </w:rPr>
    </w:lvl>
    <w:lvl w:ilvl="8" w:tplc="04220005" w:tentative="1">
      <w:start w:val="1"/>
      <w:numFmt w:val="bullet"/>
      <w:lvlText w:val=""/>
      <w:lvlJc w:val="left"/>
      <w:pPr>
        <w:ind w:left="6637" w:hanging="360"/>
      </w:pPr>
      <w:rPr>
        <w:rFonts w:ascii="Wingdings" w:hAnsi="Wingdings" w:hint="default"/>
      </w:rPr>
    </w:lvl>
  </w:abstractNum>
  <w:abstractNum w:abstractNumId="2" w15:restartNumberingAfterBreak="0">
    <w:nsid w:val="18233B17"/>
    <w:multiLevelType w:val="hybridMultilevel"/>
    <w:tmpl w:val="7BA6F144"/>
    <w:lvl w:ilvl="0" w:tplc="B9C2E19A">
      <w:start w:val="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83C59B3"/>
    <w:multiLevelType w:val="hybridMultilevel"/>
    <w:tmpl w:val="11C2B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92762A"/>
    <w:multiLevelType w:val="hybridMultilevel"/>
    <w:tmpl w:val="CBB43856"/>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5" w15:restartNumberingAfterBreak="0">
    <w:nsid w:val="31792046"/>
    <w:multiLevelType w:val="hybridMultilevel"/>
    <w:tmpl w:val="3B8E467A"/>
    <w:lvl w:ilvl="0" w:tplc="75ACB57E">
      <w:start w:val="1"/>
      <w:numFmt w:val="decimal"/>
      <w:lvlText w:val="%1."/>
      <w:lvlJc w:val="left"/>
      <w:pPr>
        <w:ind w:left="517" w:hanging="360"/>
      </w:pPr>
      <w:rPr>
        <w:rFonts w:hint="default"/>
      </w:rPr>
    </w:lvl>
    <w:lvl w:ilvl="1" w:tplc="04220019" w:tentative="1">
      <w:start w:val="1"/>
      <w:numFmt w:val="lowerLetter"/>
      <w:lvlText w:val="%2."/>
      <w:lvlJc w:val="left"/>
      <w:pPr>
        <w:ind w:left="1237" w:hanging="360"/>
      </w:pPr>
    </w:lvl>
    <w:lvl w:ilvl="2" w:tplc="0422001B" w:tentative="1">
      <w:start w:val="1"/>
      <w:numFmt w:val="lowerRoman"/>
      <w:lvlText w:val="%3."/>
      <w:lvlJc w:val="right"/>
      <w:pPr>
        <w:ind w:left="1957" w:hanging="180"/>
      </w:pPr>
    </w:lvl>
    <w:lvl w:ilvl="3" w:tplc="0422000F" w:tentative="1">
      <w:start w:val="1"/>
      <w:numFmt w:val="decimal"/>
      <w:lvlText w:val="%4."/>
      <w:lvlJc w:val="left"/>
      <w:pPr>
        <w:ind w:left="2677" w:hanging="360"/>
      </w:pPr>
    </w:lvl>
    <w:lvl w:ilvl="4" w:tplc="04220019" w:tentative="1">
      <w:start w:val="1"/>
      <w:numFmt w:val="lowerLetter"/>
      <w:lvlText w:val="%5."/>
      <w:lvlJc w:val="left"/>
      <w:pPr>
        <w:ind w:left="3397" w:hanging="360"/>
      </w:pPr>
    </w:lvl>
    <w:lvl w:ilvl="5" w:tplc="0422001B" w:tentative="1">
      <w:start w:val="1"/>
      <w:numFmt w:val="lowerRoman"/>
      <w:lvlText w:val="%6."/>
      <w:lvlJc w:val="right"/>
      <w:pPr>
        <w:ind w:left="4117" w:hanging="180"/>
      </w:pPr>
    </w:lvl>
    <w:lvl w:ilvl="6" w:tplc="0422000F" w:tentative="1">
      <w:start w:val="1"/>
      <w:numFmt w:val="decimal"/>
      <w:lvlText w:val="%7."/>
      <w:lvlJc w:val="left"/>
      <w:pPr>
        <w:ind w:left="4837" w:hanging="360"/>
      </w:pPr>
    </w:lvl>
    <w:lvl w:ilvl="7" w:tplc="04220019" w:tentative="1">
      <w:start w:val="1"/>
      <w:numFmt w:val="lowerLetter"/>
      <w:lvlText w:val="%8."/>
      <w:lvlJc w:val="left"/>
      <w:pPr>
        <w:ind w:left="5557" w:hanging="360"/>
      </w:pPr>
    </w:lvl>
    <w:lvl w:ilvl="8" w:tplc="0422001B" w:tentative="1">
      <w:start w:val="1"/>
      <w:numFmt w:val="lowerRoman"/>
      <w:lvlText w:val="%9."/>
      <w:lvlJc w:val="right"/>
      <w:pPr>
        <w:ind w:left="6277" w:hanging="180"/>
      </w:pPr>
    </w:lvl>
  </w:abstractNum>
  <w:abstractNum w:abstractNumId="6" w15:restartNumberingAfterBreak="0">
    <w:nsid w:val="492E2B60"/>
    <w:multiLevelType w:val="hybridMultilevel"/>
    <w:tmpl w:val="D1E8498C"/>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9CE1948"/>
    <w:multiLevelType w:val="hybridMultilevel"/>
    <w:tmpl w:val="D03883B2"/>
    <w:lvl w:ilvl="0" w:tplc="E4DEC770">
      <w:start w:val="1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5E727E85"/>
    <w:multiLevelType w:val="hybridMultilevel"/>
    <w:tmpl w:val="2CC038A8"/>
    <w:lvl w:ilvl="0" w:tplc="4D40063A">
      <w:start w:val="1"/>
      <w:numFmt w:val="decimal"/>
      <w:lvlText w:val="%1."/>
      <w:lvlJc w:val="left"/>
      <w:pPr>
        <w:ind w:left="927" w:hanging="360"/>
      </w:pPr>
      <w:rPr>
        <w:rFonts w:eastAsiaTheme="minorHAnsi" w:hint="default"/>
        <w:b/>
        <w:color w:val="4472C4" w:themeColor="accent5"/>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7B534BB"/>
    <w:multiLevelType w:val="hybridMultilevel"/>
    <w:tmpl w:val="315AB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AB26244"/>
    <w:multiLevelType w:val="hybridMultilevel"/>
    <w:tmpl w:val="DB2E26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0"/>
  </w:num>
  <w:num w:numId="5">
    <w:abstractNumId w:val="7"/>
  </w:num>
  <w:num w:numId="6">
    <w:abstractNumId w:val="5"/>
  </w:num>
  <w:num w:numId="7">
    <w:abstractNumId w:val="3"/>
  </w:num>
  <w:num w:numId="8">
    <w:abstractNumId w:val="1"/>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24"/>
    <w:rsid w:val="00004F55"/>
    <w:rsid w:val="00005A4E"/>
    <w:rsid w:val="000079C0"/>
    <w:rsid w:val="00007F5C"/>
    <w:rsid w:val="00010070"/>
    <w:rsid w:val="00010AD0"/>
    <w:rsid w:val="00011A09"/>
    <w:rsid w:val="00013207"/>
    <w:rsid w:val="000139D9"/>
    <w:rsid w:val="0001404F"/>
    <w:rsid w:val="000145F3"/>
    <w:rsid w:val="00015417"/>
    <w:rsid w:val="00015DF6"/>
    <w:rsid w:val="000167E5"/>
    <w:rsid w:val="0002185A"/>
    <w:rsid w:val="0002468A"/>
    <w:rsid w:val="0002575B"/>
    <w:rsid w:val="00025BD2"/>
    <w:rsid w:val="0002616B"/>
    <w:rsid w:val="0002622B"/>
    <w:rsid w:val="000270E0"/>
    <w:rsid w:val="00027F62"/>
    <w:rsid w:val="00031550"/>
    <w:rsid w:val="000316E4"/>
    <w:rsid w:val="00031D4D"/>
    <w:rsid w:val="00032118"/>
    <w:rsid w:val="00034450"/>
    <w:rsid w:val="00034D63"/>
    <w:rsid w:val="000367A4"/>
    <w:rsid w:val="0004062F"/>
    <w:rsid w:val="0004092F"/>
    <w:rsid w:val="00040B23"/>
    <w:rsid w:val="00043F7F"/>
    <w:rsid w:val="000473DB"/>
    <w:rsid w:val="000507D1"/>
    <w:rsid w:val="0005179C"/>
    <w:rsid w:val="000520E6"/>
    <w:rsid w:val="00052195"/>
    <w:rsid w:val="00052B37"/>
    <w:rsid w:val="00053C2F"/>
    <w:rsid w:val="00054289"/>
    <w:rsid w:val="00054701"/>
    <w:rsid w:val="000549FB"/>
    <w:rsid w:val="00055465"/>
    <w:rsid w:val="00056B5D"/>
    <w:rsid w:val="0005754B"/>
    <w:rsid w:val="000620A1"/>
    <w:rsid w:val="00062A55"/>
    <w:rsid w:val="000637A3"/>
    <w:rsid w:val="00063B68"/>
    <w:rsid w:val="00064A31"/>
    <w:rsid w:val="00064D9B"/>
    <w:rsid w:val="00067617"/>
    <w:rsid w:val="00072D0B"/>
    <w:rsid w:val="00072D34"/>
    <w:rsid w:val="000739F8"/>
    <w:rsid w:val="000761CC"/>
    <w:rsid w:val="00076F94"/>
    <w:rsid w:val="00077804"/>
    <w:rsid w:val="000829E3"/>
    <w:rsid w:val="000846EC"/>
    <w:rsid w:val="00085183"/>
    <w:rsid w:val="0008560F"/>
    <w:rsid w:val="00086B07"/>
    <w:rsid w:val="00086D5A"/>
    <w:rsid w:val="0008720F"/>
    <w:rsid w:val="00087468"/>
    <w:rsid w:val="000908B5"/>
    <w:rsid w:val="00090AFF"/>
    <w:rsid w:val="00095D81"/>
    <w:rsid w:val="000966B7"/>
    <w:rsid w:val="000971B9"/>
    <w:rsid w:val="000A120E"/>
    <w:rsid w:val="000A1D7D"/>
    <w:rsid w:val="000A324C"/>
    <w:rsid w:val="000A3AB2"/>
    <w:rsid w:val="000A43E3"/>
    <w:rsid w:val="000A4766"/>
    <w:rsid w:val="000B3139"/>
    <w:rsid w:val="000B347D"/>
    <w:rsid w:val="000B3707"/>
    <w:rsid w:val="000B532A"/>
    <w:rsid w:val="000B59C3"/>
    <w:rsid w:val="000B70B2"/>
    <w:rsid w:val="000B7590"/>
    <w:rsid w:val="000B7DAA"/>
    <w:rsid w:val="000C1940"/>
    <w:rsid w:val="000C2397"/>
    <w:rsid w:val="000C2AF5"/>
    <w:rsid w:val="000C3791"/>
    <w:rsid w:val="000C3906"/>
    <w:rsid w:val="000C67A6"/>
    <w:rsid w:val="000C6915"/>
    <w:rsid w:val="000D2C76"/>
    <w:rsid w:val="000D3018"/>
    <w:rsid w:val="000D41BC"/>
    <w:rsid w:val="000D4E43"/>
    <w:rsid w:val="000D502C"/>
    <w:rsid w:val="000D5922"/>
    <w:rsid w:val="000E1C16"/>
    <w:rsid w:val="000E2045"/>
    <w:rsid w:val="000E316C"/>
    <w:rsid w:val="000E37FE"/>
    <w:rsid w:val="000E3F3C"/>
    <w:rsid w:val="000E5A51"/>
    <w:rsid w:val="000E7ECA"/>
    <w:rsid w:val="000F18EB"/>
    <w:rsid w:val="000F2A2D"/>
    <w:rsid w:val="000F3FE9"/>
    <w:rsid w:val="000F4456"/>
    <w:rsid w:val="000F4C25"/>
    <w:rsid w:val="000F6830"/>
    <w:rsid w:val="000F76B7"/>
    <w:rsid w:val="000F7C65"/>
    <w:rsid w:val="00100D1E"/>
    <w:rsid w:val="00101BB8"/>
    <w:rsid w:val="00105B30"/>
    <w:rsid w:val="00105C92"/>
    <w:rsid w:val="00106FE2"/>
    <w:rsid w:val="00107ACC"/>
    <w:rsid w:val="00107C4D"/>
    <w:rsid w:val="001108BD"/>
    <w:rsid w:val="001113F7"/>
    <w:rsid w:val="00114BAE"/>
    <w:rsid w:val="00122B85"/>
    <w:rsid w:val="0012503C"/>
    <w:rsid w:val="001268C1"/>
    <w:rsid w:val="001300E9"/>
    <w:rsid w:val="00130349"/>
    <w:rsid w:val="001305BF"/>
    <w:rsid w:val="00130EE4"/>
    <w:rsid w:val="001311C8"/>
    <w:rsid w:val="00133686"/>
    <w:rsid w:val="00133FCF"/>
    <w:rsid w:val="00134BCE"/>
    <w:rsid w:val="00137340"/>
    <w:rsid w:val="001429F1"/>
    <w:rsid w:val="00143C0D"/>
    <w:rsid w:val="00145700"/>
    <w:rsid w:val="00147F5A"/>
    <w:rsid w:val="0015001D"/>
    <w:rsid w:val="00151006"/>
    <w:rsid w:val="00152378"/>
    <w:rsid w:val="00154256"/>
    <w:rsid w:val="00156148"/>
    <w:rsid w:val="0015664D"/>
    <w:rsid w:val="001601BE"/>
    <w:rsid w:val="0016080D"/>
    <w:rsid w:val="00162D07"/>
    <w:rsid w:val="00163B3E"/>
    <w:rsid w:val="00164995"/>
    <w:rsid w:val="00167320"/>
    <w:rsid w:val="00171DF4"/>
    <w:rsid w:val="00171F05"/>
    <w:rsid w:val="00174DD3"/>
    <w:rsid w:val="001753C5"/>
    <w:rsid w:val="00175875"/>
    <w:rsid w:val="00180D8B"/>
    <w:rsid w:val="00181AC4"/>
    <w:rsid w:val="0018313C"/>
    <w:rsid w:val="001832C4"/>
    <w:rsid w:val="001848AB"/>
    <w:rsid w:val="00184E44"/>
    <w:rsid w:val="00190AA7"/>
    <w:rsid w:val="00190C24"/>
    <w:rsid w:val="0019301F"/>
    <w:rsid w:val="001941B7"/>
    <w:rsid w:val="00194969"/>
    <w:rsid w:val="00196BA4"/>
    <w:rsid w:val="0019793A"/>
    <w:rsid w:val="001A0B8A"/>
    <w:rsid w:val="001A16DF"/>
    <w:rsid w:val="001A16EB"/>
    <w:rsid w:val="001A1FD7"/>
    <w:rsid w:val="001A2948"/>
    <w:rsid w:val="001A2C79"/>
    <w:rsid w:val="001A66A1"/>
    <w:rsid w:val="001B12FA"/>
    <w:rsid w:val="001B2452"/>
    <w:rsid w:val="001B48FB"/>
    <w:rsid w:val="001B57B5"/>
    <w:rsid w:val="001C0337"/>
    <w:rsid w:val="001C2C83"/>
    <w:rsid w:val="001C3A7B"/>
    <w:rsid w:val="001C6B73"/>
    <w:rsid w:val="001C6DA7"/>
    <w:rsid w:val="001C7000"/>
    <w:rsid w:val="001C76DE"/>
    <w:rsid w:val="001C7779"/>
    <w:rsid w:val="001D096D"/>
    <w:rsid w:val="001D18B5"/>
    <w:rsid w:val="001D2727"/>
    <w:rsid w:val="001D5803"/>
    <w:rsid w:val="001D6F8E"/>
    <w:rsid w:val="001D7B50"/>
    <w:rsid w:val="001E0BB8"/>
    <w:rsid w:val="001E24D2"/>
    <w:rsid w:val="001E4969"/>
    <w:rsid w:val="001E578C"/>
    <w:rsid w:val="001E69D7"/>
    <w:rsid w:val="001E74B3"/>
    <w:rsid w:val="001E7A60"/>
    <w:rsid w:val="001E7EB9"/>
    <w:rsid w:val="001F0433"/>
    <w:rsid w:val="001F133D"/>
    <w:rsid w:val="001F1F21"/>
    <w:rsid w:val="001F24EC"/>
    <w:rsid w:val="001F2F89"/>
    <w:rsid w:val="001F3FEB"/>
    <w:rsid w:val="001F556F"/>
    <w:rsid w:val="001F67D8"/>
    <w:rsid w:val="001F791E"/>
    <w:rsid w:val="00202A1D"/>
    <w:rsid w:val="002036AD"/>
    <w:rsid w:val="00204941"/>
    <w:rsid w:val="00205F2D"/>
    <w:rsid w:val="00206AD7"/>
    <w:rsid w:val="00207F92"/>
    <w:rsid w:val="0021013D"/>
    <w:rsid w:val="002108F5"/>
    <w:rsid w:val="002109E2"/>
    <w:rsid w:val="00210EAE"/>
    <w:rsid w:val="002122BE"/>
    <w:rsid w:val="002122D9"/>
    <w:rsid w:val="00212B49"/>
    <w:rsid w:val="00213B20"/>
    <w:rsid w:val="00213E08"/>
    <w:rsid w:val="00214AC3"/>
    <w:rsid w:val="002152C3"/>
    <w:rsid w:val="00216F87"/>
    <w:rsid w:val="002176E6"/>
    <w:rsid w:val="0021777C"/>
    <w:rsid w:val="00222CEF"/>
    <w:rsid w:val="00223587"/>
    <w:rsid w:val="00223E1C"/>
    <w:rsid w:val="00224992"/>
    <w:rsid w:val="00224C93"/>
    <w:rsid w:val="002255E6"/>
    <w:rsid w:val="0023079D"/>
    <w:rsid w:val="00232CA9"/>
    <w:rsid w:val="00232DB5"/>
    <w:rsid w:val="00232DF7"/>
    <w:rsid w:val="0023326A"/>
    <w:rsid w:val="00233DA9"/>
    <w:rsid w:val="00233E6A"/>
    <w:rsid w:val="00234E60"/>
    <w:rsid w:val="00235323"/>
    <w:rsid w:val="00235545"/>
    <w:rsid w:val="002360AA"/>
    <w:rsid w:val="00236403"/>
    <w:rsid w:val="002367B6"/>
    <w:rsid w:val="00237330"/>
    <w:rsid w:val="00237C09"/>
    <w:rsid w:val="00237C89"/>
    <w:rsid w:val="00237CA8"/>
    <w:rsid w:val="00241487"/>
    <w:rsid w:val="002414D5"/>
    <w:rsid w:val="00242308"/>
    <w:rsid w:val="00244F68"/>
    <w:rsid w:val="00244FE0"/>
    <w:rsid w:val="002468DF"/>
    <w:rsid w:val="00247624"/>
    <w:rsid w:val="0025029A"/>
    <w:rsid w:val="00250F69"/>
    <w:rsid w:val="00252634"/>
    <w:rsid w:val="00253BB0"/>
    <w:rsid w:val="002541A9"/>
    <w:rsid w:val="00254553"/>
    <w:rsid w:val="00255C24"/>
    <w:rsid w:val="00256347"/>
    <w:rsid w:val="00256778"/>
    <w:rsid w:val="00257613"/>
    <w:rsid w:val="00261955"/>
    <w:rsid w:val="00261CF3"/>
    <w:rsid w:val="002645E9"/>
    <w:rsid w:val="0026537B"/>
    <w:rsid w:val="00265C0D"/>
    <w:rsid w:val="0027005B"/>
    <w:rsid w:val="0027099B"/>
    <w:rsid w:val="00272EDA"/>
    <w:rsid w:val="002736C9"/>
    <w:rsid w:val="00273EE6"/>
    <w:rsid w:val="00274783"/>
    <w:rsid w:val="00274CA6"/>
    <w:rsid w:val="0027580B"/>
    <w:rsid w:val="002768EC"/>
    <w:rsid w:val="00276E46"/>
    <w:rsid w:val="0028355C"/>
    <w:rsid w:val="002858B3"/>
    <w:rsid w:val="002863E5"/>
    <w:rsid w:val="002864FC"/>
    <w:rsid w:val="00286DD3"/>
    <w:rsid w:val="00287264"/>
    <w:rsid w:val="0029097C"/>
    <w:rsid w:val="00290B79"/>
    <w:rsid w:val="00291144"/>
    <w:rsid w:val="00291F15"/>
    <w:rsid w:val="0029200D"/>
    <w:rsid w:val="0029226E"/>
    <w:rsid w:val="002927EE"/>
    <w:rsid w:val="002933C8"/>
    <w:rsid w:val="002937AA"/>
    <w:rsid w:val="00294053"/>
    <w:rsid w:val="002948ED"/>
    <w:rsid w:val="00294C45"/>
    <w:rsid w:val="00296AEC"/>
    <w:rsid w:val="00296ED2"/>
    <w:rsid w:val="00297AE1"/>
    <w:rsid w:val="002A0346"/>
    <w:rsid w:val="002A0919"/>
    <w:rsid w:val="002A35BD"/>
    <w:rsid w:val="002A3746"/>
    <w:rsid w:val="002A3A9D"/>
    <w:rsid w:val="002A6A3D"/>
    <w:rsid w:val="002A6C74"/>
    <w:rsid w:val="002A79F6"/>
    <w:rsid w:val="002B1A82"/>
    <w:rsid w:val="002B4319"/>
    <w:rsid w:val="002B5833"/>
    <w:rsid w:val="002B643E"/>
    <w:rsid w:val="002B6F2B"/>
    <w:rsid w:val="002C23C9"/>
    <w:rsid w:val="002C2904"/>
    <w:rsid w:val="002C350E"/>
    <w:rsid w:val="002C4479"/>
    <w:rsid w:val="002C540D"/>
    <w:rsid w:val="002C5A6F"/>
    <w:rsid w:val="002C5ECA"/>
    <w:rsid w:val="002C74E9"/>
    <w:rsid w:val="002C77ED"/>
    <w:rsid w:val="002D28E4"/>
    <w:rsid w:val="002D55E5"/>
    <w:rsid w:val="002D5B5C"/>
    <w:rsid w:val="002D7ACC"/>
    <w:rsid w:val="002D7E3C"/>
    <w:rsid w:val="002D7E43"/>
    <w:rsid w:val="002E0B8D"/>
    <w:rsid w:val="002E0EC0"/>
    <w:rsid w:val="002E13B5"/>
    <w:rsid w:val="002E1D19"/>
    <w:rsid w:val="002E416A"/>
    <w:rsid w:val="002E4BD1"/>
    <w:rsid w:val="002E6B2B"/>
    <w:rsid w:val="002E6B90"/>
    <w:rsid w:val="002E773A"/>
    <w:rsid w:val="002F0519"/>
    <w:rsid w:val="002F1F63"/>
    <w:rsid w:val="002F2ED3"/>
    <w:rsid w:val="002F3315"/>
    <w:rsid w:val="002F53A6"/>
    <w:rsid w:val="002F61D4"/>
    <w:rsid w:val="002F6913"/>
    <w:rsid w:val="002F6BFF"/>
    <w:rsid w:val="00302428"/>
    <w:rsid w:val="00304D73"/>
    <w:rsid w:val="00305D60"/>
    <w:rsid w:val="0030ECAA"/>
    <w:rsid w:val="00311C1B"/>
    <w:rsid w:val="003148E7"/>
    <w:rsid w:val="003166D0"/>
    <w:rsid w:val="00316B67"/>
    <w:rsid w:val="003170F9"/>
    <w:rsid w:val="00317C88"/>
    <w:rsid w:val="00321DA7"/>
    <w:rsid w:val="00322318"/>
    <w:rsid w:val="00322A79"/>
    <w:rsid w:val="00323173"/>
    <w:rsid w:val="00324816"/>
    <w:rsid w:val="00324BD4"/>
    <w:rsid w:val="0032530E"/>
    <w:rsid w:val="003259DA"/>
    <w:rsid w:val="00326495"/>
    <w:rsid w:val="00326E2B"/>
    <w:rsid w:val="00327283"/>
    <w:rsid w:val="00327974"/>
    <w:rsid w:val="00327C18"/>
    <w:rsid w:val="003325BA"/>
    <w:rsid w:val="00334A91"/>
    <w:rsid w:val="003402D9"/>
    <w:rsid w:val="00340584"/>
    <w:rsid w:val="00340710"/>
    <w:rsid w:val="00341106"/>
    <w:rsid w:val="00345616"/>
    <w:rsid w:val="00345CD6"/>
    <w:rsid w:val="00350A04"/>
    <w:rsid w:val="00351206"/>
    <w:rsid w:val="0035126C"/>
    <w:rsid w:val="0035312E"/>
    <w:rsid w:val="00353253"/>
    <w:rsid w:val="003533EF"/>
    <w:rsid w:val="003550DC"/>
    <w:rsid w:val="00357BDA"/>
    <w:rsid w:val="00361E27"/>
    <w:rsid w:val="00361EF3"/>
    <w:rsid w:val="00364979"/>
    <w:rsid w:val="00364B52"/>
    <w:rsid w:val="003657C0"/>
    <w:rsid w:val="00365E5B"/>
    <w:rsid w:val="0037042C"/>
    <w:rsid w:val="003708B3"/>
    <w:rsid w:val="003713F7"/>
    <w:rsid w:val="00371C37"/>
    <w:rsid w:val="00372DED"/>
    <w:rsid w:val="00376327"/>
    <w:rsid w:val="003767FF"/>
    <w:rsid w:val="0038044B"/>
    <w:rsid w:val="00382550"/>
    <w:rsid w:val="00386242"/>
    <w:rsid w:val="00386F59"/>
    <w:rsid w:val="00387045"/>
    <w:rsid w:val="003907FE"/>
    <w:rsid w:val="00390F4D"/>
    <w:rsid w:val="00391FCF"/>
    <w:rsid w:val="00393DDA"/>
    <w:rsid w:val="00395FD6"/>
    <w:rsid w:val="00396435"/>
    <w:rsid w:val="003969CD"/>
    <w:rsid w:val="0039762A"/>
    <w:rsid w:val="0039771E"/>
    <w:rsid w:val="00397FEA"/>
    <w:rsid w:val="003A12B1"/>
    <w:rsid w:val="003A2B63"/>
    <w:rsid w:val="003A3816"/>
    <w:rsid w:val="003A42E3"/>
    <w:rsid w:val="003A4B31"/>
    <w:rsid w:val="003A4D76"/>
    <w:rsid w:val="003A518B"/>
    <w:rsid w:val="003A5F63"/>
    <w:rsid w:val="003A685D"/>
    <w:rsid w:val="003A6A1D"/>
    <w:rsid w:val="003B282E"/>
    <w:rsid w:val="003B5168"/>
    <w:rsid w:val="003B5A43"/>
    <w:rsid w:val="003B60E3"/>
    <w:rsid w:val="003B621F"/>
    <w:rsid w:val="003B634D"/>
    <w:rsid w:val="003B6CE0"/>
    <w:rsid w:val="003B7D50"/>
    <w:rsid w:val="003C057E"/>
    <w:rsid w:val="003C314D"/>
    <w:rsid w:val="003C3761"/>
    <w:rsid w:val="003C39BB"/>
    <w:rsid w:val="003C6DC5"/>
    <w:rsid w:val="003D0103"/>
    <w:rsid w:val="003D1A04"/>
    <w:rsid w:val="003D565F"/>
    <w:rsid w:val="003D5F09"/>
    <w:rsid w:val="003E0FEC"/>
    <w:rsid w:val="003E27A2"/>
    <w:rsid w:val="003E3142"/>
    <w:rsid w:val="003E3B3E"/>
    <w:rsid w:val="003E4478"/>
    <w:rsid w:val="003E6E71"/>
    <w:rsid w:val="003E74A8"/>
    <w:rsid w:val="003F16EE"/>
    <w:rsid w:val="003F2CAA"/>
    <w:rsid w:val="003F3205"/>
    <w:rsid w:val="003F4F37"/>
    <w:rsid w:val="003F52B9"/>
    <w:rsid w:val="003F576B"/>
    <w:rsid w:val="003F7493"/>
    <w:rsid w:val="003F7683"/>
    <w:rsid w:val="003F78FE"/>
    <w:rsid w:val="00400EB8"/>
    <w:rsid w:val="00400FFF"/>
    <w:rsid w:val="004031A8"/>
    <w:rsid w:val="00403946"/>
    <w:rsid w:val="00413CDF"/>
    <w:rsid w:val="00415F18"/>
    <w:rsid w:val="004169CC"/>
    <w:rsid w:val="00417A22"/>
    <w:rsid w:val="00421442"/>
    <w:rsid w:val="004222DD"/>
    <w:rsid w:val="0042423A"/>
    <w:rsid w:val="00425FAE"/>
    <w:rsid w:val="004260A9"/>
    <w:rsid w:val="00426499"/>
    <w:rsid w:val="004273F8"/>
    <w:rsid w:val="004276C7"/>
    <w:rsid w:val="00431917"/>
    <w:rsid w:val="00432172"/>
    <w:rsid w:val="004339AB"/>
    <w:rsid w:val="0043401B"/>
    <w:rsid w:val="00435B2B"/>
    <w:rsid w:val="004361DB"/>
    <w:rsid w:val="0043659A"/>
    <w:rsid w:val="004372F3"/>
    <w:rsid w:val="0044405C"/>
    <w:rsid w:val="00444871"/>
    <w:rsid w:val="00445957"/>
    <w:rsid w:val="004474B6"/>
    <w:rsid w:val="00451431"/>
    <w:rsid w:val="00453DBB"/>
    <w:rsid w:val="004555D2"/>
    <w:rsid w:val="00456A40"/>
    <w:rsid w:val="00456C38"/>
    <w:rsid w:val="00460F91"/>
    <w:rsid w:val="00463BC1"/>
    <w:rsid w:val="004641A8"/>
    <w:rsid w:val="004648FF"/>
    <w:rsid w:val="00465EB5"/>
    <w:rsid w:val="00466054"/>
    <w:rsid w:val="00470F04"/>
    <w:rsid w:val="00470F5A"/>
    <w:rsid w:val="00471C15"/>
    <w:rsid w:val="0047300F"/>
    <w:rsid w:val="00473093"/>
    <w:rsid w:val="00474869"/>
    <w:rsid w:val="0047575A"/>
    <w:rsid w:val="004758EB"/>
    <w:rsid w:val="004762D5"/>
    <w:rsid w:val="00476573"/>
    <w:rsid w:val="00476B6E"/>
    <w:rsid w:val="00477869"/>
    <w:rsid w:val="0047793C"/>
    <w:rsid w:val="004807C6"/>
    <w:rsid w:val="0048397C"/>
    <w:rsid w:val="00483E6C"/>
    <w:rsid w:val="00486F8A"/>
    <w:rsid w:val="004871B1"/>
    <w:rsid w:val="00490FBF"/>
    <w:rsid w:val="004914CC"/>
    <w:rsid w:val="00491960"/>
    <w:rsid w:val="0049203E"/>
    <w:rsid w:val="0049440D"/>
    <w:rsid w:val="00494827"/>
    <w:rsid w:val="00494DA2"/>
    <w:rsid w:val="004955DE"/>
    <w:rsid w:val="004963EE"/>
    <w:rsid w:val="00496E06"/>
    <w:rsid w:val="0049727E"/>
    <w:rsid w:val="00497E52"/>
    <w:rsid w:val="004A153A"/>
    <w:rsid w:val="004A1E33"/>
    <w:rsid w:val="004A3467"/>
    <w:rsid w:val="004A5A0D"/>
    <w:rsid w:val="004A6A37"/>
    <w:rsid w:val="004B0407"/>
    <w:rsid w:val="004B10EF"/>
    <w:rsid w:val="004B13BE"/>
    <w:rsid w:val="004B40BC"/>
    <w:rsid w:val="004B70E3"/>
    <w:rsid w:val="004B7D2F"/>
    <w:rsid w:val="004C1707"/>
    <w:rsid w:val="004C1983"/>
    <w:rsid w:val="004C2EA3"/>
    <w:rsid w:val="004C3478"/>
    <w:rsid w:val="004C4A20"/>
    <w:rsid w:val="004C5519"/>
    <w:rsid w:val="004C6EB6"/>
    <w:rsid w:val="004C6F22"/>
    <w:rsid w:val="004D0919"/>
    <w:rsid w:val="004D3659"/>
    <w:rsid w:val="004D5814"/>
    <w:rsid w:val="004D5BA4"/>
    <w:rsid w:val="004D603E"/>
    <w:rsid w:val="004D6423"/>
    <w:rsid w:val="004D7E36"/>
    <w:rsid w:val="004D7E4E"/>
    <w:rsid w:val="004E002E"/>
    <w:rsid w:val="004E0742"/>
    <w:rsid w:val="004E0FCF"/>
    <w:rsid w:val="004E125C"/>
    <w:rsid w:val="004E1579"/>
    <w:rsid w:val="004E29F4"/>
    <w:rsid w:val="004E3105"/>
    <w:rsid w:val="004E3CCE"/>
    <w:rsid w:val="004E4CBF"/>
    <w:rsid w:val="004E5414"/>
    <w:rsid w:val="004E56D2"/>
    <w:rsid w:val="004E6904"/>
    <w:rsid w:val="004E7077"/>
    <w:rsid w:val="004E779A"/>
    <w:rsid w:val="004F00A3"/>
    <w:rsid w:val="004F00D3"/>
    <w:rsid w:val="004F2297"/>
    <w:rsid w:val="004F2BDE"/>
    <w:rsid w:val="004F2FAC"/>
    <w:rsid w:val="004F3BA0"/>
    <w:rsid w:val="004F4917"/>
    <w:rsid w:val="004F564F"/>
    <w:rsid w:val="004F62F2"/>
    <w:rsid w:val="004F7476"/>
    <w:rsid w:val="005007DA"/>
    <w:rsid w:val="005011C8"/>
    <w:rsid w:val="00501700"/>
    <w:rsid w:val="00502711"/>
    <w:rsid w:val="00503381"/>
    <w:rsid w:val="00503DEB"/>
    <w:rsid w:val="00504752"/>
    <w:rsid w:val="00504E45"/>
    <w:rsid w:val="0050526C"/>
    <w:rsid w:val="005058DE"/>
    <w:rsid w:val="005059E3"/>
    <w:rsid w:val="00505D80"/>
    <w:rsid w:val="00506BDB"/>
    <w:rsid w:val="00506C11"/>
    <w:rsid w:val="005079A1"/>
    <w:rsid w:val="00507F5E"/>
    <w:rsid w:val="00510735"/>
    <w:rsid w:val="00512966"/>
    <w:rsid w:val="005129A5"/>
    <w:rsid w:val="005135B6"/>
    <w:rsid w:val="0051444E"/>
    <w:rsid w:val="00514CA0"/>
    <w:rsid w:val="005156A0"/>
    <w:rsid w:val="0052109B"/>
    <w:rsid w:val="005223DE"/>
    <w:rsid w:val="0052245F"/>
    <w:rsid w:val="00524972"/>
    <w:rsid w:val="005249AB"/>
    <w:rsid w:val="00524CF9"/>
    <w:rsid w:val="00530F1E"/>
    <w:rsid w:val="00531A34"/>
    <w:rsid w:val="00534B50"/>
    <w:rsid w:val="00534D1E"/>
    <w:rsid w:val="00536558"/>
    <w:rsid w:val="00536B69"/>
    <w:rsid w:val="00537ED6"/>
    <w:rsid w:val="00540998"/>
    <w:rsid w:val="00540CFF"/>
    <w:rsid w:val="00541B17"/>
    <w:rsid w:val="005422C1"/>
    <w:rsid w:val="00542868"/>
    <w:rsid w:val="00543E24"/>
    <w:rsid w:val="00544788"/>
    <w:rsid w:val="00545003"/>
    <w:rsid w:val="005458C9"/>
    <w:rsid w:val="0054625D"/>
    <w:rsid w:val="00547124"/>
    <w:rsid w:val="005474CE"/>
    <w:rsid w:val="00547909"/>
    <w:rsid w:val="00550711"/>
    <w:rsid w:val="00550C16"/>
    <w:rsid w:val="00553997"/>
    <w:rsid w:val="00553DA6"/>
    <w:rsid w:val="00554009"/>
    <w:rsid w:val="0055732D"/>
    <w:rsid w:val="00560140"/>
    <w:rsid w:val="00560D31"/>
    <w:rsid w:val="00561DE2"/>
    <w:rsid w:val="005627F3"/>
    <w:rsid w:val="0056358B"/>
    <w:rsid w:val="00564013"/>
    <w:rsid w:val="005647DD"/>
    <w:rsid w:val="00564C05"/>
    <w:rsid w:val="00564C53"/>
    <w:rsid w:val="00564DD6"/>
    <w:rsid w:val="0056514F"/>
    <w:rsid w:val="00565EE5"/>
    <w:rsid w:val="005669A2"/>
    <w:rsid w:val="00570486"/>
    <w:rsid w:val="005710E3"/>
    <w:rsid w:val="00571DB6"/>
    <w:rsid w:val="00573A29"/>
    <w:rsid w:val="0057495B"/>
    <w:rsid w:val="00574D42"/>
    <w:rsid w:val="005754EA"/>
    <w:rsid w:val="00575A65"/>
    <w:rsid w:val="005765EA"/>
    <w:rsid w:val="00576F61"/>
    <w:rsid w:val="00577EBF"/>
    <w:rsid w:val="00580FB9"/>
    <w:rsid w:val="00583F12"/>
    <w:rsid w:val="00583F27"/>
    <w:rsid w:val="00584BB1"/>
    <w:rsid w:val="00585F8D"/>
    <w:rsid w:val="00593716"/>
    <w:rsid w:val="0059440B"/>
    <w:rsid w:val="00594DAB"/>
    <w:rsid w:val="005961E8"/>
    <w:rsid w:val="00596C9C"/>
    <w:rsid w:val="00597F53"/>
    <w:rsid w:val="005A0615"/>
    <w:rsid w:val="005A1CD2"/>
    <w:rsid w:val="005A24D8"/>
    <w:rsid w:val="005A321E"/>
    <w:rsid w:val="005A3BCD"/>
    <w:rsid w:val="005A3C7A"/>
    <w:rsid w:val="005A72B4"/>
    <w:rsid w:val="005A74DA"/>
    <w:rsid w:val="005A79EE"/>
    <w:rsid w:val="005A7D12"/>
    <w:rsid w:val="005A7ECF"/>
    <w:rsid w:val="005B19A7"/>
    <w:rsid w:val="005B2B12"/>
    <w:rsid w:val="005B33D2"/>
    <w:rsid w:val="005B38DA"/>
    <w:rsid w:val="005B635C"/>
    <w:rsid w:val="005B6D16"/>
    <w:rsid w:val="005B6E04"/>
    <w:rsid w:val="005C041E"/>
    <w:rsid w:val="005C2137"/>
    <w:rsid w:val="005C214D"/>
    <w:rsid w:val="005C2253"/>
    <w:rsid w:val="005C3514"/>
    <w:rsid w:val="005C446E"/>
    <w:rsid w:val="005C473B"/>
    <w:rsid w:val="005C559D"/>
    <w:rsid w:val="005C5B1B"/>
    <w:rsid w:val="005C6E22"/>
    <w:rsid w:val="005C6FB9"/>
    <w:rsid w:val="005C7914"/>
    <w:rsid w:val="005C7DC8"/>
    <w:rsid w:val="005D0600"/>
    <w:rsid w:val="005D1804"/>
    <w:rsid w:val="005D1FCE"/>
    <w:rsid w:val="005D20E7"/>
    <w:rsid w:val="005D21A7"/>
    <w:rsid w:val="005D524F"/>
    <w:rsid w:val="005D6764"/>
    <w:rsid w:val="005D6FCA"/>
    <w:rsid w:val="005D7758"/>
    <w:rsid w:val="005E06FF"/>
    <w:rsid w:val="005E27DF"/>
    <w:rsid w:val="005E28DF"/>
    <w:rsid w:val="005E29C4"/>
    <w:rsid w:val="005E34CD"/>
    <w:rsid w:val="005E5362"/>
    <w:rsid w:val="005E56E5"/>
    <w:rsid w:val="005E7A46"/>
    <w:rsid w:val="005F10AC"/>
    <w:rsid w:val="005F1432"/>
    <w:rsid w:val="005F249F"/>
    <w:rsid w:val="005F3297"/>
    <w:rsid w:val="005F3DD8"/>
    <w:rsid w:val="005F42E4"/>
    <w:rsid w:val="005F493D"/>
    <w:rsid w:val="005F4BC1"/>
    <w:rsid w:val="005F50C5"/>
    <w:rsid w:val="005F5863"/>
    <w:rsid w:val="005F5C27"/>
    <w:rsid w:val="005F6685"/>
    <w:rsid w:val="005F706C"/>
    <w:rsid w:val="005F7B56"/>
    <w:rsid w:val="006012C7"/>
    <w:rsid w:val="00601B10"/>
    <w:rsid w:val="00602E0C"/>
    <w:rsid w:val="00603A89"/>
    <w:rsid w:val="00605BCC"/>
    <w:rsid w:val="00606EEF"/>
    <w:rsid w:val="00607563"/>
    <w:rsid w:val="00613521"/>
    <w:rsid w:val="0061365E"/>
    <w:rsid w:val="006152A3"/>
    <w:rsid w:val="006162EE"/>
    <w:rsid w:val="00616E40"/>
    <w:rsid w:val="00620C69"/>
    <w:rsid w:val="00622815"/>
    <w:rsid w:val="00623A35"/>
    <w:rsid w:val="00623F8C"/>
    <w:rsid w:val="00624533"/>
    <w:rsid w:val="00624F61"/>
    <w:rsid w:val="00625C10"/>
    <w:rsid w:val="0062619B"/>
    <w:rsid w:val="00627136"/>
    <w:rsid w:val="006303C2"/>
    <w:rsid w:val="00631329"/>
    <w:rsid w:val="006347E7"/>
    <w:rsid w:val="00635561"/>
    <w:rsid w:val="0063665D"/>
    <w:rsid w:val="00640BCA"/>
    <w:rsid w:val="00641879"/>
    <w:rsid w:val="006425B6"/>
    <w:rsid w:val="006428A2"/>
    <w:rsid w:val="00642A60"/>
    <w:rsid w:val="00643A07"/>
    <w:rsid w:val="00643AB4"/>
    <w:rsid w:val="00643DDB"/>
    <w:rsid w:val="00643F61"/>
    <w:rsid w:val="00644365"/>
    <w:rsid w:val="006454C8"/>
    <w:rsid w:val="00645FB9"/>
    <w:rsid w:val="00646273"/>
    <w:rsid w:val="006471EC"/>
    <w:rsid w:val="006506E5"/>
    <w:rsid w:val="00651000"/>
    <w:rsid w:val="00651506"/>
    <w:rsid w:val="006543C8"/>
    <w:rsid w:val="00654A10"/>
    <w:rsid w:val="006550E7"/>
    <w:rsid w:val="00657DFC"/>
    <w:rsid w:val="00660DCD"/>
    <w:rsid w:val="0066106D"/>
    <w:rsid w:val="006616AF"/>
    <w:rsid w:val="00662EC4"/>
    <w:rsid w:val="0066455D"/>
    <w:rsid w:val="00664EFF"/>
    <w:rsid w:val="00666111"/>
    <w:rsid w:val="00667AFD"/>
    <w:rsid w:val="00671540"/>
    <w:rsid w:val="00671B27"/>
    <w:rsid w:val="0067254C"/>
    <w:rsid w:val="00674D6A"/>
    <w:rsid w:val="00674FC0"/>
    <w:rsid w:val="00675D72"/>
    <w:rsid w:val="00677F58"/>
    <w:rsid w:val="00680F7F"/>
    <w:rsid w:val="00681966"/>
    <w:rsid w:val="0068219E"/>
    <w:rsid w:val="0068257E"/>
    <w:rsid w:val="006829BE"/>
    <w:rsid w:val="00683E5D"/>
    <w:rsid w:val="00686236"/>
    <w:rsid w:val="00690865"/>
    <w:rsid w:val="00691541"/>
    <w:rsid w:val="00691967"/>
    <w:rsid w:val="00693678"/>
    <w:rsid w:val="00695F2C"/>
    <w:rsid w:val="00697002"/>
    <w:rsid w:val="006A0AC1"/>
    <w:rsid w:val="006A133C"/>
    <w:rsid w:val="006A25F7"/>
    <w:rsid w:val="006A33C5"/>
    <w:rsid w:val="006A3C55"/>
    <w:rsid w:val="006A458A"/>
    <w:rsid w:val="006A5A7E"/>
    <w:rsid w:val="006A5D6B"/>
    <w:rsid w:val="006B040D"/>
    <w:rsid w:val="006B0B8E"/>
    <w:rsid w:val="006B0C00"/>
    <w:rsid w:val="006B0C09"/>
    <w:rsid w:val="006B14B4"/>
    <w:rsid w:val="006B61FA"/>
    <w:rsid w:val="006B6E33"/>
    <w:rsid w:val="006B75B9"/>
    <w:rsid w:val="006C0EE4"/>
    <w:rsid w:val="006C1258"/>
    <w:rsid w:val="006C187F"/>
    <w:rsid w:val="006C3424"/>
    <w:rsid w:val="006C4AA8"/>
    <w:rsid w:val="006C563C"/>
    <w:rsid w:val="006C596D"/>
    <w:rsid w:val="006C5D7E"/>
    <w:rsid w:val="006C5D92"/>
    <w:rsid w:val="006C72BF"/>
    <w:rsid w:val="006D0387"/>
    <w:rsid w:val="006D0A80"/>
    <w:rsid w:val="006D21DF"/>
    <w:rsid w:val="006D426A"/>
    <w:rsid w:val="006D75A6"/>
    <w:rsid w:val="006D7971"/>
    <w:rsid w:val="006E1069"/>
    <w:rsid w:val="006E3962"/>
    <w:rsid w:val="006E39EC"/>
    <w:rsid w:val="006E3C73"/>
    <w:rsid w:val="006E3FD7"/>
    <w:rsid w:val="006E50F7"/>
    <w:rsid w:val="006E60B1"/>
    <w:rsid w:val="006E6A57"/>
    <w:rsid w:val="006E7843"/>
    <w:rsid w:val="006F0E79"/>
    <w:rsid w:val="006F317B"/>
    <w:rsid w:val="006F4B8B"/>
    <w:rsid w:val="006F7C63"/>
    <w:rsid w:val="007022CA"/>
    <w:rsid w:val="007028B3"/>
    <w:rsid w:val="00704B77"/>
    <w:rsid w:val="007052C5"/>
    <w:rsid w:val="00705F1D"/>
    <w:rsid w:val="00706583"/>
    <w:rsid w:val="00706EE9"/>
    <w:rsid w:val="0070777E"/>
    <w:rsid w:val="0071097F"/>
    <w:rsid w:val="00710FAA"/>
    <w:rsid w:val="0071246B"/>
    <w:rsid w:val="007162F9"/>
    <w:rsid w:val="00716301"/>
    <w:rsid w:val="0071777F"/>
    <w:rsid w:val="007215A7"/>
    <w:rsid w:val="007225C2"/>
    <w:rsid w:val="00723FF7"/>
    <w:rsid w:val="00724F08"/>
    <w:rsid w:val="00725376"/>
    <w:rsid w:val="00726360"/>
    <w:rsid w:val="00726E01"/>
    <w:rsid w:val="00727D8A"/>
    <w:rsid w:val="00730889"/>
    <w:rsid w:val="00730B5C"/>
    <w:rsid w:val="00731115"/>
    <w:rsid w:val="0073118D"/>
    <w:rsid w:val="00734124"/>
    <w:rsid w:val="007360D9"/>
    <w:rsid w:val="00737932"/>
    <w:rsid w:val="00737D2E"/>
    <w:rsid w:val="00740CEA"/>
    <w:rsid w:val="00740D43"/>
    <w:rsid w:val="00741137"/>
    <w:rsid w:val="00741459"/>
    <w:rsid w:val="00741817"/>
    <w:rsid w:val="00741869"/>
    <w:rsid w:val="00742233"/>
    <w:rsid w:val="007427F0"/>
    <w:rsid w:val="00743B14"/>
    <w:rsid w:val="0074411B"/>
    <w:rsid w:val="00745029"/>
    <w:rsid w:val="007459FF"/>
    <w:rsid w:val="00746A11"/>
    <w:rsid w:val="007522A2"/>
    <w:rsid w:val="00752C2B"/>
    <w:rsid w:val="00753B4C"/>
    <w:rsid w:val="007549F7"/>
    <w:rsid w:val="00754F60"/>
    <w:rsid w:val="007554A4"/>
    <w:rsid w:val="0076102C"/>
    <w:rsid w:val="00761F1E"/>
    <w:rsid w:val="007623A8"/>
    <w:rsid w:val="0076254C"/>
    <w:rsid w:val="00763E4D"/>
    <w:rsid w:val="00764152"/>
    <w:rsid w:val="0076689E"/>
    <w:rsid w:val="00767653"/>
    <w:rsid w:val="00770D2F"/>
    <w:rsid w:val="00773E7B"/>
    <w:rsid w:val="00776216"/>
    <w:rsid w:val="0078040B"/>
    <w:rsid w:val="0078111F"/>
    <w:rsid w:val="007811A5"/>
    <w:rsid w:val="00783F1C"/>
    <w:rsid w:val="00785E1F"/>
    <w:rsid w:val="00786EE9"/>
    <w:rsid w:val="00791A88"/>
    <w:rsid w:val="00792DD4"/>
    <w:rsid w:val="00794393"/>
    <w:rsid w:val="00795D87"/>
    <w:rsid w:val="00797BC7"/>
    <w:rsid w:val="00797CD2"/>
    <w:rsid w:val="007A1F57"/>
    <w:rsid w:val="007A2812"/>
    <w:rsid w:val="007A287B"/>
    <w:rsid w:val="007A365C"/>
    <w:rsid w:val="007A37DE"/>
    <w:rsid w:val="007A5DBA"/>
    <w:rsid w:val="007A7037"/>
    <w:rsid w:val="007AC0F9"/>
    <w:rsid w:val="007B2B5F"/>
    <w:rsid w:val="007B30B9"/>
    <w:rsid w:val="007B6A3C"/>
    <w:rsid w:val="007C3161"/>
    <w:rsid w:val="007C3FDF"/>
    <w:rsid w:val="007C4FBC"/>
    <w:rsid w:val="007C5493"/>
    <w:rsid w:val="007C5631"/>
    <w:rsid w:val="007C5BE5"/>
    <w:rsid w:val="007C5FC9"/>
    <w:rsid w:val="007C7D56"/>
    <w:rsid w:val="007D08A2"/>
    <w:rsid w:val="007D0CEA"/>
    <w:rsid w:val="007D0FFD"/>
    <w:rsid w:val="007D3363"/>
    <w:rsid w:val="007D345A"/>
    <w:rsid w:val="007D6E9A"/>
    <w:rsid w:val="007D7838"/>
    <w:rsid w:val="007D7E63"/>
    <w:rsid w:val="007E0001"/>
    <w:rsid w:val="007E1AEE"/>
    <w:rsid w:val="007E27E4"/>
    <w:rsid w:val="007E3609"/>
    <w:rsid w:val="007E36B8"/>
    <w:rsid w:val="007E753D"/>
    <w:rsid w:val="007E759F"/>
    <w:rsid w:val="007E7FCF"/>
    <w:rsid w:val="007F0E41"/>
    <w:rsid w:val="007F3571"/>
    <w:rsid w:val="007F3E4F"/>
    <w:rsid w:val="007F530E"/>
    <w:rsid w:val="007F5B4C"/>
    <w:rsid w:val="007F5E12"/>
    <w:rsid w:val="007F6A44"/>
    <w:rsid w:val="00801410"/>
    <w:rsid w:val="0080228D"/>
    <w:rsid w:val="00802379"/>
    <w:rsid w:val="00802A93"/>
    <w:rsid w:val="00804A33"/>
    <w:rsid w:val="00806721"/>
    <w:rsid w:val="00806DC3"/>
    <w:rsid w:val="00810305"/>
    <w:rsid w:val="00810441"/>
    <w:rsid w:val="00810AAF"/>
    <w:rsid w:val="00813551"/>
    <w:rsid w:val="008137B6"/>
    <w:rsid w:val="00815EB6"/>
    <w:rsid w:val="00817D59"/>
    <w:rsid w:val="0082032D"/>
    <w:rsid w:val="008211FC"/>
    <w:rsid w:val="008213D2"/>
    <w:rsid w:val="00821622"/>
    <w:rsid w:val="00821B64"/>
    <w:rsid w:val="008242C4"/>
    <w:rsid w:val="0082507D"/>
    <w:rsid w:val="008267FA"/>
    <w:rsid w:val="0082717D"/>
    <w:rsid w:val="00827B78"/>
    <w:rsid w:val="00831092"/>
    <w:rsid w:val="00831115"/>
    <w:rsid w:val="008312FC"/>
    <w:rsid w:val="0083165F"/>
    <w:rsid w:val="00831A1B"/>
    <w:rsid w:val="00832C7B"/>
    <w:rsid w:val="00833894"/>
    <w:rsid w:val="00835A3B"/>
    <w:rsid w:val="00836B56"/>
    <w:rsid w:val="00837634"/>
    <w:rsid w:val="00840BB2"/>
    <w:rsid w:val="008414D6"/>
    <w:rsid w:val="00842D34"/>
    <w:rsid w:val="00843607"/>
    <w:rsid w:val="008438AC"/>
    <w:rsid w:val="00843CDC"/>
    <w:rsid w:val="00844760"/>
    <w:rsid w:val="00844DF1"/>
    <w:rsid w:val="00845EF4"/>
    <w:rsid w:val="00847B36"/>
    <w:rsid w:val="00850338"/>
    <w:rsid w:val="00850E0E"/>
    <w:rsid w:val="00851186"/>
    <w:rsid w:val="00851245"/>
    <w:rsid w:val="00851876"/>
    <w:rsid w:val="00852439"/>
    <w:rsid w:val="00860271"/>
    <w:rsid w:val="00860503"/>
    <w:rsid w:val="00863081"/>
    <w:rsid w:val="008667AB"/>
    <w:rsid w:val="00866814"/>
    <w:rsid w:val="00866AE6"/>
    <w:rsid w:val="0086757F"/>
    <w:rsid w:val="00870332"/>
    <w:rsid w:val="008722BA"/>
    <w:rsid w:val="00872464"/>
    <w:rsid w:val="00873CAC"/>
    <w:rsid w:val="00874D10"/>
    <w:rsid w:val="00874E8C"/>
    <w:rsid w:val="00874F77"/>
    <w:rsid w:val="00875D2A"/>
    <w:rsid w:val="00880E1A"/>
    <w:rsid w:val="00880EDA"/>
    <w:rsid w:val="00882475"/>
    <w:rsid w:val="00882847"/>
    <w:rsid w:val="00882AAB"/>
    <w:rsid w:val="00885353"/>
    <w:rsid w:val="00887881"/>
    <w:rsid w:val="00887DAC"/>
    <w:rsid w:val="00890F8E"/>
    <w:rsid w:val="0089189A"/>
    <w:rsid w:val="00892831"/>
    <w:rsid w:val="00893C3C"/>
    <w:rsid w:val="008955C5"/>
    <w:rsid w:val="00897CB9"/>
    <w:rsid w:val="008A1B78"/>
    <w:rsid w:val="008A5DAE"/>
    <w:rsid w:val="008A76BA"/>
    <w:rsid w:val="008B05E1"/>
    <w:rsid w:val="008B1431"/>
    <w:rsid w:val="008B16BB"/>
    <w:rsid w:val="008B1E55"/>
    <w:rsid w:val="008B2460"/>
    <w:rsid w:val="008B41B9"/>
    <w:rsid w:val="008B4607"/>
    <w:rsid w:val="008B5A83"/>
    <w:rsid w:val="008B5C09"/>
    <w:rsid w:val="008B6C34"/>
    <w:rsid w:val="008C507B"/>
    <w:rsid w:val="008C6CE7"/>
    <w:rsid w:val="008C6CF4"/>
    <w:rsid w:val="008C7CB9"/>
    <w:rsid w:val="008D0FB0"/>
    <w:rsid w:val="008D320B"/>
    <w:rsid w:val="008D4DDC"/>
    <w:rsid w:val="008D4F50"/>
    <w:rsid w:val="008D6482"/>
    <w:rsid w:val="008D70D8"/>
    <w:rsid w:val="008E3E2F"/>
    <w:rsid w:val="008E5A64"/>
    <w:rsid w:val="008E6426"/>
    <w:rsid w:val="008E6ACA"/>
    <w:rsid w:val="008F1B10"/>
    <w:rsid w:val="008F1D78"/>
    <w:rsid w:val="008F26DD"/>
    <w:rsid w:val="008F2F2D"/>
    <w:rsid w:val="008F3E41"/>
    <w:rsid w:val="008F4F5C"/>
    <w:rsid w:val="008F5E0F"/>
    <w:rsid w:val="008F679D"/>
    <w:rsid w:val="00901EE5"/>
    <w:rsid w:val="00904CC6"/>
    <w:rsid w:val="00905E2E"/>
    <w:rsid w:val="00912736"/>
    <w:rsid w:val="0091315B"/>
    <w:rsid w:val="0091325C"/>
    <w:rsid w:val="009136A8"/>
    <w:rsid w:val="00913CD2"/>
    <w:rsid w:val="00914EE7"/>
    <w:rsid w:val="009170FF"/>
    <w:rsid w:val="00920348"/>
    <w:rsid w:val="00921836"/>
    <w:rsid w:val="00923F6E"/>
    <w:rsid w:val="009242CF"/>
    <w:rsid w:val="009267C0"/>
    <w:rsid w:val="00926FCF"/>
    <w:rsid w:val="0093040A"/>
    <w:rsid w:val="009347E2"/>
    <w:rsid w:val="00936BEA"/>
    <w:rsid w:val="0094333F"/>
    <w:rsid w:val="009444AF"/>
    <w:rsid w:val="009444E3"/>
    <w:rsid w:val="00945234"/>
    <w:rsid w:val="009466A1"/>
    <w:rsid w:val="00946C3A"/>
    <w:rsid w:val="00947F62"/>
    <w:rsid w:val="00953F31"/>
    <w:rsid w:val="0095426A"/>
    <w:rsid w:val="00957589"/>
    <w:rsid w:val="0096011B"/>
    <w:rsid w:val="0096143F"/>
    <w:rsid w:val="00962636"/>
    <w:rsid w:val="009628B1"/>
    <w:rsid w:val="00963A6D"/>
    <w:rsid w:val="0096445C"/>
    <w:rsid w:val="0096560F"/>
    <w:rsid w:val="0096585C"/>
    <w:rsid w:val="00966C53"/>
    <w:rsid w:val="009674E9"/>
    <w:rsid w:val="00967704"/>
    <w:rsid w:val="00967BE5"/>
    <w:rsid w:val="0097063F"/>
    <w:rsid w:val="00971309"/>
    <w:rsid w:val="00972017"/>
    <w:rsid w:val="00973604"/>
    <w:rsid w:val="00974334"/>
    <w:rsid w:val="00974347"/>
    <w:rsid w:val="00977868"/>
    <w:rsid w:val="00980E40"/>
    <w:rsid w:val="00982FC5"/>
    <w:rsid w:val="00984553"/>
    <w:rsid w:val="00984E69"/>
    <w:rsid w:val="009852D8"/>
    <w:rsid w:val="0098637E"/>
    <w:rsid w:val="009865DD"/>
    <w:rsid w:val="009866F1"/>
    <w:rsid w:val="00986CF0"/>
    <w:rsid w:val="009872CC"/>
    <w:rsid w:val="00991527"/>
    <w:rsid w:val="00992335"/>
    <w:rsid w:val="009924EB"/>
    <w:rsid w:val="0099285F"/>
    <w:rsid w:val="00993627"/>
    <w:rsid w:val="0099389A"/>
    <w:rsid w:val="009948EA"/>
    <w:rsid w:val="0099574D"/>
    <w:rsid w:val="00996784"/>
    <w:rsid w:val="009972A9"/>
    <w:rsid w:val="00997CFD"/>
    <w:rsid w:val="009A0ED0"/>
    <w:rsid w:val="009A1C57"/>
    <w:rsid w:val="009A3B97"/>
    <w:rsid w:val="009A45AC"/>
    <w:rsid w:val="009A6B73"/>
    <w:rsid w:val="009A6BF4"/>
    <w:rsid w:val="009A7BA1"/>
    <w:rsid w:val="009B095B"/>
    <w:rsid w:val="009B15EF"/>
    <w:rsid w:val="009B1B07"/>
    <w:rsid w:val="009B1EAA"/>
    <w:rsid w:val="009B20AA"/>
    <w:rsid w:val="009B3783"/>
    <w:rsid w:val="009B44BE"/>
    <w:rsid w:val="009B63E9"/>
    <w:rsid w:val="009B78A0"/>
    <w:rsid w:val="009B7A98"/>
    <w:rsid w:val="009C28C5"/>
    <w:rsid w:val="009C3A1D"/>
    <w:rsid w:val="009C3D3F"/>
    <w:rsid w:val="009C3F4D"/>
    <w:rsid w:val="009C75E0"/>
    <w:rsid w:val="009C7B7B"/>
    <w:rsid w:val="009C7D02"/>
    <w:rsid w:val="009D28FF"/>
    <w:rsid w:val="009D4992"/>
    <w:rsid w:val="009D4E81"/>
    <w:rsid w:val="009D5933"/>
    <w:rsid w:val="009D5D52"/>
    <w:rsid w:val="009E090F"/>
    <w:rsid w:val="009E0E58"/>
    <w:rsid w:val="009E0F41"/>
    <w:rsid w:val="009E2A56"/>
    <w:rsid w:val="009E7206"/>
    <w:rsid w:val="009E7A83"/>
    <w:rsid w:val="009F276C"/>
    <w:rsid w:val="009F3389"/>
    <w:rsid w:val="009F5096"/>
    <w:rsid w:val="009F6823"/>
    <w:rsid w:val="00A00674"/>
    <w:rsid w:val="00A028C4"/>
    <w:rsid w:val="00A02B5B"/>
    <w:rsid w:val="00A066CD"/>
    <w:rsid w:val="00A06BEF"/>
    <w:rsid w:val="00A078EA"/>
    <w:rsid w:val="00A1052C"/>
    <w:rsid w:val="00A106BF"/>
    <w:rsid w:val="00A11E1E"/>
    <w:rsid w:val="00A13F14"/>
    <w:rsid w:val="00A15416"/>
    <w:rsid w:val="00A1571F"/>
    <w:rsid w:val="00A15BFD"/>
    <w:rsid w:val="00A174AF"/>
    <w:rsid w:val="00A21D50"/>
    <w:rsid w:val="00A226CA"/>
    <w:rsid w:val="00A22800"/>
    <w:rsid w:val="00A23DDF"/>
    <w:rsid w:val="00A24D46"/>
    <w:rsid w:val="00A255F4"/>
    <w:rsid w:val="00A27314"/>
    <w:rsid w:val="00A27645"/>
    <w:rsid w:val="00A306EC"/>
    <w:rsid w:val="00A3417B"/>
    <w:rsid w:val="00A35062"/>
    <w:rsid w:val="00A353D2"/>
    <w:rsid w:val="00A35922"/>
    <w:rsid w:val="00A369AA"/>
    <w:rsid w:val="00A369EF"/>
    <w:rsid w:val="00A4014A"/>
    <w:rsid w:val="00A4327F"/>
    <w:rsid w:val="00A43460"/>
    <w:rsid w:val="00A441CB"/>
    <w:rsid w:val="00A4522E"/>
    <w:rsid w:val="00A4610F"/>
    <w:rsid w:val="00A46B45"/>
    <w:rsid w:val="00A506F9"/>
    <w:rsid w:val="00A524C7"/>
    <w:rsid w:val="00A55894"/>
    <w:rsid w:val="00A55A38"/>
    <w:rsid w:val="00A569E6"/>
    <w:rsid w:val="00A5711D"/>
    <w:rsid w:val="00A57C6D"/>
    <w:rsid w:val="00A600F9"/>
    <w:rsid w:val="00A60CAA"/>
    <w:rsid w:val="00A621C4"/>
    <w:rsid w:val="00A64304"/>
    <w:rsid w:val="00A64FDF"/>
    <w:rsid w:val="00A657A2"/>
    <w:rsid w:val="00A66997"/>
    <w:rsid w:val="00A67572"/>
    <w:rsid w:val="00A67D8B"/>
    <w:rsid w:val="00A74C44"/>
    <w:rsid w:val="00A759FB"/>
    <w:rsid w:val="00A76A0F"/>
    <w:rsid w:val="00A80B8A"/>
    <w:rsid w:val="00A80E69"/>
    <w:rsid w:val="00A833B7"/>
    <w:rsid w:val="00A8393D"/>
    <w:rsid w:val="00A8424F"/>
    <w:rsid w:val="00A85C9D"/>
    <w:rsid w:val="00A90AFC"/>
    <w:rsid w:val="00A92B0E"/>
    <w:rsid w:val="00A954DD"/>
    <w:rsid w:val="00A95A17"/>
    <w:rsid w:val="00A97A4F"/>
    <w:rsid w:val="00AA0866"/>
    <w:rsid w:val="00AA1279"/>
    <w:rsid w:val="00AA1B67"/>
    <w:rsid w:val="00AA2AD5"/>
    <w:rsid w:val="00AA397B"/>
    <w:rsid w:val="00AA3C8E"/>
    <w:rsid w:val="00AA50B9"/>
    <w:rsid w:val="00AA7A1A"/>
    <w:rsid w:val="00AA7A45"/>
    <w:rsid w:val="00AB1086"/>
    <w:rsid w:val="00AB18DC"/>
    <w:rsid w:val="00AB2520"/>
    <w:rsid w:val="00AB5059"/>
    <w:rsid w:val="00AB5902"/>
    <w:rsid w:val="00AB6F9F"/>
    <w:rsid w:val="00AB7565"/>
    <w:rsid w:val="00AC0260"/>
    <w:rsid w:val="00AC178F"/>
    <w:rsid w:val="00AC21A3"/>
    <w:rsid w:val="00AC2E4B"/>
    <w:rsid w:val="00AC340F"/>
    <w:rsid w:val="00AC3A1C"/>
    <w:rsid w:val="00AC3D30"/>
    <w:rsid w:val="00AC4520"/>
    <w:rsid w:val="00AC46CA"/>
    <w:rsid w:val="00AC4EA4"/>
    <w:rsid w:val="00AC507C"/>
    <w:rsid w:val="00AC6BDB"/>
    <w:rsid w:val="00AD1568"/>
    <w:rsid w:val="00AD228E"/>
    <w:rsid w:val="00AD2D67"/>
    <w:rsid w:val="00AD3C2F"/>
    <w:rsid w:val="00AD53A8"/>
    <w:rsid w:val="00AD5505"/>
    <w:rsid w:val="00AD5649"/>
    <w:rsid w:val="00AD5ABD"/>
    <w:rsid w:val="00AD5B88"/>
    <w:rsid w:val="00AD76ED"/>
    <w:rsid w:val="00AE5977"/>
    <w:rsid w:val="00AE61FC"/>
    <w:rsid w:val="00AE7982"/>
    <w:rsid w:val="00AF076E"/>
    <w:rsid w:val="00AF0C50"/>
    <w:rsid w:val="00AF0C88"/>
    <w:rsid w:val="00AF23EE"/>
    <w:rsid w:val="00AF5607"/>
    <w:rsid w:val="00AF7283"/>
    <w:rsid w:val="00AF76B3"/>
    <w:rsid w:val="00AF7813"/>
    <w:rsid w:val="00B00077"/>
    <w:rsid w:val="00B02481"/>
    <w:rsid w:val="00B02BD8"/>
    <w:rsid w:val="00B047D0"/>
    <w:rsid w:val="00B11B0F"/>
    <w:rsid w:val="00B120C6"/>
    <w:rsid w:val="00B1312C"/>
    <w:rsid w:val="00B1498C"/>
    <w:rsid w:val="00B1743C"/>
    <w:rsid w:val="00B17BEC"/>
    <w:rsid w:val="00B17F02"/>
    <w:rsid w:val="00B17FEB"/>
    <w:rsid w:val="00B2025A"/>
    <w:rsid w:val="00B212D5"/>
    <w:rsid w:val="00B21416"/>
    <w:rsid w:val="00B25C42"/>
    <w:rsid w:val="00B25C5E"/>
    <w:rsid w:val="00B25F69"/>
    <w:rsid w:val="00B26D03"/>
    <w:rsid w:val="00B30EAE"/>
    <w:rsid w:val="00B3135E"/>
    <w:rsid w:val="00B32085"/>
    <w:rsid w:val="00B32201"/>
    <w:rsid w:val="00B32E8B"/>
    <w:rsid w:val="00B37336"/>
    <w:rsid w:val="00B403B8"/>
    <w:rsid w:val="00B40450"/>
    <w:rsid w:val="00B408E4"/>
    <w:rsid w:val="00B41783"/>
    <w:rsid w:val="00B4431C"/>
    <w:rsid w:val="00B45B10"/>
    <w:rsid w:val="00B4608C"/>
    <w:rsid w:val="00B50798"/>
    <w:rsid w:val="00B51967"/>
    <w:rsid w:val="00B53AB2"/>
    <w:rsid w:val="00B546F5"/>
    <w:rsid w:val="00B5477A"/>
    <w:rsid w:val="00B54CB5"/>
    <w:rsid w:val="00B5510D"/>
    <w:rsid w:val="00B555AC"/>
    <w:rsid w:val="00B55847"/>
    <w:rsid w:val="00B56131"/>
    <w:rsid w:val="00B57BD6"/>
    <w:rsid w:val="00B614D1"/>
    <w:rsid w:val="00B6290D"/>
    <w:rsid w:val="00B63278"/>
    <w:rsid w:val="00B64A14"/>
    <w:rsid w:val="00B64EC6"/>
    <w:rsid w:val="00B656D0"/>
    <w:rsid w:val="00B6665E"/>
    <w:rsid w:val="00B6738E"/>
    <w:rsid w:val="00B6797F"/>
    <w:rsid w:val="00B703D2"/>
    <w:rsid w:val="00B737BC"/>
    <w:rsid w:val="00B74F64"/>
    <w:rsid w:val="00B753E3"/>
    <w:rsid w:val="00B75746"/>
    <w:rsid w:val="00B75DB5"/>
    <w:rsid w:val="00B76BF9"/>
    <w:rsid w:val="00B77C90"/>
    <w:rsid w:val="00B77EC3"/>
    <w:rsid w:val="00B808B8"/>
    <w:rsid w:val="00B810A4"/>
    <w:rsid w:val="00B82159"/>
    <w:rsid w:val="00B82715"/>
    <w:rsid w:val="00B84525"/>
    <w:rsid w:val="00B8547B"/>
    <w:rsid w:val="00B86927"/>
    <w:rsid w:val="00B872E3"/>
    <w:rsid w:val="00B878B0"/>
    <w:rsid w:val="00B919BF"/>
    <w:rsid w:val="00B925F1"/>
    <w:rsid w:val="00B9515D"/>
    <w:rsid w:val="00B959AC"/>
    <w:rsid w:val="00B9655F"/>
    <w:rsid w:val="00B968F9"/>
    <w:rsid w:val="00B97E8C"/>
    <w:rsid w:val="00BA31B1"/>
    <w:rsid w:val="00BA382F"/>
    <w:rsid w:val="00BA38E0"/>
    <w:rsid w:val="00BA6576"/>
    <w:rsid w:val="00BA6858"/>
    <w:rsid w:val="00BA6E4D"/>
    <w:rsid w:val="00BA7195"/>
    <w:rsid w:val="00BA7684"/>
    <w:rsid w:val="00BB18AD"/>
    <w:rsid w:val="00BB45A4"/>
    <w:rsid w:val="00BB4EDD"/>
    <w:rsid w:val="00BB5C58"/>
    <w:rsid w:val="00BB796E"/>
    <w:rsid w:val="00BB7975"/>
    <w:rsid w:val="00BB7EBF"/>
    <w:rsid w:val="00BC07F7"/>
    <w:rsid w:val="00BC219A"/>
    <w:rsid w:val="00BC39ED"/>
    <w:rsid w:val="00BC710E"/>
    <w:rsid w:val="00BD014A"/>
    <w:rsid w:val="00BD05DB"/>
    <w:rsid w:val="00BD1BE2"/>
    <w:rsid w:val="00BD45C9"/>
    <w:rsid w:val="00BD4AB7"/>
    <w:rsid w:val="00BD4FA5"/>
    <w:rsid w:val="00BD57A0"/>
    <w:rsid w:val="00BD60A9"/>
    <w:rsid w:val="00BD67DA"/>
    <w:rsid w:val="00BD729B"/>
    <w:rsid w:val="00BD7E9F"/>
    <w:rsid w:val="00BE0CC4"/>
    <w:rsid w:val="00BE4B09"/>
    <w:rsid w:val="00BF11B9"/>
    <w:rsid w:val="00BF1781"/>
    <w:rsid w:val="00BF1D7F"/>
    <w:rsid w:val="00BF28C7"/>
    <w:rsid w:val="00BF2A15"/>
    <w:rsid w:val="00BF3AE1"/>
    <w:rsid w:val="00BF44FF"/>
    <w:rsid w:val="00BF5193"/>
    <w:rsid w:val="00BF6CDA"/>
    <w:rsid w:val="00BF6E4D"/>
    <w:rsid w:val="00BF6F70"/>
    <w:rsid w:val="00BF7CB9"/>
    <w:rsid w:val="00C001AF"/>
    <w:rsid w:val="00C009B0"/>
    <w:rsid w:val="00C0258F"/>
    <w:rsid w:val="00C03B68"/>
    <w:rsid w:val="00C0439B"/>
    <w:rsid w:val="00C04C40"/>
    <w:rsid w:val="00C05094"/>
    <w:rsid w:val="00C057E7"/>
    <w:rsid w:val="00C07D78"/>
    <w:rsid w:val="00C117D6"/>
    <w:rsid w:val="00C1344A"/>
    <w:rsid w:val="00C153AF"/>
    <w:rsid w:val="00C17E9A"/>
    <w:rsid w:val="00C21596"/>
    <w:rsid w:val="00C22852"/>
    <w:rsid w:val="00C22D68"/>
    <w:rsid w:val="00C23DEF"/>
    <w:rsid w:val="00C24826"/>
    <w:rsid w:val="00C3014C"/>
    <w:rsid w:val="00C3049C"/>
    <w:rsid w:val="00C30C15"/>
    <w:rsid w:val="00C30C69"/>
    <w:rsid w:val="00C31430"/>
    <w:rsid w:val="00C317CC"/>
    <w:rsid w:val="00C31AC3"/>
    <w:rsid w:val="00C37CB9"/>
    <w:rsid w:val="00C37FBF"/>
    <w:rsid w:val="00C37FFB"/>
    <w:rsid w:val="00C403CE"/>
    <w:rsid w:val="00C40807"/>
    <w:rsid w:val="00C40A7A"/>
    <w:rsid w:val="00C41ED8"/>
    <w:rsid w:val="00C421F1"/>
    <w:rsid w:val="00C42DB3"/>
    <w:rsid w:val="00C444BD"/>
    <w:rsid w:val="00C452F2"/>
    <w:rsid w:val="00C56AFA"/>
    <w:rsid w:val="00C67177"/>
    <w:rsid w:val="00C711AD"/>
    <w:rsid w:val="00C74EDF"/>
    <w:rsid w:val="00C75B81"/>
    <w:rsid w:val="00C760D0"/>
    <w:rsid w:val="00C76584"/>
    <w:rsid w:val="00C76E55"/>
    <w:rsid w:val="00C809F0"/>
    <w:rsid w:val="00C83F86"/>
    <w:rsid w:val="00C9033F"/>
    <w:rsid w:val="00C90428"/>
    <w:rsid w:val="00C90C7E"/>
    <w:rsid w:val="00C92277"/>
    <w:rsid w:val="00C9247A"/>
    <w:rsid w:val="00C92499"/>
    <w:rsid w:val="00C9264B"/>
    <w:rsid w:val="00C930E6"/>
    <w:rsid w:val="00C93DD7"/>
    <w:rsid w:val="00C93F25"/>
    <w:rsid w:val="00C94F74"/>
    <w:rsid w:val="00C95344"/>
    <w:rsid w:val="00C954BF"/>
    <w:rsid w:val="00C97A22"/>
    <w:rsid w:val="00C97A66"/>
    <w:rsid w:val="00C97A9F"/>
    <w:rsid w:val="00C97C90"/>
    <w:rsid w:val="00C97CE5"/>
    <w:rsid w:val="00CA000B"/>
    <w:rsid w:val="00CA3648"/>
    <w:rsid w:val="00CA5013"/>
    <w:rsid w:val="00CA60C2"/>
    <w:rsid w:val="00CA6C7E"/>
    <w:rsid w:val="00CA75AC"/>
    <w:rsid w:val="00CB07F2"/>
    <w:rsid w:val="00CB157B"/>
    <w:rsid w:val="00CB34D4"/>
    <w:rsid w:val="00CB49C2"/>
    <w:rsid w:val="00CB4E29"/>
    <w:rsid w:val="00CB66BB"/>
    <w:rsid w:val="00CB68A5"/>
    <w:rsid w:val="00CB7FDC"/>
    <w:rsid w:val="00CC05AD"/>
    <w:rsid w:val="00CC19E0"/>
    <w:rsid w:val="00CC2F28"/>
    <w:rsid w:val="00CC3474"/>
    <w:rsid w:val="00CC5384"/>
    <w:rsid w:val="00CC7489"/>
    <w:rsid w:val="00CD3501"/>
    <w:rsid w:val="00CD4236"/>
    <w:rsid w:val="00CD7257"/>
    <w:rsid w:val="00CE191D"/>
    <w:rsid w:val="00CE1BAA"/>
    <w:rsid w:val="00CE1E4D"/>
    <w:rsid w:val="00CE2266"/>
    <w:rsid w:val="00CE25CF"/>
    <w:rsid w:val="00CE2725"/>
    <w:rsid w:val="00CE4FAD"/>
    <w:rsid w:val="00CE5FDE"/>
    <w:rsid w:val="00CE7810"/>
    <w:rsid w:val="00CF0553"/>
    <w:rsid w:val="00CF05D0"/>
    <w:rsid w:val="00CF1634"/>
    <w:rsid w:val="00CF17F2"/>
    <w:rsid w:val="00CF603F"/>
    <w:rsid w:val="00CF63E9"/>
    <w:rsid w:val="00CF66E9"/>
    <w:rsid w:val="00CF6C63"/>
    <w:rsid w:val="00CF755C"/>
    <w:rsid w:val="00D00F35"/>
    <w:rsid w:val="00D014C9"/>
    <w:rsid w:val="00D01CFD"/>
    <w:rsid w:val="00D044C6"/>
    <w:rsid w:val="00D04DAE"/>
    <w:rsid w:val="00D05253"/>
    <w:rsid w:val="00D07661"/>
    <w:rsid w:val="00D110C6"/>
    <w:rsid w:val="00D1244A"/>
    <w:rsid w:val="00D129EC"/>
    <w:rsid w:val="00D13F79"/>
    <w:rsid w:val="00D16028"/>
    <w:rsid w:val="00D178C4"/>
    <w:rsid w:val="00D22AD1"/>
    <w:rsid w:val="00D23CDD"/>
    <w:rsid w:val="00D24483"/>
    <w:rsid w:val="00D248D6"/>
    <w:rsid w:val="00D2553D"/>
    <w:rsid w:val="00D27EE1"/>
    <w:rsid w:val="00D3162D"/>
    <w:rsid w:val="00D31930"/>
    <w:rsid w:val="00D32530"/>
    <w:rsid w:val="00D361C2"/>
    <w:rsid w:val="00D3637B"/>
    <w:rsid w:val="00D37119"/>
    <w:rsid w:val="00D411F9"/>
    <w:rsid w:val="00D419E4"/>
    <w:rsid w:val="00D425B4"/>
    <w:rsid w:val="00D44002"/>
    <w:rsid w:val="00D453E3"/>
    <w:rsid w:val="00D45AFE"/>
    <w:rsid w:val="00D46736"/>
    <w:rsid w:val="00D51228"/>
    <w:rsid w:val="00D519F1"/>
    <w:rsid w:val="00D51B49"/>
    <w:rsid w:val="00D5419B"/>
    <w:rsid w:val="00D54965"/>
    <w:rsid w:val="00D54968"/>
    <w:rsid w:val="00D55A7C"/>
    <w:rsid w:val="00D57C8D"/>
    <w:rsid w:val="00D625D5"/>
    <w:rsid w:val="00D64573"/>
    <w:rsid w:val="00D64D59"/>
    <w:rsid w:val="00D650A1"/>
    <w:rsid w:val="00D654A8"/>
    <w:rsid w:val="00D666F2"/>
    <w:rsid w:val="00D6712E"/>
    <w:rsid w:val="00D67E83"/>
    <w:rsid w:val="00D70925"/>
    <w:rsid w:val="00D70AFD"/>
    <w:rsid w:val="00D72233"/>
    <w:rsid w:val="00D72851"/>
    <w:rsid w:val="00D730CD"/>
    <w:rsid w:val="00D736A8"/>
    <w:rsid w:val="00D74592"/>
    <w:rsid w:val="00D7463C"/>
    <w:rsid w:val="00D767E4"/>
    <w:rsid w:val="00D76D65"/>
    <w:rsid w:val="00D7716A"/>
    <w:rsid w:val="00D77A50"/>
    <w:rsid w:val="00D80CB1"/>
    <w:rsid w:val="00D8121D"/>
    <w:rsid w:val="00D81B7A"/>
    <w:rsid w:val="00D8261C"/>
    <w:rsid w:val="00D83DA9"/>
    <w:rsid w:val="00D83E35"/>
    <w:rsid w:val="00D84B7F"/>
    <w:rsid w:val="00D85249"/>
    <w:rsid w:val="00D8635C"/>
    <w:rsid w:val="00D9045C"/>
    <w:rsid w:val="00D9100A"/>
    <w:rsid w:val="00D9132F"/>
    <w:rsid w:val="00D91845"/>
    <w:rsid w:val="00D927AE"/>
    <w:rsid w:val="00D92C79"/>
    <w:rsid w:val="00D93250"/>
    <w:rsid w:val="00D94DA4"/>
    <w:rsid w:val="00D97612"/>
    <w:rsid w:val="00D97AE7"/>
    <w:rsid w:val="00DA3EA4"/>
    <w:rsid w:val="00DA4509"/>
    <w:rsid w:val="00DA47A2"/>
    <w:rsid w:val="00DB0050"/>
    <w:rsid w:val="00DB1B26"/>
    <w:rsid w:val="00DB2C5B"/>
    <w:rsid w:val="00DB2E2E"/>
    <w:rsid w:val="00DB4861"/>
    <w:rsid w:val="00DB4E1C"/>
    <w:rsid w:val="00DB5AE6"/>
    <w:rsid w:val="00DB6F2F"/>
    <w:rsid w:val="00DB6FD4"/>
    <w:rsid w:val="00DB715F"/>
    <w:rsid w:val="00DB7CB9"/>
    <w:rsid w:val="00DC0E33"/>
    <w:rsid w:val="00DC1565"/>
    <w:rsid w:val="00DC223A"/>
    <w:rsid w:val="00DC2BF0"/>
    <w:rsid w:val="00DC3162"/>
    <w:rsid w:val="00DC33EA"/>
    <w:rsid w:val="00DC35A5"/>
    <w:rsid w:val="00DC37BD"/>
    <w:rsid w:val="00DC659F"/>
    <w:rsid w:val="00DD0CB3"/>
    <w:rsid w:val="00DD1FE0"/>
    <w:rsid w:val="00DD2800"/>
    <w:rsid w:val="00DD31B1"/>
    <w:rsid w:val="00DD3C55"/>
    <w:rsid w:val="00DD63F9"/>
    <w:rsid w:val="00DD72F8"/>
    <w:rsid w:val="00DE0517"/>
    <w:rsid w:val="00DE221D"/>
    <w:rsid w:val="00DE2515"/>
    <w:rsid w:val="00DE2DD2"/>
    <w:rsid w:val="00DE4145"/>
    <w:rsid w:val="00DE4AC7"/>
    <w:rsid w:val="00DE5674"/>
    <w:rsid w:val="00DE65A6"/>
    <w:rsid w:val="00DF45A3"/>
    <w:rsid w:val="00DF684D"/>
    <w:rsid w:val="00E00F70"/>
    <w:rsid w:val="00E01CAA"/>
    <w:rsid w:val="00E024F0"/>
    <w:rsid w:val="00E02563"/>
    <w:rsid w:val="00E0289B"/>
    <w:rsid w:val="00E03019"/>
    <w:rsid w:val="00E03FE7"/>
    <w:rsid w:val="00E043E0"/>
    <w:rsid w:val="00E04C32"/>
    <w:rsid w:val="00E05634"/>
    <w:rsid w:val="00E0659D"/>
    <w:rsid w:val="00E06D12"/>
    <w:rsid w:val="00E1075F"/>
    <w:rsid w:val="00E123DD"/>
    <w:rsid w:val="00E14628"/>
    <w:rsid w:val="00E147E8"/>
    <w:rsid w:val="00E147F2"/>
    <w:rsid w:val="00E14C26"/>
    <w:rsid w:val="00E15860"/>
    <w:rsid w:val="00E20866"/>
    <w:rsid w:val="00E21F1A"/>
    <w:rsid w:val="00E232EE"/>
    <w:rsid w:val="00E23ED1"/>
    <w:rsid w:val="00E246B6"/>
    <w:rsid w:val="00E24729"/>
    <w:rsid w:val="00E272D2"/>
    <w:rsid w:val="00E27389"/>
    <w:rsid w:val="00E30451"/>
    <w:rsid w:val="00E30FBD"/>
    <w:rsid w:val="00E320A0"/>
    <w:rsid w:val="00E32B5E"/>
    <w:rsid w:val="00E32D06"/>
    <w:rsid w:val="00E34CBF"/>
    <w:rsid w:val="00E356BE"/>
    <w:rsid w:val="00E35EC9"/>
    <w:rsid w:val="00E40054"/>
    <w:rsid w:val="00E40BF4"/>
    <w:rsid w:val="00E40F51"/>
    <w:rsid w:val="00E4115D"/>
    <w:rsid w:val="00E4225B"/>
    <w:rsid w:val="00E45233"/>
    <w:rsid w:val="00E45E60"/>
    <w:rsid w:val="00E45F12"/>
    <w:rsid w:val="00E47A6A"/>
    <w:rsid w:val="00E50161"/>
    <w:rsid w:val="00E506CD"/>
    <w:rsid w:val="00E522C3"/>
    <w:rsid w:val="00E543C4"/>
    <w:rsid w:val="00E544BB"/>
    <w:rsid w:val="00E54542"/>
    <w:rsid w:val="00E550BD"/>
    <w:rsid w:val="00E55C95"/>
    <w:rsid w:val="00E560F7"/>
    <w:rsid w:val="00E562E3"/>
    <w:rsid w:val="00E56506"/>
    <w:rsid w:val="00E56C3A"/>
    <w:rsid w:val="00E573DE"/>
    <w:rsid w:val="00E609F0"/>
    <w:rsid w:val="00E61A07"/>
    <w:rsid w:val="00E6225A"/>
    <w:rsid w:val="00E63756"/>
    <w:rsid w:val="00E651B0"/>
    <w:rsid w:val="00E659A7"/>
    <w:rsid w:val="00E66707"/>
    <w:rsid w:val="00E66B63"/>
    <w:rsid w:val="00E66C34"/>
    <w:rsid w:val="00E7008A"/>
    <w:rsid w:val="00E70B7B"/>
    <w:rsid w:val="00E7203F"/>
    <w:rsid w:val="00E7562D"/>
    <w:rsid w:val="00E76689"/>
    <w:rsid w:val="00E76D1E"/>
    <w:rsid w:val="00E7709C"/>
    <w:rsid w:val="00E7733C"/>
    <w:rsid w:val="00E80127"/>
    <w:rsid w:val="00E8325F"/>
    <w:rsid w:val="00E83502"/>
    <w:rsid w:val="00E8501C"/>
    <w:rsid w:val="00E86152"/>
    <w:rsid w:val="00E872A3"/>
    <w:rsid w:val="00E92A2B"/>
    <w:rsid w:val="00E95EA6"/>
    <w:rsid w:val="00E961B7"/>
    <w:rsid w:val="00E974D1"/>
    <w:rsid w:val="00EA0BE6"/>
    <w:rsid w:val="00EA1C22"/>
    <w:rsid w:val="00EA2748"/>
    <w:rsid w:val="00EA30E6"/>
    <w:rsid w:val="00EA40C3"/>
    <w:rsid w:val="00EA4B39"/>
    <w:rsid w:val="00EA57EF"/>
    <w:rsid w:val="00EA5BB5"/>
    <w:rsid w:val="00EA61E5"/>
    <w:rsid w:val="00EA61EC"/>
    <w:rsid w:val="00EA73D5"/>
    <w:rsid w:val="00EB1D1D"/>
    <w:rsid w:val="00EB22AE"/>
    <w:rsid w:val="00EB2570"/>
    <w:rsid w:val="00EB317B"/>
    <w:rsid w:val="00EC208A"/>
    <w:rsid w:val="00EC40BC"/>
    <w:rsid w:val="00EC4316"/>
    <w:rsid w:val="00EC495E"/>
    <w:rsid w:val="00EC4F59"/>
    <w:rsid w:val="00EC5FA7"/>
    <w:rsid w:val="00ED0A1D"/>
    <w:rsid w:val="00ED18A8"/>
    <w:rsid w:val="00ED2D85"/>
    <w:rsid w:val="00ED3CDA"/>
    <w:rsid w:val="00ED5478"/>
    <w:rsid w:val="00ED67C0"/>
    <w:rsid w:val="00ED695E"/>
    <w:rsid w:val="00ED77DC"/>
    <w:rsid w:val="00ED7B45"/>
    <w:rsid w:val="00EE20EF"/>
    <w:rsid w:val="00EE32F3"/>
    <w:rsid w:val="00EE755C"/>
    <w:rsid w:val="00EE7A6A"/>
    <w:rsid w:val="00EF0D1C"/>
    <w:rsid w:val="00EF0D49"/>
    <w:rsid w:val="00EF2A94"/>
    <w:rsid w:val="00EF324B"/>
    <w:rsid w:val="00EF4CEC"/>
    <w:rsid w:val="00EF5400"/>
    <w:rsid w:val="00EF5DF8"/>
    <w:rsid w:val="00EF76E9"/>
    <w:rsid w:val="00F019AB"/>
    <w:rsid w:val="00F02626"/>
    <w:rsid w:val="00F02F94"/>
    <w:rsid w:val="00F031B0"/>
    <w:rsid w:val="00F032CB"/>
    <w:rsid w:val="00F0332F"/>
    <w:rsid w:val="00F04951"/>
    <w:rsid w:val="00F04DA3"/>
    <w:rsid w:val="00F05211"/>
    <w:rsid w:val="00F0664F"/>
    <w:rsid w:val="00F07A0F"/>
    <w:rsid w:val="00F07BD4"/>
    <w:rsid w:val="00F11892"/>
    <w:rsid w:val="00F1265C"/>
    <w:rsid w:val="00F1412F"/>
    <w:rsid w:val="00F14DAB"/>
    <w:rsid w:val="00F15054"/>
    <w:rsid w:val="00F152E3"/>
    <w:rsid w:val="00F157C0"/>
    <w:rsid w:val="00F15D5D"/>
    <w:rsid w:val="00F16801"/>
    <w:rsid w:val="00F1752C"/>
    <w:rsid w:val="00F2018F"/>
    <w:rsid w:val="00F206D6"/>
    <w:rsid w:val="00F20DC5"/>
    <w:rsid w:val="00F23E37"/>
    <w:rsid w:val="00F26051"/>
    <w:rsid w:val="00F269DF"/>
    <w:rsid w:val="00F2751D"/>
    <w:rsid w:val="00F3021E"/>
    <w:rsid w:val="00F32B20"/>
    <w:rsid w:val="00F33083"/>
    <w:rsid w:val="00F33D6C"/>
    <w:rsid w:val="00F34803"/>
    <w:rsid w:val="00F36B58"/>
    <w:rsid w:val="00F402A1"/>
    <w:rsid w:val="00F4203B"/>
    <w:rsid w:val="00F42497"/>
    <w:rsid w:val="00F45CC7"/>
    <w:rsid w:val="00F46EE8"/>
    <w:rsid w:val="00F47449"/>
    <w:rsid w:val="00F50EB0"/>
    <w:rsid w:val="00F601AC"/>
    <w:rsid w:val="00F614B3"/>
    <w:rsid w:val="00F61604"/>
    <w:rsid w:val="00F61F23"/>
    <w:rsid w:val="00F61F7D"/>
    <w:rsid w:val="00F63637"/>
    <w:rsid w:val="00F65C05"/>
    <w:rsid w:val="00F7138E"/>
    <w:rsid w:val="00F713A7"/>
    <w:rsid w:val="00F71656"/>
    <w:rsid w:val="00F724DA"/>
    <w:rsid w:val="00F72D91"/>
    <w:rsid w:val="00F735F5"/>
    <w:rsid w:val="00F740DB"/>
    <w:rsid w:val="00F74FCA"/>
    <w:rsid w:val="00F75648"/>
    <w:rsid w:val="00F75C2E"/>
    <w:rsid w:val="00F8064A"/>
    <w:rsid w:val="00F81146"/>
    <w:rsid w:val="00F828B4"/>
    <w:rsid w:val="00F828F3"/>
    <w:rsid w:val="00F83541"/>
    <w:rsid w:val="00F8512D"/>
    <w:rsid w:val="00F852CD"/>
    <w:rsid w:val="00F90D16"/>
    <w:rsid w:val="00F92577"/>
    <w:rsid w:val="00F925E1"/>
    <w:rsid w:val="00F9274D"/>
    <w:rsid w:val="00F95658"/>
    <w:rsid w:val="00F957A1"/>
    <w:rsid w:val="00F964EC"/>
    <w:rsid w:val="00FA12F4"/>
    <w:rsid w:val="00FA5151"/>
    <w:rsid w:val="00FA530F"/>
    <w:rsid w:val="00FA65A9"/>
    <w:rsid w:val="00FB0D22"/>
    <w:rsid w:val="00FB124D"/>
    <w:rsid w:val="00FB12A0"/>
    <w:rsid w:val="00FB197E"/>
    <w:rsid w:val="00FB38DC"/>
    <w:rsid w:val="00FB5D50"/>
    <w:rsid w:val="00FC0D8B"/>
    <w:rsid w:val="00FC65B1"/>
    <w:rsid w:val="00FC6920"/>
    <w:rsid w:val="00FD0003"/>
    <w:rsid w:val="00FD2A6A"/>
    <w:rsid w:val="00FD3360"/>
    <w:rsid w:val="00FD38A7"/>
    <w:rsid w:val="00FD3E51"/>
    <w:rsid w:val="00FD4143"/>
    <w:rsid w:val="00FD5859"/>
    <w:rsid w:val="00FD5D1B"/>
    <w:rsid w:val="00FD5DEB"/>
    <w:rsid w:val="00FD701F"/>
    <w:rsid w:val="00FD787B"/>
    <w:rsid w:val="00FD7F5A"/>
    <w:rsid w:val="00FE14AD"/>
    <w:rsid w:val="00FE3051"/>
    <w:rsid w:val="00FE4FB9"/>
    <w:rsid w:val="00FE6004"/>
    <w:rsid w:val="00FE677E"/>
    <w:rsid w:val="00FE72A9"/>
    <w:rsid w:val="00FE7AC7"/>
    <w:rsid w:val="00FF030A"/>
    <w:rsid w:val="00FF107C"/>
    <w:rsid w:val="00FF252A"/>
    <w:rsid w:val="00FF2B4C"/>
    <w:rsid w:val="00FF453E"/>
    <w:rsid w:val="00FF4E5A"/>
    <w:rsid w:val="00FF6D58"/>
    <w:rsid w:val="012E381C"/>
    <w:rsid w:val="01CF02A5"/>
    <w:rsid w:val="02ACAE20"/>
    <w:rsid w:val="02E1E133"/>
    <w:rsid w:val="034ED7EE"/>
    <w:rsid w:val="03DF9612"/>
    <w:rsid w:val="03EAA473"/>
    <w:rsid w:val="03EAC652"/>
    <w:rsid w:val="057B338E"/>
    <w:rsid w:val="061981F5"/>
    <w:rsid w:val="06C80E25"/>
    <w:rsid w:val="07565F33"/>
    <w:rsid w:val="081EC03F"/>
    <w:rsid w:val="0895720E"/>
    <w:rsid w:val="08DDC5CD"/>
    <w:rsid w:val="096C981F"/>
    <w:rsid w:val="09BD3A6C"/>
    <w:rsid w:val="0A408450"/>
    <w:rsid w:val="0A42F3D1"/>
    <w:rsid w:val="0B04FB75"/>
    <w:rsid w:val="0B64F64F"/>
    <w:rsid w:val="0BCAFE72"/>
    <w:rsid w:val="0C74203B"/>
    <w:rsid w:val="0CE4625E"/>
    <w:rsid w:val="0DA22659"/>
    <w:rsid w:val="0DC5F737"/>
    <w:rsid w:val="0E1AC957"/>
    <w:rsid w:val="0E1CFECE"/>
    <w:rsid w:val="0E56CA67"/>
    <w:rsid w:val="0E62697E"/>
    <w:rsid w:val="0E9C6A8A"/>
    <w:rsid w:val="0EA959CD"/>
    <w:rsid w:val="0EB11F53"/>
    <w:rsid w:val="10154083"/>
    <w:rsid w:val="103FA2EE"/>
    <w:rsid w:val="107C16FA"/>
    <w:rsid w:val="109A2F1C"/>
    <w:rsid w:val="11C9036A"/>
    <w:rsid w:val="123777C0"/>
    <w:rsid w:val="13FC58B1"/>
    <w:rsid w:val="15D27001"/>
    <w:rsid w:val="17A7A347"/>
    <w:rsid w:val="18AD4E73"/>
    <w:rsid w:val="1929B14A"/>
    <w:rsid w:val="19374F00"/>
    <w:rsid w:val="1B18E120"/>
    <w:rsid w:val="1CCE83CF"/>
    <w:rsid w:val="1CCFD019"/>
    <w:rsid w:val="1D11342E"/>
    <w:rsid w:val="1E1FE320"/>
    <w:rsid w:val="1E2B45D7"/>
    <w:rsid w:val="1E3D538A"/>
    <w:rsid w:val="1E60EBFB"/>
    <w:rsid w:val="1E7A98AA"/>
    <w:rsid w:val="1F3B6000"/>
    <w:rsid w:val="1F910C64"/>
    <w:rsid w:val="2071F237"/>
    <w:rsid w:val="20B8FA8B"/>
    <w:rsid w:val="2119B66C"/>
    <w:rsid w:val="212235FE"/>
    <w:rsid w:val="21962427"/>
    <w:rsid w:val="21ECA484"/>
    <w:rsid w:val="2209D62C"/>
    <w:rsid w:val="226B6B06"/>
    <w:rsid w:val="22C9C0BD"/>
    <w:rsid w:val="23AD36B6"/>
    <w:rsid w:val="23E8BDF5"/>
    <w:rsid w:val="242FFD88"/>
    <w:rsid w:val="2433556C"/>
    <w:rsid w:val="24340096"/>
    <w:rsid w:val="2474F85C"/>
    <w:rsid w:val="25771D74"/>
    <w:rsid w:val="257E7876"/>
    <w:rsid w:val="25888721"/>
    <w:rsid w:val="25B7044C"/>
    <w:rsid w:val="269DD637"/>
    <w:rsid w:val="277EA177"/>
    <w:rsid w:val="27E9E767"/>
    <w:rsid w:val="285942D1"/>
    <w:rsid w:val="2A02A2C8"/>
    <w:rsid w:val="2A17ED46"/>
    <w:rsid w:val="2A6D45F5"/>
    <w:rsid w:val="2AABA160"/>
    <w:rsid w:val="2AC11A7F"/>
    <w:rsid w:val="2CA5C27A"/>
    <w:rsid w:val="2D1C27CC"/>
    <w:rsid w:val="2D27F484"/>
    <w:rsid w:val="2DB76F64"/>
    <w:rsid w:val="2DBED183"/>
    <w:rsid w:val="2E3AF4F5"/>
    <w:rsid w:val="2E5FE2BC"/>
    <w:rsid w:val="2F0982A8"/>
    <w:rsid w:val="2F133820"/>
    <w:rsid w:val="2F364821"/>
    <w:rsid w:val="30046668"/>
    <w:rsid w:val="302404D2"/>
    <w:rsid w:val="3030C4AB"/>
    <w:rsid w:val="3039E98F"/>
    <w:rsid w:val="31F924F4"/>
    <w:rsid w:val="3334289F"/>
    <w:rsid w:val="33E39DFF"/>
    <w:rsid w:val="343D07DC"/>
    <w:rsid w:val="34A09745"/>
    <w:rsid w:val="35B57C1A"/>
    <w:rsid w:val="360990B1"/>
    <w:rsid w:val="3683178E"/>
    <w:rsid w:val="374298D3"/>
    <w:rsid w:val="37A23978"/>
    <w:rsid w:val="386CFFE7"/>
    <w:rsid w:val="38C173D2"/>
    <w:rsid w:val="39261CD0"/>
    <w:rsid w:val="392848B4"/>
    <w:rsid w:val="392F91FA"/>
    <w:rsid w:val="3A216129"/>
    <w:rsid w:val="3B0C3588"/>
    <w:rsid w:val="3B34F5FD"/>
    <w:rsid w:val="3B36AE49"/>
    <w:rsid w:val="3C77D96B"/>
    <w:rsid w:val="3DCF06D0"/>
    <w:rsid w:val="3E4D4544"/>
    <w:rsid w:val="3E61D570"/>
    <w:rsid w:val="3E776C41"/>
    <w:rsid w:val="3EACC817"/>
    <w:rsid w:val="3F3C8FBF"/>
    <w:rsid w:val="3FA06C3D"/>
    <w:rsid w:val="3FAFA954"/>
    <w:rsid w:val="400EBC79"/>
    <w:rsid w:val="40D7B3FB"/>
    <w:rsid w:val="41A59069"/>
    <w:rsid w:val="41CDE0B8"/>
    <w:rsid w:val="41ECEAA1"/>
    <w:rsid w:val="42D3BA94"/>
    <w:rsid w:val="44F9E5E0"/>
    <w:rsid w:val="45426ABF"/>
    <w:rsid w:val="4631F19C"/>
    <w:rsid w:val="4636C6A6"/>
    <w:rsid w:val="47EB174A"/>
    <w:rsid w:val="48319CF7"/>
    <w:rsid w:val="48678273"/>
    <w:rsid w:val="487C09B2"/>
    <w:rsid w:val="48F7FD21"/>
    <w:rsid w:val="492DB11C"/>
    <w:rsid w:val="4979DB0D"/>
    <w:rsid w:val="4B0F0305"/>
    <w:rsid w:val="4BAAF982"/>
    <w:rsid w:val="4D44BAC3"/>
    <w:rsid w:val="4D872471"/>
    <w:rsid w:val="4D9B86D6"/>
    <w:rsid w:val="4E7332C5"/>
    <w:rsid w:val="500A2F88"/>
    <w:rsid w:val="501269E6"/>
    <w:rsid w:val="5047457E"/>
    <w:rsid w:val="504D9074"/>
    <w:rsid w:val="5128332C"/>
    <w:rsid w:val="52620BCB"/>
    <w:rsid w:val="529A18C1"/>
    <w:rsid w:val="52A70FB6"/>
    <w:rsid w:val="531FA218"/>
    <w:rsid w:val="53960481"/>
    <w:rsid w:val="53F56262"/>
    <w:rsid w:val="54FE7EDC"/>
    <w:rsid w:val="558AB6F1"/>
    <w:rsid w:val="56810891"/>
    <w:rsid w:val="57AB1AAF"/>
    <w:rsid w:val="58822B23"/>
    <w:rsid w:val="588E8B4A"/>
    <w:rsid w:val="5923AF7B"/>
    <w:rsid w:val="5932A89A"/>
    <w:rsid w:val="595E34B6"/>
    <w:rsid w:val="5A2652C4"/>
    <w:rsid w:val="5AA4F9D1"/>
    <w:rsid w:val="5AC947E2"/>
    <w:rsid w:val="5B78BE97"/>
    <w:rsid w:val="5B8375BF"/>
    <w:rsid w:val="5BC9AAB2"/>
    <w:rsid w:val="5C5D65EA"/>
    <w:rsid w:val="5CE65E3C"/>
    <w:rsid w:val="5D473ACC"/>
    <w:rsid w:val="5E172D6B"/>
    <w:rsid w:val="5E54DF23"/>
    <w:rsid w:val="5EE7DB19"/>
    <w:rsid w:val="60299E31"/>
    <w:rsid w:val="607512E2"/>
    <w:rsid w:val="60CAFDD2"/>
    <w:rsid w:val="60DF08EF"/>
    <w:rsid w:val="60E25A42"/>
    <w:rsid w:val="61033F03"/>
    <w:rsid w:val="6116363F"/>
    <w:rsid w:val="61172F9F"/>
    <w:rsid w:val="61EF4E2A"/>
    <w:rsid w:val="6221D7F8"/>
    <w:rsid w:val="642BE096"/>
    <w:rsid w:val="64342620"/>
    <w:rsid w:val="64EBFBEF"/>
    <w:rsid w:val="65DA8A9D"/>
    <w:rsid w:val="6623AB11"/>
    <w:rsid w:val="667F4482"/>
    <w:rsid w:val="668CC665"/>
    <w:rsid w:val="66A1A71D"/>
    <w:rsid w:val="676B92C4"/>
    <w:rsid w:val="67D31B9A"/>
    <w:rsid w:val="6805F826"/>
    <w:rsid w:val="6A173E99"/>
    <w:rsid w:val="6A36C463"/>
    <w:rsid w:val="6A6258FC"/>
    <w:rsid w:val="6C17DA48"/>
    <w:rsid w:val="6CFC0956"/>
    <w:rsid w:val="6DA1180F"/>
    <w:rsid w:val="6DBC4D97"/>
    <w:rsid w:val="6DE5886F"/>
    <w:rsid w:val="6DE9C585"/>
    <w:rsid w:val="6FE39246"/>
    <w:rsid w:val="7073AB9A"/>
    <w:rsid w:val="70DD4CB9"/>
    <w:rsid w:val="70E8547B"/>
    <w:rsid w:val="7154E70A"/>
    <w:rsid w:val="71EF21CC"/>
    <w:rsid w:val="72212E46"/>
    <w:rsid w:val="73282A39"/>
    <w:rsid w:val="749FEF68"/>
    <w:rsid w:val="74FE2171"/>
    <w:rsid w:val="75D05CAE"/>
    <w:rsid w:val="7642C7F0"/>
    <w:rsid w:val="767E0644"/>
    <w:rsid w:val="76AF8B4E"/>
    <w:rsid w:val="76EB96B3"/>
    <w:rsid w:val="775AF589"/>
    <w:rsid w:val="786AC2F1"/>
    <w:rsid w:val="78DE7F1E"/>
    <w:rsid w:val="792A2F4B"/>
    <w:rsid w:val="79803B3E"/>
    <w:rsid w:val="79A75EA0"/>
    <w:rsid w:val="7A1A0318"/>
    <w:rsid w:val="7A233C8D"/>
    <w:rsid w:val="7A6FE921"/>
    <w:rsid w:val="7B0ABEE6"/>
    <w:rsid w:val="7B3E3EBB"/>
    <w:rsid w:val="7B970183"/>
    <w:rsid w:val="7C596264"/>
    <w:rsid w:val="7C72D736"/>
    <w:rsid w:val="7C8B81DD"/>
    <w:rsid w:val="7C9EC88B"/>
    <w:rsid w:val="7CFB29B3"/>
    <w:rsid w:val="7DEB1005"/>
    <w:rsid w:val="7EEB8E22"/>
    <w:rsid w:val="7EF34D77"/>
    <w:rsid w:val="7F25A1BB"/>
    <w:rsid w:val="7FBF8EE7"/>
    <w:rsid w:val="7FDA9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188C"/>
  <w15:chartTrackingRefBased/>
  <w15:docId w15:val="{BC084D72-0AA9-4D63-9FF4-06159616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before="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B45"/>
    <w:pPr>
      <w:spacing w:before="0"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EB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C6EB6"/>
  </w:style>
  <w:style w:type="paragraph" w:styleId="a5">
    <w:name w:val="footer"/>
    <w:basedOn w:val="a"/>
    <w:link w:val="a6"/>
    <w:uiPriority w:val="99"/>
    <w:unhideWhenUsed/>
    <w:rsid w:val="004C6EB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C6EB6"/>
  </w:style>
  <w:style w:type="paragraph" w:styleId="a7">
    <w:name w:val="List Paragraph"/>
    <w:basedOn w:val="a"/>
    <w:uiPriority w:val="34"/>
    <w:qFormat/>
    <w:rsid w:val="00CF05D0"/>
    <w:pPr>
      <w:ind w:left="720"/>
      <w:contextualSpacing/>
    </w:pPr>
  </w:style>
  <w:style w:type="paragraph" w:styleId="a8">
    <w:name w:val="Balloon Text"/>
    <w:basedOn w:val="a"/>
    <w:link w:val="a9"/>
    <w:uiPriority w:val="99"/>
    <w:semiHidden/>
    <w:unhideWhenUsed/>
    <w:rsid w:val="0001007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0070"/>
    <w:rPr>
      <w:rFonts w:ascii="Segoe UI" w:hAnsi="Segoe UI" w:cs="Segoe UI"/>
      <w:sz w:val="18"/>
      <w:szCs w:val="18"/>
    </w:rPr>
  </w:style>
  <w:style w:type="paragraph" w:styleId="aa">
    <w:name w:val="endnote text"/>
    <w:basedOn w:val="a"/>
    <w:link w:val="ab"/>
    <w:uiPriority w:val="99"/>
    <w:semiHidden/>
    <w:unhideWhenUsed/>
    <w:rsid w:val="00642A60"/>
    <w:pPr>
      <w:spacing w:after="0" w:line="240" w:lineRule="auto"/>
    </w:pPr>
    <w:rPr>
      <w:sz w:val="20"/>
      <w:szCs w:val="20"/>
    </w:rPr>
  </w:style>
  <w:style w:type="character" w:customStyle="1" w:styleId="ab">
    <w:name w:val="Текст концевой сноски Знак"/>
    <w:basedOn w:val="a0"/>
    <w:link w:val="aa"/>
    <w:uiPriority w:val="99"/>
    <w:semiHidden/>
    <w:rsid w:val="00642A60"/>
    <w:rPr>
      <w:sz w:val="20"/>
      <w:szCs w:val="20"/>
    </w:rPr>
  </w:style>
  <w:style w:type="character" w:styleId="ac">
    <w:name w:val="endnote reference"/>
    <w:basedOn w:val="a0"/>
    <w:uiPriority w:val="99"/>
    <w:semiHidden/>
    <w:unhideWhenUsed/>
    <w:rsid w:val="00642A60"/>
    <w:rPr>
      <w:vertAlign w:val="superscript"/>
    </w:rPr>
  </w:style>
  <w:style w:type="paragraph" w:styleId="ad">
    <w:name w:val="footnote text"/>
    <w:basedOn w:val="a"/>
    <w:link w:val="ae"/>
    <w:uiPriority w:val="99"/>
    <w:semiHidden/>
    <w:unhideWhenUsed/>
    <w:rsid w:val="00642A60"/>
    <w:pPr>
      <w:spacing w:after="0" w:line="240" w:lineRule="auto"/>
    </w:pPr>
    <w:rPr>
      <w:sz w:val="20"/>
      <w:szCs w:val="20"/>
    </w:rPr>
  </w:style>
  <w:style w:type="character" w:customStyle="1" w:styleId="ae">
    <w:name w:val="Текст сноски Знак"/>
    <w:basedOn w:val="a0"/>
    <w:link w:val="ad"/>
    <w:uiPriority w:val="99"/>
    <w:semiHidden/>
    <w:rsid w:val="00642A60"/>
    <w:rPr>
      <w:sz w:val="20"/>
      <w:szCs w:val="20"/>
    </w:rPr>
  </w:style>
  <w:style w:type="character" w:styleId="af">
    <w:name w:val="footnote reference"/>
    <w:basedOn w:val="a0"/>
    <w:uiPriority w:val="99"/>
    <w:semiHidden/>
    <w:unhideWhenUsed/>
    <w:rsid w:val="00642A60"/>
    <w:rPr>
      <w:vertAlign w:val="superscript"/>
    </w:rPr>
  </w:style>
  <w:style w:type="table" w:styleId="af0">
    <w:name w:val="Table Grid"/>
    <w:basedOn w:val="a1"/>
    <w:uiPriority w:val="39"/>
    <w:rsid w:val="00C2285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1743C"/>
    <w:rPr>
      <w:sz w:val="16"/>
      <w:szCs w:val="16"/>
    </w:rPr>
  </w:style>
  <w:style w:type="paragraph" w:styleId="af2">
    <w:name w:val="annotation text"/>
    <w:basedOn w:val="a"/>
    <w:link w:val="af3"/>
    <w:uiPriority w:val="99"/>
    <w:semiHidden/>
    <w:unhideWhenUsed/>
    <w:rsid w:val="00B1743C"/>
    <w:pPr>
      <w:spacing w:line="240" w:lineRule="auto"/>
    </w:pPr>
    <w:rPr>
      <w:sz w:val="20"/>
      <w:szCs w:val="20"/>
    </w:rPr>
  </w:style>
  <w:style w:type="character" w:customStyle="1" w:styleId="af3">
    <w:name w:val="Текст примечания Знак"/>
    <w:basedOn w:val="a0"/>
    <w:link w:val="af2"/>
    <w:uiPriority w:val="99"/>
    <w:semiHidden/>
    <w:rsid w:val="00B1743C"/>
    <w:rPr>
      <w:sz w:val="20"/>
      <w:szCs w:val="20"/>
    </w:rPr>
  </w:style>
  <w:style w:type="paragraph" w:styleId="af4">
    <w:name w:val="annotation subject"/>
    <w:basedOn w:val="af2"/>
    <w:next w:val="af2"/>
    <w:link w:val="af5"/>
    <w:uiPriority w:val="99"/>
    <w:semiHidden/>
    <w:unhideWhenUsed/>
    <w:rsid w:val="00B1743C"/>
    <w:rPr>
      <w:b/>
      <w:bCs/>
    </w:rPr>
  </w:style>
  <w:style w:type="character" w:customStyle="1" w:styleId="af5">
    <w:name w:val="Тема примечания Знак"/>
    <w:basedOn w:val="af3"/>
    <w:link w:val="af4"/>
    <w:uiPriority w:val="99"/>
    <w:semiHidden/>
    <w:rsid w:val="00B1743C"/>
    <w:rPr>
      <w:b/>
      <w:bCs/>
      <w:sz w:val="20"/>
      <w:szCs w:val="20"/>
    </w:rPr>
  </w:style>
  <w:style w:type="paragraph" w:styleId="af6">
    <w:name w:val="Revision"/>
    <w:hidden/>
    <w:uiPriority w:val="99"/>
    <w:semiHidden/>
    <w:rsid w:val="005D1804"/>
    <w:pPr>
      <w:spacing w:before="0" w:line="240" w:lineRule="auto"/>
    </w:pPr>
  </w:style>
  <w:style w:type="character" w:styleId="af7">
    <w:name w:val="Hyperlink"/>
    <w:basedOn w:val="a0"/>
    <w:uiPriority w:val="99"/>
    <w:unhideWhenUsed/>
    <w:rsid w:val="00015417"/>
    <w:rPr>
      <w:color w:val="0563C1" w:themeColor="hyperlink"/>
      <w:u w:val="single"/>
    </w:rPr>
  </w:style>
  <w:style w:type="character" w:customStyle="1" w:styleId="UnresolvedMention">
    <w:name w:val="Unresolved Mention"/>
    <w:basedOn w:val="a0"/>
    <w:uiPriority w:val="99"/>
    <w:semiHidden/>
    <w:unhideWhenUsed/>
    <w:rsid w:val="00015417"/>
    <w:rPr>
      <w:color w:val="605E5C"/>
      <w:shd w:val="clear" w:color="auto" w:fill="E1DFDD"/>
    </w:rPr>
  </w:style>
  <w:style w:type="table" w:customStyle="1" w:styleId="1">
    <w:name w:val="Сетка таблицы1"/>
    <w:basedOn w:val="a1"/>
    <w:next w:val="af0"/>
    <w:rsid w:val="00FD2A6A"/>
    <w:pPr>
      <w:spacing w:before="0" w:line="240" w:lineRule="auto"/>
    </w:pPr>
    <w:rPr>
      <w:rFonts w:ascii="Calibri" w:eastAsia="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3B7D50"/>
    <w:rPr>
      <w:color w:val="954F72" w:themeColor="followedHyperlink"/>
      <w:u w:val="single"/>
    </w:rPr>
  </w:style>
  <w:style w:type="character" w:styleId="af9">
    <w:name w:val="Placeholder Text"/>
    <w:basedOn w:val="a0"/>
    <w:uiPriority w:val="99"/>
    <w:semiHidden/>
    <w:rsid w:val="00C23D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34cfc434c22b4a7d" Type="http://schemas.microsoft.com/office/2016/09/relationships/commentsIds" Target="commentsIds.xml"/><Relationship Id="rId2" Type="http://schemas.openxmlformats.org/officeDocument/2006/relationships/numbering" Target="numbering.xml"/><Relationship Id="R69689e94ee50490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dn.regulation.gov.ua/ec/b9/1e/88/regulation.gov.ua_%D0%97%D0%B5%D0%BB%D0%B5%D0%BD%D0%B0%20%D0%BA%D0%BD%D0%B8%D0%B3%D0%B0%20%D0%A0%D0%B8%D0%BD%D0%BE%D0%BA%20%D0%BF%D0%BE%D1%81%D0%BB%D1%83%D0%B3%20%D1%82%D0%B0%D0%BA%D1%81%D1%96.pdf" TargetMode="External"/><Relationship Id="rId1" Type="http://schemas.openxmlformats.org/officeDocument/2006/relationships/hyperlink" Target="https://cdn.regulation.gov.ua/ec/b9/1e/88/regulation.gov.ua_%D0%97%D0%B5%D0%BB%D0%B5%D0%BD%D0%B0%20%D0%BA%D0%BD%D0%B8%D0%B3%D0%B0%20%D0%A0%D0%B8%D0%BD%D0%BE%D0%BA%20%D0%BF%D0%BE%D1%81%D0%BB%D1%83%D0%B3%20%D1%82%D0%B0%D0%BA%D1%81%D1%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9003-210C-445C-81A0-F1795BD1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28480</Words>
  <Characters>16235</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Юсина Лидия</cp:lastModifiedBy>
  <cp:revision>3</cp:revision>
  <cp:lastPrinted>2020-06-25T06:34:00Z</cp:lastPrinted>
  <dcterms:created xsi:type="dcterms:W3CDTF">2020-11-27T08:03:00Z</dcterms:created>
  <dcterms:modified xsi:type="dcterms:W3CDTF">2020-12-01T08:54:00Z</dcterms:modified>
</cp:coreProperties>
</file>