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C5" w:rsidRPr="00011B7D" w:rsidRDefault="00E91DC5" w:rsidP="00191798">
      <w:pPr>
        <w:jc w:val="center"/>
        <w:rPr>
          <w:b/>
          <w:sz w:val="28"/>
          <w:szCs w:val="28"/>
        </w:rPr>
      </w:pPr>
      <w:r w:rsidRPr="00011B7D">
        <w:rPr>
          <w:b/>
          <w:sz w:val="28"/>
          <w:szCs w:val="28"/>
        </w:rPr>
        <w:t>АНАЛІЗ РЕГУЛЯТОРНОГО ВПЛИВУ</w:t>
      </w:r>
    </w:p>
    <w:p w:rsidR="00E91DC5" w:rsidRPr="00371351" w:rsidRDefault="004F2943" w:rsidP="00191798">
      <w:pPr>
        <w:jc w:val="center"/>
        <w:rPr>
          <w:b/>
          <w:sz w:val="28"/>
          <w:szCs w:val="28"/>
        </w:rPr>
      </w:pPr>
      <w:proofErr w:type="spellStart"/>
      <w:r>
        <w:rPr>
          <w:b/>
          <w:sz w:val="28"/>
          <w:szCs w:val="28"/>
        </w:rPr>
        <w:t>проє</w:t>
      </w:r>
      <w:r w:rsidR="00E91DC5">
        <w:rPr>
          <w:b/>
          <w:sz w:val="28"/>
          <w:szCs w:val="28"/>
        </w:rPr>
        <w:t>кту</w:t>
      </w:r>
      <w:proofErr w:type="spellEnd"/>
      <w:r w:rsidR="00E91DC5" w:rsidRPr="001312FC">
        <w:rPr>
          <w:b/>
          <w:sz w:val="28"/>
          <w:szCs w:val="28"/>
        </w:rPr>
        <w:t xml:space="preserve"> постанови Кабінету Міністрів України «Про внесення змін до Порядку ведення Реєстру морських портів України</w:t>
      </w:r>
      <w:r w:rsidR="00E91DC5">
        <w:rPr>
          <w:b/>
          <w:sz w:val="28"/>
          <w:szCs w:val="28"/>
        </w:rPr>
        <w:t>»</w:t>
      </w:r>
    </w:p>
    <w:p w:rsidR="00E91DC5" w:rsidRDefault="00E91DC5" w:rsidP="00191798">
      <w:pPr>
        <w:pStyle w:val="a3"/>
        <w:spacing w:after="0" w:line="240" w:lineRule="auto"/>
        <w:ind w:left="0"/>
        <w:jc w:val="center"/>
        <w:rPr>
          <w:rFonts w:ascii="Times New Roman" w:hAnsi="Times New Roman"/>
          <w:sz w:val="28"/>
          <w:szCs w:val="28"/>
          <w:lang w:val="uk-UA"/>
        </w:rPr>
      </w:pPr>
    </w:p>
    <w:p w:rsidR="0097314A" w:rsidRDefault="0097314A" w:rsidP="00191798">
      <w:pPr>
        <w:pStyle w:val="a3"/>
        <w:spacing w:after="0" w:line="240" w:lineRule="auto"/>
        <w:ind w:left="0"/>
        <w:jc w:val="center"/>
        <w:rPr>
          <w:rFonts w:ascii="Times New Roman" w:hAnsi="Times New Roman"/>
          <w:sz w:val="28"/>
          <w:szCs w:val="28"/>
          <w:lang w:val="uk-UA"/>
        </w:rPr>
      </w:pPr>
    </w:p>
    <w:p w:rsidR="00E91DC5" w:rsidRDefault="00E91DC5" w:rsidP="00191798">
      <w:pPr>
        <w:ind w:firstLine="709"/>
        <w:jc w:val="both"/>
        <w:rPr>
          <w:b/>
          <w:sz w:val="28"/>
          <w:szCs w:val="28"/>
        </w:rPr>
      </w:pPr>
      <w:r>
        <w:rPr>
          <w:b/>
          <w:sz w:val="28"/>
          <w:szCs w:val="28"/>
        </w:rPr>
        <w:t>І. </w:t>
      </w:r>
      <w:r w:rsidRPr="001C19A1">
        <w:rPr>
          <w:b/>
          <w:sz w:val="28"/>
          <w:szCs w:val="28"/>
        </w:rPr>
        <w:t>Визначення проблеми</w:t>
      </w:r>
    </w:p>
    <w:p w:rsidR="00E21FD4" w:rsidRDefault="00E21FD4" w:rsidP="00191798">
      <w:pPr>
        <w:ind w:firstLine="709"/>
        <w:jc w:val="both"/>
        <w:rPr>
          <w:sz w:val="28"/>
          <w:szCs w:val="28"/>
        </w:rPr>
      </w:pPr>
    </w:p>
    <w:p w:rsidR="00E91DC5" w:rsidRDefault="00171937" w:rsidP="00191798">
      <w:pPr>
        <w:ind w:firstLine="709"/>
        <w:jc w:val="both"/>
        <w:rPr>
          <w:sz w:val="28"/>
          <w:szCs w:val="28"/>
        </w:rPr>
      </w:pPr>
      <w:r>
        <w:rPr>
          <w:sz w:val="28"/>
          <w:szCs w:val="28"/>
        </w:rPr>
        <w:t xml:space="preserve">Набравши чинності </w:t>
      </w:r>
      <w:r w:rsidR="00E91DC5">
        <w:rPr>
          <w:sz w:val="28"/>
          <w:szCs w:val="28"/>
        </w:rPr>
        <w:t xml:space="preserve"> </w:t>
      </w:r>
      <w:r w:rsidR="00E91DC5" w:rsidRPr="006B7B13">
        <w:rPr>
          <w:sz w:val="28"/>
          <w:szCs w:val="28"/>
        </w:rPr>
        <w:t>Закону України «Про морські порти</w:t>
      </w:r>
      <w:r w:rsidR="00E91DC5">
        <w:rPr>
          <w:sz w:val="28"/>
          <w:szCs w:val="28"/>
        </w:rPr>
        <w:t xml:space="preserve"> України</w:t>
      </w:r>
      <w:r w:rsidR="00E91DC5" w:rsidRPr="006B7B13">
        <w:rPr>
          <w:sz w:val="28"/>
          <w:szCs w:val="28"/>
        </w:rPr>
        <w:t xml:space="preserve">» </w:t>
      </w:r>
      <w:r w:rsidR="00E91DC5">
        <w:rPr>
          <w:sz w:val="28"/>
          <w:szCs w:val="28"/>
        </w:rPr>
        <w:t>(далі – Закон) розпочалася реформа портової галузі України</w:t>
      </w:r>
      <w:r w:rsidR="00E91DC5" w:rsidRPr="006B7B13">
        <w:rPr>
          <w:sz w:val="28"/>
          <w:szCs w:val="28"/>
        </w:rPr>
        <w:t>, яка</w:t>
      </w:r>
      <w:r w:rsidR="00E91DC5">
        <w:rPr>
          <w:sz w:val="28"/>
          <w:szCs w:val="28"/>
        </w:rPr>
        <w:t xml:space="preserve"> в тому числі,</w:t>
      </w:r>
      <w:r w:rsidR="00E91DC5" w:rsidRPr="006B7B13">
        <w:rPr>
          <w:sz w:val="28"/>
          <w:szCs w:val="28"/>
        </w:rPr>
        <w:t xml:space="preserve"> </w:t>
      </w:r>
      <w:r w:rsidR="00E91DC5">
        <w:rPr>
          <w:sz w:val="28"/>
          <w:szCs w:val="28"/>
        </w:rPr>
        <w:t>формує нові вимоги до взаємовідносин</w:t>
      </w:r>
      <w:r w:rsidR="00E91DC5" w:rsidRPr="006B7B13">
        <w:rPr>
          <w:sz w:val="28"/>
          <w:szCs w:val="28"/>
        </w:rPr>
        <w:t xml:space="preserve"> між підприємствами різної форми</w:t>
      </w:r>
      <w:r w:rsidR="00E91DC5">
        <w:rPr>
          <w:sz w:val="28"/>
          <w:szCs w:val="28"/>
        </w:rPr>
        <w:t xml:space="preserve"> власності, які надають </w:t>
      </w:r>
      <w:r w:rsidR="00E91DC5" w:rsidRPr="006B7B13">
        <w:rPr>
          <w:sz w:val="28"/>
          <w:szCs w:val="28"/>
        </w:rPr>
        <w:t>послуги</w:t>
      </w:r>
      <w:r w:rsidR="00E91DC5">
        <w:rPr>
          <w:sz w:val="28"/>
          <w:szCs w:val="28"/>
        </w:rPr>
        <w:t xml:space="preserve"> в морських портах</w:t>
      </w:r>
      <w:r w:rsidR="00E91DC5" w:rsidRPr="006B7B13">
        <w:rPr>
          <w:sz w:val="28"/>
          <w:szCs w:val="28"/>
        </w:rPr>
        <w:t xml:space="preserve">. </w:t>
      </w:r>
    </w:p>
    <w:p w:rsidR="00E91DC5" w:rsidRDefault="0049541D" w:rsidP="00191798">
      <w:pPr>
        <w:ind w:firstLine="709"/>
        <w:jc w:val="both"/>
        <w:rPr>
          <w:sz w:val="28"/>
          <w:szCs w:val="28"/>
        </w:rPr>
      </w:pPr>
      <w:r>
        <w:rPr>
          <w:sz w:val="28"/>
          <w:szCs w:val="28"/>
        </w:rPr>
        <w:t>Відповідно</w:t>
      </w:r>
      <w:r w:rsidR="00E91DC5">
        <w:rPr>
          <w:sz w:val="28"/>
          <w:szCs w:val="28"/>
        </w:rPr>
        <w:t xml:space="preserve"> до статті 6 Закону ведеться Реєстр морських портів України, що представляє собою електронну базу даних. М</w:t>
      </w:r>
      <w:r w:rsidR="00E91DC5" w:rsidRPr="00B94DCF">
        <w:rPr>
          <w:sz w:val="28"/>
          <w:szCs w:val="28"/>
        </w:rPr>
        <w:t>етою</w:t>
      </w:r>
      <w:r w:rsidR="00E91DC5">
        <w:rPr>
          <w:sz w:val="28"/>
          <w:szCs w:val="28"/>
        </w:rPr>
        <w:t xml:space="preserve"> ведення Р</w:t>
      </w:r>
      <w:r w:rsidR="00E91DC5" w:rsidRPr="00B94DCF">
        <w:rPr>
          <w:sz w:val="28"/>
          <w:szCs w:val="28"/>
        </w:rPr>
        <w:t>еєстр</w:t>
      </w:r>
      <w:r w:rsidR="00E91DC5">
        <w:rPr>
          <w:sz w:val="28"/>
          <w:szCs w:val="28"/>
        </w:rPr>
        <w:t>у</w:t>
      </w:r>
      <w:r w:rsidR="00E91DC5" w:rsidRPr="00B94DCF">
        <w:rPr>
          <w:sz w:val="28"/>
          <w:szCs w:val="28"/>
        </w:rPr>
        <w:t xml:space="preserve"> морських портів України є забезпечення даними, необхідними для виконання завдань у сфері безпеки мореплавства, охорони навколишнього природного середовища, а також для здійснення державного нагляду (контролю). Ведення Реєстру морських п</w:t>
      </w:r>
      <w:r w:rsidR="00E91DC5">
        <w:rPr>
          <w:sz w:val="28"/>
          <w:szCs w:val="28"/>
        </w:rPr>
        <w:t>ортів України здійснюється у</w:t>
      </w:r>
      <w:r w:rsidR="00E91DC5" w:rsidRPr="00B94DCF">
        <w:rPr>
          <w:sz w:val="28"/>
          <w:szCs w:val="28"/>
        </w:rPr>
        <w:t xml:space="preserve"> порядку, визначеному Кабінетом Міністрів України.</w:t>
      </w:r>
      <w:r w:rsidR="00E91DC5">
        <w:rPr>
          <w:sz w:val="28"/>
          <w:szCs w:val="28"/>
        </w:rPr>
        <w:t xml:space="preserve"> </w:t>
      </w:r>
      <w:r w:rsidR="00E91DC5" w:rsidRPr="00B94DCF">
        <w:rPr>
          <w:sz w:val="28"/>
          <w:szCs w:val="28"/>
        </w:rPr>
        <w:t>Постановою Кабінету Мін</w:t>
      </w:r>
      <w:r w:rsidR="00E91DC5">
        <w:rPr>
          <w:sz w:val="28"/>
          <w:szCs w:val="28"/>
        </w:rPr>
        <w:t>істрів України від 11.07.2013 № </w:t>
      </w:r>
      <w:r w:rsidR="00E91DC5" w:rsidRPr="00B94DCF">
        <w:rPr>
          <w:sz w:val="28"/>
          <w:szCs w:val="28"/>
        </w:rPr>
        <w:t>496 затверджено Порядок ведення Реєстр</w:t>
      </w:r>
      <w:r w:rsidR="00E91DC5">
        <w:rPr>
          <w:sz w:val="28"/>
          <w:szCs w:val="28"/>
        </w:rPr>
        <w:t>у морських портів України (далі − </w:t>
      </w:r>
      <w:r w:rsidR="00E91DC5" w:rsidRPr="00B94DCF">
        <w:rPr>
          <w:sz w:val="28"/>
          <w:szCs w:val="28"/>
        </w:rPr>
        <w:t>Порядок). Пунктом 2 Порядку визн</w:t>
      </w:r>
      <w:r w:rsidR="00E91DC5">
        <w:rPr>
          <w:sz w:val="28"/>
          <w:szCs w:val="28"/>
        </w:rPr>
        <w:t>ачено, що Адміністратор Реєстру − </w:t>
      </w:r>
      <w:r w:rsidR="00E91DC5" w:rsidRPr="00B94DCF">
        <w:rPr>
          <w:sz w:val="28"/>
          <w:szCs w:val="28"/>
        </w:rPr>
        <w:t>державне підприємство «Адміністрація морських портів України», яке збирає, веде облік, узагальнює, систематизує, аналізує та проводить перевірку відомостей, що подаються адміністраціями морських портів, вносить відомості до Реєстру або виключає з нього та вирішує організаційні питання в процесі його ведення.</w:t>
      </w:r>
    </w:p>
    <w:p w:rsidR="00AA03D8" w:rsidRDefault="00880287" w:rsidP="00191798">
      <w:pPr>
        <w:ind w:firstLine="567"/>
        <w:jc w:val="both"/>
        <w:rPr>
          <w:sz w:val="28"/>
          <w:szCs w:val="28"/>
        </w:rPr>
      </w:pPr>
      <w:r>
        <w:rPr>
          <w:sz w:val="28"/>
          <w:szCs w:val="28"/>
        </w:rPr>
        <w:t>Враховуючи терміни</w:t>
      </w:r>
      <w:r w:rsidR="00AA03D8">
        <w:rPr>
          <w:sz w:val="28"/>
          <w:szCs w:val="28"/>
        </w:rPr>
        <w:t>,</w:t>
      </w:r>
      <w:r w:rsidR="00AA03D8" w:rsidRPr="00AA03D8">
        <w:rPr>
          <w:sz w:val="28"/>
          <w:szCs w:val="28"/>
        </w:rPr>
        <w:t xml:space="preserve"> </w:t>
      </w:r>
      <w:r>
        <w:rPr>
          <w:sz w:val="28"/>
          <w:szCs w:val="28"/>
        </w:rPr>
        <w:t>визначені</w:t>
      </w:r>
      <w:r w:rsidR="00AA03D8">
        <w:rPr>
          <w:sz w:val="28"/>
          <w:szCs w:val="28"/>
        </w:rPr>
        <w:t xml:space="preserve"> пунктами 7 та 11 частини першої статті 1 Закону</w:t>
      </w:r>
      <w:r w:rsidR="00040C9E">
        <w:rPr>
          <w:sz w:val="28"/>
          <w:szCs w:val="28"/>
        </w:rPr>
        <w:t>,</w:t>
      </w:r>
      <w:r w:rsidR="00AA03D8" w:rsidRPr="00AA03D8">
        <w:rPr>
          <w:sz w:val="28"/>
          <w:szCs w:val="28"/>
        </w:rPr>
        <w:t xml:space="preserve"> на портового оператора покладено відповідальність за надання замовникам якісних портових послуг, зберігання вантажів, забезпечення безпеки проведення вантажних робіт та організації безпечної стоянки та обслуговування суден і пасажирів. Але, чітких критеріїв, яким повинен відповідати портовий оператор законодавством не визначено. У зв’язку з цим, наявні спроби з боку суб’єктів господарювання здійснювати в портах </w:t>
      </w:r>
      <w:proofErr w:type="spellStart"/>
      <w:r w:rsidR="00AA03D8" w:rsidRPr="00AA03D8">
        <w:rPr>
          <w:sz w:val="28"/>
          <w:szCs w:val="28"/>
        </w:rPr>
        <w:t>стивідорну</w:t>
      </w:r>
      <w:proofErr w:type="spellEnd"/>
      <w:r w:rsidR="00AA03D8" w:rsidRPr="00AA03D8">
        <w:rPr>
          <w:sz w:val="28"/>
          <w:szCs w:val="28"/>
        </w:rPr>
        <w:t xml:space="preserve"> діяльність та отримати доступ до причалів без достатнього </w:t>
      </w:r>
      <w:r w:rsidR="00040C9E">
        <w:rPr>
          <w:sz w:val="28"/>
          <w:szCs w:val="28"/>
        </w:rPr>
        <w:t xml:space="preserve">організаційного та </w:t>
      </w:r>
      <w:r w:rsidR="00AA03D8" w:rsidRPr="00AA03D8">
        <w:rPr>
          <w:sz w:val="28"/>
          <w:szCs w:val="28"/>
        </w:rPr>
        <w:t>технічного забезпечення</w:t>
      </w:r>
      <w:r w:rsidR="00040C9E">
        <w:rPr>
          <w:sz w:val="28"/>
          <w:szCs w:val="28"/>
        </w:rPr>
        <w:t>, а також</w:t>
      </w:r>
      <w:r w:rsidR="00AA03D8" w:rsidRPr="00AA03D8">
        <w:rPr>
          <w:sz w:val="28"/>
          <w:szCs w:val="28"/>
        </w:rPr>
        <w:t xml:space="preserve"> </w:t>
      </w:r>
      <w:r w:rsidR="00040C9E">
        <w:rPr>
          <w:sz w:val="28"/>
          <w:szCs w:val="28"/>
        </w:rPr>
        <w:t xml:space="preserve">виконання </w:t>
      </w:r>
      <w:r w:rsidR="00AA03D8" w:rsidRPr="00AA03D8">
        <w:rPr>
          <w:sz w:val="28"/>
          <w:szCs w:val="28"/>
        </w:rPr>
        <w:t>всіх, передбачених діючим законодавством заходів щодо безпеки. Такі суб’єкти господарювання не можуть організувати на морському терміналі 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 та як наслідок цього, ефективно використовувати причали та інші об’єкти портової інфраструктури державної власності. При цьому слід зазначити, що пунктом 1 частини першої стат</w:t>
      </w:r>
      <w:r w:rsidR="00AA03D8">
        <w:rPr>
          <w:sz w:val="28"/>
          <w:szCs w:val="28"/>
        </w:rPr>
        <w:t>ті 15 Закону встановлено, що ДП </w:t>
      </w:r>
      <w:r w:rsidR="00AA03D8" w:rsidRPr="00AA03D8">
        <w:rPr>
          <w:sz w:val="28"/>
          <w:szCs w:val="28"/>
        </w:rPr>
        <w:t>«АМПУ» утворюється, зокрема, з метою утримання та забезпечення ефективного використання державного майна, переданого їй в господарське відання.</w:t>
      </w:r>
    </w:p>
    <w:p w:rsidR="00E91DC5" w:rsidRDefault="00E91DC5" w:rsidP="00191798">
      <w:pPr>
        <w:ind w:firstLine="567"/>
        <w:jc w:val="both"/>
        <w:rPr>
          <w:sz w:val="28"/>
          <w:szCs w:val="28"/>
        </w:rPr>
      </w:pPr>
      <w:r w:rsidRPr="00CE243E">
        <w:rPr>
          <w:sz w:val="28"/>
          <w:szCs w:val="28"/>
        </w:rPr>
        <w:t>Пи</w:t>
      </w:r>
      <w:r>
        <w:rPr>
          <w:sz w:val="28"/>
          <w:szCs w:val="28"/>
        </w:rPr>
        <w:t xml:space="preserve">тання, що стосуються безпеки, </w:t>
      </w:r>
      <w:r w:rsidRPr="00CE243E">
        <w:rPr>
          <w:sz w:val="28"/>
          <w:szCs w:val="28"/>
        </w:rPr>
        <w:t>технічного</w:t>
      </w:r>
      <w:r>
        <w:rPr>
          <w:sz w:val="28"/>
          <w:szCs w:val="28"/>
        </w:rPr>
        <w:t xml:space="preserve"> та організаційного</w:t>
      </w:r>
      <w:r w:rsidRPr="00CE243E">
        <w:rPr>
          <w:sz w:val="28"/>
          <w:szCs w:val="28"/>
        </w:rPr>
        <w:t xml:space="preserve"> забезпечення</w:t>
      </w:r>
      <w:r>
        <w:rPr>
          <w:sz w:val="28"/>
          <w:szCs w:val="28"/>
        </w:rPr>
        <w:t xml:space="preserve"> надання портових послуг, повинні перевіря</w:t>
      </w:r>
      <w:r w:rsidRPr="00CE243E">
        <w:rPr>
          <w:sz w:val="28"/>
          <w:szCs w:val="28"/>
        </w:rPr>
        <w:t xml:space="preserve">тися до початку роботи </w:t>
      </w:r>
      <w:r w:rsidRPr="00CE243E">
        <w:rPr>
          <w:sz w:val="28"/>
          <w:szCs w:val="28"/>
        </w:rPr>
        <w:lastRenderedPageBreak/>
        <w:t>портового оператора в порту та надання спеціал</w:t>
      </w:r>
      <w:r>
        <w:rPr>
          <w:sz w:val="28"/>
          <w:szCs w:val="28"/>
        </w:rPr>
        <w:t xml:space="preserve">ізованої </w:t>
      </w:r>
      <w:r w:rsidRPr="00CE243E">
        <w:rPr>
          <w:sz w:val="28"/>
          <w:szCs w:val="28"/>
        </w:rPr>
        <w:t>послуги доступу до причалу у відповідності до Переліку спеціалізованих послуг, що надаються у морському порту суб’єктами природних монополій, які підлягають державному регулюванню, затвердженого постановою Кабінету Міністрів України від 03.06.2013 №</w:t>
      </w:r>
      <w:r>
        <w:rPr>
          <w:sz w:val="28"/>
          <w:szCs w:val="28"/>
        </w:rPr>
        <w:t> </w:t>
      </w:r>
      <w:r w:rsidRPr="00CE243E">
        <w:rPr>
          <w:sz w:val="28"/>
          <w:szCs w:val="28"/>
        </w:rPr>
        <w:t>405 (зі змінами</w:t>
      </w:r>
      <w:r>
        <w:rPr>
          <w:sz w:val="28"/>
          <w:szCs w:val="28"/>
        </w:rPr>
        <w:t>) (далі – спеціалізована</w:t>
      </w:r>
      <w:r w:rsidRPr="00CE243E">
        <w:rPr>
          <w:sz w:val="28"/>
          <w:szCs w:val="28"/>
        </w:rPr>
        <w:t xml:space="preserve"> послуга).</w:t>
      </w:r>
      <w:r>
        <w:rPr>
          <w:sz w:val="28"/>
          <w:szCs w:val="28"/>
        </w:rPr>
        <w:t xml:space="preserve"> Зазначену норму необхідно впровадити для уникнення надання спеціалізованої послуги суб’єкту господарювання, який не забезпечив організаційно та технічно можливість надання замовнику безпечних та якісних портових послуг та не може забезпечити ефективне використання державної власності, яким є причали в морському порту та не виконав всіх вимог національного законодавства та міжнародних норм щодо безпеки. </w:t>
      </w:r>
    </w:p>
    <w:p w:rsidR="00E91DC5" w:rsidRDefault="00E91DC5" w:rsidP="00191798">
      <w:pPr>
        <w:pStyle w:val="HTML"/>
        <w:shd w:val="clear" w:color="auto" w:fill="FFFFFF"/>
        <w:jc w:val="both"/>
        <w:textAlignment w:val="baseline"/>
        <w:rPr>
          <w:rFonts w:ascii="Times New Roman" w:hAnsi="Times New Roman"/>
          <w:color w:val="auto"/>
          <w:sz w:val="28"/>
          <w:szCs w:val="28"/>
          <w:lang w:val="uk-UA" w:eastAsia="uk-UA"/>
        </w:rPr>
      </w:pPr>
    </w:p>
    <w:p w:rsidR="00E91DC5" w:rsidRPr="00E35299" w:rsidRDefault="00E91DC5" w:rsidP="00191798">
      <w:pPr>
        <w:pStyle w:val="HTML"/>
        <w:shd w:val="clear" w:color="auto" w:fill="FFFFFF"/>
        <w:ind w:firstLine="709"/>
        <w:jc w:val="both"/>
        <w:textAlignment w:val="baseline"/>
        <w:rPr>
          <w:rFonts w:ascii="Times New Roman" w:hAnsi="Times New Roman"/>
          <w:color w:val="auto"/>
          <w:sz w:val="28"/>
          <w:szCs w:val="28"/>
          <w:lang w:val="uk-UA" w:eastAsia="uk-UA"/>
        </w:rPr>
      </w:pPr>
      <w:r w:rsidRPr="00E35299">
        <w:rPr>
          <w:rFonts w:ascii="Times New Roman" w:hAnsi="Times New Roman"/>
          <w:color w:val="auto"/>
          <w:sz w:val="28"/>
          <w:szCs w:val="28"/>
          <w:lang w:val="uk-UA" w:eastAsia="uk-UA"/>
        </w:rPr>
        <w:t>Реалізація акта вплине 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835"/>
        <w:gridCol w:w="2835"/>
      </w:tblGrid>
      <w:tr w:rsidR="00E91DC5" w:rsidTr="00A307B5">
        <w:tc>
          <w:tcPr>
            <w:tcW w:w="4106" w:type="dxa"/>
            <w:shd w:val="clear" w:color="auto" w:fill="auto"/>
          </w:tcPr>
          <w:p w:rsidR="00E91DC5" w:rsidRPr="00191798" w:rsidRDefault="00E91DC5" w:rsidP="00191798">
            <w:pPr>
              <w:jc w:val="both"/>
              <w:rPr>
                <w:color w:val="000000"/>
                <w:shd w:val="clear" w:color="auto" w:fill="FFFFFF"/>
              </w:rPr>
            </w:pPr>
            <w:r w:rsidRPr="00191798">
              <w:rPr>
                <w:bCs/>
                <w:lang w:eastAsia="uk-UA"/>
              </w:rPr>
              <w:t>Групи (підгрупи)</w:t>
            </w:r>
          </w:p>
        </w:tc>
        <w:tc>
          <w:tcPr>
            <w:tcW w:w="2835" w:type="dxa"/>
            <w:shd w:val="clear" w:color="auto" w:fill="auto"/>
          </w:tcPr>
          <w:p w:rsidR="00E91DC5" w:rsidRPr="00191798" w:rsidRDefault="00E91DC5" w:rsidP="00191798">
            <w:pPr>
              <w:jc w:val="center"/>
              <w:rPr>
                <w:bCs/>
                <w:lang w:eastAsia="uk-UA"/>
              </w:rPr>
            </w:pPr>
            <w:r w:rsidRPr="00191798">
              <w:rPr>
                <w:bCs/>
                <w:lang w:eastAsia="uk-UA"/>
              </w:rPr>
              <w:t>Так</w:t>
            </w:r>
          </w:p>
        </w:tc>
        <w:tc>
          <w:tcPr>
            <w:tcW w:w="2835" w:type="dxa"/>
            <w:shd w:val="clear" w:color="auto" w:fill="auto"/>
          </w:tcPr>
          <w:p w:rsidR="00E91DC5" w:rsidRPr="00191798" w:rsidRDefault="00E91DC5" w:rsidP="00191798">
            <w:pPr>
              <w:jc w:val="center"/>
              <w:rPr>
                <w:bCs/>
                <w:lang w:eastAsia="uk-UA"/>
              </w:rPr>
            </w:pPr>
            <w:r w:rsidRPr="00191798">
              <w:rPr>
                <w:bCs/>
                <w:lang w:eastAsia="uk-UA"/>
              </w:rPr>
              <w:t>Ні</w:t>
            </w:r>
          </w:p>
        </w:tc>
      </w:tr>
      <w:tr w:rsidR="00E91DC5" w:rsidTr="00A307B5">
        <w:tc>
          <w:tcPr>
            <w:tcW w:w="4106" w:type="dxa"/>
            <w:shd w:val="clear" w:color="auto" w:fill="auto"/>
          </w:tcPr>
          <w:p w:rsidR="00E91DC5" w:rsidRPr="00191798" w:rsidRDefault="00E91DC5" w:rsidP="00191798">
            <w:pPr>
              <w:jc w:val="both"/>
              <w:rPr>
                <w:bCs/>
                <w:lang w:eastAsia="uk-UA"/>
              </w:rPr>
            </w:pPr>
            <w:r w:rsidRPr="00191798">
              <w:rPr>
                <w:bCs/>
                <w:lang w:eastAsia="uk-UA"/>
              </w:rPr>
              <w:t>Громадяни</w:t>
            </w:r>
          </w:p>
        </w:tc>
        <w:tc>
          <w:tcPr>
            <w:tcW w:w="2835" w:type="dxa"/>
            <w:shd w:val="clear" w:color="auto" w:fill="auto"/>
          </w:tcPr>
          <w:p w:rsidR="00E91DC5" w:rsidRPr="00191798" w:rsidRDefault="00E91DC5" w:rsidP="00191798">
            <w:pPr>
              <w:jc w:val="center"/>
              <w:rPr>
                <w:bCs/>
                <w:lang w:eastAsia="uk-UA"/>
              </w:rPr>
            </w:pPr>
          </w:p>
        </w:tc>
        <w:tc>
          <w:tcPr>
            <w:tcW w:w="2835" w:type="dxa"/>
            <w:shd w:val="clear" w:color="auto" w:fill="auto"/>
          </w:tcPr>
          <w:p w:rsidR="00E91DC5" w:rsidRPr="00191798" w:rsidRDefault="00E91DC5" w:rsidP="00191798">
            <w:pPr>
              <w:jc w:val="center"/>
              <w:rPr>
                <w:bCs/>
                <w:lang w:eastAsia="uk-UA"/>
              </w:rPr>
            </w:pPr>
            <w:r w:rsidRPr="00191798">
              <w:rPr>
                <w:bCs/>
                <w:lang w:eastAsia="uk-UA"/>
              </w:rPr>
              <w:t>+</w:t>
            </w:r>
          </w:p>
        </w:tc>
      </w:tr>
      <w:tr w:rsidR="00E91DC5" w:rsidTr="00A307B5">
        <w:tc>
          <w:tcPr>
            <w:tcW w:w="4106" w:type="dxa"/>
            <w:shd w:val="clear" w:color="auto" w:fill="auto"/>
          </w:tcPr>
          <w:p w:rsidR="00E91DC5" w:rsidRPr="00191798" w:rsidRDefault="00E91DC5" w:rsidP="00191798">
            <w:pPr>
              <w:jc w:val="both"/>
              <w:rPr>
                <w:bCs/>
                <w:lang w:eastAsia="uk-UA"/>
              </w:rPr>
            </w:pPr>
            <w:r w:rsidRPr="00191798">
              <w:rPr>
                <w:bCs/>
                <w:lang w:eastAsia="uk-UA"/>
              </w:rPr>
              <w:t>Держава</w:t>
            </w:r>
          </w:p>
        </w:tc>
        <w:tc>
          <w:tcPr>
            <w:tcW w:w="2835" w:type="dxa"/>
            <w:shd w:val="clear" w:color="auto" w:fill="auto"/>
          </w:tcPr>
          <w:p w:rsidR="00E91DC5" w:rsidRPr="00191798" w:rsidRDefault="00040C9E" w:rsidP="00191798">
            <w:pPr>
              <w:jc w:val="center"/>
              <w:rPr>
                <w:bCs/>
                <w:lang w:eastAsia="uk-UA"/>
              </w:rPr>
            </w:pPr>
            <w:r w:rsidRPr="00191798">
              <w:rPr>
                <w:bCs/>
                <w:lang w:eastAsia="uk-UA"/>
              </w:rPr>
              <w:t>+</w:t>
            </w:r>
          </w:p>
        </w:tc>
        <w:tc>
          <w:tcPr>
            <w:tcW w:w="2835" w:type="dxa"/>
            <w:shd w:val="clear" w:color="auto" w:fill="auto"/>
          </w:tcPr>
          <w:p w:rsidR="00E91DC5" w:rsidRPr="00191798" w:rsidRDefault="00E91DC5" w:rsidP="00191798">
            <w:pPr>
              <w:jc w:val="center"/>
              <w:rPr>
                <w:bCs/>
                <w:lang w:val="en-US" w:eastAsia="uk-UA"/>
              </w:rPr>
            </w:pPr>
          </w:p>
        </w:tc>
      </w:tr>
      <w:tr w:rsidR="00E91DC5" w:rsidTr="00A307B5">
        <w:tc>
          <w:tcPr>
            <w:tcW w:w="4106" w:type="dxa"/>
            <w:shd w:val="clear" w:color="auto" w:fill="auto"/>
          </w:tcPr>
          <w:p w:rsidR="00E91DC5" w:rsidRPr="00191798" w:rsidRDefault="00E91DC5" w:rsidP="00191798">
            <w:pPr>
              <w:jc w:val="both"/>
              <w:rPr>
                <w:bCs/>
                <w:lang w:eastAsia="uk-UA"/>
              </w:rPr>
            </w:pPr>
            <w:r w:rsidRPr="00191798">
              <w:rPr>
                <w:bCs/>
                <w:lang w:eastAsia="uk-UA"/>
              </w:rPr>
              <w:t xml:space="preserve">Суб’єкти господарювання, </w:t>
            </w:r>
          </w:p>
        </w:tc>
        <w:tc>
          <w:tcPr>
            <w:tcW w:w="2835" w:type="dxa"/>
            <w:shd w:val="clear" w:color="auto" w:fill="auto"/>
          </w:tcPr>
          <w:p w:rsidR="00E91DC5" w:rsidRPr="00191798" w:rsidRDefault="00E91DC5" w:rsidP="00191798">
            <w:pPr>
              <w:jc w:val="center"/>
              <w:rPr>
                <w:bCs/>
                <w:lang w:eastAsia="uk-UA"/>
              </w:rPr>
            </w:pPr>
            <w:r w:rsidRPr="00191798">
              <w:rPr>
                <w:bCs/>
                <w:lang w:eastAsia="uk-UA"/>
              </w:rPr>
              <w:t>+</w:t>
            </w:r>
          </w:p>
        </w:tc>
        <w:tc>
          <w:tcPr>
            <w:tcW w:w="2835" w:type="dxa"/>
            <w:shd w:val="clear" w:color="auto" w:fill="auto"/>
            <w:vAlign w:val="center"/>
          </w:tcPr>
          <w:p w:rsidR="00E91DC5" w:rsidRPr="00191798" w:rsidRDefault="00E91DC5" w:rsidP="00191798">
            <w:pPr>
              <w:jc w:val="center"/>
              <w:rPr>
                <w:bCs/>
                <w:lang w:eastAsia="uk-UA"/>
              </w:rPr>
            </w:pPr>
          </w:p>
        </w:tc>
      </w:tr>
      <w:tr w:rsidR="00E91DC5" w:rsidTr="00A307B5">
        <w:tc>
          <w:tcPr>
            <w:tcW w:w="4106" w:type="dxa"/>
            <w:shd w:val="clear" w:color="auto" w:fill="auto"/>
          </w:tcPr>
          <w:p w:rsidR="00E91DC5" w:rsidRPr="00191798" w:rsidRDefault="00E91DC5" w:rsidP="00191798">
            <w:r w:rsidRPr="00191798">
              <w:t>у тому числі суб’єкти малого підприємництва</w:t>
            </w:r>
          </w:p>
        </w:tc>
        <w:tc>
          <w:tcPr>
            <w:tcW w:w="2835" w:type="dxa"/>
            <w:shd w:val="clear" w:color="auto" w:fill="auto"/>
          </w:tcPr>
          <w:p w:rsidR="00E91DC5" w:rsidRPr="00191798" w:rsidRDefault="00E91DC5" w:rsidP="00191798">
            <w:pPr>
              <w:jc w:val="center"/>
              <w:rPr>
                <w:bCs/>
                <w:lang w:eastAsia="uk-UA"/>
              </w:rPr>
            </w:pPr>
          </w:p>
        </w:tc>
        <w:tc>
          <w:tcPr>
            <w:tcW w:w="2835" w:type="dxa"/>
            <w:shd w:val="clear" w:color="auto" w:fill="auto"/>
            <w:vAlign w:val="center"/>
          </w:tcPr>
          <w:p w:rsidR="00E91DC5" w:rsidRPr="00191798" w:rsidRDefault="00191798" w:rsidP="00191798">
            <w:pPr>
              <w:jc w:val="center"/>
              <w:rPr>
                <w:bCs/>
                <w:lang w:eastAsia="uk-UA"/>
              </w:rPr>
            </w:pPr>
            <w:r w:rsidRPr="00191798">
              <w:rPr>
                <w:bCs/>
                <w:lang w:eastAsia="uk-UA"/>
              </w:rPr>
              <w:t>+</w:t>
            </w:r>
          </w:p>
        </w:tc>
      </w:tr>
    </w:tbl>
    <w:p w:rsidR="00E91DC5" w:rsidRDefault="00E91DC5" w:rsidP="00191798"/>
    <w:p w:rsidR="00E21FD4" w:rsidRDefault="00E21FD4" w:rsidP="00191798"/>
    <w:p w:rsidR="00E91DC5" w:rsidRDefault="00E91DC5" w:rsidP="00191798">
      <w:pPr>
        <w:ind w:firstLine="709"/>
        <w:jc w:val="both"/>
        <w:rPr>
          <w:b/>
          <w:sz w:val="28"/>
          <w:szCs w:val="28"/>
        </w:rPr>
      </w:pPr>
      <w:r>
        <w:rPr>
          <w:b/>
          <w:sz w:val="28"/>
          <w:szCs w:val="28"/>
        </w:rPr>
        <w:t>ІІ. </w:t>
      </w:r>
      <w:r w:rsidRPr="006D6528">
        <w:rPr>
          <w:b/>
          <w:sz w:val="28"/>
          <w:szCs w:val="28"/>
        </w:rPr>
        <w:t>Цілі державного регулювання</w:t>
      </w:r>
    </w:p>
    <w:p w:rsidR="00E21FD4" w:rsidRDefault="00E21FD4" w:rsidP="00191798">
      <w:pPr>
        <w:ind w:firstLine="709"/>
        <w:jc w:val="both"/>
        <w:rPr>
          <w:rStyle w:val="rvts23"/>
          <w:rFonts w:eastAsia="Courier New"/>
          <w:bCs/>
          <w:sz w:val="28"/>
          <w:szCs w:val="28"/>
          <w:bdr w:val="none" w:sz="0" w:space="0" w:color="auto" w:frame="1"/>
          <w:shd w:val="clear" w:color="auto" w:fill="FFFFFF"/>
        </w:rPr>
      </w:pPr>
    </w:p>
    <w:p w:rsidR="00E91DC5" w:rsidRDefault="00E91DC5" w:rsidP="00191798">
      <w:pPr>
        <w:ind w:firstLine="709"/>
        <w:jc w:val="both"/>
        <w:rPr>
          <w:sz w:val="28"/>
          <w:szCs w:val="28"/>
        </w:rPr>
      </w:pPr>
      <w:r>
        <w:rPr>
          <w:rStyle w:val="rvts23"/>
          <w:rFonts w:eastAsia="Courier New"/>
          <w:bCs/>
          <w:sz w:val="28"/>
          <w:szCs w:val="28"/>
          <w:bdr w:val="none" w:sz="0" w:space="0" w:color="auto" w:frame="1"/>
          <w:shd w:val="clear" w:color="auto" w:fill="FFFFFF"/>
        </w:rPr>
        <w:t xml:space="preserve">Запропоновані зміни до </w:t>
      </w:r>
      <w:r>
        <w:rPr>
          <w:sz w:val="28"/>
          <w:szCs w:val="28"/>
        </w:rPr>
        <w:t>Порядку дозволять:</w:t>
      </w:r>
    </w:p>
    <w:p w:rsidR="00E91DC5" w:rsidRDefault="00E91DC5" w:rsidP="00191798">
      <w:pPr>
        <w:ind w:firstLine="709"/>
        <w:jc w:val="both"/>
        <w:rPr>
          <w:sz w:val="28"/>
          <w:szCs w:val="28"/>
        </w:rPr>
      </w:pPr>
      <w:r>
        <w:rPr>
          <w:sz w:val="28"/>
          <w:szCs w:val="28"/>
        </w:rPr>
        <w:t>проводити подальші реформи в портовій галузі;</w:t>
      </w:r>
    </w:p>
    <w:p w:rsidR="00E91DC5" w:rsidRDefault="00E91DC5" w:rsidP="00191798">
      <w:pPr>
        <w:ind w:firstLine="709"/>
        <w:jc w:val="both"/>
        <w:rPr>
          <w:sz w:val="28"/>
          <w:szCs w:val="28"/>
        </w:rPr>
      </w:pPr>
      <w:r>
        <w:rPr>
          <w:sz w:val="28"/>
          <w:szCs w:val="28"/>
        </w:rPr>
        <w:t>виключити можливість отримання спеціалізованої послуги суб’єктом господарювання, який не має можливості організаційно та технічно надавати безпечні та якісні портові послуги та ефективно використовувати причали в морських портах;</w:t>
      </w:r>
    </w:p>
    <w:p w:rsidR="00E91DC5" w:rsidRDefault="00E91DC5" w:rsidP="00191798">
      <w:pPr>
        <w:ind w:firstLine="709"/>
        <w:jc w:val="both"/>
        <w:rPr>
          <w:sz w:val="28"/>
          <w:szCs w:val="28"/>
        </w:rPr>
      </w:pPr>
      <w:r>
        <w:rPr>
          <w:sz w:val="28"/>
          <w:szCs w:val="28"/>
        </w:rPr>
        <w:t>стандартизувати взаємовідносини між портовими операторами та адміністраціями морських портів;</w:t>
      </w:r>
    </w:p>
    <w:p w:rsidR="00E91DC5" w:rsidRDefault="00E91DC5" w:rsidP="00191798">
      <w:pPr>
        <w:ind w:firstLine="567"/>
        <w:jc w:val="both"/>
        <w:rPr>
          <w:rStyle w:val="apple-style-span"/>
          <w:sz w:val="28"/>
          <w:szCs w:val="28"/>
        </w:rPr>
      </w:pPr>
      <w:r>
        <w:rPr>
          <w:rStyle w:val="apple-style-span"/>
          <w:sz w:val="28"/>
          <w:szCs w:val="28"/>
        </w:rPr>
        <w:t xml:space="preserve">забезпечити в морських портах </w:t>
      </w:r>
      <w:r w:rsidRPr="00D85FAD">
        <w:rPr>
          <w:rStyle w:val="apple-style-span"/>
          <w:sz w:val="28"/>
          <w:szCs w:val="28"/>
        </w:rPr>
        <w:t>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w:t>
      </w:r>
      <w:r w:rsidR="00040C9E">
        <w:rPr>
          <w:rStyle w:val="apple-style-span"/>
          <w:sz w:val="28"/>
          <w:szCs w:val="28"/>
        </w:rPr>
        <w:t>.</w:t>
      </w:r>
    </w:p>
    <w:p w:rsidR="00E91DC5" w:rsidRDefault="00E91DC5" w:rsidP="00191798">
      <w:pPr>
        <w:jc w:val="both"/>
        <w:rPr>
          <w:sz w:val="28"/>
          <w:szCs w:val="28"/>
        </w:rPr>
      </w:pPr>
    </w:p>
    <w:p w:rsidR="00E21FD4" w:rsidRDefault="00E21FD4" w:rsidP="00191798">
      <w:pPr>
        <w:jc w:val="both"/>
        <w:rPr>
          <w:sz w:val="28"/>
          <w:szCs w:val="28"/>
        </w:rPr>
      </w:pPr>
    </w:p>
    <w:p w:rsidR="00E91DC5" w:rsidRDefault="00E91DC5" w:rsidP="00191798">
      <w:pPr>
        <w:ind w:firstLine="709"/>
        <w:jc w:val="both"/>
        <w:rPr>
          <w:b/>
          <w:sz w:val="28"/>
          <w:szCs w:val="28"/>
        </w:rPr>
      </w:pPr>
      <w:r>
        <w:rPr>
          <w:b/>
          <w:sz w:val="28"/>
          <w:szCs w:val="28"/>
        </w:rPr>
        <w:t>ІІІ. </w:t>
      </w:r>
      <w:r w:rsidRPr="006D6528">
        <w:rPr>
          <w:b/>
          <w:sz w:val="28"/>
          <w:szCs w:val="28"/>
        </w:rPr>
        <w:t>Визначення та оцінка альтернативних способів досягнення цілей</w:t>
      </w:r>
    </w:p>
    <w:p w:rsidR="00E21FD4" w:rsidRDefault="00E21FD4" w:rsidP="00FF409F">
      <w:pPr>
        <w:pStyle w:val="3"/>
        <w:spacing w:after="0"/>
        <w:ind w:left="709"/>
        <w:jc w:val="both"/>
        <w:rPr>
          <w:sz w:val="28"/>
          <w:szCs w:val="28"/>
        </w:rPr>
      </w:pPr>
    </w:p>
    <w:p w:rsidR="00E21FD4" w:rsidRPr="00FF409F" w:rsidRDefault="00E91DC5" w:rsidP="00E21FD4">
      <w:pPr>
        <w:pStyle w:val="3"/>
        <w:spacing w:after="0"/>
        <w:ind w:left="709"/>
        <w:jc w:val="both"/>
        <w:rPr>
          <w:sz w:val="28"/>
          <w:szCs w:val="28"/>
        </w:rPr>
      </w:pPr>
      <w:r w:rsidRPr="00D85FAD">
        <w:rPr>
          <w:sz w:val="28"/>
          <w:szCs w:val="28"/>
        </w:rPr>
        <w:t>1. Визначення альтернативних способів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E91DC5" w:rsidTr="007F28C4">
        <w:tc>
          <w:tcPr>
            <w:tcW w:w="4390" w:type="dxa"/>
            <w:shd w:val="clear" w:color="auto" w:fill="auto"/>
          </w:tcPr>
          <w:p w:rsidR="00E91DC5" w:rsidRPr="00191798" w:rsidRDefault="00E91DC5" w:rsidP="00191798">
            <w:pPr>
              <w:jc w:val="center"/>
            </w:pPr>
            <w:r w:rsidRPr="00191798">
              <w:t>Вид альтернативи</w:t>
            </w:r>
          </w:p>
        </w:tc>
        <w:tc>
          <w:tcPr>
            <w:tcW w:w="5386" w:type="dxa"/>
            <w:shd w:val="clear" w:color="auto" w:fill="auto"/>
          </w:tcPr>
          <w:p w:rsidR="00E91DC5" w:rsidRPr="00191798" w:rsidRDefault="00E91DC5" w:rsidP="00191798">
            <w:pPr>
              <w:jc w:val="center"/>
            </w:pPr>
            <w:r w:rsidRPr="00191798">
              <w:t>Опис альтернативи</w:t>
            </w:r>
          </w:p>
        </w:tc>
      </w:tr>
      <w:tr w:rsidR="00E91DC5" w:rsidTr="007F28C4">
        <w:tc>
          <w:tcPr>
            <w:tcW w:w="4390" w:type="dxa"/>
            <w:shd w:val="clear" w:color="auto" w:fill="auto"/>
          </w:tcPr>
          <w:p w:rsidR="00E91DC5" w:rsidRPr="00191798" w:rsidRDefault="00E91DC5" w:rsidP="00191798">
            <w:pPr>
              <w:ind w:firstLine="313"/>
              <w:jc w:val="both"/>
            </w:pPr>
            <w:r w:rsidRPr="00191798">
              <w:t>Альтернатива 1.</w:t>
            </w:r>
          </w:p>
          <w:p w:rsidR="00E91DC5" w:rsidRPr="00191798" w:rsidRDefault="00E91DC5" w:rsidP="00191798">
            <w:r w:rsidRPr="00191798">
              <w:t>Збереження чинного регулювання</w:t>
            </w:r>
          </w:p>
        </w:tc>
        <w:tc>
          <w:tcPr>
            <w:tcW w:w="5386" w:type="dxa"/>
            <w:shd w:val="clear" w:color="auto" w:fill="auto"/>
          </w:tcPr>
          <w:p w:rsidR="00E91DC5" w:rsidRPr="00191798" w:rsidRDefault="00E91DC5" w:rsidP="00191798">
            <w:pPr>
              <w:ind w:firstLine="318"/>
              <w:jc w:val="both"/>
            </w:pPr>
            <w:r w:rsidRPr="00191798">
              <w:t>Може призвести до отримання у використання державного майна (причалів в морських портах) підприємствами, які не мають можливості організаційно та технічно надавати безпечні та якісні портові послуги та ефективно використовувати причали</w:t>
            </w:r>
          </w:p>
        </w:tc>
      </w:tr>
      <w:tr w:rsidR="00E91DC5" w:rsidTr="007F28C4">
        <w:tc>
          <w:tcPr>
            <w:tcW w:w="4390" w:type="dxa"/>
            <w:shd w:val="clear" w:color="auto" w:fill="auto"/>
          </w:tcPr>
          <w:p w:rsidR="00E91DC5" w:rsidRPr="00191798" w:rsidRDefault="00E91DC5" w:rsidP="00191798">
            <w:pPr>
              <w:ind w:firstLine="313"/>
              <w:jc w:val="both"/>
            </w:pPr>
            <w:r w:rsidRPr="00191798">
              <w:lastRenderedPageBreak/>
              <w:t>Альтернатива 2.</w:t>
            </w:r>
          </w:p>
          <w:p w:rsidR="00E91DC5" w:rsidRPr="00191798" w:rsidRDefault="00E91DC5" w:rsidP="00191798">
            <w:r w:rsidRPr="00191798">
              <w:rPr>
                <w:rStyle w:val="apple-style-span"/>
              </w:rPr>
              <w:t>Внесення змін до Порядку ведення Реєстру морських портів України, затвердженого постановою Кабінету Міністр</w:t>
            </w:r>
            <w:r w:rsidR="00556925">
              <w:rPr>
                <w:rStyle w:val="apple-style-span"/>
              </w:rPr>
              <w:t>ів України від 11.07.2013 № 496</w:t>
            </w:r>
          </w:p>
        </w:tc>
        <w:tc>
          <w:tcPr>
            <w:tcW w:w="5386" w:type="dxa"/>
            <w:shd w:val="clear" w:color="auto" w:fill="auto"/>
          </w:tcPr>
          <w:p w:rsidR="00E91DC5" w:rsidRPr="00191798" w:rsidRDefault="00E91DC5" w:rsidP="001917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325"/>
              <w:jc w:val="both"/>
            </w:pPr>
            <w:r w:rsidRPr="00191798">
              <w:t>Дозволить проводити подальші реформи в портовій галузі;</w:t>
            </w:r>
          </w:p>
          <w:p w:rsidR="00E91DC5" w:rsidRPr="00191798" w:rsidRDefault="00E91DC5" w:rsidP="001917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325"/>
              <w:jc w:val="both"/>
            </w:pPr>
            <w:r w:rsidRPr="00191798">
              <w:t>виключить можливість отримання спеціалізованої послуги суб’єктом господарювання, який не має можливості організаційно та технічно надавати безпечні та якісні портові послуги та ефективно використовувати державне майно − причали в морських портах;</w:t>
            </w:r>
          </w:p>
          <w:p w:rsidR="00E91DC5" w:rsidRPr="00191798" w:rsidRDefault="00E91DC5" w:rsidP="001917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325"/>
              <w:jc w:val="both"/>
            </w:pPr>
            <w:r w:rsidRPr="00191798">
              <w:t>стандартизує взаємовідносини між портовими операторами та адміністраціями морських портів;</w:t>
            </w:r>
          </w:p>
          <w:p w:rsidR="00E91DC5" w:rsidRPr="00191798" w:rsidRDefault="00E91DC5" w:rsidP="00191798">
            <w:pPr>
              <w:jc w:val="both"/>
            </w:pPr>
            <w:r w:rsidRPr="00191798">
              <w:t>забезпечить в морських портах 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w:t>
            </w:r>
          </w:p>
          <w:p w:rsidR="00E91DC5" w:rsidRPr="00191798" w:rsidRDefault="00E91DC5" w:rsidP="00191798">
            <w:pPr>
              <w:ind w:firstLine="318"/>
              <w:jc w:val="both"/>
            </w:pPr>
            <w:r w:rsidRPr="00191798">
              <w:t>приведе до збільшення надходжень коштів від надання спеціалізованої послуги</w:t>
            </w:r>
            <w:r w:rsidR="00205DCF" w:rsidRPr="00191798">
              <w:t xml:space="preserve"> до Адміністрації морських портів України.</w:t>
            </w:r>
          </w:p>
        </w:tc>
      </w:tr>
    </w:tbl>
    <w:p w:rsidR="00E91DC5" w:rsidRPr="00E35299" w:rsidRDefault="00E91DC5" w:rsidP="00191798">
      <w:pPr>
        <w:ind w:right="-142"/>
        <w:jc w:val="both"/>
        <w:rPr>
          <w:sz w:val="28"/>
          <w:szCs w:val="28"/>
        </w:rPr>
      </w:pPr>
    </w:p>
    <w:p w:rsidR="00E21FD4" w:rsidRPr="00340AB3" w:rsidRDefault="00E91DC5" w:rsidP="00E21FD4">
      <w:pPr>
        <w:widowControl w:val="0"/>
        <w:autoSpaceDE w:val="0"/>
        <w:autoSpaceDN w:val="0"/>
        <w:adjustRightInd w:val="0"/>
        <w:ind w:firstLine="567"/>
        <w:jc w:val="both"/>
        <w:rPr>
          <w:sz w:val="28"/>
          <w:szCs w:val="28"/>
        </w:rPr>
      </w:pPr>
      <w:r>
        <w:rPr>
          <w:sz w:val="28"/>
          <w:szCs w:val="28"/>
        </w:rPr>
        <w:t>2. </w:t>
      </w:r>
      <w:r w:rsidRPr="00340AB3">
        <w:rPr>
          <w:sz w:val="28"/>
          <w:szCs w:val="28"/>
        </w:rPr>
        <w:t>Оцінка вибраних альтернативних способів досягнення цілей</w:t>
      </w:r>
    </w:p>
    <w:p w:rsidR="00E21FD4" w:rsidRDefault="00E21FD4" w:rsidP="00E21FD4">
      <w:pPr>
        <w:ind w:firstLine="567"/>
        <w:jc w:val="both"/>
        <w:rPr>
          <w:sz w:val="28"/>
          <w:szCs w:val="28"/>
        </w:rPr>
      </w:pPr>
    </w:p>
    <w:p w:rsidR="00E21FD4" w:rsidRDefault="00E91DC5" w:rsidP="00E21FD4">
      <w:pPr>
        <w:ind w:firstLine="567"/>
        <w:jc w:val="both"/>
        <w:rPr>
          <w:sz w:val="28"/>
          <w:szCs w:val="28"/>
        </w:rPr>
      </w:pPr>
      <w:r w:rsidRPr="00827441">
        <w:rPr>
          <w:sz w:val="28"/>
          <w:szCs w:val="28"/>
        </w:rPr>
        <w:t>Оцінка впливу на сферу інтересів держави.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4866"/>
        <w:gridCol w:w="1701"/>
      </w:tblGrid>
      <w:tr w:rsidR="00E91DC5" w:rsidTr="007F28C4">
        <w:tc>
          <w:tcPr>
            <w:tcW w:w="3209" w:type="dxa"/>
            <w:shd w:val="clear" w:color="auto" w:fill="auto"/>
          </w:tcPr>
          <w:p w:rsidR="00E91DC5" w:rsidRPr="00191798" w:rsidRDefault="00E91DC5" w:rsidP="00652C55">
            <w:pPr>
              <w:jc w:val="center"/>
            </w:pPr>
            <w:r w:rsidRPr="00191798">
              <w:rPr>
                <w:bCs/>
                <w:lang w:eastAsia="uk-UA"/>
              </w:rPr>
              <w:t>Вид альтернативи</w:t>
            </w:r>
          </w:p>
        </w:tc>
        <w:tc>
          <w:tcPr>
            <w:tcW w:w="4866" w:type="dxa"/>
            <w:shd w:val="clear" w:color="auto" w:fill="auto"/>
          </w:tcPr>
          <w:p w:rsidR="00E91DC5" w:rsidRPr="00191798" w:rsidRDefault="00E91DC5" w:rsidP="00652C55">
            <w:pPr>
              <w:jc w:val="center"/>
            </w:pPr>
            <w:r w:rsidRPr="00191798">
              <w:rPr>
                <w:bCs/>
                <w:lang w:eastAsia="uk-UA"/>
              </w:rPr>
              <w:t>Вигоди</w:t>
            </w:r>
          </w:p>
        </w:tc>
        <w:tc>
          <w:tcPr>
            <w:tcW w:w="1701" w:type="dxa"/>
            <w:shd w:val="clear" w:color="auto" w:fill="auto"/>
          </w:tcPr>
          <w:p w:rsidR="00E91DC5" w:rsidRPr="00652C55" w:rsidRDefault="00E91DC5" w:rsidP="00652C55">
            <w:pPr>
              <w:jc w:val="center"/>
            </w:pPr>
            <w:r w:rsidRPr="00652C55">
              <w:rPr>
                <w:bCs/>
                <w:lang w:eastAsia="uk-UA"/>
              </w:rPr>
              <w:t>Витрати</w:t>
            </w:r>
          </w:p>
        </w:tc>
      </w:tr>
      <w:tr w:rsidR="00E91DC5" w:rsidTr="007F28C4">
        <w:tc>
          <w:tcPr>
            <w:tcW w:w="3209" w:type="dxa"/>
            <w:shd w:val="clear" w:color="auto" w:fill="auto"/>
          </w:tcPr>
          <w:p w:rsidR="00E91DC5" w:rsidRPr="00191798" w:rsidRDefault="00E91DC5" w:rsidP="00191798">
            <w:pPr>
              <w:jc w:val="both"/>
            </w:pPr>
            <w:r w:rsidRPr="00191798">
              <w:t>Альтернатива 1.</w:t>
            </w:r>
          </w:p>
          <w:p w:rsidR="00E91DC5" w:rsidRPr="00191798" w:rsidRDefault="00E91DC5" w:rsidP="00191798">
            <w:r w:rsidRPr="00191798">
              <w:t>Збереження чинного регулювання</w:t>
            </w:r>
          </w:p>
        </w:tc>
        <w:tc>
          <w:tcPr>
            <w:tcW w:w="4866" w:type="dxa"/>
            <w:shd w:val="clear" w:color="auto" w:fill="auto"/>
            <w:vAlign w:val="center"/>
          </w:tcPr>
          <w:p w:rsidR="00E91DC5" w:rsidRPr="00191798" w:rsidRDefault="00E91DC5" w:rsidP="00191798">
            <w:pPr>
              <w:tabs>
                <w:tab w:val="left" w:pos="1950"/>
              </w:tabs>
              <w:jc w:val="center"/>
              <w:rPr>
                <w:lang w:val="en-US"/>
              </w:rPr>
            </w:pPr>
            <w:r w:rsidRPr="00191798">
              <w:t>Х</w:t>
            </w:r>
          </w:p>
        </w:tc>
        <w:tc>
          <w:tcPr>
            <w:tcW w:w="1701" w:type="dxa"/>
            <w:shd w:val="clear" w:color="auto" w:fill="auto"/>
            <w:vAlign w:val="center"/>
          </w:tcPr>
          <w:p w:rsidR="00E91DC5" w:rsidRPr="00652C55" w:rsidRDefault="00E91DC5" w:rsidP="00191798">
            <w:pPr>
              <w:jc w:val="center"/>
            </w:pPr>
            <w:r w:rsidRPr="00652C55">
              <w:t>Х</w:t>
            </w:r>
          </w:p>
        </w:tc>
      </w:tr>
      <w:tr w:rsidR="00E91DC5" w:rsidTr="007F28C4">
        <w:tc>
          <w:tcPr>
            <w:tcW w:w="3209" w:type="dxa"/>
            <w:shd w:val="clear" w:color="auto" w:fill="auto"/>
          </w:tcPr>
          <w:p w:rsidR="00E91DC5" w:rsidRPr="00191798" w:rsidRDefault="00E91DC5" w:rsidP="00191798">
            <w:pPr>
              <w:jc w:val="both"/>
            </w:pPr>
            <w:r w:rsidRPr="00191798">
              <w:t>Альтернатива 2.</w:t>
            </w:r>
          </w:p>
          <w:p w:rsidR="00E91DC5" w:rsidRPr="00191798" w:rsidRDefault="00E91DC5" w:rsidP="00191798">
            <w:pPr>
              <w:jc w:val="both"/>
              <w:rPr>
                <w:bCs/>
                <w:lang w:eastAsia="uk-UA"/>
              </w:rPr>
            </w:pPr>
            <w:r w:rsidRPr="00191798">
              <w:rPr>
                <w:rStyle w:val="apple-style-span"/>
              </w:rPr>
              <w:t>Внесення змін до Порядку ведення Реєстру морських портів України, затвердженого постановою Кабінету Міністр</w:t>
            </w:r>
            <w:r w:rsidR="00556925">
              <w:rPr>
                <w:rStyle w:val="apple-style-span"/>
              </w:rPr>
              <w:t>ів України від 11.07.2013 № 496</w:t>
            </w:r>
          </w:p>
          <w:p w:rsidR="00E91DC5" w:rsidRPr="00191798" w:rsidRDefault="00E91DC5" w:rsidP="00191798"/>
        </w:tc>
        <w:tc>
          <w:tcPr>
            <w:tcW w:w="4866" w:type="dxa"/>
            <w:shd w:val="clear" w:color="auto" w:fill="auto"/>
          </w:tcPr>
          <w:p w:rsidR="00E91DC5" w:rsidRPr="00191798" w:rsidRDefault="00E91DC5" w:rsidP="00191798">
            <w:pPr>
              <w:pStyle w:val="a3"/>
              <w:tabs>
                <w:tab w:val="left" w:pos="434"/>
              </w:tabs>
              <w:spacing w:after="0" w:line="240" w:lineRule="auto"/>
              <w:ind w:left="0" w:right="33" w:firstLine="346"/>
              <w:jc w:val="both"/>
              <w:rPr>
                <w:rFonts w:ascii="Times New Roman" w:hAnsi="Times New Roman"/>
                <w:bCs/>
                <w:sz w:val="24"/>
                <w:szCs w:val="24"/>
                <w:lang w:val="uk-UA" w:eastAsia="uk-UA"/>
              </w:rPr>
            </w:pPr>
            <w:r w:rsidRPr="00191798">
              <w:rPr>
                <w:rFonts w:ascii="Times New Roman" w:hAnsi="Times New Roman"/>
                <w:bCs/>
                <w:sz w:val="24"/>
                <w:szCs w:val="24"/>
                <w:lang w:val="uk-UA" w:eastAsia="uk-UA"/>
              </w:rPr>
              <w:t xml:space="preserve">Стане </w:t>
            </w:r>
            <w:r w:rsidR="00205DCF" w:rsidRPr="00191798">
              <w:rPr>
                <w:rFonts w:ascii="Times New Roman" w:hAnsi="Times New Roman"/>
                <w:bCs/>
                <w:sz w:val="24"/>
                <w:szCs w:val="24"/>
                <w:lang w:val="uk-UA" w:eastAsia="uk-UA"/>
              </w:rPr>
              <w:t>продовженням проведення реформ</w:t>
            </w:r>
            <w:r w:rsidRPr="00191798">
              <w:rPr>
                <w:rFonts w:ascii="Times New Roman" w:hAnsi="Times New Roman"/>
                <w:bCs/>
                <w:sz w:val="24"/>
                <w:szCs w:val="24"/>
                <w:lang w:val="uk-UA" w:eastAsia="uk-UA"/>
              </w:rPr>
              <w:t xml:space="preserve"> в портовій галузі;</w:t>
            </w:r>
          </w:p>
          <w:p w:rsidR="00E91DC5" w:rsidRPr="00191798" w:rsidRDefault="00E91DC5" w:rsidP="00191798">
            <w:pPr>
              <w:pStyle w:val="a3"/>
              <w:tabs>
                <w:tab w:val="left" w:pos="434"/>
              </w:tabs>
              <w:spacing w:after="0" w:line="240" w:lineRule="auto"/>
              <w:ind w:left="0" w:right="33" w:firstLine="346"/>
              <w:jc w:val="both"/>
              <w:rPr>
                <w:rFonts w:ascii="Times New Roman" w:hAnsi="Times New Roman"/>
                <w:bCs/>
                <w:sz w:val="24"/>
                <w:szCs w:val="24"/>
                <w:lang w:val="uk-UA" w:eastAsia="uk-UA"/>
              </w:rPr>
            </w:pPr>
            <w:r w:rsidRPr="00191798">
              <w:rPr>
                <w:rFonts w:ascii="Times New Roman" w:hAnsi="Times New Roman"/>
                <w:bCs/>
                <w:sz w:val="24"/>
                <w:szCs w:val="24"/>
                <w:lang w:val="uk-UA" w:eastAsia="uk-UA"/>
              </w:rPr>
              <w:t>виключить можливість отримання спеціалізованої послуги суб’єктом господарювання, який не має можливості організаційно та технічно надавати безпечні та якісні портові послуги та ефективно використовувати причали в морських портах;</w:t>
            </w:r>
          </w:p>
          <w:p w:rsidR="00E91DC5" w:rsidRPr="00191798" w:rsidRDefault="00E91DC5" w:rsidP="00191798">
            <w:pPr>
              <w:pStyle w:val="a3"/>
              <w:tabs>
                <w:tab w:val="left" w:pos="434"/>
              </w:tabs>
              <w:spacing w:after="0" w:line="240" w:lineRule="auto"/>
              <w:ind w:left="0" w:right="33" w:firstLine="346"/>
              <w:jc w:val="both"/>
              <w:rPr>
                <w:rFonts w:ascii="Times New Roman" w:hAnsi="Times New Roman"/>
                <w:bCs/>
                <w:sz w:val="24"/>
                <w:szCs w:val="24"/>
                <w:lang w:val="uk-UA" w:eastAsia="uk-UA"/>
              </w:rPr>
            </w:pPr>
            <w:r w:rsidRPr="00191798">
              <w:rPr>
                <w:rFonts w:ascii="Times New Roman" w:hAnsi="Times New Roman"/>
                <w:bCs/>
                <w:sz w:val="24"/>
                <w:szCs w:val="24"/>
                <w:lang w:val="uk-UA" w:eastAsia="uk-UA"/>
              </w:rPr>
              <w:t>стандартизує взаємовідносини між портовими операторами та адміністраціями морських портів;</w:t>
            </w:r>
          </w:p>
          <w:p w:rsidR="00E91DC5" w:rsidRPr="00191798" w:rsidRDefault="00E91DC5" w:rsidP="00191798">
            <w:pPr>
              <w:ind w:firstLine="364"/>
              <w:jc w:val="both"/>
              <w:rPr>
                <w:bCs/>
                <w:lang w:eastAsia="uk-UA"/>
              </w:rPr>
            </w:pPr>
            <w:r w:rsidRPr="00191798">
              <w:rPr>
                <w:bCs/>
                <w:lang w:eastAsia="uk-UA"/>
              </w:rPr>
              <w:t>забезпечить в морських портах 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w:t>
            </w:r>
          </w:p>
          <w:p w:rsidR="0097314A" w:rsidRDefault="00205DCF" w:rsidP="0097314A">
            <w:pPr>
              <w:ind w:firstLine="318"/>
              <w:jc w:val="both"/>
            </w:pPr>
            <w:r w:rsidRPr="00191798">
              <w:t>приведе до збільшення надходжень коштів від надання спеціалізованої послуги до Адміні</w:t>
            </w:r>
            <w:r w:rsidR="0097314A">
              <w:t>страції морських портів України;</w:t>
            </w:r>
          </w:p>
          <w:p w:rsidR="0097314A" w:rsidRPr="00191798" w:rsidRDefault="0097314A" w:rsidP="0097314A">
            <w:pPr>
              <w:ind w:firstLine="318"/>
              <w:jc w:val="both"/>
            </w:pPr>
            <w:r>
              <w:t>підвищить привабливість та конкурентоздатність морських портів України.</w:t>
            </w:r>
          </w:p>
        </w:tc>
        <w:tc>
          <w:tcPr>
            <w:tcW w:w="1701" w:type="dxa"/>
            <w:shd w:val="clear" w:color="auto" w:fill="auto"/>
            <w:vAlign w:val="center"/>
          </w:tcPr>
          <w:p w:rsidR="00E91DC5" w:rsidRPr="00652C55" w:rsidRDefault="0097314A" w:rsidP="00191798">
            <w:pPr>
              <w:jc w:val="center"/>
            </w:pPr>
            <w:r>
              <w:t>Х</w:t>
            </w:r>
          </w:p>
        </w:tc>
      </w:tr>
    </w:tbl>
    <w:p w:rsidR="00652C55" w:rsidRDefault="00652C55" w:rsidP="00FF409F">
      <w:pPr>
        <w:jc w:val="both"/>
        <w:rPr>
          <w:sz w:val="28"/>
          <w:szCs w:val="28"/>
        </w:rPr>
      </w:pPr>
    </w:p>
    <w:p w:rsidR="0097314A" w:rsidRDefault="0097314A" w:rsidP="00FF409F">
      <w:pPr>
        <w:jc w:val="both"/>
        <w:rPr>
          <w:sz w:val="28"/>
          <w:szCs w:val="28"/>
        </w:rPr>
      </w:pPr>
    </w:p>
    <w:p w:rsidR="00E21FD4" w:rsidRDefault="00191798" w:rsidP="00E21FD4">
      <w:pPr>
        <w:ind w:firstLine="567"/>
        <w:jc w:val="both"/>
        <w:rPr>
          <w:sz w:val="28"/>
          <w:szCs w:val="28"/>
        </w:rPr>
      </w:pPr>
      <w:r>
        <w:rPr>
          <w:sz w:val="28"/>
          <w:szCs w:val="28"/>
        </w:rPr>
        <w:t>3. </w:t>
      </w:r>
      <w:r w:rsidR="00E91DC5" w:rsidRPr="00E35299">
        <w:rPr>
          <w:sz w:val="28"/>
          <w:szCs w:val="28"/>
        </w:rPr>
        <w:t>Оцінка впливу на сферу інтересів суб’єктів господарювання</w:t>
      </w:r>
    </w:p>
    <w:p w:rsidR="0097314A" w:rsidRPr="00FF409F" w:rsidRDefault="0097314A" w:rsidP="00E21FD4">
      <w:pPr>
        <w:ind w:firstLine="567"/>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7"/>
        <w:gridCol w:w="1513"/>
        <w:gridCol w:w="1439"/>
        <w:gridCol w:w="1471"/>
        <w:gridCol w:w="1611"/>
      </w:tblGrid>
      <w:tr w:rsidR="00E91DC5" w:rsidTr="007F28C4">
        <w:tc>
          <w:tcPr>
            <w:tcW w:w="2405" w:type="dxa"/>
            <w:shd w:val="clear" w:color="auto" w:fill="auto"/>
          </w:tcPr>
          <w:p w:rsidR="00E91DC5" w:rsidRPr="00191798" w:rsidRDefault="00E91DC5" w:rsidP="00652C55">
            <w:pPr>
              <w:jc w:val="center"/>
            </w:pPr>
            <w:r w:rsidRPr="00191798">
              <w:rPr>
                <w:lang w:eastAsia="uk-UA"/>
              </w:rPr>
              <w:t>Показник</w:t>
            </w:r>
          </w:p>
        </w:tc>
        <w:tc>
          <w:tcPr>
            <w:tcW w:w="1337" w:type="dxa"/>
            <w:shd w:val="clear" w:color="auto" w:fill="auto"/>
          </w:tcPr>
          <w:p w:rsidR="00E91DC5" w:rsidRPr="00191798" w:rsidRDefault="00E91DC5" w:rsidP="00652C55">
            <w:pPr>
              <w:jc w:val="center"/>
            </w:pPr>
            <w:r w:rsidRPr="00191798">
              <w:rPr>
                <w:lang w:eastAsia="uk-UA"/>
              </w:rPr>
              <w:t>Великі</w:t>
            </w:r>
          </w:p>
        </w:tc>
        <w:tc>
          <w:tcPr>
            <w:tcW w:w="1513" w:type="dxa"/>
            <w:shd w:val="clear" w:color="auto" w:fill="auto"/>
          </w:tcPr>
          <w:p w:rsidR="00E91DC5" w:rsidRPr="00191798" w:rsidRDefault="00E91DC5" w:rsidP="00652C55">
            <w:pPr>
              <w:jc w:val="center"/>
            </w:pPr>
            <w:r w:rsidRPr="00191798">
              <w:rPr>
                <w:lang w:eastAsia="uk-UA"/>
              </w:rPr>
              <w:t>Середні</w:t>
            </w:r>
          </w:p>
        </w:tc>
        <w:tc>
          <w:tcPr>
            <w:tcW w:w="1439" w:type="dxa"/>
            <w:shd w:val="clear" w:color="auto" w:fill="auto"/>
          </w:tcPr>
          <w:p w:rsidR="00E91DC5" w:rsidRPr="00191798" w:rsidRDefault="00E91DC5" w:rsidP="00652C55">
            <w:pPr>
              <w:jc w:val="center"/>
            </w:pPr>
            <w:r w:rsidRPr="00191798">
              <w:rPr>
                <w:lang w:eastAsia="uk-UA"/>
              </w:rPr>
              <w:t>Малі</w:t>
            </w:r>
          </w:p>
        </w:tc>
        <w:tc>
          <w:tcPr>
            <w:tcW w:w="1471" w:type="dxa"/>
            <w:shd w:val="clear" w:color="auto" w:fill="auto"/>
          </w:tcPr>
          <w:p w:rsidR="00E91DC5" w:rsidRPr="00191798" w:rsidRDefault="00E91DC5" w:rsidP="00652C55">
            <w:pPr>
              <w:jc w:val="center"/>
            </w:pPr>
            <w:r w:rsidRPr="00191798">
              <w:rPr>
                <w:lang w:eastAsia="uk-UA"/>
              </w:rPr>
              <w:t>Мікро</w:t>
            </w:r>
          </w:p>
        </w:tc>
        <w:tc>
          <w:tcPr>
            <w:tcW w:w="1611" w:type="dxa"/>
            <w:shd w:val="clear" w:color="auto" w:fill="auto"/>
          </w:tcPr>
          <w:p w:rsidR="00E91DC5" w:rsidRPr="00191798" w:rsidRDefault="00E91DC5" w:rsidP="00652C55">
            <w:pPr>
              <w:jc w:val="center"/>
            </w:pPr>
            <w:r w:rsidRPr="00191798">
              <w:rPr>
                <w:lang w:eastAsia="uk-UA"/>
              </w:rPr>
              <w:t>Разом</w:t>
            </w:r>
          </w:p>
        </w:tc>
      </w:tr>
      <w:tr w:rsidR="00E91DC5" w:rsidTr="007F28C4">
        <w:tc>
          <w:tcPr>
            <w:tcW w:w="2405" w:type="dxa"/>
            <w:shd w:val="clear" w:color="auto" w:fill="auto"/>
          </w:tcPr>
          <w:p w:rsidR="00E91DC5" w:rsidRPr="00191798" w:rsidRDefault="00E91DC5" w:rsidP="00191798">
            <w:pPr>
              <w:jc w:val="both"/>
            </w:pPr>
            <w:r w:rsidRPr="00191798">
              <w:rPr>
                <w:lang w:eastAsia="uk-UA"/>
              </w:rPr>
              <w:t>Кількість суб’єктів господарювання, що підпадають під дію регулювання, одиниць</w:t>
            </w:r>
          </w:p>
        </w:tc>
        <w:tc>
          <w:tcPr>
            <w:tcW w:w="1337" w:type="dxa"/>
            <w:shd w:val="clear" w:color="auto" w:fill="auto"/>
            <w:vAlign w:val="center"/>
          </w:tcPr>
          <w:p w:rsidR="00E91DC5" w:rsidRPr="00191798" w:rsidRDefault="00E91DC5" w:rsidP="00191798">
            <w:pPr>
              <w:jc w:val="center"/>
            </w:pPr>
            <w:r w:rsidRPr="00191798">
              <w:rPr>
                <w:lang w:eastAsia="uk-UA"/>
              </w:rPr>
              <w:t>60</w:t>
            </w:r>
          </w:p>
        </w:tc>
        <w:tc>
          <w:tcPr>
            <w:tcW w:w="1513" w:type="dxa"/>
            <w:shd w:val="clear" w:color="auto" w:fill="auto"/>
            <w:vAlign w:val="center"/>
          </w:tcPr>
          <w:p w:rsidR="00E91DC5" w:rsidRPr="00191798" w:rsidRDefault="00E91DC5" w:rsidP="00191798">
            <w:pPr>
              <w:jc w:val="center"/>
            </w:pPr>
            <w:r w:rsidRPr="00191798">
              <w:rPr>
                <w:lang w:eastAsia="uk-UA"/>
              </w:rPr>
              <w:t>298</w:t>
            </w:r>
          </w:p>
        </w:tc>
        <w:tc>
          <w:tcPr>
            <w:tcW w:w="1439" w:type="dxa"/>
            <w:shd w:val="clear" w:color="auto" w:fill="auto"/>
            <w:vAlign w:val="center"/>
          </w:tcPr>
          <w:p w:rsidR="00E91DC5" w:rsidRPr="00191798" w:rsidRDefault="00E91DC5" w:rsidP="00191798">
            <w:pPr>
              <w:jc w:val="center"/>
            </w:pPr>
            <w:r w:rsidRPr="00191798">
              <w:rPr>
                <w:lang w:eastAsia="uk-UA"/>
              </w:rPr>
              <w:t>0</w:t>
            </w:r>
          </w:p>
        </w:tc>
        <w:tc>
          <w:tcPr>
            <w:tcW w:w="1471" w:type="dxa"/>
            <w:shd w:val="clear" w:color="auto" w:fill="auto"/>
            <w:vAlign w:val="center"/>
          </w:tcPr>
          <w:p w:rsidR="00E91DC5" w:rsidRPr="00191798" w:rsidRDefault="00E91DC5" w:rsidP="00191798">
            <w:pPr>
              <w:jc w:val="center"/>
            </w:pPr>
            <w:r w:rsidRPr="00191798">
              <w:rPr>
                <w:lang w:eastAsia="uk-UA"/>
              </w:rPr>
              <w:t>0</w:t>
            </w:r>
          </w:p>
        </w:tc>
        <w:tc>
          <w:tcPr>
            <w:tcW w:w="1611" w:type="dxa"/>
            <w:shd w:val="clear" w:color="auto" w:fill="auto"/>
            <w:vAlign w:val="center"/>
          </w:tcPr>
          <w:p w:rsidR="00E91DC5" w:rsidRPr="00191798" w:rsidRDefault="00E91DC5" w:rsidP="00191798">
            <w:pPr>
              <w:jc w:val="center"/>
            </w:pPr>
            <w:r w:rsidRPr="00191798">
              <w:rPr>
                <w:lang w:eastAsia="uk-UA"/>
              </w:rPr>
              <w:t>358</w:t>
            </w:r>
          </w:p>
        </w:tc>
      </w:tr>
      <w:tr w:rsidR="00E91DC5" w:rsidTr="007F28C4">
        <w:tc>
          <w:tcPr>
            <w:tcW w:w="2405" w:type="dxa"/>
            <w:shd w:val="clear" w:color="auto" w:fill="auto"/>
          </w:tcPr>
          <w:p w:rsidR="00E91DC5" w:rsidRPr="00191798" w:rsidRDefault="00E91DC5" w:rsidP="00191798">
            <w:pPr>
              <w:jc w:val="both"/>
            </w:pPr>
            <w:r w:rsidRPr="00191798">
              <w:rPr>
                <w:lang w:eastAsia="uk-UA"/>
              </w:rPr>
              <w:t>Питома вага групи у загальній кількості, відсотків</w:t>
            </w:r>
          </w:p>
        </w:tc>
        <w:tc>
          <w:tcPr>
            <w:tcW w:w="1337" w:type="dxa"/>
            <w:shd w:val="clear" w:color="auto" w:fill="auto"/>
            <w:vAlign w:val="center"/>
          </w:tcPr>
          <w:p w:rsidR="00E91DC5" w:rsidRPr="00191798" w:rsidRDefault="00E91DC5" w:rsidP="00191798">
            <w:pPr>
              <w:jc w:val="center"/>
            </w:pPr>
            <w:r w:rsidRPr="00191798">
              <w:rPr>
                <w:lang w:eastAsia="uk-UA"/>
              </w:rPr>
              <w:t>16,76</w:t>
            </w:r>
            <w:r w:rsidR="003B0716" w:rsidRPr="00191798">
              <w:rPr>
                <w:lang w:eastAsia="uk-UA"/>
              </w:rPr>
              <w:t>%</w:t>
            </w:r>
          </w:p>
        </w:tc>
        <w:tc>
          <w:tcPr>
            <w:tcW w:w="1513" w:type="dxa"/>
            <w:shd w:val="clear" w:color="auto" w:fill="auto"/>
            <w:vAlign w:val="center"/>
          </w:tcPr>
          <w:p w:rsidR="00E91DC5" w:rsidRPr="00191798" w:rsidRDefault="00E91DC5" w:rsidP="00191798">
            <w:pPr>
              <w:jc w:val="center"/>
            </w:pPr>
            <w:r w:rsidRPr="00191798">
              <w:rPr>
                <w:lang w:eastAsia="uk-UA"/>
              </w:rPr>
              <w:t>83,24</w:t>
            </w:r>
            <w:r w:rsidR="003B0716" w:rsidRPr="00191798">
              <w:rPr>
                <w:lang w:eastAsia="uk-UA"/>
              </w:rPr>
              <w:t>%</w:t>
            </w:r>
          </w:p>
        </w:tc>
        <w:tc>
          <w:tcPr>
            <w:tcW w:w="1439" w:type="dxa"/>
            <w:shd w:val="clear" w:color="auto" w:fill="auto"/>
            <w:vAlign w:val="center"/>
          </w:tcPr>
          <w:p w:rsidR="00E91DC5" w:rsidRPr="00191798" w:rsidRDefault="00E91DC5" w:rsidP="00191798">
            <w:pPr>
              <w:jc w:val="center"/>
            </w:pPr>
            <w:r w:rsidRPr="00191798">
              <w:rPr>
                <w:lang w:eastAsia="uk-UA"/>
              </w:rPr>
              <w:t>0</w:t>
            </w:r>
          </w:p>
        </w:tc>
        <w:tc>
          <w:tcPr>
            <w:tcW w:w="1471" w:type="dxa"/>
            <w:shd w:val="clear" w:color="auto" w:fill="auto"/>
            <w:vAlign w:val="center"/>
          </w:tcPr>
          <w:p w:rsidR="00E91DC5" w:rsidRPr="00191798" w:rsidRDefault="00E91DC5" w:rsidP="00191798">
            <w:pPr>
              <w:jc w:val="center"/>
            </w:pPr>
            <w:r w:rsidRPr="00191798">
              <w:rPr>
                <w:lang w:eastAsia="uk-UA"/>
              </w:rPr>
              <w:t>0</w:t>
            </w:r>
          </w:p>
        </w:tc>
        <w:tc>
          <w:tcPr>
            <w:tcW w:w="1611" w:type="dxa"/>
            <w:shd w:val="clear" w:color="auto" w:fill="auto"/>
            <w:vAlign w:val="center"/>
          </w:tcPr>
          <w:p w:rsidR="00E91DC5" w:rsidRPr="00191798" w:rsidRDefault="00E91DC5" w:rsidP="00191798">
            <w:pPr>
              <w:jc w:val="center"/>
            </w:pPr>
            <w:r w:rsidRPr="00191798">
              <w:t>100</w:t>
            </w:r>
            <w:r w:rsidR="003B0716" w:rsidRPr="00191798">
              <w:t>%</w:t>
            </w:r>
          </w:p>
        </w:tc>
      </w:tr>
    </w:tbl>
    <w:p w:rsidR="00652C55" w:rsidRDefault="00652C55" w:rsidP="0019179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684"/>
        <w:gridCol w:w="1905"/>
      </w:tblGrid>
      <w:tr w:rsidR="00E91DC5" w:rsidTr="007F28C4">
        <w:tc>
          <w:tcPr>
            <w:tcW w:w="3209" w:type="dxa"/>
            <w:shd w:val="clear" w:color="auto" w:fill="auto"/>
          </w:tcPr>
          <w:p w:rsidR="00E91DC5" w:rsidRPr="00191798" w:rsidRDefault="00E91DC5" w:rsidP="00652C55">
            <w:pPr>
              <w:jc w:val="center"/>
            </w:pPr>
            <w:r w:rsidRPr="00191798">
              <w:rPr>
                <w:bCs/>
                <w:lang w:eastAsia="uk-UA"/>
              </w:rPr>
              <w:t>Вид альтернативи</w:t>
            </w:r>
          </w:p>
        </w:tc>
        <w:tc>
          <w:tcPr>
            <w:tcW w:w="4724" w:type="dxa"/>
            <w:shd w:val="clear" w:color="auto" w:fill="auto"/>
          </w:tcPr>
          <w:p w:rsidR="00E91DC5" w:rsidRPr="00191798" w:rsidRDefault="00E91DC5" w:rsidP="00652C55">
            <w:pPr>
              <w:jc w:val="center"/>
            </w:pPr>
            <w:r w:rsidRPr="00191798">
              <w:rPr>
                <w:bCs/>
                <w:lang w:eastAsia="uk-UA"/>
              </w:rPr>
              <w:t>Вигоди</w:t>
            </w:r>
          </w:p>
        </w:tc>
        <w:tc>
          <w:tcPr>
            <w:tcW w:w="1843" w:type="dxa"/>
            <w:shd w:val="clear" w:color="auto" w:fill="auto"/>
          </w:tcPr>
          <w:p w:rsidR="00E91DC5" w:rsidRPr="00652C55" w:rsidRDefault="00E91DC5" w:rsidP="00652C55">
            <w:pPr>
              <w:ind w:firstLine="708"/>
            </w:pPr>
            <w:r w:rsidRPr="00652C55">
              <w:rPr>
                <w:bCs/>
                <w:lang w:eastAsia="uk-UA"/>
              </w:rPr>
              <w:t>Витрати</w:t>
            </w:r>
          </w:p>
        </w:tc>
      </w:tr>
      <w:tr w:rsidR="00E91DC5" w:rsidTr="007F28C4">
        <w:tc>
          <w:tcPr>
            <w:tcW w:w="3209" w:type="dxa"/>
            <w:shd w:val="clear" w:color="auto" w:fill="auto"/>
          </w:tcPr>
          <w:p w:rsidR="00E91DC5" w:rsidRPr="00191798" w:rsidRDefault="00E91DC5" w:rsidP="00191798">
            <w:pPr>
              <w:jc w:val="both"/>
            </w:pPr>
            <w:r w:rsidRPr="00191798">
              <w:t>Альтернатива 1.</w:t>
            </w:r>
          </w:p>
          <w:p w:rsidR="00E91DC5" w:rsidRPr="00191798" w:rsidRDefault="00E91DC5" w:rsidP="00191798">
            <w:pPr>
              <w:jc w:val="both"/>
            </w:pPr>
            <w:r w:rsidRPr="00191798">
              <w:t>Збереження чинного регулювання</w:t>
            </w:r>
          </w:p>
        </w:tc>
        <w:tc>
          <w:tcPr>
            <w:tcW w:w="4724" w:type="dxa"/>
            <w:shd w:val="clear" w:color="auto" w:fill="auto"/>
            <w:vAlign w:val="center"/>
          </w:tcPr>
          <w:p w:rsidR="00E91DC5" w:rsidRPr="00191798" w:rsidRDefault="00E91DC5" w:rsidP="00191798">
            <w:pPr>
              <w:jc w:val="center"/>
            </w:pPr>
            <w:r w:rsidRPr="00191798">
              <w:t>Х</w:t>
            </w:r>
          </w:p>
        </w:tc>
        <w:tc>
          <w:tcPr>
            <w:tcW w:w="1843" w:type="dxa"/>
            <w:shd w:val="clear" w:color="auto" w:fill="auto"/>
            <w:vAlign w:val="center"/>
          </w:tcPr>
          <w:p w:rsidR="00E91DC5" w:rsidRPr="00652C55" w:rsidRDefault="00E91DC5" w:rsidP="00191798">
            <w:pPr>
              <w:jc w:val="center"/>
            </w:pPr>
            <w:r w:rsidRPr="007F28C4">
              <w:rPr>
                <w:color w:val="0D0D0D" w:themeColor="text1" w:themeTint="F2"/>
              </w:rPr>
              <w:t>Х</w:t>
            </w:r>
          </w:p>
        </w:tc>
      </w:tr>
      <w:tr w:rsidR="00E91DC5" w:rsidTr="007F28C4">
        <w:tc>
          <w:tcPr>
            <w:tcW w:w="3209" w:type="dxa"/>
            <w:shd w:val="clear" w:color="auto" w:fill="auto"/>
          </w:tcPr>
          <w:p w:rsidR="00E91DC5" w:rsidRPr="00191798" w:rsidRDefault="00E91DC5" w:rsidP="00191798">
            <w:pPr>
              <w:jc w:val="both"/>
            </w:pPr>
            <w:r w:rsidRPr="00191798">
              <w:t>Альтернатива 2.</w:t>
            </w:r>
          </w:p>
          <w:p w:rsidR="00E91DC5" w:rsidRPr="00191798" w:rsidRDefault="00E91DC5" w:rsidP="00191798">
            <w:pPr>
              <w:jc w:val="both"/>
              <w:rPr>
                <w:bCs/>
                <w:lang w:eastAsia="uk-UA"/>
              </w:rPr>
            </w:pPr>
            <w:r w:rsidRPr="00191798">
              <w:rPr>
                <w:rStyle w:val="apple-style-span"/>
              </w:rPr>
              <w:t>Внесення змін до Порядку ведення Реєстру морських портів України, затвердженого постановою Кабінету Міністр</w:t>
            </w:r>
            <w:r w:rsidR="00556925">
              <w:rPr>
                <w:rStyle w:val="apple-style-span"/>
              </w:rPr>
              <w:t>ів України від 11.07.2013 № 496</w:t>
            </w:r>
          </w:p>
          <w:p w:rsidR="00E91DC5" w:rsidRPr="00191798" w:rsidRDefault="00E91DC5" w:rsidP="00191798"/>
        </w:tc>
        <w:tc>
          <w:tcPr>
            <w:tcW w:w="4724" w:type="dxa"/>
            <w:shd w:val="clear" w:color="auto" w:fill="auto"/>
          </w:tcPr>
          <w:p w:rsidR="003B0716" w:rsidRPr="00191798" w:rsidRDefault="003B0716" w:rsidP="00191798">
            <w:pPr>
              <w:ind w:firstLine="313"/>
              <w:jc w:val="both"/>
              <w:rPr>
                <w:bCs/>
                <w:lang w:eastAsia="uk-UA"/>
              </w:rPr>
            </w:pPr>
            <w:r w:rsidRPr="00191798">
              <w:rPr>
                <w:bCs/>
                <w:lang w:eastAsia="uk-UA"/>
              </w:rPr>
              <w:t xml:space="preserve">Стане продовженням проведення реформ в портовій галузі; </w:t>
            </w:r>
          </w:p>
          <w:p w:rsidR="00E91DC5" w:rsidRPr="00191798" w:rsidRDefault="00E91DC5" w:rsidP="00191798">
            <w:pPr>
              <w:ind w:firstLine="313"/>
              <w:jc w:val="both"/>
              <w:rPr>
                <w:bCs/>
                <w:lang w:eastAsia="uk-UA"/>
              </w:rPr>
            </w:pPr>
            <w:r w:rsidRPr="00191798">
              <w:rPr>
                <w:bCs/>
                <w:lang w:eastAsia="uk-UA"/>
              </w:rPr>
              <w:t>виключить можливість отримання спеціалізованої послуги суб’єктом господарювання, який не має можливості організаційно та технічно надавати безпечні та якісні портові послуги та ефективно використовувати причали в морських портах;</w:t>
            </w:r>
          </w:p>
          <w:p w:rsidR="00E91DC5" w:rsidRPr="00191798" w:rsidRDefault="00E91DC5" w:rsidP="00191798">
            <w:pPr>
              <w:ind w:firstLine="313"/>
              <w:jc w:val="both"/>
              <w:rPr>
                <w:bCs/>
                <w:lang w:eastAsia="uk-UA"/>
              </w:rPr>
            </w:pPr>
            <w:r w:rsidRPr="00191798">
              <w:rPr>
                <w:bCs/>
                <w:lang w:eastAsia="uk-UA"/>
              </w:rPr>
              <w:t>стандартизує взаємовідносини між портовими операторами та адміністраціями морських портів;</w:t>
            </w:r>
          </w:p>
          <w:p w:rsidR="00E91DC5" w:rsidRPr="00191798" w:rsidRDefault="00E91DC5" w:rsidP="00191798">
            <w:pPr>
              <w:jc w:val="both"/>
              <w:rPr>
                <w:bCs/>
                <w:lang w:eastAsia="uk-UA"/>
              </w:rPr>
            </w:pPr>
            <w:r w:rsidRPr="00191798">
              <w:rPr>
                <w:bCs/>
                <w:lang w:eastAsia="uk-UA"/>
              </w:rPr>
              <w:t>забезпечить в морських портах 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w:t>
            </w:r>
          </w:p>
          <w:p w:rsidR="00E91DC5" w:rsidRPr="00191798" w:rsidRDefault="00740B56" w:rsidP="00191798">
            <w:pPr>
              <w:ind w:firstLine="222"/>
              <w:jc w:val="both"/>
            </w:pPr>
            <w:r w:rsidRPr="00191798">
              <w:t>приведе до збільшення надходжень коштів від надання спеціалізованої послуги до Адміністрації морських портів України.</w:t>
            </w:r>
          </w:p>
        </w:tc>
        <w:tc>
          <w:tcPr>
            <w:tcW w:w="1843" w:type="dxa"/>
            <w:shd w:val="clear" w:color="auto" w:fill="auto"/>
            <w:vAlign w:val="center"/>
          </w:tcPr>
          <w:p w:rsidR="00E91DC5" w:rsidRPr="00331A66" w:rsidRDefault="00331A66" w:rsidP="00331A66">
            <w:pPr>
              <w:jc w:val="center"/>
            </w:pPr>
            <w:r w:rsidRPr="00331A66">
              <w:t xml:space="preserve">Додаткові витрати будуть полягати у пересилці </w:t>
            </w:r>
            <w:r w:rsidR="00B00844" w:rsidRPr="00B00844">
              <w:t xml:space="preserve">суб’єктом господарювання </w:t>
            </w:r>
            <w:r w:rsidRPr="00331A66">
              <w:t>документів заказаним листом та копіюванні, в середньому, 50 листів відповідних документів</w:t>
            </w:r>
            <w:r>
              <w:t>. Вс</w:t>
            </w:r>
            <w:r w:rsidR="00B00844">
              <w:t>ь</w:t>
            </w:r>
            <w:r>
              <w:t>ого 75 гривень.</w:t>
            </w:r>
            <w:r w:rsidRPr="00331A66">
              <w:t xml:space="preserve"> </w:t>
            </w:r>
          </w:p>
        </w:tc>
      </w:tr>
    </w:tbl>
    <w:p w:rsidR="00E91DC5" w:rsidRDefault="00E91DC5" w:rsidP="0019179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276"/>
      </w:tblGrid>
      <w:tr w:rsidR="00E91DC5" w:rsidTr="007F28C4">
        <w:tc>
          <w:tcPr>
            <w:tcW w:w="8500" w:type="dxa"/>
            <w:shd w:val="clear" w:color="auto" w:fill="auto"/>
          </w:tcPr>
          <w:p w:rsidR="00E91DC5" w:rsidRPr="00191798" w:rsidRDefault="00E91DC5" w:rsidP="00191798">
            <w:r w:rsidRPr="00191798">
              <w:rPr>
                <w:color w:val="000000"/>
              </w:rPr>
              <w:t>Сумарні витрати за альтернативами</w:t>
            </w:r>
          </w:p>
        </w:tc>
        <w:tc>
          <w:tcPr>
            <w:tcW w:w="1276" w:type="dxa"/>
            <w:shd w:val="clear" w:color="auto" w:fill="auto"/>
          </w:tcPr>
          <w:p w:rsidR="00E91DC5" w:rsidRPr="00191798" w:rsidRDefault="00E91DC5" w:rsidP="00191798">
            <w:r w:rsidRPr="00191798">
              <w:rPr>
                <w:color w:val="000000"/>
              </w:rPr>
              <w:t>Сума витрат, гривень</w:t>
            </w:r>
          </w:p>
        </w:tc>
      </w:tr>
      <w:tr w:rsidR="00E91DC5" w:rsidTr="007F28C4">
        <w:tc>
          <w:tcPr>
            <w:tcW w:w="8500" w:type="dxa"/>
            <w:shd w:val="clear" w:color="auto" w:fill="auto"/>
          </w:tcPr>
          <w:p w:rsidR="00E91DC5" w:rsidRPr="00191798" w:rsidRDefault="00E91DC5" w:rsidP="00191798">
            <w:pPr>
              <w:jc w:val="both"/>
            </w:pPr>
            <w:r w:rsidRPr="00191798">
              <w:t>Альтернатива 1.</w:t>
            </w:r>
          </w:p>
          <w:p w:rsidR="00E91DC5" w:rsidRPr="00191798" w:rsidRDefault="00E91DC5" w:rsidP="00191798">
            <w:pPr>
              <w:jc w:val="both"/>
            </w:pPr>
            <w:r w:rsidRPr="00191798">
              <w:t>Збереження чинного регулювання.</w:t>
            </w:r>
          </w:p>
          <w:p w:rsidR="00E91DC5" w:rsidRPr="00191798" w:rsidRDefault="00E91DC5" w:rsidP="00191798">
            <w:r w:rsidRPr="00191798">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не зміняться</w:t>
            </w:r>
          </w:p>
        </w:tc>
        <w:tc>
          <w:tcPr>
            <w:tcW w:w="1276" w:type="dxa"/>
            <w:shd w:val="clear" w:color="auto" w:fill="auto"/>
            <w:vAlign w:val="center"/>
          </w:tcPr>
          <w:p w:rsidR="00E91DC5" w:rsidRPr="00191798" w:rsidRDefault="00E91DC5" w:rsidP="00A625ED">
            <w:pPr>
              <w:ind w:firstLine="318"/>
            </w:pPr>
            <w:r w:rsidRPr="00191798">
              <w:t>Х</w:t>
            </w:r>
          </w:p>
          <w:p w:rsidR="00E91DC5" w:rsidRPr="00191798" w:rsidRDefault="00E91DC5" w:rsidP="00A625ED">
            <w:pPr>
              <w:ind w:firstLine="318"/>
            </w:pPr>
          </w:p>
        </w:tc>
      </w:tr>
      <w:tr w:rsidR="00E91DC5" w:rsidTr="007F28C4">
        <w:tc>
          <w:tcPr>
            <w:tcW w:w="8500" w:type="dxa"/>
            <w:shd w:val="clear" w:color="auto" w:fill="auto"/>
          </w:tcPr>
          <w:p w:rsidR="00E91DC5" w:rsidRPr="00191798" w:rsidRDefault="00E91DC5" w:rsidP="00191798">
            <w:pPr>
              <w:jc w:val="both"/>
            </w:pPr>
            <w:r w:rsidRPr="00191798">
              <w:t>Альтернатива 2.</w:t>
            </w:r>
          </w:p>
          <w:p w:rsidR="00E91DC5" w:rsidRPr="00191798" w:rsidRDefault="00E91DC5" w:rsidP="00191798">
            <w:r w:rsidRPr="00191798">
              <w:t>Внесення змін до Порядку ведення Реєстру морських портів України, затвердженого постановою Кабінету Міністрів України від 11.07.2013 № 496.</w:t>
            </w:r>
          </w:p>
        </w:tc>
        <w:tc>
          <w:tcPr>
            <w:tcW w:w="1276" w:type="dxa"/>
            <w:shd w:val="clear" w:color="auto" w:fill="auto"/>
            <w:vAlign w:val="center"/>
          </w:tcPr>
          <w:p w:rsidR="00E91DC5" w:rsidRPr="00191798" w:rsidRDefault="00331A66" w:rsidP="00A625ED">
            <w:pPr>
              <w:ind w:firstLine="318"/>
            </w:pPr>
            <w:r>
              <w:t>75 грн.</w:t>
            </w:r>
          </w:p>
          <w:p w:rsidR="00E91DC5" w:rsidRPr="00191798" w:rsidRDefault="00E91DC5" w:rsidP="00A625ED"/>
        </w:tc>
      </w:tr>
    </w:tbl>
    <w:p w:rsidR="00A625ED" w:rsidRDefault="00A625ED" w:rsidP="00191798"/>
    <w:p w:rsidR="00E91DC5" w:rsidRDefault="00E91DC5" w:rsidP="00191798">
      <w:pPr>
        <w:ind w:firstLine="567"/>
        <w:jc w:val="both"/>
        <w:rPr>
          <w:b/>
          <w:color w:val="000000"/>
          <w:sz w:val="28"/>
          <w:szCs w:val="28"/>
        </w:rPr>
      </w:pPr>
      <w:r>
        <w:rPr>
          <w:b/>
          <w:color w:val="000000"/>
          <w:sz w:val="28"/>
          <w:szCs w:val="28"/>
        </w:rPr>
        <w:lastRenderedPageBreak/>
        <w:t>IV. </w:t>
      </w:r>
      <w:r w:rsidRPr="007E03C9">
        <w:rPr>
          <w:b/>
          <w:color w:val="000000"/>
          <w:sz w:val="28"/>
          <w:szCs w:val="28"/>
        </w:rPr>
        <w:t>Вибір найбільш оптимального альтернативного способу досягнення цілей</w:t>
      </w:r>
    </w:p>
    <w:p w:rsidR="00A25305" w:rsidRDefault="00A25305" w:rsidP="00191798">
      <w:pPr>
        <w:spacing w:line="259" w:lineRule="auto"/>
        <w:ind w:firstLine="567"/>
        <w:contextualSpacing/>
        <w:jc w:val="both"/>
        <w:rPr>
          <w:rStyle w:val="apple-style-span"/>
          <w:sz w:val="28"/>
          <w:szCs w:val="28"/>
        </w:rPr>
      </w:pPr>
    </w:p>
    <w:p w:rsidR="00E91DC5" w:rsidRDefault="00E91DC5" w:rsidP="00191798">
      <w:pPr>
        <w:spacing w:line="259" w:lineRule="auto"/>
        <w:ind w:firstLine="567"/>
        <w:contextualSpacing/>
        <w:jc w:val="both"/>
        <w:rPr>
          <w:rStyle w:val="apple-style-span"/>
          <w:sz w:val="28"/>
          <w:szCs w:val="28"/>
        </w:rPr>
      </w:pPr>
      <w:r>
        <w:rPr>
          <w:rStyle w:val="apple-style-span"/>
          <w:sz w:val="28"/>
          <w:szCs w:val="28"/>
        </w:rPr>
        <w:t>В</w:t>
      </w:r>
      <w:r w:rsidRPr="000617F7">
        <w:rPr>
          <w:rStyle w:val="apple-style-span"/>
          <w:sz w:val="28"/>
          <w:szCs w:val="28"/>
        </w:rPr>
        <w:t xml:space="preserve">ідсутній альтернативний спосіб досягнення поставленої мети, окрім прийняття </w:t>
      </w:r>
      <w:r w:rsidR="00740B56">
        <w:rPr>
          <w:rStyle w:val="apple-style-span"/>
          <w:sz w:val="28"/>
          <w:szCs w:val="28"/>
        </w:rPr>
        <w:t xml:space="preserve">регуляторного акта, що дозволить: </w:t>
      </w:r>
    </w:p>
    <w:p w:rsidR="00E91DC5" w:rsidRDefault="00E91DC5" w:rsidP="00191798">
      <w:pPr>
        <w:ind w:firstLine="567"/>
        <w:jc w:val="both"/>
        <w:rPr>
          <w:rStyle w:val="apple-style-span"/>
          <w:sz w:val="28"/>
          <w:szCs w:val="28"/>
        </w:rPr>
      </w:pPr>
      <w:r>
        <w:rPr>
          <w:rStyle w:val="apple-style-span"/>
          <w:sz w:val="28"/>
          <w:szCs w:val="28"/>
        </w:rPr>
        <w:t xml:space="preserve">забезпечити в морських портах </w:t>
      </w:r>
      <w:r w:rsidRPr="00D85FAD">
        <w:rPr>
          <w:rStyle w:val="apple-style-span"/>
          <w:sz w:val="28"/>
          <w:szCs w:val="28"/>
        </w:rPr>
        <w:t>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w:t>
      </w:r>
      <w:r>
        <w:rPr>
          <w:rStyle w:val="apple-style-span"/>
          <w:sz w:val="28"/>
          <w:szCs w:val="28"/>
        </w:rPr>
        <w:t>;</w:t>
      </w:r>
    </w:p>
    <w:p w:rsidR="00E91DC5" w:rsidRPr="00D85FAD" w:rsidRDefault="00E91DC5" w:rsidP="00191798">
      <w:pPr>
        <w:widowControl w:val="0"/>
        <w:autoSpaceDE w:val="0"/>
        <w:autoSpaceDN w:val="0"/>
        <w:adjustRightInd w:val="0"/>
        <w:ind w:firstLine="567"/>
        <w:jc w:val="both"/>
        <w:rPr>
          <w:rStyle w:val="apple-style-span"/>
          <w:sz w:val="28"/>
          <w:szCs w:val="28"/>
        </w:rPr>
      </w:pPr>
      <w:r w:rsidRPr="00D85FAD">
        <w:rPr>
          <w:rStyle w:val="apple-style-span"/>
          <w:sz w:val="28"/>
        </w:rPr>
        <w:t>підвищити привабливість та конкурентоздатність морських портів</w:t>
      </w:r>
      <w:r>
        <w:rPr>
          <w:rStyle w:val="apple-style-span"/>
          <w:sz w:val="28"/>
        </w:rPr>
        <w:t xml:space="preserve"> України</w:t>
      </w:r>
      <w:r w:rsidRPr="00D85FAD">
        <w:rPr>
          <w:rStyle w:val="apple-style-span"/>
          <w:sz w:val="28"/>
        </w:rPr>
        <w:t>.</w:t>
      </w:r>
    </w:p>
    <w:p w:rsidR="00E91DC5" w:rsidRDefault="00E91DC5" w:rsidP="0019179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5"/>
      </w:tblGrid>
      <w:tr w:rsidR="00E91DC5" w:rsidTr="00A25305">
        <w:tc>
          <w:tcPr>
            <w:tcW w:w="3209" w:type="dxa"/>
            <w:shd w:val="clear" w:color="auto" w:fill="auto"/>
          </w:tcPr>
          <w:p w:rsidR="00E91DC5" w:rsidRPr="00191798" w:rsidRDefault="00E91DC5" w:rsidP="00191798">
            <w:r w:rsidRPr="00191798">
              <w:rPr>
                <w:bCs/>
                <w:color w:val="000000"/>
                <w:lang w:eastAsia="uk-UA"/>
              </w:rPr>
              <w:t>Рейтинг результативності (досягнення цілей під час вирішення проблеми)</w:t>
            </w:r>
          </w:p>
        </w:tc>
        <w:tc>
          <w:tcPr>
            <w:tcW w:w="3210" w:type="dxa"/>
            <w:shd w:val="clear" w:color="auto" w:fill="auto"/>
          </w:tcPr>
          <w:p w:rsidR="00E91DC5" w:rsidRPr="00191798" w:rsidRDefault="00E91DC5" w:rsidP="00191798">
            <w:r w:rsidRPr="00191798">
              <w:rPr>
                <w:bCs/>
                <w:color w:val="000000"/>
                <w:lang w:eastAsia="uk-UA"/>
              </w:rPr>
              <w:t>Бал результативності (за чотирибальною системою оцінки)</w:t>
            </w:r>
          </w:p>
        </w:tc>
        <w:tc>
          <w:tcPr>
            <w:tcW w:w="3215" w:type="dxa"/>
            <w:shd w:val="clear" w:color="auto" w:fill="auto"/>
          </w:tcPr>
          <w:p w:rsidR="00E91DC5" w:rsidRPr="00191798" w:rsidRDefault="00E91DC5" w:rsidP="00191798">
            <w:r w:rsidRPr="00191798">
              <w:rPr>
                <w:bCs/>
                <w:color w:val="000000"/>
                <w:lang w:eastAsia="uk-UA"/>
              </w:rPr>
              <w:t xml:space="preserve">Коментарі щодо присвоєння відповідного </w:t>
            </w:r>
            <w:proofErr w:type="spellStart"/>
            <w:r w:rsidRPr="00191798">
              <w:rPr>
                <w:bCs/>
                <w:color w:val="000000"/>
                <w:lang w:eastAsia="uk-UA"/>
              </w:rPr>
              <w:t>бала</w:t>
            </w:r>
            <w:proofErr w:type="spellEnd"/>
          </w:p>
        </w:tc>
      </w:tr>
      <w:tr w:rsidR="00E91DC5" w:rsidTr="00A25305">
        <w:tc>
          <w:tcPr>
            <w:tcW w:w="3209" w:type="dxa"/>
            <w:shd w:val="clear" w:color="auto" w:fill="auto"/>
          </w:tcPr>
          <w:p w:rsidR="00E91DC5" w:rsidRPr="00191798" w:rsidRDefault="00E91DC5" w:rsidP="00191798">
            <w:pPr>
              <w:jc w:val="both"/>
              <w:rPr>
                <w:color w:val="000000"/>
              </w:rPr>
            </w:pPr>
            <w:r w:rsidRPr="00191798">
              <w:rPr>
                <w:color w:val="000000"/>
              </w:rPr>
              <w:t>Альтернатива 1.</w:t>
            </w:r>
          </w:p>
          <w:p w:rsidR="00E91DC5" w:rsidRPr="00191798" w:rsidRDefault="00E91DC5" w:rsidP="00191798">
            <w:r w:rsidRPr="00191798">
              <w:rPr>
                <w:color w:val="000000"/>
              </w:rPr>
              <w:t>Збереження чинного регулювання</w:t>
            </w:r>
          </w:p>
        </w:tc>
        <w:tc>
          <w:tcPr>
            <w:tcW w:w="3210" w:type="dxa"/>
            <w:shd w:val="clear" w:color="auto" w:fill="auto"/>
            <w:vAlign w:val="center"/>
          </w:tcPr>
          <w:p w:rsidR="00E91DC5" w:rsidRPr="00191798" w:rsidRDefault="00E91DC5" w:rsidP="00191798">
            <w:pPr>
              <w:jc w:val="center"/>
            </w:pPr>
            <w:r w:rsidRPr="00191798">
              <w:rPr>
                <w:color w:val="000000"/>
              </w:rPr>
              <w:t>1</w:t>
            </w:r>
          </w:p>
        </w:tc>
        <w:tc>
          <w:tcPr>
            <w:tcW w:w="3215" w:type="dxa"/>
            <w:shd w:val="clear" w:color="auto" w:fill="auto"/>
          </w:tcPr>
          <w:p w:rsidR="00E91DC5" w:rsidRPr="00191798" w:rsidRDefault="00E91DC5" w:rsidP="00191798">
            <w:r w:rsidRPr="00191798">
              <w:rPr>
                <w:bCs/>
                <w:color w:val="000000"/>
                <w:lang w:eastAsia="uk-UA"/>
              </w:rPr>
              <w:t>Цілі державного регулювання не будуть досягнені</w:t>
            </w:r>
          </w:p>
        </w:tc>
      </w:tr>
      <w:tr w:rsidR="00E91DC5" w:rsidTr="00A25305">
        <w:tc>
          <w:tcPr>
            <w:tcW w:w="3209" w:type="dxa"/>
            <w:shd w:val="clear" w:color="auto" w:fill="auto"/>
          </w:tcPr>
          <w:p w:rsidR="00E91DC5" w:rsidRPr="00191798" w:rsidRDefault="00E91DC5" w:rsidP="00191798">
            <w:pPr>
              <w:jc w:val="both"/>
              <w:rPr>
                <w:color w:val="000000"/>
              </w:rPr>
            </w:pPr>
            <w:r w:rsidRPr="00191798">
              <w:rPr>
                <w:color w:val="000000"/>
              </w:rPr>
              <w:t>Альтернатива 2.</w:t>
            </w:r>
          </w:p>
          <w:p w:rsidR="00E91DC5" w:rsidRPr="00191798" w:rsidRDefault="00E91DC5" w:rsidP="00191798">
            <w:r w:rsidRPr="00191798">
              <w:rPr>
                <w:color w:val="000000"/>
              </w:rPr>
              <w:t>Внесення змін до Порядку ведення Реєстру морських портів України, затвердженого постановою Кабінету Міністр</w:t>
            </w:r>
            <w:r w:rsidR="00556925">
              <w:rPr>
                <w:color w:val="000000"/>
              </w:rPr>
              <w:t>ів України від 11.07.2013 № 496</w:t>
            </w:r>
          </w:p>
        </w:tc>
        <w:tc>
          <w:tcPr>
            <w:tcW w:w="3210" w:type="dxa"/>
            <w:shd w:val="clear" w:color="auto" w:fill="auto"/>
            <w:vAlign w:val="center"/>
          </w:tcPr>
          <w:p w:rsidR="00E91DC5" w:rsidRPr="00191798" w:rsidRDefault="00E91DC5" w:rsidP="00191798">
            <w:pPr>
              <w:jc w:val="center"/>
            </w:pPr>
            <w:r w:rsidRPr="00191798">
              <w:rPr>
                <w:color w:val="000000"/>
              </w:rPr>
              <w:t>4</w:t>
            </w:r>
          </w:p>
        </w:tc>
        <w:tc>
          <w:tcPr>
            <w:tcW w:w="3215" w:type="dxa"/>
            <w:shd w:val="clear" w:color="auto" w:fill="auto"/>
          </w:tcPr>
          <w:p w:rsidR="00E91DC5" w:rsidRPr="00191798" w:rsidRDefault="00E91DC5" w:rsidP="00191798">
            <w:r w:rsidRPr="00191798">
              <w:t>Цілі державно</w:t>
            </w:r>
            <w:r w:rsidR="00740B56" w:rsidRPr="00191798">
              <w:t>го регулювання будуть досягнені</w:t>
            </w:r>
          </w:p>
        </w:tc>
      </w:tr>
    </w:tbl>
    <w:p w:rsidR="00E91DC5" w:rsidRDefault="00E91DC5" w:rsidP="0019179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046"/>
        <w:gridCol w:w="1905"/>
        <w:gridCol w:w="2323"/>
      </w:tblGrid>
      <w:tr w:rsidR="00E91DC5" w:rsidTr="00A25305">
        <w:tc>
          <w:tcPr>
            <w:tcW w:w="2360" w:type="dxa"/>
            <w:shd w:val="clear" w:color="auto" w:fill="auto"/>
          </w:tcPr>
          <w:p w:rsidR="00E91DC5" w:rsidRPr="00191798" w:rsidRDefault="00E91DC5" w:rsidP="00191798">
            <w:r w:rsidRPr="00191798">
              <w:rPr>
                <w:color w:val="000000"/>
              </w:rPr>
              <w:t>Рейтинг результативності</w:t>
            </w:r>
          </w:p>
        </w:tc>
        <w:tc>
          <w:tcPr>
            <w:tcW w:w="3046" w:type="dxa"/>
            <w:shd w:val="clear" w:color="auto" w:fill="auto"/>
          </w:tcPr>
          <w:p w:rsidR="00E91DC5" w:rsidRPr="00191798" w:rsidRDefault="00E91DC5" w:rsidP="00191798">
            <w:r w:rsidRPr="00191798">
              <w:rPr>
                <w:color w:val="000000"/>
              </w:rPr>
              <w:t>Вигоди (підсумок)</w:t>
            </w:r>
          </w:p>
        </w:tc>
        <w:tc>
          <w:tcPr>
            <w:tcW w:w="1905" w:type="dxa"/>
            <w:shd w:val="clear" w:color="auto" w:fill="auto"/>
          </w:tcPr>
          <w:p w:rsidR="00E91DC5" w:rsidRPr="00191798" w:rsidRDefault="00E91DC5" w:rsidP="00191798">
            <w:r w:rsidRPr="00191798">
              <w:rPr>
                <w:color w:val="000000"/>
              </w:rPr>
              <w:t>Витрати (підсумок)</w:t>
            </w:r>
          </w:p>
        </w:tc>
        <w:tc>
          <w:tcPr>
            <w:tcW w:w="2323" w:type="dxa"/>
            <w:shd w:val="clear" w:color="auto" w:fill="auto"/>
          </w:tcPr>
          <w:p w:rsidR="00E91DC5" w:rsidRPr="00191798" w:rsidRDefault="00E91DC5" w:rsidP="00191798">
            <w:r w:rsidRPr="00191798">
              <w:rPr>
                <w:color w:val="000000"/>
              </w:rPr>
              <w:t>Обґрунтування відповідного місця альтернативи у рейтингу</w:t>
            </w:r>
          </w:p>
        </w:tc>
      </w:tr>
      <w:tr w:rsidR="00E91DC5" w:rsidTr="00A25305">
        <w:tc>
          <w:tcPr>
            <w:tcW w:w="2360" w:type="dxa"/>
            <w:shd w:val="clear" w:color="auto" w:fill="auto"/>
          </w:tcPr>
          <w:p w:rsidR="00E91DC5" w:rsidRPr="00191798" w:rsidRDefault="00E91DC5" w:rsidP="00191798">
            <w:pPr>
              <w:jc w:val="both"/>
              <w:rPr>
                <w:color w:val="000000"/>
              </w:rPr>
            </w:pPr>
            <w:r w:rsidRPr="00191798">
              <w:rPr>
                <w:color w:val="000000"/>
              </w:rPr>
              <w:t>Альтернатива 1.</w:t>
            </w:r>
          </w:p>
          <w:p w:rsidR="00E91DC5" w:rsidRPr="00191798" w:rsidRDefault="00E91DC5" w:rsidP="00191798">
            <w:r w:rsidRPr="00191798">
              <w:rPr>
                <w:color w:val="000000"/>
              </w:rPr>
              <w:t>Збереження чинного регулювання</w:t>
            </w:r>
          </w:p>
        </w:tc>
        <w:tc>
          <w:tcPr>
            <w:tcW w:w="3046" w:type="dxa"/>
            <w:shd w:val="clear" w:color="auto" w:fill="auto"/>
          </w:tcPr>
          <w:p w:rsidR="00E91DC5" w:rsidRPr="00191798" w:rsidRDefault="00E91DC5" w:rsidP="00191798">
            <w:r w:rsidRPr="00191798">
              <w:rPr>
                <w:color w:val="000000"/>
              </w:rPr>
              <w:t>Вигоди відсутні</w:t>
            </w:r>
          </w:p>
        </w:tc>
        <w:tc>
          <w:tcPr>
            <w:tcW w:w="1905" w:type="dxa"/>
            <w:shd w:val="clear" w:color="auto" w:fill="auto"/>
          </w:tcPr>
          <w:p w:rsidR="00E91DC5" w:rsidRPr="00191798" w:rsidRDefault="00E91DC5" w:rsidP="00FF409F">
            <w:r w:rsidRPr="00191798">
              <w:rPr>
                <w:color w:val="000000"/>
              </w:rPr>
              <w:t xml:space="preserve">Витрати </w:t>
            </w:r>
            <w:r w:rsidR="00FF409F">
              <w:rPr>
                <w:color w:val="000000"/>
              </w:rPr>
              <w:t>відсутні</w:t>
            </w:r>
          </w:p>
        </w:tc>
        <w:tc>
          <w:tcPr>
            <w:tcW w:w="2323" w:type="dxa"/>
            <w:shd w:val="clear" w:color="auto" w:fill="auto"/>
          </w:tcPr>
          <w:p w:rsidR="00E91DC5" w:rsidRPr="00191798" w:rsidRDefault="00E91DC5" w:rsidP="00191798">
            <w:r w:rsidRPr="00191798">
              <w:rPr>
                <w:color w:val="000000"/>
              </w:rPr>
              <w:t>У разі залишення</w:t>
            </w:r>
            <w:r w:rsidR="00740B56" w:rsidRPr="00191798">
              <w:rPr>
                <w:color w:val="000000"/>
              </w:rPr>
              <w:t xml:space="preserve"> чинної редакції</w:t>
            </w:r>
            <w:r w:rsidRPr="00191798">
              <w:rPr>
                <w:color w:val="000000"/>
              </w:rPr>
              <w:t xml:space="preserve"> без змін проблему не буде вирішено.</w:t>
            </w:r>
          </w:p>
        </w:tc>
      </w:tr>
      <w:tr w:rsidR="00E91DC5" w:rsidTr="00A25305">
        <w:tc>
          <w:tcPr>
            <w:tcW w:w="2360" w:type="dxa"/>
            <w:shd w:val="clear" w:color="auto" w:fill="auto"/>
          </w:tcPr>
          <w:p w:rsidR="00E91DC5" w:rsidRPr="00191798" w:rsidRDefault="00E91DC5" w:rsidP="00191798">
            <w:pPr>
              <w:jc w:val="both"/>
              <w:rPr>
                <w:color w:val="000000"/>
              </w:rPr>
            </w:pPr>
            <w:r w:rsidRPr="00191798">
              <w:rPr>
                <w:color w:val="000000"/>
              </w:rPr>
              <w:t>Альтернатива 2.</w:t>
            </w:r>
          </w:p>
          <w:p w:rsidR="00E91DC5" w:rsidRPr="00191798" w:rsidRDefault="00E91DC5" w:rsidP="00191798">
            <w:r w:rsidRPr="00191798">
              <w:rPr>
                <w:color w:val="000000"/>
              </w:rPr>
              <w:t>Внесення змін до Порядку ведення Реєстру морських портів України, затвердженого постановою Кабінету Міністр</w:t>
            </w:r>
            <w:r w:rsidR="00556925">
              <w:rPr>
                <w:color w:val="000000"/>
              </w:rPr>
              <w:t>ів України від 11.07.2013 № 496</w:t>
            </w:r>
          </w:p>
        </w:tc>
        <w:tc>
          <w:tcPr>
            <w:tcW w:w="3046" w:type="dxa"/>
            <w:shd w:val="clear" w:color="auto" w:fill="auto"/>
          </w:tcPr>
          <w:p w:rsidR="006C0508" w:rsidRPr="00191798" w:rsidRDefault="006C0508" w:rsidP="00191798">
            <w:pPr>
              <w:ind w:firstLine="462"/>
              <w:jc w:val="both"/>
            </w:pPr>
            <w:r w:rsidRPr="00191798">
              <w:rPr>
                <w:rStyle w:val="rvts23"/>
                <w:rFonts w:eastAsia="Courier New"/>
                <w:bCs/>
                <w:bdr w:val="none" w:sz="0" w:space="0" w:color="auto" w:frame="1"/>
                <w:shd w:val="clear" w:color="auto" w:fill="FFFFFF"/>
              </w:rPr>
              <w:t xml:space="preserve">Запропоновані зміни до </w:t>
            </w:r>
            <w:r w:rsidRPr="00191798">
              <w:t>Порядку дозволять:</w:t>
            </w:r>
          </w:p>
          <w:p w:rsidR="006C0508" w:rsidRPr="00191798" w:rsidRDefault="006C0508" w:rsidP="00191798">
            <w:pPr>
              <w:ind w:firstLine="427"/>
              <w:jc w:val="both"/>
            </w:pPr>
            <w:r w:rsidRPr="00191798">
              <w:t>проводити подальші реформи в портовій галузі;</w:t>
            </w:r>
          </w:p>
          <w:p w:rsidR="006C0508" w:rsidRPr="00191798" w:rsidRDefault="006C0508" w:rsidP="00191798">
            <w:pPr>
              <w:ind w:firstLine="427"/>
              <w:jc w:val="both"/>
            </w:pPr>
            <w:r w:rsidRPr="00191798">
              <w:t>виключити можливість отримання спеціалізованої послуги суб’єктом господарювання, який не має можливості організаційно та технічно надавати безпечні та якісні портові послуги та ефективно використовувати причали в морських портах;</w:t>
            </w:r>
          </w:p>
          <w:p w:rsidR="006C0508" w:rsidRPr="00191798" w:rsidRDefault="006C0508" w:rsidP="00191798">
            <w:pPr>
              <w:ind w:firstLine="427"/>
              <w:jc w:val="both"/>
            </w:pPr>
            <w:r w:rsidRPr="00191798">
              <w:t xml:space="preserve">стандартизувати взаємовідносини між портовими операторами та </w:t>
            </w:r>
            <w:r w:rsidRPr="00191798">
              <w:lastRenderedPageBreak/>
              <w:t>адміністраціями морських портів;</w:t>
            </w:r>
          </w:p>
          <w:p w:rsidR="00E91DC5" w:rsidRPr="00191798" w:rsidRDefault="006C0508" w:rsidP="00191798">
            <w:pPr>
              <w:ind w:firstLine="427"/>
              <w:jc w:val="both"/>
            </w:pPr>
            <w:r w:rsidRPr="00191798">
              <w:rPr>
                <w:rStyle w:val="apple-style-span"/>
              </w:rPr>
              <w:t>забезпечити в морських портах достатній рівень морської безпеки, екологічної безпеки, охорони праці, цивільного захисту, пожежної безпеки та безпечного перевезення небезпечних вантажів.</w:t>
            </w:r>
          </w:p>
        </w:tc>
        <w:tc>
          <w:tcPr>
            <w:tcW w:w="1905" w:type="dxa"/>
            <w:shd w:val="clear" w:color="auto" w:fill="auto"/>
          </w:tcPr>
          <w:p w:rsidR="00E91DC5" w:rsidRPr="00A625ED" w:rsidRDefault="00B00844" w:rsidP="00191798">
            <w:pPr>
              <w:rPr>
                <w:lang w:val="ru-RU"/>
              </w:rPr>
            </w:pPr>
            <w:r w:rsidRPr="00331A66">
              <w:lastRenderedPageBreak/>
              <w:t xml:space="preserve">Додаткові витрати будуть полягати у пересилці </w:t>
            </w:r>
            <w:r w:rsidRPr="00B00844">
              <w:t xml:space="preserve">суб’єктом господарювання </w:t>
            </w:r>
            <w:r w:rsidRPr="00331A66">
              <w:t>документів заказаним листом та копіюванні, в середньому, 50 листів відповідних документів</w:t>
            </w:r>
            <w:r>
              <w:t>. Всього 75 гривень.</w:t>
            </w:r>
          </w:p>
        </w:tc>
        <w:tc>
          <w:tcPr>
            <w:tcW w:w="2323" w:type="dxa"/>
            <w:shd w:val="clear" w:color="auto" w:fill="auto"/>
          </w:tcPr>
          <w:p w:rsidR="00740B56" w:rsidRPr="00191798" w:rsidRDefault="00740B56" w:rsidP="00191798">
            <w:pPr>
              <w:jc w:val="both"/>
              <w:rPr>
                <w:color w:val="000000"/>
              </w:rPr>
            </w:pPr>
            <w:r w:rsidRPr="00191798">
              <w:rPr>
                <w:color w:val="000000"/>
              </w:rPr>
              <w:t xml:space="preserve">Прийняття регуляторного акта забезпечить </w:t>
            </w:r>
          </w:p>
          <w:p w:rsidR="00E91DC5" w:rsidRPr="00191798" w:rsidRDefault="00740B56" w:rsidP="00191798">
            <w:pPr>
              <w:jc w:val="both"/>
              <w:rPr>
                <w:color w:val="000000"/>
              </w:rPr>
            </w:pPr>
            <w:r w:rsidRPr="00191798">
              <w:rPr>
                <w:color w:val="000000"/>
              </w:rPr>
              <w:t>розв’язання</w:t>
            </w:r>
            <w:r w:rsidR="00E91DC5" w:rsidRPr="00191798">
              <w:rPr>
                <w:color w:val="000000"/>
              </w:rPr>
              <w:t xml:space="preserve"> проблеми</w:t>
            </w:r>
            <w:r w:rsidR="006C0508" w:rsidRPr="00191798">
              <w:rPr>
                <w:color w:val="000000"/>
              </w:rPr>
              <w:t xml:space="preserve"> щодо уникнення надання спеціалізованої послуги суб’єкту господарювання, який не забезпечив організаційно та технічно можливість надання замовнику безпечних та якісних портових послуг.</w:t>
            </w:r>
          </w:p>
        </w:tc>
      </w:tr>
    </w:tbl>
    <w:p w:rsidR="00E91DC5" w:rsidRDefault="00E91DC5" w:rsidP="0019179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449"/>
        <w:gridCol w:w="2976"/>
      </w:tblGrid>
      <w:tr w:rsidR="00E91DC5" w:rsidTr="00A25305">
        <w:tc>
          <w:tcPr>
            <w:tcW w:w="3209" w:type="dxa"/>
            <w:shd w:val="clear" w:color="auto" w:fill="auto"/>
          </w:tcPr>
          <w:p w:rsidR="00E91DC5" w:rsidRPr="00191798" w:rsidRDefault="00E91DC5" w:rsidP="00191798">
            <w:r w:rsidRPr="00191798">
              <w:rPr>
                <w:color w:val="000000"/>
              </w:rPr>
              <w:t>Рейтинг</w:t>
            </w:r>
          </w:p>
        </w:tc>
        <w:tc>
          <w:tcPr>
            <w:tcW w:w="3449" w:type="dxa"/>
            <w:shd w:val="clear" w:color="auto" w:fill="auto"/>
          </w:tcPr>
          <w:p w:rsidR="00E91DC5" w:rsidRPr="00191798" w:rsidRDefault="00E91DC5" w:rsidP="00191798">
            <w:r w:rsidRPr="00191798">
              <w:rPr>
                <w:color w:val="000000"/>
              </w:rPr>
              <w:t xml:space="preserve">Аргументи щодо переваги обраної </w:t>
            </w:r>
            <w:r w:rsidRPr="00191798">
              <w:rPr>
                <w:rStyle w:val="rvts0"/>
                <w:color w:val="000000"/>
              </w:rPr>
              <w:t>альтернативи/причини відмови від альтернативи</w:t>
            </w:r>
          </w:p>
        </w:tc>
        <w:tc>
          <w:tcPr>
            <w:tcW w:w="2976" w:type="dxa"/>
            <w:shd w:val="clear" w:color="auto" w:fill="auto"/>
          </w:tcPr>
          <w:p w:rsidR="00E91DC5" w:rsidRPr="00191798" w:rsidRDefault="00E91DC5" w:rsidP="00191798">
            <w:r w:rsidRPr="00191798">
              <w:rPr>
                <w:color w:val="000000"/>
              </w:rPr>
              <w:t xml:space="preserve">Оцінка ризику зовнішніх </w:t>
            </w:r>
            <w:r w:rsidRPr="00191798">
              <w:rPr>
                <w:rStyle w:val="rvts0"/>
                <w:color w:val="000000"/>
              </w:rPr>
              <w:t>чинників на дію запропонованого регуляторного акта</w:t>
            </w:r>
          </w:p>
        </w:tc>
      </w:tr>
      <w:tr w:rsidR="00E91DC5" w:rsidTr="00A25305">
        <w:tc>
          <w:tcPr>
            <w:tcW w:w="3209" w:type="dxa"/>
            <w:shd w:val="clear" w:color="auto" w:fill="auto"/>
          </w:tcPr>
          <w:p w:rsidR="00E91DC5" w:rsidRPr="00191798" w:rsidRDefault="00E91DC5" w:rsidP="00191798">
            <w:pPr>
              <w:jc w:val="both"/>
              <w:rPr>
                <w:color w:val="000000"/>
              </w:rPr>
            </w:pPr>
            <w:r w:rsidRPr="00191798">
              <w:rPr>
                <w:color w:val="000000"/>
              </w:rPr>
              <w:t>Альтернатива 1.</w:t>
            </w:r>
          </w:p>
          <w:p w:rsidR="00E91DC5" w:rsidRPr="00191798" w:rsidRDefault="00E91DC5" w:rsidP="00191798">
            <w:pPr>
              <w:jc w:val="both"/>
            </w:pPr>
            <w:r w:rsidRPr="00191798">
              <w:rPr>
                <w:color w:val="000000"/>
              </w:rPr>
              <w:t>Збереження чинного регулювання</w:t>
            </w:r>
          </w:p>
        </w:tc>
        <w:tc>
          <w:tcPr>
            <w:tcW w:w="3449" w:type="dxa"/>
            <w:shd w:val="clear" w:color="auto" w:fill="auto"/>
            <w:vAlign w:val="center"/>
          </w:tcPr>
          <w:p w:rsidR="00E91DC5" w:rsidRPr="00191798" w:rsidRDefault="00E91DC5" w:rsidP="00191798">
            <w:pPr>
              <w:tabs>
                <w:tab w:val="left" w:pos="-3686"/>
              </w:tabs>
              <w:ind w:right="45"/>
              <w:jc w:val="center"/>
              <w:rPr>
                <w:color w:val="000000"/>
              </w:rPr>
            </w:pPr>
            <w:r w:rsidRPr="00191798">
              <w:rPr>
                <w:color w:val="000000"/>
              </w:rPr>
              <w:t>Х</w:t>
            </w:r>
          </w:p>
          <w:p w:rsidR="00E91DC5" w:rsidRPr="00191798" w:rsidRDefault="00E91DC5" w:rsidP="00191798">
            <w:pPr>
              <w:jc w:val="both"/>
            </w:pPr>
          </w:p>
        </w:tc>
        <w:tc>
          <w:tcPr>
            <w:tcW w:w="2976" w:type="dxa"/>
            <w:shd w:val="clear" w:color="auto" w:fill="auto"/>
            <w:vAlign w:val="center"/>
          </w:tcPr>
          <w:p w:rsidR="00E91DC5" w:rsidRPr="00191798" w:rsidRDefault="00E91DC5" w:rsidP="00191798">
            <w:pPr>
              <w:tabs>
                <w:tab w:val="left" w:pos="-3686"/>
              </w:tabs>
              <w:ind w:right="45"/>
              <w:jc w:val="center"/>
              <w:rPr>
                <w:color w:val="000000"/>
              </w:rPr>
            </w:pPr>
            <w:r w:rsidRPr="00191798">
              <w:rPr>
                <w:color w:val="000000"/>
              </w:rPr>
              <w:t>Х</w:t>
            </w:r>
          </w:p>
          <w:p w:rsidR="00E91DC5" w:rsidRPr="00191798" w:rsidRDefault="00E91DC5" w:rsidP="00191798">
            <w:pPr>
              <w:jc w:val="both"/>
            </w:pPr>
          </w:p>
        </w:tc>
      </w:tr>
      <w:tr w:rsidR="00E91DC5" w:rsidTr="00A25305">
        <w:tc>
          <w:tcPr>
            <w:tcW w:w="3209" w:type="dxa"/>
            <w:shd w:val="clear" w:color="auto" w:fill="auto"/>
          </w:tcPr>
          <w:p w:rsidR="00E91DC5" w:rsidRPr="00191798" w:rsidRDefault="00E91DC5" w:rsidP="00191798">
            <w:pPr>
              <w:jc w:val="both"/>
              <w:rPr>
                <w:rStyle w:val="apple-style-span"/>
                <w:color w:val="000000"/>
              </w:rPr>
            </w:pPr>
            <w:r w:rsidRPr="00191798">
              <w:rPr>
                <w:rStyle w:val="apple-style-span"/>
                <w:color w:val="000000"/>
              </w:rPr>
              <w:t>Альтернатива 2.</w:t>
            </w:r>
          </w:p>
          <w:p w:rsidR="00E91DC5" w:rsidRPr="00191798" w:rsidRDefault="00E91DC5" w:rsidP="00191798">
            <w:pPr>
              <w:jc w:val="both"/>
            </w:pPr>
            <w:r w:rsidRPr="00191798">
              <w:rPr>
                <w:color w:val="000000"/>
              </w:rPr>
              <w:t xml:space="preserve">Внесення змін до Порядку ведення Реєстру морських портів України, затвердженого постановою Кабінету Міністрів </w:t>
            </w:r>
            <w:r w:rsidR="00F36D32">
              <w:rPr>
                <w:color w:val="000000"/>
              </w:rPr>
              <w:t>України від 11.07.2013 № 496</w:t>
            </w:r>
          </w:p>
        </w:tc>
        <w:tc>
          <w:tcPr>
            <w:tcW w:w="3449" w:type="dxa"/>
            <w:shd w:val="clear" w:color="auto" w:fill="auto"/>
          </w:tcPr>
          <w:p w:rsidR="00E91DC5" w:rsidRPr="00191798" w:rsidRDefault="00E91DC5" w:rsidP="00191798">
            <w:pPr>
              <w:jc w:val="both"/>
            </w:pPr>
            <w:r w:rsidRPr="00191798">
              <w:rPr>
                <w:color w:val="000000"/>
              </w:rPr>
              <w:t xml:space="preserve">Підвищиться безпека надання послуг у морських портах України та </w:t>
            </w:r>
            <w:r w:rsidRPr="00191798">
              <w:t xml:space="preserve">покращиться виконання вимог </w:t>
            </w:r>
            <w:r w:rsidRPr="00191798">
              <w:rPr>
                <w:bCs/>
                <w:bdr w:val="none" w:sz="0" w:space="0" w:color="auto" w:frame="1"/>
              </w:rPr>
              <w:t>міжнародних договорів щодо безпеки в портах, обов’язки по виконанню яких</w:t>
            </w:r>
            <w:r w:rsidRPr="00191798">
              <w:t xml:space="preserve"> добровільно взяті на себе Україною.</w:t>
            </w:r>
          </w:p>
        </w:tc>
        <w:tc>
          <w:tcPr>
            <w:tcW w:w="2976" w:type="dxa"/>
            <w:shd w:val="clear" w:color="auto" w:fill="auto"/>
          </w:tcPr>
          <w:p w:rsidR="00E91DC5" w:rsidRPr="00191798" w:rsidRDefault="00E91DC5" w:rsidP="00191798">
            <w:pPr>
              <w:jc w:val="both"/>
            </w:pPr>
            <w:r w:rsidRPr="00191798">
              <w:rPr>
                <w:color w:val="000000"/>
              </w:rPr>
              <w:t xml:space="preserve">Відсутній ризик зовнішніх </w:t>
            </w:r>
            <w:r w:rsidRPr="00191798">
              <w:rPr>
                <w:rStyle w:val="rvts0"/>
                <w:color w:val="000000"/>
              </w:rPr>
              <w:t>чинників на дію запропонованого регуляторного акта</w:t>
            </w:r>
          </w:p>
        </w:tc>
      </w:tr>
    </w:tbl>
    <w:p w:rsidR="00E91DC5" w:rsidRDefault="00E91DC5" w:rsidP="00191798"/>
    <w:p w:rsidR="00E21FD4" w:rsidRDefault="00E21FD4" w:rsidP="00191798"/>
    <w:p w:rsidR="00E91DC5" w:rsidRDefault="00E91DC5" w:rsidP="00191798">
      <w:pPr>
        <w:ind w:firstLine="708"/>
        <w:jc w:val="both"/>
        <w:rPr>
          <w:b/>
          <w:sz w:val="28"/>
          <w:szCs w:val="28"/>
        </w:rPr>
      </w:pPr>
      <w:r>
        <w:rPr>
          <w:b/>
          <w:sz w:val="28"/>
          <w:szCs w:val="28"/>
        </w:rPr>
        <w:t>V. </w:t>
      </w:r>
      <w:r w:rsidRPr="00231471">
        <w:rPr>
          <w:b/>
          <w:sz w:val="28"/>
          <w:szCs w:val="28"/>
        </w:rPr>
        <w:t>Механізми та заходи, які забезпечать розв’язання визначеної проблеми</w:t>
      </w:r>
    </w:p>
    <w:p w:rsidR="00E21FD4" w:rsidRDefault="00E21FD4" w:rsidP="00191798">
      <w:pPr>
        <w:ind w:firstLine="708"/>
        <w:jc w:val="both"/>
        <w:rPr>
          <w:sz w:val="28"/>
          <w:szCs w:val="28"/>
        </w:rPr>
      </w:pPr>
    </w:p>
    <w:p w:rsidR="00E91DC5" w:rsidRDefault="00E91DC5" w:rsidP="00191798">
      <w:pPr>
        <w:ind w:firstLine="708"/>
        <w:jc w:val="both"/>
        <w:rPr>
          <w:sz w:val="28"/>
          <w:szCs w:val="28"/>
        </w:rPr>
      </w:pPr>
      <w:r>
        <w:rPr>
          <w:sz w:val="28"/>
          <w:szCs w:val="28"/>
        </w:rPr>
        <w:t>Для забезпечення розв’язання проблеми</w:t>
      </w:r>
      <w:r w:rsidR="00F91347" w:rsidRPr="00F91347">
        <w:rPr>
          <w:sz w:val="28"/>
          <w:szCs w:val="28"/>
        </w:rPr>
        <w:t xml:space="preserve"> щодо уникнення надання спеціалізованої послуги суб’єкту господарювання, який не забезпечив організаційно та технічно можливість надання замовнику безпе</w:t>
      </w:r>
      <w:r w:rsidR="00F91347">
        <w:rPr>
          <w:sz w:val="28"/>
          <w:szCs w:val="28"/>
        </w:rPr>
        <w:t>чних та якісних портових послуг,</w:t>
      </w:r>
      <w:r>
        <w:rPr>
          <w:sz w:val="28"/>
          <w:szCs w:val="28"/>
        </w:rPr>
        <w:t xml:space="preserve"> необхідно прийняти зміни до </w:t>
      </w:r>
      <w:r w:rsidRPr="00231471">
        <w:rPr>
          <w:sz w:val="28"/>
          <w:szCs w:val="28"/>
        </w:rPr>
        <w:t>Порядку ведення Реєстру морських портів України, затвердженого постановою Кабінету Міністрів України від 11.07.2013 №</w:t>
      </w:r>
      <w:r>
        <w:rPr>
          <w:sz w:val="28"/>
          <w:szCs w:val="28"/>
        </w:rPr>
        <w:t> </w:t>
      </w:r>
      <w:r w:rsidRPr="00231471">
        <w:rPr>
          <w:sz w:val="28"/>
          <w:szCs w:val="28"/>
        </w:rPr>
        <w:t>496.</w:t>
      </w:r>
    </w:p>
    <w:p w:rsidR="00E91DC5" w:rsidRPr="000F6270" w:rsidRDefault="00E91DC5" w:rsidP="00191798">
      <w:pPr>
        <w:ind w:firstLine="709"/>
        <w:jc w:val="both"/>
        <w:rPr>
          <w:sz w:val="28"/>
          <w:szCs w:val="28"/>
        </w:rPr>
      </w:pPr>
      <w:r>
        <w:rPr>
          <w:sz w:val="28"/>
          <w:szCs w:val="28"/>
        </w:rPr>
        <w:t xml:space="preserve">Механізм дії запропонованого регулювання полягає в тому, що </w:t>
      </w:r>
      <w:r w:rsidR="00F91347">
        <w:rPr>
          <w:sz w:val="28"/>
          <w:szCs w:val="28"/>
        </w:rPr>
        <w:t xml:space="preserve">з прийняттям регуляторного акта </w:t>
      </w:r>
      <w:r>
        <w:rPr>
          <w:sz w:val="28"/>
          <w:szCs w:val="28"/>
        </w:rPr>
        <w:t>буде здійснюватися перевірка</w:t>
      </w:r>
      <w:r w:rsidRPr="008637C4">
        <w:rPr>
          <w:sz w:val="28"/>
          <w:szCs w:val="28"/>
        </w:rPr>
        <w:t xml:space="preserve"> наявності у портового оператора, що планує одержати спеціал</w:t>
      </w:r>
      <w:r>
        <w:rPr>
          <w:sz w:val="28"/>
          <w:szCs w:val="28"/>
        </w:rPr>
        <w:t>ізовану</w:t>
      </w:r>
      <w:r w:rsidRPr="008637C4">
        <w:rPr>
          <w:sz w:val="28"/>
          <w:szCs w:val="28"/>
        </w:rPr>
        <w:t xml:space="preserve"> послугу, передбачених національним законодавством та міжнародними нормами документів, </w:t>
      </w:r>
      <w:r w:rsidR="00F91347">
        <w:rPr>
          <w:sz w:val="28"/>
          <w:szCs w:val="28"/>
        </w:rPr>
        <w:t xml:space="preserve">які підтверджують </w:t>
      </w:r>
      <w:r w:rsidRPr="008637C4">
        <w:rPr>
          <w:sz w:val="28"/>
          <w:szCs w:val="28"/>
        </w:rPr>
        <w:t xml:space="preserve">забезпечення </w:t>
      </w:r>
      <w:r w:rsidR="00F91347">
        <w:rPr>
          <w:sz w:val="28"/>
          <w:szCs w:val="28"/>
        </w:rPr>
        <w:t xml:space="preserve">портовим оператором вимог </w:t>
      </w:r>
      <w:r w:rsidRPr="008637C4">
        <w:rPr>
          <w:sz w:val="28"/>
          <w:szCs w:val="28"/>
        </w:rPr>
        <w:t xml:space="preserve">безпеки мореплавства, морської безпеки, екологічної безпеки, пожежної безпеки, цивільного захисту, охорони праці та перевезення небезпечних вантажів. </w:t>
      </w:r>
    </w:p>
    <w:p w:rsidR="00E91DC5" w:rsidRDefault="00E91DC5" w:rsidP="00191798">
      <w:pPr>
        <w:ind w:firstLine="709"/>
        <w:jc w:val="both"/>
        <w:rPr>
          <w:b/>
          <w:sz w:val="28"/>
          <w:szCs w:val="28"/>
        </w:rPr>
      </w:pPr>
    </w:p>
    <w:p w:rsidR="00E21FD4" w:rsidRDefault="00E21FD4" w:rsidP="00191798">
      <w:pPr>
        <w:ind w:firstLine="709"/>
        <w:jc w:val="both"/>
        <w:rPr>
          <w:b/>
          <w:sz w:val="28"/>
          <w:szCs w:val="28"/>
        </w:rPr>
      </w:pPr>
    </w:p>
    <w:p w:rsidR="00585A77" w:rsidRDefault="00585A77" w:rsidP="00191798">
      <w:pPr>
        <w:ind w:firstLine="709"/>
        <w:jc w:val="both"/>
        <w:rPr>
          <w:b/>
          <w:sz w:val="28"/>
          <w:szCs w:val="28"/>
        </w:rPr>
      </w:pPr>
    </w:p>
    <w:p w:rsidR="00E91DC5" w:rsidRDefault="00E91DC5" w:rsidP="00191798">
      <w:pPr>
        <w:ind w:firstLine="709"/>
        <w:jc w:val="both"/>
        <w:rPr>
          <w:b/>
          <w:sz w:val="28"/>
          <w:szCs w:val="28"/>
        </w:rPr>
      </w:pPr>
      <w:r>
        <w:rPr>
          <w:b/>
          <w:sz w:val="28"/>
          <w:szCs w:val="28"/>
        </w:rPr>
        <w:lastRenderedPageBreak/>
        <w:t>VI. </w:t>
      </w:r>
      <w:r w:rsidRPr="003C37EF">
        <w:rPr>
          <w:b/>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21FD4" w:rsidRDefault="00E21FD4" w:rsidP="00191798">
      <w:pPr>
        <w:ind w:firstLine="709"/>
        <w:jc w:val="both"/>
        <w:rPr>
          <w:b/>
          <w:sz w:val="28"/>
          <w:szCs w:val="28"/>
        </w:rPr>
      </w:pPr>
    </w:p>
    <w:p w:rsidR="00E91DC5" w:rsidRPr="00E21FD4" w:rsidRDefault="00E91DC5" w:rsidP="00E21FD4">
      <w:pPr>
        <w:ind w:firstLine="709"/>
        <w:jc w:val="both"/>
        <w:rPr>
          <w:rStyle w:val="rvts15"/>
          <w:sz w:val="28"/>
          <w:szCs w:val="28"/>
        </w:rPr>
      </w:pPr>
      <w:r w:rsidRPr="00016A2A">
        <w:rPr>
          <w:rStyle w:val="rvts15"/>
          <w:sz w:val="28"/>
          <w:szCs w:val="28"/>
        </w:rPr>
        <w:t>Реалізація регуляторного акта не потребуватиме додаткових витрат і ресурсів на адміністрування регулювання органами виконавчої влади. Державне регулювання не передбачає утворення нового державного органу або нового структурного підрозділу діючого органу.</w:t>
      </w:r>
      <w:r>
        <w:rPr>
          <w:rStyle w:val="rvts15"/>
          <w:sz w:val="28"/>
          <w:szCs w:val="28"/>
        </w:rPr>
        <w:t xml:space="preserve"> </w:t>
      </w:r>
      <w:r w:rsidRPr="00B51B33">
        <w:rPr>
          <w:rStyle w:val="rvts15"/>
          <w:sz w:val="28"/>
          <w:szCs w:val="28"/>
        </w:rPr>
        <w:t>У зв’язку з цим</w:t>
      </w:r>
      <w:r w:rsidRPr="00E069CE">
        <w:rPr>
          <w:rStyle w:val="rvts15"/>
          <w:sz w:val="28"/>
          <w:szCs w:val="28"/>
        </w:rPr>
        <w:t xml:space="preserve">, </w:t>
      </w:r>
      <w:r w:rsidRPr="00FC6C57">
        <w:rPr>
          <w:rStyle w:val="rvts15"/>
          <w:bCs/>
          <w:color w:val="000000"/>
          <w:sz w:val="28"/>
          <w:szCs w:val="28"/>
          <w:shd w:val="clear" w:color="auto" w:fill="FFFFFF"/>
        </w:rPr>
        <w:t>витрати</w:t>
      </w:r>
      <w:r w:rsidRPr="00E069CE">
        <w:rPr>
          <w:rStyle w:val="rvts15"/>
          <w:bCs/>
          <w:color w:val="000000"/>
          <w:sz w:val="28"/>
          <w:szCs w:val="28"/>
          <w:shd w:val="clear" w:color="auto" w:fill="FFFFFF"/>
        </w:rPr>
        <w:t xml:space="preserve"> </w:t>
      </w:r>
      <w:r w:rsidRPr="00FC6C57">
        <w:rPr>
          <w:rStyle w:val="rvts15"/>
          <w:bCs/>
          <w:color w:val="000000"/>
          <w:sz w:val="28"/>
          <w:szCs w:val="28"/>
          <w:shd w:val="clear" w:color="auto" w:fill="FFFFFF"/>
        </w:rPr>
        <w:t>на адміністрування регулювання для суб’єктів великого і середнього підприємництва</w:t>
      </w:r>
      <w:r>
        <w:rPr>
          <w:rStyle w:val="rvts15"/>
          <w:bCs/>
          <w:color w:val="000000"/>
          <w:sz w:val="28"/>
          <w:szCs w:val="28"/>
          <w:shd w:val="clear" w:color="auto" w:fill="FFFFFF"/>
        </w:rPr>
        <w:t xml:space="preserve"> (Додаток 3 до Методики </w:t>
      </w:r>
      <w:r w:rsidRPr="00762A5C">
        <w:rPr>
          <w:color w:val="000000"/>
          <w:sz w:val="28"/>
          <w:szCs w:val="28"/>
          <w:shd w:val="clear" w:color="auto" w:fill="FFFFFF"/>
        </w:rPr>
        <w:t>проведення аналізу впливу регуляторного акта</w:t>
      </w:r>
      <w:r>
        <w:rPr>
          <w:rStyle w:val="rvts15"/>
          <w:bCs/>
          <w:color w:val="000000"/>
          <w:sz w:val="28"/>
          <w:szCs w:val="28"/>
          <w:shd w:val="clear" w:color="auto" w:fill="FFFFFF"/>
        </w:rPr>
        <w:t>)</w:t>
      </w:r>
      <w:r w:rsidRPr="00FC6C57">
        <w:rPr>
          <w:rStyle w:val="rvts15"/>
          <w:bCs/>
          <w:color w:val="000000"/>
          <w:sz w:val="28"/>
          <w:szCs w:val="28"/>
          <w:shd w:val="clear" w:color="auto" w:fill="FFFFFF"/>
        </w:rPr>
        <w:t xml:space="preserve"> не розраховувалис</w:t>
      </w:r>
      <w:r w:rsidRPr="00E21FD4">
        <w:rPr>
          <w:rStyle w:val="rvts15"/>
          <w:bCs/>
          <w:color w:val="000000"/>
          <w:sz w:val="28"/>
          <w:szCs w:val="28"/>
          <w:shd w:val="clear" w:color="auto" w:fill="FFFFFF"/>
        </w:rPr>
        <w:t>я.</w:t>
      </w:r>
    </w:p>
    <w:p w:rsidR="00E91DC5" w:rsidRPr="00FC6C57" w:rsidRDefault="00E91DC5" w:rsidP="00191798">
      <w:pPr>
        <w:ind w:firstLine="709"/>
        <w:jc w:val="both"/>
        <w:rPr>
          <w:rStyle w:val="rvts15"/>
          <w:bCs/>
          <w:color w:val="000000"/>
          <w:sz w:val="28"/>
          <w:szCs w:val="28"/>
          <w:shd w:val="clear" w:color="auto" w:fill="FFFFFF"/>
          <w:lang w:val="ru-RU"/>
        </w:rPr>
      </w:pPr>
      <w:r>
        <w:rPr>
          <w:rStyle w:val="rvts15"/>
          <w:bCs/>
          <w:color w:val="000000"/>
          <w:sz w:val="28"/>
          <w:szCs w:val="28"/>
          <w:shd w:val="clear" w:color="auto" w:fill="FFFFFF"/>
        </w:rPr>
        <w:t>Тест</w:t>
      </w:r>
      <w:r w:rsidRPr="00FC6C57">
        <w:rPr>
          <w:rStyle w:val="rvts15"/>
          <w:bCs/>
          <w:color w:val="000000"/>
          <w:sz w:val="28"/>
          <w:szCs w:val="28"/>
          <w:shd w:val="clear" w:color="auto" w:fill="FFFFFF"/>
        </w:rPr>
        <w:t xml:space="preserve"> малого підприємництва (М-Тест)</w:t>
      </w:r>
      <w:r w:rsidRPr="00FC6C57">
        <w:rPr>
          <w:rStyle w:val="rvts15"/>
          <w:bCs/>
          <w:color w:val="000000"/>
          <w:sz w:val="28"/>
          <w:szCs w:val="28"/>
          <w:shd w:val="clear" w:color="auto" w:fill="FFFFFF"/>
          <w:lang w:val="ru-RU"/>
        </w:rPr>
        <w:t xml:space="preserve"> </w:t>
      </w:r>
      <w:r>
        <w:rPr>
          <w:rStyle w:val="rvts15"/>
          <w:bCs/>
          <w:color w:val="000000"/>
          <w:sz w:val="28"/>
          <w:szCs w:val="28"/>
          <w:shd w:val="clear" w:color="auto" w:fill="FFFFFF"/>
        </w:rPr>
        <w:t xml:space="preserve">не розроблявся так як </w:t>
      </w:r>
      <w:r w:rsidRPr="00E069CE">
        <w:rPr>
          <w:rStyle w:val="rvts15"/>
          <w:bCs/>
          <w:color w:val="000000"/>
          <w:sz w:val="28"/>
          <w:szCs w:val="28"/>
          <w:shd w:val="clear" w:color="auto" w:fill="FFFFFF"/>
        </w:rPr>
        <w:t>м</w:t>
      </w:r>
      <w:r>
        <w:rPr>
          <w:rStyle w:val="rvts15"/>
          <w:bCs/>
          <w:color w:val="000000"/>
          <w:sz w:val="28"/>
          <w:szCs w:val="28"/>
          <w:shd w:val="clear" w:color="auto" w:fill="FFFFFF"/>
        </w:rPr>
        <w:t>ікро- та малі</w:t>
      </w:r>
      <w:r w:rsidRPr="00E069CE">
        <w:rPr>
          <w:rStyle w:val="rvts15"/>
          <w:bCs/>
          <w:color w:val="000000"/>
          <w:sz w:val="28"/>
          <w:szCs w:val="28"/>
          <w:shd w:val="clear" w:color="auto" w:fill="FFFFFF"/>
        </w:rPr>
        <w:t xml:space="preserve"> підприємництва</w:t>
      </w:r>
      <w:r w:rsidR="00F91347">
        <w:rPr>
          <w:rStyle w:val="rvts15"/>
          <w:bCs/>
          <w:color w:val="000000"/>
          <w:sz w:val="28"/>
          <w:szCs w:val="28"/>
          <w:shd w:val="clear" w:color="auto" w:fill="FFFFFF"/>
        </w:rPr>
        <w:t>,</w:t>
      </w:r>
      <w:r>
        <w:rPr>
          <w:rStyle w:val="rvts15"/>
          <w:bCs/>
          <w:color w:val="000000"/>
          <w:sz w:val="28"/>
          <w:szCs w:val="28"/>
          <w:shd w:val="clear" w:color="auto" w:fill="FFFFFF"/>
        </w:rPr>
        <w:t xml:space="preserve"> не здійснюють </w:t>
      </w:r>
      <w:proofErr w:type="spellStart"/>
      <w:r w:rsidR="0018505C">
        <w:rPr>
          <w:rStyle w:val="rvts15"/>
          <w:bCs/>
          <w:color w:val="000000"/>
          <w:sz w:val="28"/>
          <w:szCs w:val="28"/>
          <w:shd w:val="clear" w:color="auto" w:fill="FFFFFF"/>
        </w:rPr>
        <w:t>стивідорну</w:t>
      </w:r>
      <w:proofErr w:type="spellEnd"/>
      <w:r>
        <w:rPr>
          <w:rStyle w:val="rvts15"/>
          <w:bCs/>
          <w:color w:val="000000"/>
          <w:sz w:val="28"/>
          <w:szCs w:val="28"/>
          <w:shd w:val="clear" w:color="auto" w:fill="FFFFFF"/>
        </w:rPr>
        <w:t xml:space="preserve"> діяльність та не виступають власниками морських терміналів.</w:t>
      </w:r>
    </w:p>
    <w:p w:rsidR="00E91DC5" w:rsidRPr="0018505C" w:rsidRDefault="00E91DC5" w:rsidP="00191798">
      <w:pPr>
        <w:ind w:firstLine="709"/>
        <w:jc w:val="both"/>
        <w:rPr>
          <w:rStyle w:val="rvts15"/>
          <w:b/>
          <w:bCs/>
          <w:color w:val="000000"/>
          <w:sz w:val="28"/>
          <w:szCs w:val="28"/>
          <w:shd w:val="clear" w:color="auto" w:fill="FFFFFF"/>
          <w:lang w:val="ru-RU"/>
        </w:rPr>
      </w:pPr>
    </w:p>
    <w:p w:rsidR="00E91DC5" w:rsidRPr="003C37EF" w:rsidRDefault="00E91DC5" w:rsidP="00191798">
      <w:pPr>
        <w:ind w:firstLine="709"/>
        <w:jc w:val="both"/>
        <w:rPr>
          <w:b/>
          <w:sz w:val="28"/>
          <w:szCs w:val="28"/>
        </w:rPr>
      </w:pPr>
      <w:r>
        <w:rPr>
          <w:rStyle w:val="rvts15"/>
          <w:b/>
          <w:sz w:val="28"/>
          <w:szCs w:val="28"/>
        </w:rPr>
        <w:t>VII. </w:t>
      </w:r>
      <w:r w:rsidRPr="00E35299">
        <w:rPr>
          <w:rStyle w:val="rvts15"/>
          <w:b/>
          <w:sz w:val="28"/>
          <w:szCs w:val="28"/>
        </w:rPr>
        <w:t>Обґрунтування запропонованого строку дії регуляторного акта</w:t>
      </w:r>
    </w:p>
    <w:p w:rsidR="00E21FD4" w:rsidRDefault="00E21FD4" w:rsidP="00191798">
      <w:pPr>
        <w:ind w:firstLine="708"/>
        <w:jc w:val="both"/>
        <w:rPr>
          <w:sz w:val="28"/>
          <w:szCs w:val="28"/>
        </w:rPr>
      </w:pPr>
    </w:p>
    <w:p w:rsidR="00E91DC5" w:rsidRPr="000767EE" w:rsidRDefault="00E91DC5" w:rsidP="00191798">
      <w:pPr>
        <w:ind w:firstLine="708"/>
        <w:jc w:val="both"/>
        <w:rPr>
          <w:sz w:val="28"/>
          <w:szCs w:val="28"/>
        </w:rPr>
      </w:pPr>
      <w:r>
        <w:rPr>
          <w:sz w:val="28"/>
          <w:szCs w:val="28"/>
        </w:rPr>
        <w:t>Термін дії регуляторного акта пропонується не обмежувати в часі.</w:t>
      </w:r>
    </w:p>
    <w:p w:rsidR="00E21FD4" w:rsidRDefault="00E21FD4" w:rsidP="00191798">
      <w:pPr>
        <w:ind w:firstLine="709"/>
        <w:jc w:val="both"/>
        <w:rPr>
          <w:b/>
          <w:sz w:val="28"/>
          <w:szCs w:val="28"/>
        </w:rPr>
      </w:pPr>
    </w:p>
    <w:p w:rsidR="00E91DC5" w:rsidRDefault="00E91DC5" w:rsidP="00191798">
      <w:pPr>
        <w:ind w:firstLine="709"/>
        <w:jc w:val="both"/>
        <w:rPr>
          <w:b/>
          <w:sz w:val="28"/>
          <w:szCs w:val="28"/>
        </w:rPr>
      </w:pPr>
      <w:r>
        <w:rPr>
          <w:b/>
          <w:sz w:val="28"/>
          <w:szCs w:val="28"/>
        </w:rPr>
        <w:t>VIII. </w:t>
      </w:r>
      <w:r w:rsidRPr="003C37EF">
        <w:rPr>
          <w:b/>
          <w:sz w:val="28"/>
          <w:szCs w:val="28"/>
        </w:rPr>
        <w:t>Визначення показників результативності дії регуляторного акта</w:t>
      </w:r>
    </w:p>
    <w:p w:rsidR="00E21FD4" w:rsidRDefault="00E21FD4" w:rsidP="00191798">
      <w:pPr>
        <w:ind w:firstLine="709"/>
        <w:jc w:val="both"/>
        <w:rPr>
          <w:sz w:val="28"/>
          <w:szCs w:val="28"/>
        </w:rPr>
      </w:pPr>
    </w:p>
    <w:p w:rsidR="00E91DC5" w:rsidRDefault="00E91DC5" w:rsidP="00191798">
      <w:pPr>
        <w:ind w:firstLine="709"/>
        <w:jc w:val="both"/>
        <w:rPr>
          <w:sz w:val="28"/>
          <w:szCs w:val="28"/>
        </w:rPr>
      </w:pPr>
      <w:r>
        <w:rPr>
          <w:sz w:val="28"/>
          <w:szCs w:val="28"/>
        </w:rPr>
        <w:t xml:space="preserve">Показником результативності запровадження регуляторного акта є: </w:t>
      </w:r>
    </w:p>
    <w:p w:rsidR="00E91DC5" w:rsidRDefault="00E91DC5" w:rsidP="00191798">
      <w:pPr>
        <w:ind w:firstLine="709"/>
        <w:jc w:val="both"/>
        <w:rPr>
          <w:sz w:val="28"/>
          <w:szCs w:val="28"/>
        </w:rPr>
      </w:pPr>
      <w:r>
        <w:rPr>
          <w:sz w:val="28"/>
          <w:szCs w:val="28"/>
        </w:rPr>
        <w:t>покращення якості надання портових послуг;</w:t>
      </w:r>
    </w:p>
    <w:p w:rsidR="00E91DC5" w:rsidRPr="0018505C" w:rsidRDefault="00E91DC5" w:rsidP="00191798">
      <w:pPr>
        <w:ind w:firstLine="709"/>
        <w:jc w:val="both"/>
        <w:rPr>
          <w:sz w:val="28"/>
          <w:szCs w:val="28"/>
          <w:lang w:val="ru-RU"/>
        </w:rPr>
      </w:pPr>
      <w:r>
        <w:rPr>
          <w:sz w:val="28"/>
          <w:szCs w:val="28"/>
        </w:rPr>
        <w:t>зменшення часу знаходження в порту суден та вантажів на 5%;</w:t>
      </w:r>
    </w:p>
    <w:p w:rsidR="00E91DC5" w:rsidRPr="002C29E1" w:rsidRDefault="00E91DC5" w:rsidP="00191798">
      <w:pPr>
        <w:ind w:firstLine="709"/>
        <w:jc w:val="both"/>
        <w:rPr>
          <w:bCs/>
          <w:sz w:val="28"/>
          <w:szCs w:val="28"/>
        </w:rPr>
      </w:pPr>
      <w:r w:rsidRPr="002C29E1">
        <w:rPr>
          <w:sz w:val="28"/>
          <w:szCs w:val="28"/>
        </w:rPr>
        <w:t>збільшення надходжень</w:t>
      </w:r>
      <w:r>
        <w:rPr>
          <w:sz w:val="28"/>
          <w:szCs w:val="28"/>
        </w:rPr>
        <w:t xml:space="preserve"> до державного та місцевих бюджетів</w:t>
      </w:r>
      <w:r w:rsidRPr="002C29E1">
        <w:rPr>
          <w:sz w:val="28"/>
          <w:szCs w:val="28"/>
        </w:rPr>
        <w:t xml:space="preserve"> </w:t>
      </w:r>
      <w:r>
        <w:rPr>
          <w:sz w:val="28"/>
          <w:szCs w:val="28"/>
        </w:rPr>
        <w:t xml:space="preserve">та державних цільових фондів </w:t>
      </w:r>
      <w:r w:rsidRPr="002C29E1">
        <w:rPr>
          <w:sz w:val="28"/>
          <w:szCs w:val="28"/>
        </w:rPr>
        <w:t>від надання спеціалізованої послуги на 2-5</w:t>
      </w:r>
      <w:r>
        <w:rPr>
          <w:sz w:val="28"/>
          <w:szCs w:val="28"/>
        </w:rPr>
        <w:t>%</w:t>
      </w:r>
      <w:r w:rsidRPr="002C29E1">
        <w:rPr>
          <w:bCs/>
          <w:sz w:val="28"/>
          <w:szCs w:val="28"/>
        </w:rPr>
        <w:t>.</w:t>
      </w:r>
    </w:p>
    <w:p w:rsidR="00E91DC5" w:rsidRDefault="00E91DC5" w:rsidP="00191798">
      <w:pPr>
        <w:ind w:firstLine="709"/>
        <w:jc w:val="both"/>
        <w:rPr>
          <w:sz w:val="28"/>
          <w:szCs w:val="28"/>
          <w:lang w:val="ru-RU"/>
        </w:rPr>
      </w:pPr>
      <w:r>
        <w:rPr>
          <w:sz w:val="28"/>
          <w:szCs w:val="28"/>
        </w:rPr>
        <w:t>К</w:t>
      </w:r>
      <w:r w:rsidRPr="00176351">
        <w:rPr>
          <w:sz w:val="28"/>
          <w:szCs w:val="28"/>
        </w:rPr>
        <w:t>ількість суб'єктів господарювання та/або фізичних осіб, на яких поширюватиметься дія акта не обмежується.</w:t>
      </w:r>
      <w:r w:rsidRPr="00384BA1">
        <w:rPr>
          <w:sz w:val="28"/>
          <w:szCs w:val="28"/>
          <w:lang w:val="ru-RU"/>
        </w:rPr>
        <w:t xml:space="preserve"> </w:t>
      </w:r>
    </w:p>
    <w:p w:rsidR="00E91DC5" w:rsidRDefault="00E91DC5" w:rsidP="00191798">
      <w:pPr>
        <w:ind w:firstLine="709"/>
        <w:jc w:val="both"/>
        <w:rPr>
          <w:sz w:val="28"/>
          <w:szCs w:val="28"/>
        </w:rPr>
      </w:pPr>
      <w:r>
        <w:rPr>
          <w:sz w:val="28"/>
          <w:szCs w:val="28"/>
        </w:rPr>
        <w:t>Рівень поінформованості суб’єктів господарювання з основних положень акта середній. Проект акта та відповідний аналіз регуляторного вплив</w:t>
      </w:r>
      <w:r w:rsidR="00DA2481">
        <w:rPr>
          <w:sz w:val="28"/>
          <w:szCs w:val="28"/>
        </w:rPr>
        <w:t>у оприлюднено на офіційному веб</w:t>
      </w:r>
      <w:bookmarkStart w:id="0" w:name="_GoBack"/>
      <w:bookmarkEnd w:id="0"/>
      <w:r>
        <w:rPr>
          <w:sz w:val="28"/>
          <w:szCs w:val="28"/>
        </w:rPr>
        <w:t xml:space="preserve">сайті Міністерства інфраструктури України у розділі </w:t>
      </w:r>
      <w:r w:rsidR="00A25305">
        <w:rPr>
          <w:sz w:val="28"/>
          <w:szCs w:val="28"/>
        </w:rPr>
        <w:t xml:space="preserve">«Діяльність» - </w:t>
      </w:r>
      <w:r>
        <w:rPr>
          <w:sz w:val="28"/>
          <w:szCs w:val="28"/>
        </w:rPr>
        <w:t>«Регуляторна діяльність» з метою отримання зауважень та пропозицій від фізичних та юридичних осіб.</w:t>
      </w:r>
    </w:p>
    <w:p w:rsidR="00E21FD4" w:rsidRDefault="00E21FD4" w:rsidP="00191798">
      <w:pPr>
        <w:ind w:firstLine="708"/>
        <w:jc w:val="both"/>
        <w:rPr>
          <w:b/>
          <w:sz w:val="28"/>
          <w:szCs w:val="28"/>
        </w:rPr>
      </w:pPr>
    </w:p>
    <w:p w:rsidR="00E91DC5" w:rsidRDefault="00E91DC5" w:rsidP="00191798">
      <w:pPr>
        <w:ind w:firstLine="708"/>
        <w:jc w:val="both"/>
        <w:rPr>
          <w:b/>
          <w:sz w:val="28"/>
          <w:szCs w:val="28"/>
        </w:rPr>
      </w:pPr>
      <w:r>
        <w:rPr>
          <w:b/>
          <w:sz w:val="28"/>
          <w:szCs w:val="28"/>
        </w:rPr>
        <w:t>IX. </w:t>
      </w:r>
      <w:r w:rsidRPr="003C37EF">
        <w:rPr>
          <w:b/>
          <w:sz w:val="28"/>
          <w:szCs w:val="28"/>
        </w:rPr>
        <w:t>Визначення заходів, за допомогою яких здійснюватиметься відстеження результативності дії регуляторного акта</w:t>
      </w:r>
    </w:p>
    <w:p w:rsidR="00E21FD4" w:rsidRDefault="00E21FD4" w:rsidP="00191798">
      <w:pPr>
        <w:ind w:firstLine="708"/>
        <w:jc w:val="both"/>
        <w:rPr>
          <w:sz w:val="28"/>
          <w:szCs w:val="28"/>
        </w:rPr>
      </w:pPr>
    </w:p>
    <w:p w:rsidR="00E91DC5" w:rsidRPr="000F6270" w:rsidRDefault="00E91DC5" w:rsidP="00191798">
      <w:pPr>
        <w:ind w:firstLine="708"/>
        <w:jc w:val="both"/>
        <w:rPr>
          <w:sz w:val="28"/>
          <w:szCs w:val="28"/>
        </w:rPr>
      </w:pPr>
      <w:r w:rsidRPr="000F6270">
        <w:rPr>
          <w:sz w:val="28"/>
          <w:szCs w:val="28"/>
        </w:rPr>
        <w:t>Відстеження результативності регуляторного акта буде здійснюватися</w:t>
      </w:r>
      <w:r>
        <w:rPr>
          <w:sz w:val="28"/>
          <w:szCs w:val="28"/>
        </w:rPr>
        <w:t xml:space="preserve"> Міністерством інфраструктури України</w:t>
      </w:r>
      <w:r w:rsidRPr="000F6270">
        <w:rPr>
          <w:sz w:val="28"/>
          <w:szCs w:val="28"/>
        </w:rPr>
        <w:t>.</w:t>
      </w:r>
    </w:p>
    <w:p w:rsidR="00E91DC5" w:rsidRPr="000F6270" w:rsidRDefault="00E91DC5" w:rsidP="00191798">
      <w:pPr>
        <w:ind w:firstLine="709"/>
        <w:jc w:val="both"/>
        <w:rPr>
          <w:sz w:val="28"/>
          <w:szCs w:val="28"/>
        </w:rPr>
      </w:pPr>
      <w:r w:rsidRPr="000F6270">
        <w:rPr>
          <w:sz w:val="28"/>
          <w:szCs w:val="28"/>
        </w:rPr>
        <w:t xml:space="preserve">Для проведення відстеження </w:t>
      </w:r>
      <w:r>
        <w:rPr>
          <w:sz w:val="28"/>
          <w:szCs w:val="28"/>
        </w:rPr>
        <w:t xml:space="preserve">результативності регуляторного акта </w:t>
      </w:r>
      <w:r w:rsidRPr="000F6270">
        <w:rPr>
          <w:sz w:val="28"/>
          <w:szCs w:val="28"/>
        </w:rPr>
        <w:t>буд</w:t>
      </w:r>
      <w:r>
        <w:rPr>
          <w:sz w:val="28"/>
          <w:szCs w:val="28"/>
        </w:rPr>
        <w:t>уть використовуватись показники щодо часу знаходження вантажу на території порту та збільшення надходжень від надання спеціалізованої послуги.</w:t>
      </w:r>
    </w:p>
    <w:p w:rsidR="00E91DC5" w:rsidRPr="000F6270" w:rsidRDefault="00E91DC5" w:rsidP="00191798">
      <w:pPr>
        <w:ind w:firstLine="709"/>
        <w:jc w:val="both"/>
        <w:rPr>
          <w:sz w:val="28"/>
          <w:szCs w:val="28"/>
        </w:rPr>
      </w:pPr>
      <w:r w:rsidRPr="000F6270">
        <w:rPr>
          <w:sz w:val="28"/>
          <w:szCs w:val="28"/>
        </w:rPr>
        <w:lastRenderedPageBreak/>
        <w:t>Базове відстеження результативності регуляторного акта здійснюватиметься на основі статистичних даних, після набрання чинності цим регуляторним актом, але не пізніше дня, з якого починається проведення повторного відстеже</w:t>
      </w:r>
      <w:r w:rsidR="00A25305">
        <w:rPr>
          <w:sz w:val="28"/>
          <w:szCs w:val="28"/>
        </w:rPr>
        <w:t>ння результативності цього акта</w:t>
      </w:r>
      <w:r>
        <w:rPr>
          <w:sz w:val="28"/>
          <w:szCs w:val="28"/>
        </w:rPr>
        <w:t>.</w:t>
      </w:r>
    </w:p>
    <w:p w:rsidR="00E91DC5" w:rsidRPr="000F6270" w:rsidRDefault="00E91DC5" w:rsidP="00191798">
      <w:pPr>
        <w:ind w:firstLine="709"/>
        <w:jc w:val="both"/>
        <w:rPr>
          <w:sz w:val="28"/>
          <w:szCs w:val="28"/>
        </w:rPr>
      </w:pPr>
      <w:r w:rsidRPr="000F6270">
        <w:rPr>
          <w:sz w:val="28"/>
          <w:szCs w:val="28"/>
        </w:rPr>
        <w:t>Повторне відстеження результативності регуляторного акта буде здійснено через рік з дня набрання ним чинності</w:t>
      </w:r>
      <w:r>
        <w:rPr>
          <w:sz w:val="28"/>
          <w:szCs w:val="28"/>
        </w:rPr>
        <w:t xml:space="preserve"> шляхом аналізу статистичних даних порівняно з базовим відстеженням</w:t>
      </w:r>
      <w:r w:rsidRPr="000F6270">
        <w:rPr>
          <w:sz w:val="28"/>
          <w:szCs w:val="28"/>
        </w:rPr>
        <w:t>, але не пізніше двох років з дня набрання чинності цим актом.</w:t>
      </w:r>
    </w:p>
    <w:p w:rsidR="00E91DC5" w:rsidRPr="000F6270" w:rsidRDefault="00E91DC5" w:rsidP="00191798">
      <w:pPr>
        <w:ind w:firstLine="709"/>
        <w:jc w:val="both"/>
        <w:rPr>
          <w:sz w:val="28"/>
          <w:szCs w:val="28"/>
        </w:rPr>
      </w:pPr>
      <w:r w:rsidRPr="000F6270">
        <w:rPr>
          <w:sz w:val="28"/>
          <w:szCs w:val="28"/>
        </w:rPr>
        <w:t>Періодичні відстеження результативності регуляторного акта здійсню</w:t>
      </w:r>
      <w:r>
        <w:rPr>
          <w:sz w:val="28"/>
          <w:szCs w:val="28"/>
        </w:rPr>
        <w:t>ватиму</w:t>
      </w:r>
      <w:r w:rsidRPr="000F6270">
        <w:rPr>
          <w:sz w:val="28"/>
          <w:szCs w:val="28"/>
        </w:rPr>
        <w:t>ться раз на кожні три роки</w:t>
      </w:r>
      <w:r>
        <w:rPr>
          <w:sz w:val="28"/>
          <w:szCs w:val="28"/>
        </w:rPr>
        <w:t>,</w:t>
      </w:r>
      <w:r w:rsidRPr="000F6270">
        <w:rPr>
          <w:sz w:val="28"/>
          <w:szCs w:val="28"/>
        </w:rPr>
        <w:t xml:space="preserve"> починаючи з дня закінчення заходів з повторного відстеження результативності цього акта.</w:t>
      </w:r>
      <w:r>
        <w:rPr>
          <w:sz w:val="28"/>
          <w:szCs w:val="28"/>
        </w:rPr>
        <w:t xml:space="preserve"> Установлені кількісні значення показників результативності акта порівнюватимуться із значенням аналогічних показників, що встановлені під час повторного відстеження.</w:t>
      </w:r>
    </w:p>
    <w:p w:rsidR="00E21FD4" w:rsidRDefault="00E21FD4" w:rsidP="00191798">
      <w:pPr>
        <w:jc w:val="both"/>
        <w:rPr>
          <w:sz w:val="28"/>
          <w:szCs w:val="28"/>
        </w:rPr>
      </w:pPr>
    </w:p>
    <w:p w:rsidR="00E21FD4" w:rsidRPr="000F6270" w:rsidRDefault="00E21FD4" w:rsidP="00191798">
      <w:pPr>
        <w:jc w:val="both"/>
        <w:rPr>
          <w:sz w:val="28"/>
          <w:szCs w:val="28"/>
        </w:rPr>
      </w:pPr>
    </w:p>
    <w:p w:rsidR="00E91DC5" w:rsidRDefault="00E91DC5" w:rsidP="00191798">
      <w:pPr>
        <w:ind w:right="45"/>
        <w:jc w:val="both"/>
        <w:rPr>
          <w:sz w:val="28"/>
          <w:szCs w:val="28"/>
        </w:rPr>
      </w:pPr>
      <w:r w:rsidRPr="003C37EF">
        <w:rPr>
          <w:sz w:val="28"/>
          <w:szCs w:val="28"/>
        </w:rPr>
        <w:t>Міністр</w:t>
      </w:r>
      <w:r>
        <w:rPr>
          <w:sz w:val="28"/>
          <w:szCs w:val="28"/>
        </w:rPr>
        <w:t xml:space="preserve"> інфраструктури України</w:t>
      </w:r>
      <w:r w:rsidRPr="003C37EF">
        <w:rPr>
          <w:sz w:val="28"/>
          <w:szCs w:val="28"/>
        </w:rPr>
        <w:t xml:space="preserve"> </w:t>
      </w:r>
      <w:r>
        <w:rPr>
          <w:sz w:val="28"/>
          <w:szCs w:val="28"/>
        </w:rPr>
        <w:t xml:space="preserve">                     </w:t>
      </w:r>
      <w:r w:rsidR="004D152C">
        <w:rPr>
          <w:sz w:val="28"/>
          <w:szCs w:val="28"/>
        </w:rPr>
        <w:t xml:space="preserve">         </w:t>
      </w:r>
      <w:r>
        <w:rPr>
          <w:sz w:val="28"/>
          <w:szCs w:val="28"/>
        </w:rPr>
        <w:t xml:space="preserve">                </w:t>
      </w:r>
      <w:r w:rsidR="005A0776">
        <w:rPr>
          <w:sz w:val="28"/>
          <w:szCs w:val="28"/>
        </w:rPr>
        <w:t>Владислав КРИКЛІЙ</w:t>
      </w:r>
    </w:p>
    <w:p w:rsidR="00E91DC5" w:rsidRDefault="00E91DC5" w:rsidP="00191798">
      <w:pPr>
        <w:ind w:right="45"/>
        <w:jc w:val="both"/>
        <w:rPr>
          <w:sz w:val="28"/>
          <w:szCs w:val="28"/>
        </w:rPr>
      </w:pPr>
    </w:p>
    <w:p w:rsidR="00E91DC5" w:rsidRPr="0019278F" w:rsidRDefault="00E91DC5" w:rsidP="00191798">
      <w:pPr>
        <w:ind w:right="45"/>
        <w:jc w:val="both"/>
        <w:rPr>
          <w:sz w:val="28"/>
          <w:szCs w:val="28"/>
        </w:rPr>
      </w:pPr>
      <w:r w:rsidRPr="0019278F">
        <w:rPr>
          <w:sz w:val="28"/>
          <w:szCs w:val="28"/>
        </w:rPr>
        <w:t>“____”__________ 201</w:t>
      </w:r>
      <w:r>
        <w:rPr>
          <w:sz w:val="28"/>
          <w:szCs w:val="28"/>
        </w:rPr>
        <w:t>9</w:t>
      </w:r>
      <w:r w:rsidRPr="0019278F">
        <w:rPr>
          <w:sz w:val="28"/>
          <w:szCs w:val="28"/>
        </w:rPr>
        <w:t xml:space="preserve"> р.</w:t>
      </w:r>
    </w:p>
    <w:sectPr w:rsidR="00E91DC5" w:rsidRPr="0019278F" w:rsidSect="007F28C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A1" w:rsidRDefault="00850FA1" w:rsidP="00717179">
      <w:r>
        <w:separator/>
      </w:r>
    </w:p>
  </w:endnote>
  <w:endnote w:type="continuationSeparator" w:id="0">
    <w:p w:rsidR="00850FA1" w:rsidRDefault="00850FA1" w:rsidP="0071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A1" w:rsidRDefault="00850FA1" w:rsidP="00717179">
      <w:r>
        <w:separator/>
      </w:r>
    </w:p>
  </w:footnote>
  <w:footnote w:type="continuationSeparator" w:id="0">
    <w:p w:rsidR="00850FA1" w:rsidRDefault="00850FA1" w:rsidP="0071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22912"/>
      <w:docPartObj>
        <w:docPartGallery w:val="Page Numbers (Top of Page)"/>
        <w:docPartUnique/>
      </w:docPartObj>
    </w:sdtPr>
    <w:sdtEndPr/>
    <w:sdtContent>
      <w:p w:rsidR="00717179" w:rsidRDefault="00717179">
        <w:pPr>
          <w:pStyle w:val="a4"/>
          <w:jc w:val="center"/>
        </w:pPr>
        <w:r>
          <w:fldChar w:fldCharType="begin"/>
        </w:r>
        <w:r>
          <w:instrText>PAGE   \* MERGEFORMAT</w:instrText>
        </w:r>
        <w:r>
          <w:fldChar w:fldCharType="separate"/>
        </w:r>
        <w:r w:rsidR="00DA2481" w:rsidRPr="00DA2481">
          <w:rPr>
            <w:noProof/>
            <w:lang w:val="ru-RU"/>
          </w:rPr>
          <w:t>8</w:t>
        </w:r>
        <w:r>
          <w:fldChar w:fldCharType="end"/>
        </w:r>
      </w:p>
    </w:sdtContent>
  </w:sdt>
  <w:p w:rsidR="00717179" w:rsidRDefault="007171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C5"/>
    <w:rsid w:val="00040C9E"/>
    <w:rsid w:val="000C6D40"/>
    <w:rsid w:val="00171937"/>
    <w:rsid w:val="0018505C"/>
    <w:rsid w:val="00191798"/>
    <w:rsid w:val="00205DCF"/>
    <w:rsid w:val="002D7991"/>
    <w:rsid w:val="00331A66"/>
    <w:rsid w:val="003B0716"/>
    <w:rsid w:val="0049541D"/>
    <w:rsid w:val="004D152C"/>
    <w:rsid w:val="004F2943"/>
    <w:rsid w:val="00556925"/>
    <w:rsid w:val="00585A77"/>
    <w:rsid w:val="005A0776"/>
    <w:rsid w:val="00652C55"/>
    <w:rsid w:val="006C0508"/>
    <w:rsid w:val="00717179"/>
    <w:rsid w:val="00740B56"/>
    <w:rsid w:val="007F28C4"/>
    <w:rsid w:val="008509A9"/>
    <w:rsid w:val="00850FA1"/>
    <w:rsid w:val="00880287"/>
    <w:rsid w:val="008C6789"/>
    <w:rsid w:val="0097314A"/>
    <w:rsid w:val="00A0795B"/>
    <w:rsid w:val="00A25305"/>
    <w:rsid w:val="00A307B5"/>
    <w:rsid w:val="00A625ED"/>
    <w:rsid w:val="00AA03D8"/>
    <w:rsid w:val="00B00844"/>
    <w:rsid w:val="00B702FB"/>
    <w:rsid w:val="00BB1F48"/>
    <w:rsid w:val="00C03F7B"/>
    <w:rsid w:val="00DA2481"/>
    <w:rsid w:val="00E21FD4"/>
    <w:rsid w:val="00E91DC5"/>
    <w:rsid w:val="00F36D32"/>
    <w:rsid w:val="00F91347"/>
    <w:rsid w:val="00FF4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3584"/>
  <w15:chartTrackingRefBased/>
  <w15:docId w15:val="{A2BC74CE-BF96-4C89-8400-326DC136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C5"/>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rsid w:val="00E9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3"/>
      <w:szCs w:val="20"/>
      <w:lang w:val="ru-RU"/>
    </w:rPr>
  </w:style>
  <w:style w:type="character" w:customStyle="1" w:styleId="HTML0">
    <w:name w:val="Стандартный HTML Знак"/>
    <w:basedOn w:val="a0"/>
    <w:link w:val="HTML"/>
    <w:uiPriority w:val="99"/>
    <w:rsid w:val="00E91DC5"/>
    <w:rPr>
      <w:rFonts w:ascii="Courier New" w:eastAsia="Courier New" w:hAnsi="Courier New" w:cs="Times New Roman"/>
      <w:color w:val="000000"/>
      <w:sz w:val="23"/>
      <w:szCs w:val="20"/>
      <w:lang w:val="ru-RU" w:eastAsia="ru-RU"/>
    </w:rPr>
  </w:style>
  <w:style w:type="character" w:customStyle="1" w:styleId="rvts23">
    <w:name w:val="rvts23"/>
    <w:basedOn w:val="a0"/>
    <w:rsid w:val="00E91DC5"/>
  </w:style>
  <w:style w:type="character" w:customStyle="1" w:styleId="apple-style-span">
    <w:name w:val="apple-style-span"/>
    <w:basedOn w:val="a0"/>
    <w:rsid w:val="00E91DC5"/>
  </w:style>
  <w:style w:type="paragraph" w:styleId="3">
    <w:name w:val="Body Text Indent 3"/>
    <w:basedOn w:val="a"/>
    <w:link w:val="30"/>
    <w:uiPriority w:val="99"/>
    <w:unhideWhenUsed/>
    <w:rsid w:val="00E91DC5"/>
    <w:pPr>
      <w:spacing w:after="120"/>
      <w:ind w:left="283"/>
    </w:pPr>
    <w:rPr>
      <w:sz w:val="16"/>
      <w:szCs w:val="16"/>
    </w:rPr>
  </w:style>
  <w:style w:type="character" w:customStyle="1" w:styleId="30">
    <w:name w:val="Основной текст с отступом 3 Знак"/>
    <w:basedOn w:val="a0"/>
    <w:link w:val="3"/>
    <w:uiPriority w:val="99"/>
    <w:rsid w:val="00E91DC5"/>
    <w:rPr>
      <w:rFonts w:ascii="Times New Roman" w:eastAsia="Times New Roman" w:hAnsi="Times New Roman" w:cs="Times New Roman"/>
      <w:sz w:val="16"/>
      <w:szCs w:val="16"/>
      <w:lang w:eastAsia="ru-RU"/>
    </w:rPr>
  </w:style>
  <w:style w:type="character" w:customStyle="1" w:styleId="rvts0">
    <w:name w:val="rvts0"/>
    <w:basedOn w:val="a0"/>
    <w:rsid w:val="00E91DC5"/>
  </w:style>
  <w:style w:type="character" w:customStyle="1" w:styleId="rvts15">
    <w:name w:val="rvts15"/>
    <w:basedOn w:val="a0"/>
    <w:rsid w:val="00E91DC5"/>
  </w:style>
  <w:style w:type="paragraph" w:styleId="a4">
    <w:name w:val="header"/>
    <w:basedOn w:val="a"/>
    <w:link w:val="a5"/>
    <w:uiPriority w:val="99"/>
    <w:unhideWhenUsed/>
    <w:rsid w:val="00717179"/>
    <w:pPr>
      <w:tabs>
        <w:tab w:val="center" w:pos="4819"/>
        <w:tab w:val="right" w:pos="9639"/>
      </w:tabs>
    </w:pPr>
  </w:style>
  <w:style w:type="character" w:customStyle="1" w:styleId="a5">
    <w:name w:val="Верхний колонтитул Знак"/>
    <w:basedOn w:val="a0"/>
    <w:link w:val="a4"/>
    <w:uiPriority w:val="99"/>
    <w:rsid w:val="0071717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17179"/>
    <w:pPr>
      <w:tabs>
        <w:tab w:val="center" w:pos="4819"/>
        <w:tab w:val="right" w:pos="9639"/>
      </w:tabs>
    </w:pPr>
  </w:style>
  <w:style w:type="character" w:customStyle="1" w:styleId="a7">
    <w:name w:val="Нижний колонтитул Знак"/>
    <w:basedOn w:val="a0"/>
    <w:link w:val="a6"/>
    <w:uiPriority w:val="99"/>
    <w:rsid w:val="0071717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1798"/>
    <w:rPr>
      <w:rFonts w:ascii="Segoe UI" w:hAnsi="Segoe UI" w:cs="Segoe UI"/>
      <w:sz w:val="18"/>
      <w:szCs w:val="18"/>
    </w:rPr>
  </w:style>
  <w:style w:type="character" w:customStyle="1" w:styleId="a9">
    <w:name w:val="Текст выноски Знак"/>
    <w:basedOn w:val="a0"/>
    <w:link w:val="a8"/>
    <w:uiPriority w:val="99"/>
    <w:semiHidden/>
    <w:rsid w:val="00191798"/>
    <w:rPr>
      <w:rFonts w:ascii="Segoe UI" w:eastAsia="Times New Roman" w:hAnsi="Segoe UI" w:cs="Segoe UI"/>
      <w:sz w:val="18"/>
      <w:szCs w:val="18"/>
      <w:lang w:eastAsia="ru-RU"/>
    </w:rPr>
  </w:style>
  <w:style w:type="table" w:styleId="aa">
    <w:name w:val="Table Grid"/>
    <w:basedOn w:val="a1"/>
    <w:uiPriority w:val="39"/>
    <w:rsid w:val="00A6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 Сергей Анатольевич</dc:creator>
  <cp:keywords/>
  <dc:description/>
  <cp:lastModifiedBy>Іщенко Валентина Віталіївна</cp:lastModifiedBy>
  <cp:revision>15</cp:revision>
  <cp:lastPrinted>2019-04-11T09:03:00Z</cp:lastPrinted>
  <dcterms:created xsi:type="dcterms:W3CDTF">2019-08-21T12:22:00Z</dcterms:created>
  <dcterms:modified xsi:type="dcterms:W3CDTF">2019-10-09T10:50:00Z</dcterms:modified>
</cp:coreProperties>
</file>