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97BE" w14:textId="77777777" w:rsidR="00D62B2D" w:rsidRDefault="00D62B2D" w:rsidP="00D62B2D">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r w:rsidRPr="00E57865">
        <w:rPr>
          <w:rFonts w:ascii="Times New Roman" w:eastAsia="Times New Roman" w:hAnsi="Times New Roman" w:cs="Times New Roman"/>
          <w:b/>
          <w:bCs/>
          <w:color w:val="000000"/>
          <w:sz w:val="28"/>
          <w:szCs w:val="28"/>
          <w:lang w:eastAsia="uk-UA"/>
        </w:rPr>
        <w:t>АНАЛІЗ РЕГУЛЯТОРНОГО ВПЛИВУ</w:t>
      </w:r>
    </w:p>
    <w:p w14:paraId="2BEC2852" w14:textId="77777777" w:rsidR="00D62B2D" w:rsidRPr="00E57865" w:rsidRDefault="00D62B2D" w:rsidP="00D62B2D">
      <w:pPr>
        <w:tabs>
          <w:tab w:val="left" w:pos="1134"/>
        </w:tabs>
        <w:spacing w:after="0"/>
        <w:ind w:right="355"/>
        <w:jc w:val="center"/>
        <w:rPr>
          <w:rFonts w:ascii="Times New Roman" w:hAnsi="Times New Roman" w:cs="Times New Roman"/>
          <w:b/>
          <w:bCs/>
          <w:color w:val="000000"/>
          <w:sz w:val="28"/>
          <w:szCs w:val="28"/>
          <w:lang w:eastAsia="ru-RU"/>
        </w:rPr>
      </w:pPr>
      <w:r w:rsidRPr="00E57865">
        <w:rPr>
          <w:rFonts w:ascii="Times New Roman" w:hAnsi="Times New Roman" w:cs="Times New Roman"/>
          <w:b/>
          <w:sz w:val="28"/>
          <w:szCs w:val="28"/>
        </w:rPr>
        <w:t>до проєкту Закону України «</w:t>
      </w:r>
      <w:r w:rsidRPr="00E57865">
        <w:rPr>
          <w:rFonts w:ascii="Times New Roman" w:hAnsi="Times New Roman" w:cs="Times New Roman"/>
          <w:b/>
          <w:bCs/>
          <w:color w:val="000000"/>
          <w:sz w:val="28"/>
          <w:szCs w:val="28"/>
          <w:lang w:eastAsia="ru-RU"/>
        </w:rPr>
        <w:t xml:space="preserve">Про внесення змін до деяких </w:t>
      </w:r>
    </w:p>
    <w:p w14:paraId="1DD39288" w14:textId="77777777" w:rsidR="00D62B2D" w:rsidRPr="00E57865" w:rsidRDefault="00D62B2D" w:rsidP="00D62B2D">
      <w:pPr>
        <w:tabs>
          <w:tab w:val="left" w:pos="1134"/>
        </w:tabs>
        <w:spacing w:after="0"/>
        <w:ind w:right="355"/>
        <w:jc w:val="center"/>
        <w:rPr>
          <w:rFonts w:ascii="Times New Roman" w:hAnsi="Times New Roman" w:cs="Times New Roman"/>
          <w:b/>
          <w:bCs/>
          <w:color w:val="000000"/>
          <w:sz w:val="28"/>
          <w:szCs w:val="28"/>
          <w:lang w:eastAsia="ru-RU"/>
        </w:rPr>
      </w:pPr>
      <w:r w:rsidRPr="00E57865">
        <w:rPr>
          <w:rFonts w:ascii="Times New Roman" w:hAnsi="Times New Roman" w:cs="Times New Roman"/>
          <w:b/>
          <w:bCs/>
          <w:color w:val="000000"/>
          <w:sz w:val="28"/>
          <w:szCs w:val="28"/>
          <w:lang w:eastAsia="ru-RU"/>
        </w:rPr>
        <w:t>законодавчих актів України щодо впровадження електронних</w:t>
      </w:r>
    </w:p>
    <w:p w14:paraId="58A91C7C" w14:textId="77777777" w:rsidR="00D62B2D" w:rsidRPr="00E57865" w:rsidRDefault="00D62B2D" w:rsidP="00D62B2D">
      <w:pPr>
        <w:tabs>
          <w:tab w:val="left" w:pos="1134"/>
        </w:tabs>
        <w:spacing w:after="0"/>
        <w:ind w:right="355"/>
        <w:jc w:val="center"/>
        <w:rPr>
          <w:rFonts w:ascii="Times New Roman" w:hAnsi="Times New Roman" w:cs="Times New Roman"/>
          <w:b/>
          <w:sz w:val="28"/>
          <w:szCs w:val="28"/>
        </w:rPr>
      </w:pPr>
      <w:r w:rsidRPr="00E57865">
        <w:rPr>
          <w:rFonts w:ascii="Times New Roman" w:hAnsi="Times New Roman" w:cs="Times New Roman"/>
          <w:b/>
          <w:bCs/>
          <w:color w:val="000000"/>
          <w:sz w:val="28"/>
          <w:szCs w:val="28"/>
          <w:lang w:eastAsia="ru-RU"/>
        </w:rPr>
        <w:t xml:space="preserve"> квитків на автомобільному та міському електричному транспорті</w:t>
      </w:r>
      <w:r w:rsidRPr="00E57865">
        <w:rPr>
          <w:rFonts w:ascii="Times New Roman" w:hAnsi="Times New Roman" w:cs="Times New Roman"/>
          <w:b/>
          <w:sz w:val="28"/>
          <w:szCs w:val="28"/>
        </w:rPr>
        <w:t>»</w:t>
      </w:r>
    </w:p>
    <w:p w14:paraId="6AB699E9" w14:textId="77777777" w:rsidR="00D62B2D" w:rsidRPr="00A924D1" w:rsidRDefault="00D62B2D" w:rsidP="00D62B2D">
      <w:pPr>
        <w:shd w:val="clear" w:color="auto" w:fill="FFFFFF"/>
        <w:spacing w:before="150" w:after="150" w:line="240" w:lineRule="auto"/>
        <w:jc w:val="center"/>
        <w:rPr>
          <w:rFonts w:ascii="Times New Roman" w:eastAsia="Times New Roman" w:hAnsi="Times New Roman" w:cs="Times New Roman"/>
          <w:color w:val="000000"/>
          <w:sz w:val="28"/>
          <w:szCs w:val="28"/>
          <w:lang w:eastAsia="uk-UA"/>
        </w:rPr>
      </w:pPr>
      <w:bookmarkStart w:id="0" w:name="n89"/>
      <w:bookmarkEnd w:id="0"/>
      <w:r w:rsidRPr="00E57865">
        <w:rPr>
          <w:rFonts w:ascii="Times New Roman" w:eastAsia="Times New Roman" w:hAnsi="Times New Roman" w:cs="Times New Roman"/>
          <w:b/>
          <w:bCs/>
          <w:color w:val="000000"/>
          <w:sz w:val="28"/>
          <w:szCs w:val="28"/>
          <w:lang w:eastAsia="uk-UA"/>
        </w:rPr>
        <w:t>I. Визначення проблеми</w:t>
      </w:r>
    </w:p>
    <w:p w14:paraId="7A3B69D1" w14:textId="77777777" w:rsidR="00D62B2D" w:rsidRDefault="00D62B2D" w:rsidP="00D62B2D">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1" w:name="n90"/>
      <w:bookmarkEnd w:id="1"/>
      <w:r>
        <w:rPr>
          <w:rFonts w:ascii="Times New Roman" w:eastAsia="Times New Roman" w:hAnsi="Times New Roman" w:cs="Times New Roman"/>
          <w:color w:val="000000"/>
          <w:sz w:val="28"/>
          <w:szCs w:val="28"/>
          <w:lang w:eastAsia="uk-UA"/>
        </w:rPr>
        <w:t>Проблемами</w:t>
      </w:r>
      <w:r w:rsidRPr="00A924D1">
        <w:rPr>
          <w:rFonts w:ascii="Times New Roman" w:eastAsia="Times New Roman" w:hAnsi="Times New Roman" w:cs="Times New Roman"/>
          <w:color w:val="000000"/>
          <w:sz w:val="28"/>
          <w:szCs w:val="28"/>
          <w:lang w:eastAsia="uk-UA"/>
        </w:rPr>
        <w:t>, як</w:t>
      </w:r>
      <w:r>
        <w:rPr>
          <w:rFonts w:ascii="Times New Roman" w:eastAsia="Times New Roman" w:hAnsi="Times New Roman" w:cs="Times New Roman"/>
          <w:color w:val="000000"/>
          <w:sz w:val="28"/>
          <w:szCs w:val="28"/>
          <w:lang w:eastAsia="uk-UA"/>
        </w:rPr>
        <w:t>і</w:t>
      </w:r>
      <w:r w:rsidRPr="00A924D1">
        <w:rPr>
          <w:rFonts w:ascii="Times New Roman" w:eastAsia="Times New Roman" w:hAnsi="Times New Roman" w:cs="Times New Roman"/>
          <w:color w:val="000000"/>
          <w:sz w:val="28"/>
          <w:szCs w:val="28"/>
          <w:lang w:eastAsia="uk-UA"/>
        </w:rPr>
        <w:t xml:space="preserve"> пропонується розв’язати шляхом державного регулювання</w:t>
      </w:r>
      <w:r>
        <w:rPr>
          <w:rFonts w:ascii="Times New Roman" w:eastAsia="Times New Roman" w:hAnsi="Times New Roman" w:cs="Times New Roman"/>
          <w:color w:val="000000"/>
          <w:sz w:val="28"/>
          <w:szCs w:val="28"/>
          <w:lang w:eastAsia="uk-UA"/>
        </w:rPr>
        <w:t xml:space="preserve"> є:</w:t>
      </w:r>
    </w:p>
    <w:p w14:paraId="54575F86" w14:textId="77777777" w:rsidR="00D62B2D" w:rsidRPr="00CA6A95" w:rsidRDefault="00D62B2D" w:rsidP="00D62B2D">
      <w:pPr>
        <w:pStyle w:val="a3"/>
        <w:numPr>
          <w:ilvl w:val="0"/>
          <w:numId w:val="2"/>
        </w:numPr>
        <w:shd w:val="clear" w:color="auto" w:fill="FFFFFF"/>
        <w:spacing w:after="150" w:line="240" w:lineRule="auto"/>
        <w:ind w:left="0" w:firstLine="567"/>
        <w:jc w:val="both"/>
        <w:rPr>
          <w:rFonts w:ascii="Times New Roman" w:eastAsia="Times New Roman" w:hAnsi="Times New Roman" w:cs="Times New Roman"/>
          <w:color w:val="000000"/>
          <w:sz w:val="28"/>
          <w:szCs w:val="28"/>
          <w:lang w:eastAsia="uk-UA"/>
        </w:rPr>
      </w:pPr>
      <w:r w:rsidRPr="00CA6A95">
        <w:rPr>
          <w:rFonts w:ascii="Times New Roman" w:eastAsia="Times New Roman" w:hAnsi="Times New Roman" w:cs="Times New Roman"/>
          <w:color w:val="000000"/>
          <w:sz w:val="28"/>
          <w:szCs w:val="28"/>
          <w:lang w:eastAsia="uk-UA"/>
        </w:rPr>
        <w:t xml:space="preserve">відсутність операції з продажу </w:t>
      </w:r>
      <w:r w:rsidRPr="00CA6A95">
        <w:rPr>
          <w:rFonts w:ascii="Times New Roman" w:hAnsi="Times New Roman" w:cs="Times New Roman"/>
          <w:color w:val="000000"/>
          <w:sz w:val="28"/>
          <w:szCs w:val="28"/>
        </w:rPr>
        <w:t>квитків</w:t>
      </w:r>
      <w:r>
        <w:rPr>
          <w:rFonts w:ascii="Times New Roman" w:hAnsi="Times New Roman" w:cs="Times New Roman"/>
          <w:color w:val="000000"/>
          <w:sz w:val="28"/>
          <w:szCs w:val="28"/>
        </w:rPr>
        <w:t xml:space="preserve"> або</w:t>
      </w:r>
      <w:r w:rsidRPr="00CA6A95">
        <w:rPr>
          <w:rFonts w:ascii="Times New Roman" w:hAnsi="Times New Roman" w:cs="Times New Roman"/>
          <w:color w:val="000000"/>
          <w:sz w:val="28"/>
          <w:szCs w:val="28"/>
        </w:rPr>
        <w:t xml:space="preserve"> електронних квитків</w:t>
      </w:r>
      <w:r w:rsidRPr="00CA6A95">
        <w:rPr>
          <w:rFonts w:ascii="Times New Roman" w:eastAsia="Times New Roman" w:hAnsi="Times New Roman" w:cs="Times New Roman"/>
          <w:color w:val="000000"/>
          <w:sz w:val="28"/>
          <w:szCs w:val="28"/>
          <w:lang w:eastAsia="uk-UA"/>
        </w:rPr>
        <w:t xml:space="preserve">  у переліку операцій, під час яких не застосовуються р</w:t>
      </w:r>
      <w:r w:rsidRPr="00CA6A95">
        <w:rPr>
          <w:rFonts w:ascii="Times New Roman" w:hAnsi="Times New Roman" w:cs="Times New Roman"/>
          <w:color w:val="000000"/>
          <w:sz w:val="28"/>
          <w:szCs w:val="28"/>
          <w:shd w:val="clear" w:color="auto" w:fill="FFFFFF"/>
        </w:rPr>
        <w:t xml:space="preserve">еєстратори розрахункових операцій та розрахункові книжки </w:t>
      </w:r>
      <w:r w:rsidRPr="00CA6A95">
        <w:rPr>
          <w:rFonts w:ascii="Times New Roman" w:hAnsi="Times New Roman" w:cs="Times New Roman"/>
          <w:color w:val="000000"/>
          <w:sz w:val="28"/>
          <w:szCs w:val="28"/>
        </w:rPr>
        <w:t>при продажу проїзних і перевізних документів на автомобільному і м</w:t>
      </w:r>
      <w:r>
        <w:rPr>
          <w:rFonts w:ascii="Times New Roman" w:hAnsi="Times New Roman" w:cs="Times New Roman"/>
          <w:color w:val="000000"/>
          <w:sz w:val="28"/>
          <w:szCs w:val="28"/>
        </w:rPr>
        <w:t>іському електричному транспорті;</w:t>
      </w:r>
    </w:p>
    <w:p w14:paraId="36F88766" w14:textId="77777777" w:rsidR="00D62B2D" w:rsidRPr="00B853B1" w:rsidRDefault="00D62B2D" w:rsidP="00D62B2D">
      <w:pPr>
        <w:pStyle w:val="a3"/>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uk-UA"/>
        </w:rPr>
      </w:pPr>
      <w:r w:rsidRPr="00B853B1">
        <w:rPr>
          <w:rFonts w:ascii="Times New Roman" w:eastAsia="Times New Roman" w:hAnsi="Times New Roman" w:cs="Times New Roman"/>
          <w:color w:val="000000"/>
          <w:sz w:val="28"/>
          <w:szCs w:val="28"/>
          <w:lang w:eastAsia="uk-UA"/>
        </w:rPr>
        <w:t xml:space="preserve">відсутність визначення на законодавчому рівні органу, який </w:t>
      </w:r>
      <w:r w:rsidRPr="00B853B1">
        <w:rPr>
          <w:rFonts w:ascii="Times New Roman" w:hAnsi="Times New Roman" w:cs="Times New Roman"/>
          <w:color w:val="000000"/>
          <w:sz w:val="28"/>
          <w:szCs w:val="28"/>
        </w:rPr>
        <w:t>затвердж</w:t>
      </w:r>
      <w:r>
        <w:rPr>
          <w:rFonts w:ascii="Times New Roman" w:hAnsi="Times New Roman" w:cs="Times New Roman"/>
          <w:color w:val="000000"/>
          <w:sz w:val="28"/>
          <w:szCs w:val="28"/>
        </w:rPr>
        <w:t>ує</w:t>
      </w:r>
      <w:r w:rsidRPr="00B853B1">
        <w:rPr>
          <w:rFonts w:ascii="Times New Roman" w:hAnsi="Times New Roman" w:cs="Times New Roman"/>
          <w:color w:val="000000"/>
          <w:sz w:val="28"/>
          <w:szCs w:val="28"/>
        </w:rPr>
        <w:t xml:space="preserve"> обов’язков</w:t>
      </w:r>
      <w:r>
        <w:rPr>
          <w:rFonts w:ascii="Times New Roman" w:hAnsi="Times New Roman" w:cs="Times New Roman"/>
          <w:color w:val="000000"/>
          <w:sz w:val="28"/>
          <w:szCs w:val="28"/>
        </w:rPr>
        <w:t>і</w:t>
      </w:r>
      <w:r w:rsidRPr="00B853B1">
        <w:rPr>
          <w:rFonts w:ascii="Times New Roman" w:hAnsi="Times New Roman" w:cs="Times New Roman"/>
          <w:color w:val="000000"/>
          <w:sz w:val="28"/>
          <w:szCs w:val="28"/>
        </w:rPr>
        <w:t xml:space="preserve"> реквізит</w:t>
      </w:r>
      <w:r>
        <w:rPr>
          <w:rFonts w:ascii="Times New Roman" w:hAnsi="Times New Roman" w:cs="Times New Roman"/>
          <w:color w:val="000000"/>
          <w:sz w:val="28"/>
          <w:szCs w:val="28"/>
        </w:rPr>
        <w:t>и</w:t>
      </w:r>
      <w:r w:rsidRPr="00B853B1">
        <w:rPr>
          <w:rFonts w:ascii="Times New Roman" w:hAnsi="Times New Roman" w:cs="Times New Roman"/>
          <w:color w:val="000000"/>
          <w:sz w:val="28"/>
          <w:szCs w:val="28"/>
        </w:rPr>
        <w:t xml:space="preserve"> (відомост</w:t>
      </w:r>
      <w:r>
        <w:rPr>
          <w:rFonts w:ascii="Times New Roman" w:hAnsi="Times New Roman" w:cs="Times New Roman"/>
          <w:color w:val="000000"/>
          <w:sz w:val="28"/>
          <w:szCs w:val="28"/>
        </w:rPr>
        <w:t>і</w:t>
      </w:r>
      <w:r w:rsidRPr="00B853B1">
        <w:rPr>
          <w:rFonts w:ascii="Times New Roman" w:hAnsi="Times New Roman" w:cs="Times New Roman"/>
          <w:color w:val="000000"/>
          <w:sz w:val="28"/>
          <w:szCs w:val="28"/>
        </w:rPr>
        <w:t>)</w:t>
      </w:r>
      <w:r>
        <w:rPr>
          <w:rFonts w:ascii="Times New Roman" w:hAnsi="Times New Roman" w:cs="Times New Roman"/>
          <w:color w:val="000000"/>
          <w:sz w:val="28"/>
          <w:szCs w:val="28"/>
        </w:rPr>
        <w:t>,</w:t>
      </w:r>
      <w:r w:rsidRPr="00B853B1">
        <w:rPr>
          <w:rFonts w:ascii="Times New Roman" w:hAnsi="Times New Roman" w:cs="Times New Roman"/>
          <w:color w:val="000000"/>
          <w:sz w:val="28"/>
          <w:szCs w:val="28"/>
        </w:rPr>
        <w:t xml:space="preserve"> які має містити проїзний документ</w:t>
      </w:r>
      <w:r>
        <w:rPr>
          <w:rFonts w:ascii="Times New Roman" w:hAnsi="Times New Roman" w:cs="Times New Roman"/>
          <w:color w:val="000000"/>
          <w:sz w:val="28"/>
          <w:szCs w:val="28"/>
        </w:rPr>
        <w:t>.</w:t>
      </w:r>
    </w:p>
    <w:p w14:paraId="776F2739" w14:textId="77777777" w:rsidR="00D62B2D" w:rsidRDefault="00D62B2D" w:rsidP="00D62B2D">
      <w:pPr>
        <w:shd w:val="clear" w:color="auto" w:fill="FFFFFF"/>
        <w:spacing w:after="0" w:line="240" w:lineRule="auto"/>
        <w:ind w:firstLine="567"/>
        <w:jc w:val="both"/>
        <w:rPr>
          <w:rFonts w:ascii="Times New Roman" w:hAnsi="Times New Roman" w:cs="Times New Roman"/>
          <w:color w:val="000000"/>
          <w:sz w:val="28"/>
          <w:szCs w:val="28"/>
        </w:rPr>
      </w:pPr>
      <w:bookmarkStart w:id="2" w:name="n92"/>
      <w:bookmarkEnd w:id="2"/>
      <w:r>
        <w:rPr>
          <w:rFonts w:ascii="Times New Roman" w:eastAsia="Times New Roman" w:hAnsi="Times New Roman" w:cs="Times New Roman"/>
          <w:color w:val="000000"/>
          <w:sz w:val="28"/>
          <w:szCs w:val="28"/>
          <w:lang w:eastAsia="uk-UA"/>
        </w:rPr>
        <w:t xml:space="preserve">Однією з причин виникнення проблеми щодо функціонування електронних квитків є введення в обіг електронного квитка, якого раніше не було. </w:t>
      </w:r>
    </w:p>
    <w:p w14:paraId="7E40A75F" w14:textId="77777777" w:rsidR="00D62B2D" w:rsidRDefault="00D62B2D" w:rsidP="00D62B2D">
      <w:pPr>
        <w:tabs>
          <w:tab w:val="left" w:pos="851"/>
        </w:tabs>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Обидві проблеми є надзвичайно важливими з огляду на те, що вони прямо пов’язані із </w:t>
      </w:r>
      <w:r w:rsidRPr="008321A8">
        <w:rPr>
          <w:rFonts w:ascii="Times New Roman" w:hAnsi="Times New Roman" w:cs="Times New Roman"/>
          <w:sz w:val="28"/>
          <w:szCs w:val="28"/>
        </w:rPr>
        <w:t>забезпеченням реалізації однієї з ключових реформ транспортної галузі - впровадження електронного квитка.</w:t>
      </w:r>
      <w:r>
        <w:rPr>
          <w:rFonts w:ascii="Times New Roman" w:hAnsi="Times New Roman" w:cs="Times New Roman"/>
          <w:sz w:val="28"/>
          <w:szCs w:val="28"/>
        </w:rPr>
        <w:t xml:space="preserve"> Так, згідно даних Держстату, за 2019 рік автомобільним транспортом було перевезено 1804,9 млн пасажирів, міським електричним транспортом понад 2200 млн пасажирів, у тому числі трамваями - 627,5 млн пасажирів, тролейбусами - 945,7 млн пасажирів, метрополітеном </w:t>
      </w:r>
      <w:r>
        <w:rPr>
          <w:rFonts w:ascii="Times New Roman" w:hAnsi="Times New Roman" w:cs="Times New Roman"/>
          <w:sz w:val="28"/>
          <w:szCs w:val="28"/>
        </w:rPr>
        <w:noBreakHyphen/>
        <w:t xml:space="preserve"> 715,0 млн пасажирів, що загалом за вказаними видами транспорту становить понад 4 мільярди пасажирів. У середньому кожен громадянин України за 2019 рік використав біля 100 поїздок автомобільним та міським електричним транспортом, що демонструє важливість проблеми, при тому, що ця проблема напряму стосується переважної кількості населення міст, в яких проживає біля 70% від усього населення України.</w:t>
      </w:r>
    </w:p>
    <w:p w14:paraId="1161D67C" w14:textId="77777777" w:rsidR="00D62B2D" w:rsidRDefault="00D62B2D" w:rsidP="00D62B2D">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Зважаючи, що в найближчому майбутньому більша частина поїздок має сплачуватися з використанням електронного квитка, проблеми, які пропонується врегулювати зачіпають біля 50% усього населення України.</w:t>
      </w:r>
    </w:p>
    <w:p w14:paraId="716E06F8" w14:textId="77777777" w:rsidR="00D62B2D" w:rsidRDefault="00D62B2D" w:rsidP="00D62B2D">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 w:name="n93"/>
      <w:bookmarkStart w:id="4" w:name="n94"/>
      <w:bookmarkEnd w:id="3"/>
      <w:bookmarkEnd w:id="4"/>
      <w:r w:rsidRPr="00A924D1">
        <w:rPr>
          <w:rFonts w:ascii="Times New Roman" w:eastAsia="Times New Roman" w:hAnsi="Times New Roman" w:cs="Times New Roman"/>
          <w:color w:val="000000"/>
          <w:sz w:val="28"/>
          <w:szCs w:val="28"/>
          <w:lang w:eastAsia="uk-UA"/>
        </w:rPr>
        <w:t>Основні</w:t>
      </w:r>
      <w:r>
        <w:rPr>
          <w:rFonts w:ascii="Times New Roman" w:eastAsia="Times New Roman" w:hAnsi="Times New Roman" w:cs="Times New Roman"/>
          <w:color w:val="000000"/>
          <w:sz w:val="28"/>
          <w:szCs w:val="28"/>
          <w:lang w:eastAsia="uk-UA"/>
        </w:rPr>
        <w:t xml:space="preserve"> </w:t>
      </w:r>
      <w:r w:rsidRPr="00A924D1">
        <w:rPr>
          <w:rFonts w:ascii="Times New Roman" w:eastAsia="Times New Roman" w:hAnsi="Times New Roman" w:cs="Times New Roman"/>
          <w:color w:val="000000"/>
          <w:sz w:val="28"/>
          <w:szCs w:val="28"/>
          <w:lang w:eastAsia="uk-UA"/>
        </w:rPr>
        <w:t>групи (підгрупи), на які проблема справляє вплив:</w:t>
      </w:r>
    </w:p>
    <w:p w14:paraId="250E5394" w14:textId="77777777" w:rsidR="00D62B2D" w:rsidRPr="00626293" w:rsidRDefault="00D62B2D" w:rsidP="00D62B2D">
      <w:pPr>
        <w:pStyle w:val="a3"/>
        <w:numPr>
          <w:ilvl w:val="0"/>
          <w:numId w:val="3"/>
        </w:numPr>
        <w:shd w:val="clear" w:color="auto" w:fill="FFFFFF"/>
        <w:spacing w:after="150" w:line="240" w:lineRule="auto"/>
        <w:ind w:left="0"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Щ</w:t>
      </w:r>
      <w:r w:rsidRPr="00626293">
        <w:rPr>
          <w:rFonts w:ascii="Times New Roman" w:eastAsia="Times New Roman" w:hAnsi="Times New Roman" w:cs="Times New Roman"/>
          <w:color w:val="000000"/>
          <w:sz w:val="28"/>
          <w:szCs w:val="28"/>
          <w:lang w:eastAsia="uk-UA"/>
        </w:rPr>
        <w:t xml:space="preserve">одо застосування положень статті 9 Закону України </w:t>
      </w:r>
      <w:r w:rsidRPr="00626293">
        <w:rPr>
          <w:rFonts w:ascii="Times New Roman" w:hAnsi="Times New Roman" w:cs="Times New Roman"/>
          <w:color w:val="000000"/>
          <w:sz w:val="28"/>
          <w:szCs w:val="28"/>
          <w:lang w:eastAsia="ru-RU"/>
        </w:rPr>
        <w:t>«Про застосування реєстраторів розрахункових операцій у сфері торгівлі, громадського харчування та послуг»</w:t>
      </w:r>
      <w:r>
        <w:rPr>
          <w:rFonts w:ascii="Times New Roman" w:hAnsi="Times New Roman" w:cs="Times New Roman"/>
          <w:color w:val="000000"/>
          <w:sz w:val="28"/>
          <w:szCs w:val="28"/>
          <w:lang w:eastAsia="ru-RU"/>
        </w:rPr>
        <w:t xml:space="preserve"> (дерегуляція послуги) </w:t>
      </w:r>
      <w:r w:rsidRPr="00626293">
        <w:rPr>
          <w:rFonts w:ascii="Times New Roman" w:hAnsi="Times New Roman" w:cs="Times New Roman"/>
          <w:color w:val="000000"/>
          <w:sz w:val="28"/>
          <w:szCs w:val="28"/>
        </w:rPr>
        <w:t>при продажу проїзних і перевізних документів на автомобільному і міському електричному транспорті з наданням квитків, електронних квитків</w:t>
      </w:r>
      <w:r>
        <w:rPr>
          <w:rFonts w:ascii="Times New Roman" w:hAnsi="Times New Roman" w:cs="Times New Roman"/>
          <w:color w:val="000000"/>
          <w:sz w:val="28"/>
          <w:szCs w:val="28"/>
        </w:rPr>
        <w:t xml:space="preserve"> (далі – Норма 1):</w:t>
      </w:r>
    </w:p>
    <w:tbl>
      <w:tblPr>
        <w:tblStyle w:val="a5"/>
        <w:tblW w:w="0" w:type="auto"/>
        <w:tblLook w:val="04A0" w:firstRow="1" w:lastRow="0" w:firstColumn="1" w:lastColumn="0" w:noHBand="0" w:noVBand="1"/>
      </w:tblPr>
      <w:tblGrid>
        <w:gridCol w:w="4389"/>
        <w:gridCol w:w="2693"/>
        <w:gridCol w:w="2546"/>
      </w:tblGrid>
      <w:tr w:rsidR="00D62B2D" w14:paraId="547BF87F" w14:textId="77777777" w:rsidTr="005D6B53">
        <w:tc>
          <w:tcPr>
            <w:tcW w:w="4389" w:type="dxa"/>
          </w:tcPr>
          <w:p w14:paraId="31A9156E" w14:textId="77777777" w:rsidR="00D62B2D" w:rsidRDefault="00D62B2D" w:rsidP="00D06757">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Групи (підгрупи)</w:t>
            </w:r>
          </w:p>
        </w:tc>
        <w:tc>
          <w:tcPr>
            <w:tcW w:w="2693" w:type="dxa"/>
          </w:tcPr>
          <w:p w14:paraId="3EA7ED6F" w14:textId="77777777" w:rsidR="00D62B2D" w:rsidRPr="00A924D1" w:rsidRDefault="00D62B2D" w:rsidP="00D06757">
            <w:pPr>
              <w:spacing w:before="120" w:after="12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Так</w:t>
            </w:r>
          </w:p>
        </w:tc>
        <w:tc>
          <w:tcPr>
            <w:tcW w:w="2546" w:type="dxa"/>
          </w:tcPr>
          <w:p w14:paraId="4B4C984F" w14:textId="77777777" w:rsidR="00D62B2D" w:rsidRPr="00A924D1" w:rsidRDefault="00D62B2D" w:rsidP="00D06757">
            <w:pPr>
              <w:spacing w:before="120" w:after="12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Ні</w:t>
            </w:r>
          </w:p>
        </w:tc>
      </w:tr>
      <w:tr w:rsidR="00D62B2D" w14:paraId="3E1FDEF5" w14:textId="77777777" w:rsidTr="005D6B53">
        <w:tc>
          <w:tcPr>
            <w:tcW w:w="4389" w:type="dxa"/>
          </w:tcPr>
          <w:p w14:paraId="32F90C42" w14:textId="77777777" w:rsidR="00D62B2D" w:rsidRDefault="00D62B2D" w:rsidP="00D06757">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Громадяни</w:t>
            </w:r>
          </w:p>
        </w:tc>
        <w:tc>
          <w:tcPr>
            <w:tcW w:w="2693" w:type="dxa"/>
          </w:tcPr>
          <w:p w14:paraId="17581DF0" w14:textId="77777777" w:rsidR="00D62B2D" w:rsidRDefault="00D62B2D" w:rsidP="00D06757">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2A81517D" w14:textId="77777777" w:rsidR="00D62B2D" w:rsidRDefault="00D62B2D" w:rsidP="00D06757">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D62B2D" w14:paraId="6F71A626" w14:textId="77777777" w:rsidTr="005D6B53">
        <w:tc>
          <w:tcPr>
            <w:tcW w:w="4389" w:type="dxa"/>
          </w:tcPr>
          <w:p w14:paraId="67B93FD5" w14:textId="77777777" w:rsidR="00D62B2D" w:rsidRDefault="00D62B2D" w:rsidP="00D06757">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Держава</w:t>
            </w:r>
          </w:p>
        </w:tc>
        <w:tc>
          <w:tcPr>
            <w:tcW w:w="2693" w:type="dxa"/>
          </w:tcPr>
          <w:p w14:paraId="48D2BE9F" w14:textId="77777777" w:rsidR="00D62B2D" w:rsidRDefault="00D62B2D" w:rsidP="00D06757">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57E7B759" w14:textId="77777777" w:rsidR="00D62B2D" w:rsidRDefault="00D62B2D" w:rsidP="00D06757">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5D6B53" w14:paraId="4CF78958" w14:textId="77777777" w:rsidTr="005D6B53">
        <w:tc>
          <w:tcPr>
            <w:tcW w:w="4389" w:type="dxa"/>
          </w:tcPr>
          <w:p w14:paraId="12E2B3AA" w14:textId="77777777" w:rsidR="005D6B53" w:rsidRPr="00A924D1" w:rsidRDefault="005D6B53" w:rsidP="00DA63B2">
            <w:pPr>
              <w:spacing w:before="120" w:after="120"/>
              <w:jc w:val="both"/>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lastRenderedPageBreak/>
              <w:t>Суб’єкти господарювання</w:t>
            </w:r>
          </w:p>
        </w:tc>
        <w:tc>
          <w:tcPr>
            <w:tcW w:w="2693" w:type="dxa"/>
          </w:tcPr>
          <w:p w14:paraId="1E133A28" w14:textId="77777777" w:rsidR="005D6B53" w:rsidRDefault="005D6B53" w:rsidP="00DA63B2">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62AAC940" w14:textId="77777777" w:rsidR="005D6B53" w:rsidRDefault="005D6B53" w:rsidP="00DA63B2">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5D6B53" w14:paraId="24B72E4F" w14:textId="77777777" w:rsidTr="005D6B53">
        <w:tc>
          <w:tcPr>
            <w:tcW w:w="4389" w:type="dxa"/>
          </w:tcPr>
          <w:p w14:paraId="4F5CE0CA" w14:textId="77777777" w:rsidR="005D6B53" w:rsidRDefault="005D6B53" w:rsidP="00DA63B2">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у тому числі суб’єкти малого підприємництва*</w:t>
            </w:r>
          </w:p>
        </w:tc>
        <w:tc>
          <w:tcPr>
            <w:tcW w:w="2693" w:type="dxa"/>
          </w:tcPr>
          <w:p w14:paraId="39288DD5" w14:textId="77777777" w:rsidR="005D6B53" w:rsidRDefault="005D6B53" w:rsidP="00DA63B2">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63D60629" w14:textId="77777777" w:rsidR="005D6B53" w:rsidRDefault="005D6B53" w:rsidP="00DA63B2">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bl>
    <w:p w14:paraId="28A1C6A8"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614EF4A5" w14:textId="77777777" w:rsidR="00D62B2D" w:rsidRPr="00BC51A5" w:rsidRDefault="00D62B2D" w:rsidP="00D62B2D">
      <w:pPr>
        <w:pStyle w:val="a3"/>
        <w:numPr>
          <w:ilvl w:val="0"/>
          <w:numId w:val="3"/>
        </w:numPr>
        <w:shd w:val="clear" w:color="auto" w:fill="FFFFFF"/>
        <w:spacing w:after="150" w:line="240" w:lineRule="auto"/>
        <w:ind w:left="0"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uk-UA"/>
        </w:rPr>
        <w:t>Щ</w:t>
      </w:r>
      <w:r w:rsidRPr="00BC51A5">
        <w:rPr>
          <w:rFonts w:ascii="Times New Roman" w:eastAsia="Times New Roman" w:hAnsi="Times New Roman" w:cs="Times New Roman"/>
          <w:color w:val="000000"/>
          <w:sz w:val="28"/>
          <w:szCs w:val="28"/>
          <w:lang w:eastAsia="uk-UA"/>
        </w:rPr>
        <w:t>одо наділення ц</w:t>
      </w:r>
      <w:r w:rsidRPr="00BC51A5">
        <w:rPr>
          <w:rFonts w:ascii="Times New Roman" w:hAnsi="Times New Roman" w:cs="Times New Roman"/>
          <w:color w:val="000000"/>
          <w:sz w:val="28"/>
          <w:szCs w:val="28"/>
        </w:rPr>
        <w:t>ентрального органу виконавчої влади, що забезпечує формування та реалізує державну політику у сфері автомобільного транспорту повноваженнями із затвердження обов’язкових реквізитів (відомостей), які має містити проїзний документ</w:t>
      </w:r>
      <w:r>
        <w:rPr>
          <w:rFonts w:ascii="Times New Roman" w:hAnsi="Times New Roman" w:cs="Times New Roman"/>
          <w:color w:val="000000"/>
          <w:sz w:val="28"/>
          <w:szCs w:val="28"/>
        </w:rPr>
        <w:t xml:space="preserve"> (далі – Норма 2)</w:t>
      </w:r>
      <w:r w:rsidRPr="00BC51A5">
        <w:rPr>
          <w:rFonts w:ascii="Times New Roman" w:hAnsi="Times New Roman" w:cs="Times New Roman"/>
          <w:color w:val="000000"/>
          <w:sz w:val="28"/>
          <w:szCs w:val="28"/>
        </w:rPr>
        <w:t>:</w:t>
      </w:r>
    </w:p>
    <w:p w14:paraId="2D0C4113" w14:textId="77777777" w:rsidR="00D62B2D" w:rsidRPr="00626293" w:rsidRDefault="00D62B2D" w:rsidP="00D62B2D">
      <w:pPr>
        <w:shd w:val="clear" w:color="auto" w:fill="FFFFFF"/>
        <w:spacing w:after="150" w:line="240" w:lineRule="auto"/>
        <w:jc w:val="both"/>
        <w:rPr>
          <w:rFonts w:ascii="Times New Roman" w:eastAsia="Times New Roman" w:hAnsi="Times New Roman" w:cs="Times New Roman"/>
          <w:color w:val="000000"/>
          <w:sz w:val="28"/>
          <w:szCs w:val="28"/>
          <w:lang w:eastAsia="uk-UA"/>
        </w:rPr>
      </w:pPr>
    </w:p>
    <w:tbl>
      <w:tblPr>
        <w:tblStyle w:val="a5"/>
        <w:tblW w:w="0" w:type="auto"/>
        <w:tblLook w:val="04A0" w:firstRow="1" w:lastRow="0" w:firstColumn="1" w:lastColumn="0" w:noHBand="0" w:noVBand="1"/>
      </w:tblPr>
      <w:tblGrid>
        <w:gridCol w:w="4389"/>
        <w:gridCol w:w="2693"/>
        <w:gridCol w:w="2546"/>
      </w:tblGrid>
      <w:tr w:rsidR="00D62B2D" w:rsidRPr="00A924D1" w14:paraId="24A7A2BD" w14:textId="77777777" w:rsidTr="005D6B53">
        <w:tc>
          <w:tcPr>
            <w:tcW w:w="4389" w:type="dxa"/>
          </w:tcPr>
          <w:p w14:paraId="4A29354B" w14:textId="77777777" w:rsidR="00D62B2D" w:rsidRDefault="00D62B2D" w:rsidP="00D06757">
            <w:pPr>
              <w:spacing w:before="120" w:after="120"/>
              <w:jc w:val="both"/>
              <w:rPr>
                <w:rFonts w:ascii="Times New Roman" w:eastAsia="Times New Roman" w:hAnsi="Times New Roman" w:cs="Times New Roman"/>
                <w:color w:val="000000"/>
                <w:sz w:val="28"/>
                <w:szCs w:val="28"/>
                <w:lang w:eastAsia="uk-UA"/>
              </w:rPr>
            </w:pPr>
            <w:bookmarkStart w:id="5" w:name="n96"/>
            <w:bookmarkEnd w:id="5"/>
            <w:r w:rsidRPr="00A924D1">
              <w:rPr>
                <w:rFonts w:ascii="Times New Roman" w:eastAsia="Times New Roman" w:hAnsi="Times New Roman" w:cs="Times New Roman"/>
                <w:sz w:val="28"/>
                <w:szCs w:val="28"/>
                <w:lang w:eastAsia="uk-UA"/>
              </w:rPr>
              <w:t>Групи (підгрупи)</w:t>
            </w:r>
          </w:p>
        </w:tc>
        <w:tc>
          <w:tcPr>
            <w:tcW w:w="2693" w:type="dxa"/>
          </w:tcPr>
          <w:p w14:paraId="29EE4B59" w14:textId="77777777" w:rsidR="00D62B2D" w:rsidRPr="00A924D1" w:rsidRDefault="00D62B2D" w:rsidP="00D06757">
            <w:pPr>
              <w:spacing w:before="120" w:after="12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Так</w:t>
            </w:r>
          </w:p>
        </w:tc>
        <w:tc>
          <w:tcPr>
            <w:tcW w:w="2546" w:type="dxa"/>
          </w:tcPr>
          <w:p w14:paraId="35CD6BA6" w14:textId="77777777" w:rsidR="00D62B2D" w:rsidRPr="00A924D1" w:rsidRDefault="00D62B2D" w:rsidP="00D06757">
            <w:pPr>
              <w:spacing w:before="120" w:after="12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Ні</w:t>
            </w:r>
          </w:p>
        </w:tc>
      </w:tr>
      <w:tr w:rsidR="00D62B2D" w14:paraId="7B51E822" w14:textId="77777777" w:rsidTr="005D6B53">
        <w:tc>
          <w:tcPr>
            <w:tcW w:w="4389" w:type="dxa"/>
          </w:tcPr>
          <w:p w14:paraId="4E1AE18F" w14:textId="77777777" w:rsidR="00D62B2D" w:rsidRDefault="00D62B2D" w:rsidP="00D06757">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Громадяни</w:t>
            </w:r>
          </w:p>
        </w:tc>
        <w:tc>
          <w:tcPr>
            <w:tcW w:w="2693" w:type="dxa"/>
          </w:tcPr>
          <w:p w14:paraId="784C0DED" w14:textId="77777777" w:rsidR="00D62B2D" w:rsidRDefault="00D62B2D" w:rsidP="00D06757">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18BF3B48" w14:textId="77777777" w:rsidR="00D62B2D" w:rsidRDefault="00D62B2D" w:rsidP="00D06757">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D62B2D" w14:paraId="2886069A" w14:textId="77777777" w:rsidTr="005D6B53">
        <w:tc>
          <w:tcPr>
            <w:tcW w:w="4389" w:type="dxa"/>
          </w:tcPr>
          <w:p w14:paraId="10435C49" w14:textId="77777777" w:rsidR="00D62B2D" w:rsidRDefault="00D62B2D" w:rsidP="00D06757">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Держава</w:t>
            </w:r>
          </w:p>
        </w:tc>
        <w:tc>
          <w:tcPr>
            <w:tcW w:w="2693" w:type="dxa"/>
          </w:tcPr>
          <w:p w14:paraId="033820C9" w14:textId="77777777" w:rsidR="00D62B2D" w:rsidRDefault="00D62B2D" w:rsidP="00D06757">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1B4E5E58" w14:textId="77777777" w:rsidR="00D62B2D" w:rsidRDefault="00D62B2D" w:rsidP="00D06757">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5D6B53" w14:paraId="144540C6" w14:textId="77777777" w:rsidTr="005D6B53">
        <w:tc>
          <w:tcPr>
            <w:tcW w:w="4389" w:type="dxa"/>
          </w:tcPr>
          <w:p w14:paraId="4BC145F0" w14:textId="77777777" w:rsidR="005D6B53" w:rsidRPr="00A924D1" w:rsidRDefault="005D6B53" w:rsidP="00DA63B2">
            <w:pPr>
              <w:spacing w:before="120" w:after="120"/>
              <w:jc w:val="both"/>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Суб’єкти господарювання</w:t>
            </w:r>
          </w:p>
        </w:tc>
        <w:tc>
          <w:tcPr>
            <w:tcW w:w="2693" w:type="dxa"/>
          </w:tcPr>
          <w:p w14:paraId="50A4F2E2" w14:textId="77777777" w:rsidR="005D6B53" w:rsidRDefault="005D6B53" w:rsidP="00DA63B2">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6306BB1D" w14:textId="77777777" w:rsidR="005D6B53" w:rsidRDefault="005D6B53" w:rsidP="00DA63B2">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r w:rsidR="005D6B53" w14:paraId="3272ADAF" w14:textId="77777777" w:rsidTr="005D6B53">
        <w:tc>
          <w:tcPr>
            <w:tcW w:w="4389" w:type="dxa"/>
          </w:tcPr>
          <w:p w14:paraId="3FD29B5C" w14:textId="77777777" w:rsidR="005D6B53" w:rsidRDefault="005D6B53" w:rsidP="00DA63B2">
            <w:pPr>
              <w:spacing w:before="120" w:after="12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у тому числі суб’єкти малого підприємництва*</w:t>
            </w:r>
          </w:p>
        </w:tc>
        <w:tc>
          <w:tcPr>
            <w:tcW w:w="2693" w:type="dxa"/>
          </w:tcPr>
          <w:p w14:paraId="0D9EF171" w14:textId="77777777" w:rsidR="005D6B53" w:rsidRDefault="005D6B53" w:rsidP="00DA63B2">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c>
          <w:tcPr>
            <w:tcW w:w="2546" w:type="dxa"/>
          </w:tcPr>
          <w:p w14:paraId="25A12770" w14:textId="77777777" w:rsidR="005D6B53" w:rsidRDefault="005D6B53" w:rsidP="00DA63B2">
            <w:pPr>
              <w:spacing w:before="120" w:after="12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w:t>
            </w:r>
          </w:p>
        </w:tc>
      </w:tr>
    </w:tbl>
    <w:p w14:paraId="565E4AC9" w14:textId="77777777" w:rsidR="00D62B2D" w:rsidRDefault="00D62B2D" w:rsidP="00D62B2D">
      <w:pPr>
        <w:shd w:val="clear" w:color="auto" w:fill="FFFFFF"/>
        <w:spacing w:after="150" w:line="240" w:lineRule="auto"/>
        <w:jc w:val="both"/>
        <w:rPr>
          <w:rFonts w:ascii="Times New Roman" w:eastAsia="Times New Roman" w:hAnsi="Times New Roman" w:cs="Times New Roman"/>
          <w:color w:val="000000"/>
          <w:sz w:val="28"/>
          <w:szCs w:val="28"/>
          <w:lang w:eastAsia="uk-UA"/>
        </w:rPr>
      </w:pPr>
    </w:p>
    <w:p w14:paraId="7A67E618" w14:textId="77777777" w:rsidR="00D62B2D" w:rsidRDefault="00D62B2D" w:rsidP="00D62B2D">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6" w:name="n97"/>
      <w:bookmarkEnd w:id="6"/>
      <w:r>
        <w:rPr>
          <w:rFonts w:ascii="Times New Roman" w:eastAsia="Times New Roman" w:hAnsi="Times New Roman" w:cs="Times New Roman"/>
          <w:color w:val="000000"/>
          <w:sz w:val="28"/>
          <w:szCs w:val="28"/>
          <w:lang w:eastAsia="uk-UA"/>
        </w:rPr>
        <w:t>П</w:t>
      </w:r>
      <w:r w:rsidRPr="00A924D1">
        <w:rPr>
          <w:rFonts w:ascii="Times New Roman" w:eastAsia="Times New Roman" w:hAnsi="Times New Roman" w:cs="Times New Roman"/>
          <w:color w:val="000000"/>
          <w:sz w:val="28"/>
          <w:szCs w:val="28"/>
          <w:lang w:eastAsia="uk-UA"/>
        </w:rPr>
        <w:t>роблем</w:t>
      </w:r>
      <w:r>
        <w:rPr>
          <w:rFonts w:ascii="Times New Roman" w:eastAsia="Times New Roman" w:hAnsi="Times New Roman" w:cs="Times New Roman"/>
          <w:color w:val="000000"/>
          <w:sz w:val="28"/>
          <w:szCs w:val="28"/>
          <w:lang w:eastAsia="uk-UA"/>
        </w:rPr>
        <w:t>и</w:t>
      </w:r>
      <w:r w:rsidRPr="00A924D1">
        <w:rPr>
          <w:rFonts w:ascii="Times New Roman" w:eastAsia="Times New Roman" w:hAnsi="Times New Roman" w:cs="Times New Roman"/>
          <w:color w:val="000000"/>
          <w:sz w:val="28"/>
          <w:szCs w:val="28"/>
          <w:lang w:eastAsia="uk-UA"/>
        </w:rPr>
        <w:t xml:space="preserve"> не мож</w:t>
      </w:r>
      <w:r>
        <w:rPr>
          <w:rFonts w:ascii="Times New Roman" w:eastAsia="Times New Roman" w:hAnsi="Times New Roman" w:cs="Times New Roman"/>
          <w:color w:val="000000"/>
          <w:sz w:val="28"/>
          <w:szCs w:val="28"/>
          <w:lang w:eastAsia="uk-UA"/>
        </w:rPr>
        <w:t>уть</w:t>
      </w:r>
      <w:r w:rsidRPr="00A924D1">
        <w:rPr>
          <w:rFonts w:ascii="Times New Roman" w:eastAsia="Times New Roman" w:hAnsi="Times New Roman" w:cs="Times New Roman"/>
          <w:color w:val="000000"/>
          <w:sz w:val="28"/>
          <w:szCs w:val="28"/>
          <w:lang w:eastAsia="uk-UA"/>
        </w:rPr>
        <w:t xml:space="preserve"> бути розв’язан</w:t>
      </w:r>
      <w:r>
        <w:rPr>
          <w:rFonts w:ascii="Times New Roman" w:eastAsia="Times New Roman" w:hAnsi="Times New Roman" w:cs="Times New Roman"/>
          <w:color w:val="000000"/>
          <w:sz w:val="28"/>
          <w:szCs w:val="28"/>
          <w:lang w:eastAsia="uk-UA"/>
        </w:rPr>
        <w:t>і</w:t>
      </w:r>
      <w:r w:rsidRPr="00A924D1">
        <w:rPr>
          <w:rFonts w:ascii="Times New Roman" w:eastAsia="Times New Roman" w:hAnsi="Times New Roman" w:cs="Times New Roman"/>
          <w:color w:val="000000"/>
          <w:sz w:val="28"/>
          <w:szCs w:val="28"/>
          <w:lang w:eastAsia="uk-UA"/>
        </w:rPr>
        <w:t xml:space="preserve"> з</w:t>
      </w:r>
      <w:r>
        <w:rPr>
          <w:rFonts w:ascii="Times New Roman" w:eastAsia="Times New Roman" w:hAnsi="Times New Roman" w:cs="Times New Roman"/>
          <w:color w:val="000000"/>
          <w:sz w:val="28"/>
          <w:szCs w:val="28"/>
          <w:lang w:eastAsia="uk-UA"/>
        </w:rPr>
        <w:t xml:space="preserve">а допомогою ринкових механізмів. Внесення </w:t>
      </w:r>
      <w:r w:rsidRPr="00CA6A95">
        <w:rPr>
          <w:rFonts w:ascii="Times New Roman" w:eastAsia="Times New Roman" w:hAnsi="Times New Roman" w:cs="Times New Roman"/>
          <w:color w:val="000000"/>
          <w:sz w:val="28"/>
          <w:szCs w:val="28"/>
          <w:lang w:eastAsia="uk-UA"/>
        </w:rPr>
        <w:t xml:space="preserve">операції з продажу </w:t>
      </w:r>
      <w:r w:rsidRPr="00CA6A95">
        <w:rPr>
          <w:rFonts w:ascii="Times New Roman" w:hAnsi="Times New Roman" w:cs="Times New Roman"/>
          <w:color w:val="000000"/>
          <w:sz w:val="28"/>
          <w:szCs w:val="28"/>
        </w:rPr>
        <w:t>квитків, електронних квитків</w:t>
      </w:r>
      <w:r w:rsidRPr="00CA6A9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до</w:t>
      </w:r>
      <w:r w:rsidRPr="00CA6A95">
        <w:rPr>
          <w:rFonts w:ascii="Times New Roman" w:eastAsia="Times New Roman" w:hAnsi="Times New Roman" w:cs="Times New Roman"/>
          <w:color w:val="000000"/>
          <w:sz w:val="28"/>
          <w:szCs w:val="28"/>
          <w:lang w:eastAsia="uk-UA"/>
        </w:rPr>
        <w:t xml:space="preserve"> переліку операцій, під час яких не застосовуються р</w:t>
      </w:r>
      <w:r w:rsidRPr="00CA6A95">
        <w:rPr>
          <w:rFonts w:ascii="Times New Roman" w:hAnsi="Times New Roman" w:cs="Times New Roman"/>
          <w:color w:val="000000"/>
          <w:sz w:val="28"/>
          <w:szCs w:val="28"/>
          <w:shd w:val="clear" w:color="auto" w:fill="FFFFFF"/>
        </w:rPr>
        <w:t>еєстратори розрахункових операцій</w:t>
      </w:r>
      <w:r>
        <w:rPr>
          <w:rFonts w:ascii="Times New Roman" w:hAnsi="Times New Roman" w:cs="Times New Roman"/>
          <w:color w:val="000000"/>
          <w:sz w:val="28"/>
          <w:szCs w:val="28"/>
          <w:shd w:val="clear" w:color="auto" w:fill="FFFFFF"/>
        </w:rPr>
        <w:t xml:space="preserve"> (далі - РРО)</w:t>
      </w:r>
      <w:r w:rsidRPr="00CA6A95">
        <w:rPr>
          <w:rFonts w:ascii="Times New Roman" w:hAnsi="Times New Roman" w:cs="Times New Roman"/>
          <w:color w:val="000000"/>
          <w:sz w:val="28"/>
          <w:szCs w:val="28"/>
          <w:shd w:val="clear" w:color="auto" w:fill="FFFFFF"/>
        </w:rPr>
        <w:t xml:space="preserve"> та розрахункові книжки </w:t>
      </w:r>
      <w:r w:rsidRPr="00CA6A95">
        <w:rPr>
          <w:rFonts w:ascii="Times New Roman" w:hAnsi="Times New Roman" w:cs="Times New Roman"/>
          <w:color w:val="000000"/>
          <w:sz w:val="28"/>
          <w:szCs w:val="28"/>
        </w:rPr>
        <w:t>при продажу проїзних і перевізних документів на автомобільному і м</w:t>
      </w:r>
      <w:r>
        <w:rPr>
          <w:rFonts w:ascii="Times New Roman" w:hAnsi="Times New Roman" w:cs="Times New Roman"/>
          <w:color w:val="000000"/>
          <w:sz w:val="28"/>
          <w:szCs w:val="28"/>
        </w:rPr>
        <w:t xml:space="preserve">іському електричному транспорті є </w:t>
      </w:r>
      <w:r>
        <w:rPr>
          <w:rFonts w:ascii="Times New Roman" w:hAnsi="Times New Roman" w:cs="Times New Roman"/>
          <w:sz w:val="28"/>
          <w:szCs w:val="28"/>
        </w:rPr>
        <w:t>з</w:t>
      </w:r>
      <w:r w:rsidRPr="003C7D06">
        <w:rPr>
          <w:rFonts w:ascii="Times New Roman" w:hAnsi="Times New Roman" w:cs="Times New Roman"/>
          <w:sz w:val="28"/>
          <w:szCs w:val="28"/>
        </w:rPr>
        <w:t>аход</w:t>
      </w:r>
      <w:r>
        <w:rPr>
          <w:rFonts w:ascii="Times New Roman" w:hAnsi="Times New Roman" w:cs="Times New Roman"/>
          <w:sz w:val="28"/>
          <w:szCs w:val="28"/>
        </w:rPr>
        <w:t>ом</w:t>
      </w:r>
      <w:r w:rsidRPr="003C7D06">
        <w:rPr>
          <w:rFonts w:ascii="Times New Roman" w:hAnsi="Times New Roman" w:cs="Times New Roman"/>
          <w:sz w:val="28"/>
          <w:szCs w:val="28"/>
        </w:rPr>
        <w:t xml:space="preserve"> щодо дерегуляції господарської діяльності та покращення бізнес-клімату</w:t>
      </w:r>
      <w:r>
        <w:rPr>
          <w:rFonts w:ascii="Times New Roman" w:hAnsi="Times New Roman" w:cs="Times New Roman"/>
          <w:color w:val="000000"/>
          <w:sz w:val="28"/>
          <w:szCs w:val="28"/>
        </w:rPr>
        <w:t xml:space="preserve">. </w:t>
      </w:r>
    </w:p>
    <w:p w14:paraId="7EF32831" w14:textId="77777777" w:rsidR="00D62B2D" w:rsidRDefault="00D62B2D" w:rsidP="00D62B2D">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r w:rsidRPr="00C34A92">
        <w:rPr>
          <w:rFonts w:ascii="Times New Roman" w:eastAsia="Times New Roman" w:hAnsi="Times New Roman" w:cs="Times New Roman"/>
          <w:color w:val="000000"/>
          <w:sz w:val="28"/>
          <w:szCs w:val="28"/>
          <w:lang w:eastAsia="uk-UA"/>
        </w:rPr>
        <w:t>Закріплення за ц</w:t>
      </w:r>
      <w:r w:rsidRPr="00C34A92">
        <w:rPr>
          <w:rFonts w:ascii="Times New Roman" w:hAnsi="Times New Roman" w:cs="Times New Roman"/>
          <w:color w:val="000000"/>
          <w:sz w:val="28"/>
          <w:szCs w:val="28"/>
        </w:rPr>
        <w:t>ентральним орган</w:t>
      </w:r>
      <w:r>
        <w:rPr>
          <w:rFonts w:ascii="Times New Roman" w:hAnsi="Times New Roman" w:cs="Times New Roman"/>
          <w:color w:val="000000"/>
          <w:sz w:val="28"/>
          <w:szCs w:val="28"/>
        </w:rPr>
        <w:t>ом</w:t>
      </w:r>
      <w:r w:rsidRPr="00C34A92">
        <w:rPr>
          <w:rFonts w:ascii="Times New Roman" w:hAnsi="Times New Roman" w:cs="Times New Roman"/>
          <w:color w:val="000000"/>
          <w:sz w:val="28"/>
          <w:szCs w:val="28"/>
        </w:rPr>
        <w:t xml:space="preserve"> виконавчої влади, що забезпечує формування та реалізує державну політику у сфері автомобільного транспорту</w:t>
      </w:r>
      <w:r>
        <w:rPr>
          <w:rFonts w:ascii="Times New Roman" w:hAnsi="Times New Roman" w:cs="Times New Roman"/>
          <w:color w:val="000000"/>
          <w:sz w:val="28"/>
          <w:szCs w:val="28"/>
        </w:rPr>
        <w:t xml:space="preserve"> повноважень щодо </w:t>
      </w:r>
      <w:r w:rsidRPr="00C34A92">
        <w:rPr>
          <w:rFonts w:ascii="Times New Roman" w:hAnsi="Times New Roman" w:cs="Times New Roman"/>
          <w:color w:val="000000"/>
          <w:sz w:val="28"/>
          <w:szCs w:val="28"/>
        </w:rPr>
        <w:t>затвердження обов’язкових реквізитів (відомостей)</w:t>
      </w:r>
      <w:r>
        <w:rPr>
          <w:rFonts w:ascii="Times New Roman" w:hAnsi="Times New Roman" w:cs="Times New Roman"/>
          <w:color w:val="000000"/>
          <w:sz w:val="28"/>
          <w:szCs w:val="28"/>
        </w:rPr>
        <w:t>,</w:t>
      </w:r>
      <w:r w:rsidRPr="00C34A92">
        <w:rPr>
          <w:rFonts w:ascii="Times New Roman" w:hAnsi="Times New Roman" w:cs="Times New Roman"/>
          <w:color w:val="000000"/>
          <w:sz w:val="28"/>
          <w:szCs w:val="28"/>
        </w:rPr>
        <w:t xml:space="preserve"> які має містити проїзний документ у сферах </w:t>
      </w:r>
      <w:r>
        <w:rPr>
          <w:rFonts w:ascii="Times New Roman" w:hAnsi="Times New Roman" w:cs="Times New Roman"/>
          <w:color w:val="000000"/>
          <w:sz w:val="28"/>
          <w:szCs w:val="28"/>
        </w:rPr>
        <w:t xml:space="preserve">автомобільного та міського електричного транспорту, не може </w:t>
      </w:r>
      <w:r w:rsidRPr="00A924D1">
        <w:rPr>
          <w:rFonts w:ascii="Times New Roman" w:eastAsia="Times New Roman" w:hAnsi="Times New Roman" w:cs="Times New Roman"/>
          <w:color w:val="000000"/>
          <w:sz w:val="28"/>
          <w:szCs w:val="28"/>
          <w:lang w:eastAsia="uk-UA"/>
        </w:rPr>
        <w:t>бути розв’язан</w:t>
      </w:r>
      <w:r>
        <w:rPr>
          <w:rFonts w:ascii="Times New Roman" w:eastAsia="Times New Roman" w:hAnsi="Times New Roman" w:cs="Times New Roman"/>
          <w:color w:val="000000"/>
          <w:sz w:val="28"/>
          <w:szCs w:val="28"/>
          <w:lang w:eastAsia="uk-UA"/>
        </w:rPr>
        <w:t>о</w:t>
      </w:r>
      <w:r w:rsidRPr="00A924D1">
        <w:rPr>
          <w:rFonts w:ascii="Times New Roman" w:eastAsia="Times New Roman" w:hAnsi="Times New Roman" w:cs="Times New Roman"/>
          <w:color w:val="000000"/>
          <w:sz w:val="28"/>
          <w:szCs w:val="28"/>
          <w:lang w:eastAsia="uk-UA"/>
        </w:rPr>
        <w:t xml:space="preserve"> з</w:t>
      </w:r>
      <w:r>
        <w:rPr>
          <w:rFonts w:ascii="Times New Roman" w:eastAsia="Times New Roman" w:hAnsi="Times New Roman" w:cs="Times New Roman"/>
          <w:color w:val="000000"/>
          <w:sz w:val="28"/>
          <w:szCs w:val="28"/>
          <w:lang w:eastAsia="uk-UA"/>
        </w:rPr>
        <w:t>а допомогою ринкових механізмів.</w:t>
      </w:r>
    </w:p>
    <w:p w14:paraId="5159DB35" w14:textId="77777777" w:rsidR="00D62B2D" w:rsidRDefault="00D62B2D" w:rsidP="00D62B2D">
      <w:pPr>
        <w:shd w:val="clear" w:color="auto" w:fill="FFFFFF"/>
        <w:spacing w:after="0" w:line="240" w:lineRule="auto"/>
        <w:ind w:firstLine="450"/>
        <w:jc w:val="both"/>
        <w:rPr>
          <w:rFonts w:ascii="Times New Roman" w:hAnsi="Times New Roman" w:cs="Times New Roman"/>
          <w:sz w:val="28"/>
          <w:szCs w:val="28"/>
        </w:rPr>
      </w:pPr>
      <w:r>
        <w:rPr>
          <w:rFonts w:ascii="Times New Roman" w:hAnsi="Times New Roman" w:cs="Times New Roman"/>
          <w:sz w:val="28"/>
          <w:szCs w:val="28"/>
        </w:rPr>
        <w:t>Реквізити (відомості), що містяться у квитку, електронному квитку, є важливими та необхідними, зокрема з питань страхування вантажів, пасажирів і багажу, передбачених статтею 927 Цивільного кодексу України</w:t>
      </w:r>
      <w:r w:rsidRPr="001E0C4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Згідно зі статтею 12 Закону України </w:t>
      </w:r>
      <w:r w:rsidRPr="001E0C47">
        <w:rPr>
          <w:rFonts w:ascii="Times New Roman" w:hAnsi="Times New Roman" w:cs="Times New Roman"/>
          <w:bCs/>
          <w:color w:val="000000"/>
          <w:sz w:val="28"/>
          <w:szCs w:val="28"/>
          <w:shd w:val="clear" w:color="auto" w:fill="FFFFFF"/>
        </w:rPr>
        <w:t>«Про автомобільний транспорт»</w:t>
      </w:r>
      <w:r>
        <w:rPr>
          <w:rFonts w:ascii="Times New Roman" w:hAnsi="Times New Roman" w:cs="Times New Roman"/>
          <w:bCs/>
          <w:color w:val="000000"/>
          <w:sz w:val="28"/>
          <w:szCs w:val="28"/>
          <w:shd w:val="clear" w:color="auto" w:fill="FFFFFF"/>
        </w:rPr>
        <w:t xml:space="preserve"> п</w:t>
      </w:r>
      <w:r w:rsidRPr="001E0C47">
        <w:rPr>
          <w:rFonts w:ascii="Times New Roman" w:hAnsi="Times New Roman" w:cs="Times New Roman"/>
          <w:color w:val="000000"/>
          <w:sz w:val="28"/>
          <w:szCs w:val="28"/>
          <w:shd w:val="clear" w:color="auto" w:fill="FFFFFF"/>
        </w:rPr>
        <w:t>ри придбанні квитка пасажиру надається інформація щодо здійсненого виду обов'язкового страхування та про страховика.</w:t>
      </w:r>
      <w:r>
        <w:rPr>
          <w:rFonts w:ascii="Times New Roman" w:hAnsi="Times New Roman" w:cs="Times New Roman"/>
          <w:color w:val="000000"/>
          <w:sz w:val="28"/>
          <w:szCs w:val="28"/>
          <w:shd w:val="clear" w:color="auto" w:fill="FFFFFF"/>
        </w:rPr>
        <w:t xml:space="preserve"> У разі настання страхового випадку саме на підставі інформації, </w:t>
      </w:r>
      <w:r>
        <w:rPr>
          <w:rFonts w:ascii="Times New Roman" w:hAnsi="Times New Roman" w:cs="Times New Roman"/>
          <w:sz w:val="28"/>
          <w:szCs w:val="28"/>
        </w:rPr>
        <w:t>що міститься у квитку, електронному квитку, підтверджується право пасажира на отримання страхового відшкодування. Крім того, наприклад, для якісного збору інформації про обсяги, часові графіки перевезень, що є важливими для аналізу пасажиропотоків і планування маршрутів перевезень є важливою інша інформація, яка має бути відображена в квитках, електронних квитках.</w:t>
      </w:r>
    </w:p>
    <w:p w14:paraId="7F3B6062" w14:textId="77777777" w:rsidR="00D62B2D" w:rsidRPr="00A924D1"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7" w:name="n98"/>
      <w:bookmarkEnd w:id="7"/>
    </w:p>
    <w:p w14:paraId="23ED9187" w14:textId="77777777" w:rsidR="00D62B2D" w:rsidRPr="00A924D1" w:rsidRDefault="00D62B2D" w:rsidP="00D62B2D">
      <w:pPr>
        <w:shd w:val="clear" w:color="auto" w:fill="FFFFFF"/>
        <w:spacing w:before="150" w:after="150" w:line="240" w:lineRule="auto"/>
        <w:jc w:val="center"/>
        <w:rPr>
          <w:rFonts w:ascii="Times New Roman" w:eastAsia="Times New Roman" w:hAnsi="Times New Roman" w:cs="Times New Roman"/>
          <w:color w:val="000000"/>
          <w:sz w:val="28"/>
          <w:szCs w:val="28"/>
          <w:lang w:eastAsia="uk-UA"/>
        </w:rPr>
      </w:pPr>
      <w:bookmarkStart w:id="8" w:name="n99"/>
      <w:bookmarkEnd w:id="8"/>
      <w:r w:rsidRPr="00E57865">
        <w:rPr>
          <w:rFonts w:ascii="Times New Roman" w:eastAsia="Times New Roman" w:hAnsi="Times New Roman" w:cs="Times New Roman"/>
          <w:b/>
          <w:bCs/>
          <w:color w:val="000000"/>
          <w:sz w:val="28"/>
          <w:szCs w:val="28"/>
          <w:lang w:eastAsia="uk-UA"/>
        </w:rPr>
        <w:t>II. Цілі державного регулювання</w:t>
      </w:r>
    </w:p>
    <w:p w14:paraId="6BF4C0AE" w14:textId="77777777" w:rsidR="00D62B2D" w:rsidRDefault="00D62B2D" w:rsidP="00D62B2D">
      <w:pPr>
        <w:shd w:val="clear" w:color="auto" w:fill="FFFFFF"/>
        <w:spacing w:after="0" w:line="240" w:lineRule="auto"/>
        <w:ind w:firstLine="450"/>
        <w:jc w:val="both"/>
        <w:rPr>
          <w:rFonts w:ascii="Times New Roman" w:hAnsi="Times New Roman" w:cs="Times New Roman"/>
          <w:color w:val="000000"/>
          <w:sz w:val="28"/>
          <w:szCs w:val="28"/>
        </w:rPr>
      </w:pPr>
      <w:bookmarkStart w:id="9" w:name="n100"/>
      <w:bookmarkEnd w:id="9"/>
      <w:r w:rsidRPr="00A924D1">
        <w:rPr>
          <w:rFonts w:ascii="Times New Roman" w:eastAsia="Times New Roman" w:hAnsi="Times New Roman" w:cs="Times New Roman"/>
          <w:color w:val="000000"/>
          <w:sz w:val="28"/>
          <w:szCs w:val="28"/>
          <w:lang w:eastAsia="uk-UA"/>
        </w:rPr>
        <w:t>Ціл</w:t>
      </w:r>
      <w:r>
        <w:rPr>
          <w:rFonts w:ascii="Times New Roman" w:eastAsia="Times New Roman" w:hAnsi="Times New Roman" w:cs="Times New Roman"/>
          <w:color w:val="000000"/>
          <w:sz w:val="28"/>
          <w:szCs w:val="28"/>
          <w:lang w:eastAsia="uk-UA"/>
        </w:rPr>
        <w:t xml:space="preserve">лю </w:t>
      </w:r>
      <w:r w:rsidRPr="00A924D1">
        <w:rPr>
          <w:rFonts w:ascii="Times New Roman" w:eastAsia="Times New Roman" w:hAnsi="Times New Roman" w:cs="Times New Roman"/>
          <w:color w:val="000000"/>
          <w:sz w:val="28"/>
          <w:szCs w:val="28"/>
          <w:lang w:eastAsia="uk-UA"/>
        </w:rPr>
        <w:t>державного регулювання</w:t>
      </w:r>
      <w:r>
        <w:rPr>
          <w:rFonts w:ascii="Times New Roman" w:eastAsia="Times New Roman" w:hAnsi="Times New Roman" w:cs="Times New Roman"/>
          <w:color w:val="000000"/>
          <w:sz w:val="28"/>
          <w:szCs w:val="28"/>
          <w:lang w:eastAsia="uk-UA"/>
        </w:rPr>
        <w:t xml:space="preserve"> для Норми 1 є дерегуляція операцій </w:t>
      </w:r>
      <w:r w:rsidRPr="00626293">
        <w:rPr>
          <w:rFonts w:ascii="Times New Roman" w:hAnsi="Times New Roman" w:cs="Times New Roman"/>
          <w:color w:val="000000"/>
          <w:sz w:val="28"/>
          <w:szCs w:val="28"/>
        </w:rPr>
        <w:t>при продажу проїзних і перевізних документів на автомобільному і міському електричному транспорті з наданням квитків, електронних квитків</w:t>
      </w:r>
      <w:r>
        <w:rPr>
          <w:rFonts w:ascii="Times New Roman" w:hAnsi="Times New Roman" w:cs="Times New Roman"/>
          <w:color w:val="000000"/>
          <w:sz w:val="28"/>
          <w:szCs w:val="28"/>
        </w:rPr>
        <w:t>.</w:t>
      </w:r>
    </w:p>
    <w:p w14:paraId="2790CED8" w14:textId="77777777" w:rsidR="00D62B2D" w:rsidRDefault="00D62B2D" w:rsidP="00D62B2D">
      <w:pPr>
        <w:shd w:val="clear" w:color="auto" w:fill="FFFFFF"/>
        <w:spacing w:after="0" w:line="240" w:lineRule="auto"/>
        <w:ind w:firstLine="450"/>
        <w:jc w:val="both"/>
        <w:rPr>
          <w:rFonts w:ascii="Times New Roman" w:hAnsi="Times New Roman" w:cs="Times New Roman"/>
          <w:color w:val="000000"/>
          <w:sz w:val="28"/>
          <w:szCs w:val="28"/>
        </w:rPr>
      </w:pPr>
      <w:r w:rsidRPr="00A924D1">
        <w:rPr>
          <w:rFonts w:ascii="Times New Roman" w:eastAsia="Times New Roman" w:hAnsi="Times New Roman" w:cs="Times New Roman"/>
          <w:color w:val="000000"/>
          <w:sz w:val="28"/>
          <w:szCs w:val="28"/>
          <w:lang w:eastAsia="uk-UA"/>
        </w:rPr>
        <w:t>Ціл</w:t>
      </w:r>
      <w:r>
        <w:rPr>
          <w:rFonts w:ascii="Times New Roman" w:eastAsia="Times New Roman" w:hAnsi="Times New Roman" w:cs="Times New Roman"/>
          <w:color w:val="000000"/>
          <w:sz w:val="28"/>
          <w:szCs w:val="28"/>
          <w:lang w:eastAsia="uk-UA"/>
        </w:rPr>
        <w:t xml:space="preserve">лю </w:t>
      </w:r>
      <w:r w:rsidRPr="00A924D1">
        <w:rPr>
          <w:rFonts w:ascii="Times New Roman" w:eastAsia="Times New Roman" w:hAnsi="Times New Roman" w:cs="Times New Roman"/>
          <w:color w:val="000000"/>
          <w:sz w:val="28"/>
          <w:szCs w:val="28"/>
          <w:lang w:eastAsia="uk-UA"/>
        </w:rPr>
        <w:t>державного регулювання</w:t>
      </w:r>
      <w:r>
        <w:rPr>
          <w:rFonts w:ascii="Times New Roman" w:eastAsia="Times New Roman" w:hAnsi="Times New Roman" w:cs="Times New Roman"/>
          <w:color w:val="000000"/>
          <w:sz w:val="28"/>
          <w:szCs w:val="28"/>
          <w:lang w:eastAsia="uk-UA"/>
        </w:rPr>
        <w:t xml:space="preserve"> для Норми 2 є наділення </w:t>
      </w:r>
      <w:r w:rsidRPr="00BC51A5">
        <w:rPr>
          <w:rFonts w:ascii="Times New Roman" w:eastAsia="Times New Roman" w:hAnsi="Times New Roman" w:cs="Times New Roman"/>
          <w:color w:val="000000"/>
          <w:sz w:val="28"/>
          <w:szCs w:val="28"/>
          <w:lang w:eastAsia="uk-UA"/>
        </w:rPr>
        <w:t>ц</w:t>
      </w:r>
      <w:r w:rsidRPr="00BC51A5">
        <w:rPr>
          <w:rFonts w:ascii="Times New Roman" w:hAnsi="Times New Roman" w:cs="Times New Roman"/>
          <w:color w:val="000000"/>
          <w:sz w:val="28"/>
          <w:szCs w:val="28"/>
        </w:rPr>
        <w:t>ентрального органу виконавчої влади, що забезпечує формування та реалізує державну політику у сфері автомобільного транспорту повноваженнями із затвердження обов’язкових реквізитів (відомостей), які має містити проїзний документ</w:t>
      </w:r>
      <w:r>
        <w:rPr>
          <w:rFonts w:ascii="Times New Roman" w:hAnsi="Times New Roman" w:cs="Times New Roman"/>
          <w:color w:val="000000"/>
          <w:sz w:val="28"/>
          <w:szCs w:val="28"/>
        </w:rPr>
        <w:t>.</w:t>
      </w:r>
    </w:p>
    <w:p w14:paraId="795C0337" w14:textId="77777777" w:rsidR="00D62B2D" w:rsidRDefault="00D62B2D" w:rsidP="00D62B2D">
      <w:pPr>
        <w:shd w:val="clear" w:color="auto" w:fill="FFFFFF"/>
        <w:spacing w:after="0" w:line="240" w:lineRule="auto"/>
        <w:ind w:firstLine="450"/>
        <w:jc w:val="both"/>
        <w:rPr>
          <w:rFonts w:ascii="Times New Roman" w:hAnsi="Times New Roman" w:cs="Times New Roman"/>
          <w:color w:val="000000"/>
          <w:sz w:val="28"/>
          <w:szCs w:val="28"/>
        </w:rPr>
      </w:pPr>
    </w:p>
    <w:p w14:paraId="59F45183" w14:textId="77777777" w:rsidR="00D62B2D" w:rsidRPr="00A924D1" w:rsidRDefault="00D62B2D" w:rsidP="00D62B2D">
      <w:pPr>
        <w:shd w:val="clear" w:color="auto" w:fill="FFFFFF"/>
        <w:spacing w:before="150" w:after="150" w:line="240" w:lineRule="auto"/>
        <w:jc w:val="center"/>
        <w:rPr>
          <w:rFonts w:ascii="Times New Roman" w:eastAsia="Times New Roman" w:hAnsi="Times New Roman" w:cs="Times New Roman"/>
          <w:color w:val="000000"/>
          <w:sz w:val="28"/>
          <w:szCs w:val="28"/>
          <w:lang w:eastAsia="uk-UA"/>
        </w:rPr>
      </w:pPr>
      <w:bookmarkStart w:id="10" w:name="n101"/>
      <w:bookmarkEnd w:id="10"/>
      <w:r w:rsidRPr="00E57865">
        <w:rPr>
          <w:rFonts w:ascii="Times New Roman" w:eastAsia="Times New Roman" w:hAnsi="Times New Roman" w:cs="Times New Roman"/>
          <w:b/>
          <w:bCs/>
          <w:color w:val="000000"/>
          <w:sz w:val="28"/>
          <w:szCs w:val="28"/>
          <w:lang w:eastAsia="uk-UA"/>
        </w:rPr>
        <w:t>III. Визначення та оцінка альтернативних способів досягнення цілей</w:t>
      </w:r>
    </w:p>
    <w:p w14:paraId="0CE7E43C" w14:textId="77777777" w:rsidR="00D62B2D" w:rsidRPr="00960EBA" w:rsidRDefault="00D62B2D" w:rsidP="00D62B2D">
      <w:pPr>
        <w:pStyle w:val="a3"/>
        <w:numPr>
          <w:ilvl w:val="0"/>
          <w:numId w:val="4"/>
        </w:numPr>
        <w:shd w:val="clear" w:color="auto" w:fill="FFFFFF"/>
        <w:spacing w:after="120" w:line="240" w:lineRule="auto"/>
        <w:jc w:val="both"/>
        <w:rPr>
          <w:rFonts w:ascii="Times New Roman" w:eastAsia="Times New Roman" w:hAnsi="Times New Roman" w:cs="Times New Roman"/>
          <w:color w:val="000000"/>
          <w:sz w:val="28"/>
          <w:szCs w:val="28"/>
          <w:lang w:eastAsia="uk-UA"/>
        </w:rPr>
      </w:pPr>
      <w:bookmarkStart w:id="11" w:name="n102"/>
      <w:bookmarkEnd w:id="11"/>
      <w:r w:rsidRPr="00960EBA">
        <w:rPr>
          <w:rFonts w:ascii="Times New Roman" w:eastAsia="Times New Roman" w:hAnsi="Times New Roman" w:cs="Times New Roman"/>
          <w:color w:val="000000"/>
          <w:sz w:val="28"/>
          <w:szCs w:val="28"/>
          <w:lang w:eastAsia="uk-UA"/>
        </w:rPr>
        <w:t>Визначення альтернативних способів</w:t>
      </w:r>
    </w:p>
    <w:p w14:paraId="372B9CE0" w14:textId="77777777" w:rsidR="00D62B2D" w:rsidRPr="00960EBA" w:rsidRDefault="00D62B2D" w:rsidP="00D62B2D">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r w:rsidRPr="00960EBA">
        <w:rPr>
          <w:rFonts w:ascii="Times New Roman" w:eastAsia="Times New Roman" w:hAnsi="Times New Roman" w:cs="Times New Roman"/>
          <w:color w:val="000000"/>
          <w:sz w:val="28"/>
          <w:szCs w:val="28"/>
          <w:lang w:eastAsia="uk-UA"/>
        </w:rPr>
        <w:t>для Норми 1</w:t>
      </w:r>
    </w:p>
    <w:tbl>
      <w:tblPr>
        <w:tblStyle w:val="a5"/>
        <w:tblW w:w="0" w:type="auto"/>
        <w:tblLook w:val="04A0" w:firstRow="1" w:lastRow="0" w:firstColumn="1" w:lastColumn="0" w:noHBand="0" w:noVBand="1"/>
      </w:tblPr>
      <w:tblGrid>
        <w:gridCol w:w="3397"/>
        <w:gridCol w:w="6231"/>
      </w:tblGrid>
      <w:tr w:rsidR="00D62B2D" w14:paraId="19BE35D7" w14:textId="77777777" w:rsidTr="00D06757">
        <w:tc>
          <w:tcPr>
            <w:tcW w:w="3397" w:type="dxa"/>
          </w:tcPr>
          <w:p w14:paraId="1F2E175E"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bookmarkStart w:id="12" w:name="n103"/>
            <w:bookmarkEnd w:id="12"/>
            <w:r w:rsidRPr="00A924D1">
              <w:rPr>
                <w:rFonts w:ascii="Times New Roman" w:eastAsia="Times New Roman" w:hAnsi="Times New Roman" w:cs="Times New Roman"/>
                <w:sz w:val="28"/>
                <w:szCs w:val="28"/>
                <w:lang w:eastAsia="uk-UA"/>
              </w:rPr>
              <w:t>Вид альтернативи</w:t>
            </w:r>
          </w:p>
        </w:tc>
        <w:tc>
          <w:tcPr>
            <w:tcW w:w="6232" w:type="dxa"/>
          </w:tcPr>
          <w:p w14:paraId="46432A65"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Опис альтернативи</w:t>
            </w:r>
          </w:p>
        </w:tc>
      </w:tr>
      <w:tr w:rsidR="00D62B2D" w14:paraId="63425CBC" w14:textId="77777777" w:rsidTr="00D06757">
        <w:tc>
          <w:tcPr>
            <w:tcW w:w="3397" w:type="dxa"/>
          </w:tcPr>
          <w:p w14:paraId="3124481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Альтернатива 1. Збереження чинного регулювання</w:t>
            </w:r>
          </w:p>
        </w:tc>
        <w:tc>
          <w:tcPr>
            <w:tcW w:w="6232" w:type="dxa"/>
          </w:tcPr>
          <w:p w14:paraId="57EE1256" w14:textId="77777777" w:rsidR="00D62B2D" w:rsidRPr="00146640"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Збереження поточної ситуації без змін </w:t>
            </w:r>
          </w:p>
        </w:tc>
      </w:tr>
      <w:tr w:rsidR="00D62B2D" w14:paraId="5976919C" w14:textId="77777777" w:rsidTr="00D06757">
        <w:tc>
          <w:tcPr>
            <w:tcW w:w="3397" w:type="dxa"/>
          </w:tcPr>
          <w:p w14:paraId="03EC7CE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Альтернатива 2. Прийняття регуляторного акта</w:t>
            </w:r>
          </w:p>
        </w:tc>
        <w:tc>
          <w:tcPr>
            <w:tcW w:w="6232" w:type="dxa"/>
          </w:tcPr>
          <w:p w14:paraId="228167C4"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Усуває необхідність використовувати РРО в операціях з </w:t>
            </w:r>
            <w:r w:rsidRPr="00626293">
              <w:rPr>
                <w:rFonts w:ascii="Times New Roman" w:hAnsi="Times New Roman" w:cs="Times New Roman"/>
                <w:color w:val="000000"/>
                <w:sz w:val="28"/>
                <w:szCs w:val="28"/>
              </w:rPr>
              <w:t>продажу проїзних і перевізних документів на автомобільному і міському електричному транспорті з наданням квитків, електронних квитків</w:t>
            </w:r>
          </w:p>
        </w:tc>
      </w:tr>
      <w:tr w:rsidR="00D62B2D" w14:paraId="5362F5EF" w14:textId="77777777" w:rsidTr="00D06757">
        <w:tc>
          <w:tcPr>
            <w:tcW w:w="3397" w:type="dxa"/>
          </w:tcPr>
          <w:p w14:paraId="34BCEB7C"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Альтернатива 3. Бюджетна дотація</w:t>
            </w:r>
          </w:p>
        </w:tc>
        <w:tc>
          <w:tcPr>
            <w:tcW w:w="6232" w:type="dxa"/>
          </w:tcPr>
          <w:p w14:paraId="4EA2B76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Передбачає виділення бюджетних коштів для фінансування витрат перевізників, що виникатимуть з необхідністю забезпечити використання РРО в операціях з </w:t>
            </w:r>
            <w:r w:rsidRPr="00626293">
              <w:rPr>
                <w:rFonts w:ascii="Times New Roman" w:hAnsi="Times New Roman" w:cs="Times New Roman"/>
                <w:color w:val="000000"/>
                <w:sz w:val="28"/>
                <w:szCs w:val="28"/>
              </w:rPr>
              <w:t>продажу проїзних і перевізних документів на автомобільному і міському електричному транспорті з наданням квитків, електронних квитків</w:t>
            </w:r>
          </w:p>
        </w:tc>
      </w:tr>
    </w:tbl>
    <w:p w14:paraId="1681B3E9" w14:textId="77777777" w:rsidR="00D62B2D" w:rsidRDefault="00D62B2D" w:rsidP="00D62B2D">
      <w:pPr>
        <w:shd w:val="clear" w:color="auto" w:fill="FFFFFF"/>
        <w:spacing w:after="150" w:line="240" w:lineRule="auto"/>
        <w:ind w:left="567"/>
        <w:jc w:val="both"/>
        <w:rPr>
          <w:rFonts w:ascii="Times New Roman" w:eastAsia="Times New Roman" w:hAnsi="Times New Roman" w:cs="Times New Roman"/>
          <w:color w:val="000000"/>
          <w:sz w:val="28"/>
          <w:szCs w:val="28"/>
          <w:lang w:eastAsia="uk-UA"/>
        </w:rPr>
      </w:pPr>
    </w:p>
    <w:p w14:paraId="08DF9C35" w14:textId="77777777" w:rsidR="00D62B2D" w:rsidRPr="00960EBA" w:rsidRDefault="00D62B2D" w:rsidP="00D62B2D">
      <w:pPr>
        <w:shd w:val="clear" w:color="auto" w:fill="FFFFFF"/>
        <w:spacing w:after="150" w:line="240" w:lineRule="auto"/>
        <w:ind w:left="567"/>
        <w:jc w:val="both"/>
        <w:rPr>
          <w:rFonts w:ascii="Times New Roman" w:eastAsia="Times New Roman" w:hAnsi="Times New Roman" w:cs="Times New Roman"/>
          <w:color w:val="000000"/>
          <w:sz w:val="28"/>
          <w:szCs w:val="28"/>
          <w:lang w:eastAsia="uk-UA"/>
        </w:rPr>
      </w:pPr>
      <w:r w:rsidRPr="00960EBA">
        <w:rPr>
          <w:rFonts w:ascii="Times New Roman" w:eastAsia="Times New Roman" w:hAnsi="Times New Roman" w:cs="Times New Roman"/>
          <w:color w:val="000000"/>
          <w:sz w:val="28"/>
          <w:szCs w:val="28"/>
          <w:lang w:eastAsia="uk-UA"/>
        </w:rPr>
        <w:t xml:space="preserve">для Норми </w:t>
      </w:r>
      <w:r>
        <w:rPr>
          <w:rFonts w:ascii="Times New Roman" w:eastAsia="Times New Roman" w:hAnsi="Times New Roman" w:cs="Times New Roman"/>
          <w:color w:val="000000"/>
          <w:sz w:val="28"/>
          <w:szCs w:val="28"/>
          <w:lang w:eastAsia="uk-UA"/>
        </w:rPr>
        <w:t>2</w:t>
      </w:r>
    </w:p>
    <w:tbl>
      <w:tblPr>
        <w:tblStyle w:val="a5"/>
        <w:tblW w:w="0" w:type="auto"/>
        <w:tblLook w:val="04A0" w:firstRow="1" w:lastRow="0" w:firstColumn="1" w:lastColumn="0" w:noHBand="0" w:noVBand="1"/>
      </w:tblPr>
      <w:tblGrid>
        <w:gridCol w:w="3397"/>
        <w:gridCol w:w="6231"/>
      </w:tblGrid>
      <w:tr w:rsidR="00D62B2D" w14:paraId="3F9F6514" w14:textId="77777777" w:rsidTr="00D06757">
        <w:tc>
          <w:tcPr>
            <w:tcW w:w="3397" w:type="dxa"/>
          </w:tcPr>
          <w:p w14:paraId="05785754"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альтернативи</w:t>
            </w:r>
          </w:p>
        </w:tc>
        <w:tc>
          <w:tcPr>
            <w:tcW w:w="6232" w:type="dxa"/>
          </w:tcPr>
          <w:p w14:paraId="74BADC39"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Опис альтернативи</w:t>
            </w:r>
          </w:p>
        </w:tc>
      </w:tr>
      <w:tr w:rsidR="00D62B2D" w14:paraId="748F6FC8" w14:textId="77777777" w:rsidTr="00D06757">
        <w:tc>
          <w:tcPr>
            <w:tcW w:w="3397" w:type="dxa"/>
          </w:tcPr>
          <w:p w14:paraId="60F5792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Альтернатива 1. Збереження чинного регулювання</w:t>
            </w:r>
          </w:p>
        </w:tc>
        <w:tc>
          <w:tcPr>
            <w:tcW w:w="6232" w:type="dxa"/>
          </w:tcPr>
          <w:p w14:paraId="44365CB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Збереження поточної ситуації без змін</w:t>
            </w:r>
          </w:p>
        </w:tc>
      </w:tr>
      <w:tr w:rsidR="00D62B2D" w14:paraId="413152E3" w14:textId="77777777" w:rsidTr="00D06757">
        <w:tc>
          <w:tcPr>
            <w:tcW w:w="3397" w:type="dxa"/>
          </w:tcPr>
          <w:p w14:paraId="3DC0384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Альтернатива 2. Прийняття регуляторного акта</w:t>
            </w:r>
          </w:p>
        </w:tc>
        <w:tc>
          <w:tcPr>
            <w:tcW w:w="6232" w:type="dxa"/>
          </w:tcPr>
          <w:p w14:paraId="123CCA80"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Наділення </w:t>
            </w:r>
            <w:r w:rsidRPr="00BC51A5">
              <w:rPr>
                <w:rFonts w:ascii="Times New Roman" w:eastAsia="Times New Roman" w:hAnsi="Times New Roman" w:cs="Times New Roman"/>
                <w:color w:val="000000"/>
                <w:sz w:val="28"/>
                <w:szCs w:val="28"/>
                <w:lang w:eastAsia="uk-UA"/>
              </w:rPr>
              <w:t>ц</w:t>
            </w:r>
            <w:r w:rsidRPr="00BC51A5">
              <w:rPr>
                <w:rFonts w:ascii="Times New Roman" w:hAnsi="Times New Roman" w:cs="Times New Roman"/>
                <w:color w:val="000000"/>
                <w:sz w:val="28"/>
                <w:szCs w:val="28"/>
              </w:rPr>
              <w:t>ентрального органу виконавчої влади, що забезпечує формування та реалізує державну політику у сфері автомобільного транспорту</w:t>
            </w:r>
            <w:r w:rsidRPr="00A746F7">
              <w:rPr>
                <w:rFonts w:ascii="Times New Roman" w:hAnsi="Times New Roman" w:cs="Times New Roman"/>
                <w:color w:val="000000"/>
                <w:sz w:val="28"/>
                <w:szCs w:val="28"/>
              </w:rPr>
              <w:t xml:space="preserve"> </w:t>
            </w:r>
            <w:r w:rsidRPr="00BC51A5">
              <w:rPr>
                <w:rFonts w:ascii="Times New Roman" w:hAnsi="Times New Roman" w:cs="Times New Roman"/>
                <w:color w:val="000000"/>
                <w:sz w:val="28"/>
                <w:szCs w:val="28"/>
              </w:rPr>
              <w:t>повноваженнями із затвердження обов’язкових реквізитів (відомостей), які має містити проїзний документ</w:t>
            </w:r>
          </w:p>
        </w:tc>
      </w:tr>
    </w:tbl>
    <w:p w14:paraId="1C45A5C2"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36F4CE68" w14:textId="77777777" w:rsidR="00D62B2D" w:rsidRPr="00A924D1"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13" w:name="n104"/>
      <w:bookmarkStart w:id="14" w:name="n106"/>
      <w:bookmarkStart w:id="15" w:name="n116"/>
      <w:bookmarkEnd w:id="13"/>
      <w:bookmarkEnd w:id="14"/>
      <w:bookmarkEnd w:id="15"/>
      <w:r w:rsidRPr="00A924D1">
        <w:rPr>
          <w:rFonts w:ascii="Times New Roman" w:eastAsia="Times New Roman" w:hAnsi="Times New Roman" w:cs="Times New Roman"/>
          <w:color w:val="000000"/>
          <w:sz w:val="28"/>
          <w:szCs w:val="28"/>
          <w:lang w:eastAsia="uk-UA"/>
        </w:rPr>
        <w:t>2. Оцінка вибраних альтернативних способів досягнення цілей</w:t>
      </w:r>
      <w:r>
        <w:rPr>
          <w:rFonts w:ascii="Times New Roman" w:eastAsia="Times New Roman" w:hAnsi="Times New Roman" w:cs="Times New Roman"/>
          <w:color w:val="000000"/>
          <w:sz w:val="28"/>
          <w:szCs w:val="28"/>
          <w:lang w:eastAsia="uk-UA"/>
        </w:rPr>
        <w:t>.</w:t>
      </w:r>
      <w:bookmarkStart w:id="16" w:name="n117"/>
      <w:bookmarkEnd w:id="16"/>
      <w:r w:rsidRPr="00A924D1">
        <w:rPr>
          <w:rFonts w:ascii="Times New Roman" w:eastAsia="Times New Roman" w:hAnsi="Times New Roman" w:cs="Times New Roman"/>
          <w:color w:val="000000"/>
          <w:sz w:val="28"/>
          <w:szCs w:val="28"/>
          <w:lang w:eastAsia="uk-UA"/>
        </w:rPr>
        <w:t xml:space="preserve"> </w:t>
      </w:r>
    </w:p>
    <w:p w14:paraId="689F37D5" w14:textId="77777777" w:rsidR="00D62B2D" w:rsidRDefault="00D62B2D" w:rsidP="00D62B2D">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bookmarkStart w:id="17" w:name="n118"/>
      <w:bookmarkEnd w:id="17"/>
      <w:r w:rsidRPr="00A924D1">
        <w:rPr>
          <w:rFonts w:ascii="Times New Roman" w:eastAsia="Times New Roman" w:hAnsi="Times New Roman" w:cs="Times New Roman"/>
          <w:color w:val="000000"/>
          <w:sz w:val="28"/>
          <w:szCs w:val="28"/>
          <w:lang w:eastAsia="uk-UA"/>
        </w:rPr>
        <w:t>Оцінка впливу на сферу інтересів держави</w:t>
      </w:r>
      <w:r>
        <w:rPr>
          <w:rFonts w:ascii="Times New Roman" w:eastAsia="Times New Roman" w:hAnsi="Times New Roman" w:cs="Times New Roman"/>
          <w:color w:val="000000"/>
          <w:sz w:val="28"/>
          <w:szCs w:val="28"/>
          <w:lang w:eastAsia="uk-UA"/>
        </w:rPr>
        <w:t xml:space="preserve"> </w:t>
      </w:r>
      <w:r w:rsidRPr="00960EBA">
        <w:rPr>
          <w:rFonts w:ascii="Times New Roman" w:eastAsia="Times New Roman" w:hAnsi="Times New Roman" w:cs="Times New Roman"/>
          <w:color w:val="000000"/>
          <w:sz w:val="28"/>
          <w:szCs w:val="28"/>
          <w:lang w:eastAsia="uk-UA"/>
        </w:rPr>
        <w:t>для Норми 1</w:t>
      </w:r>
    </w:p>
    <w:tbl>
      <w:tblPr>
        <w:tblStyle w:val="a5"/>
        <w:tblW w:w="0" w:type="auto"/>
        <w:tblLook w:val="04A0" w:firstRow="1" w:lastRow="0" w:firstColumn="1" w:lastColumn="0" w:noHBand="0" w:noVBand="1"/>
      </w:tblPr>
      <w:tblGrid>
        <w:gridCol w:w="1166"/>
        <w:gridCol w:w="4074"/>
        <w:gridCol w:w="4388"/>
      </w:tblGrid>
      <w:tr w:rsidR="00D62B2D" w14:paraId="4724529C" w14:textId="77777777" w:rsidTr="00D06757">
        <w:tc>
          <w:tcPr>
            <w:tcW w:w="1166" w:type="dxa"/>
          </w:tcPr>
          <w:p w14:paraId="3F2DCE3B"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4074" w:type="dxa"/>
          </w:tcPr>
          <w:p w14:paraId="5B4D7DD5"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4389" w:type="dxa"/>
          </w:tcPr>
          <w:p w14:paraId="46E12A66"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D62B2D" w14:paraId="0F758AA0" w14:textId="77777777" w:rsidTr="00D06757">
        <w:tc>
          <w:tcPr>
            <w:tcW w:w="1166" w:type="dxa"/>
          </w:tcPr>
          <w:p w14:paraId="5782166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натива 1</w:t>
            </w:r>
          </w:p>
        </w:tc>
        <w:tc>
          <w:tcPr>
            <w:tcW w:w="4074" w:type="dxa"/>
          </w:tcPr>
          <w:p w14:paraId="34A2E85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Застосування РРО на операції з продажу електронних квитків.</w:t>
            </w:r>
          </w:p>
        </w:tc>
        <w:tc>
          <w:tcPr>
            <w:tcW w:w="4389" w:type="dxa"/>
          </w:tcPr>
          <w:p w14:paraId="68B8AA9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Враховуючи збитковість пасажирських перевезень, використання РРО не призводить до сплати податків до бюджету чи контролю за повнотою нарахування податкових зобов’язань, що є функцією для РРО. Натомість, витрати, пов’язані з функціонуванням РРО, вимагають бюджетного фінансування</w:t>
            </w:r>
          </w:p>
        </w:tc>
      </w:tr>
      <w:tr w:rsidR="00D62B2D" w14:paraId="57E3AC91" w14:textId="77777777" w:rsidTr="00D06757">
        <w:tc>
          <w:tcPr>
            <w:tcW w:w="1166" w:type="dxa"/>
          </w:tcPr>
          <w:p w14:paraId="2B53C3D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-натива 2</w:t>
            </w:r>
          </w:p>
        </w:tc>
        <w:tc>
          <w:tcPr>
            <w:tcW w:w="4074" w:type="dxa"/>
          </w:tcPr>
          <w:p w14:paraId="478CCCEC" w14:textId="77777777" w:rsidR="00D62B2D" w:rsidRPr="002D76DE" w:rsidRDefault="00D62B2D" w:rsidP="00D06757">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Створення передумов для початку обігу електронного квитка з поступовим збільшенням кількості пасажирів, що його використовують. </w:t>
            </w:r>
            <w:r>
              <w:rPr>
                <w:rFonts w:ascii="Times New Roman" w:hAnsi="Times New Roman" w:cs="Times New Roman"/>
                <w:color w:val="000000"/>
                <w:sz w:val="28"/>
                <w:szCs w:val="28"/>
                <w:shd w:val="clear" w:color="auto" w:fill="FFFFFF"/>
              </w:rPr>
              <w:t>За даними Держстату за 2018 рік к</w:t>
            </w:r>
            <w:r w:rsidRPr="002D76DE">
              <w:rPr>
                <w:rFonts w:ascii="Times New Roman" w:hAnsi="Times New Roman" w:cs="Times New Roman"/>
                <w:color w:val="000000"/>
                <w:sz w:val="28"/>
                <w:szCs w:val="28"/>
                <w:shd w:val="clear" w:color="auto" w:fill="FFFFFF"/>
              </w:rPr>
              <w:t>ількість</w:t>
            </w:r>
            <w:r>
              <w:rPr>
                <w:rFonts w:ascii="Times New Roman" w:hAnsi="Times New Roman" w:cs="Times New Roman"/>
                <w:color w:val="000000"/>
                <w:sz w:val="28"/>
                <w:szCs w:val="28"/>
                <w:shd w:val="clear" w:color="auto" w:fill="FFFFFF"/>
              </w:rPr>
              <w:t xml:space="preserve"> </w:t>
            </w:r>
            <w:r w:rsidRPr="002D76DE">
              <w:rPr>
                <w:rFonts w:ascii="Times New Roman" w:hAnsi="Times New Roman" w:cs="Times New Roman"/>
                <w:color w:val="000000"/>
                <w:sz w:val="28"/>
                <w:szCs w:val="28"/>
                <w:shd w:val="clear" w:color="auto" w:fill="FFFFFF"/>
              </w:rPr>
              <w:t xml:space="preserve">суб’єктів господарювання, що провадять діяльність у </w:t>
            </w:r>
            <w:r>
              <w:rPr>
                <w:rFonts w:ascii="Times New Roman" w:hAnsi="Times New Roman" w:cs="Times New Roman"/>
                <w:color w:val="000000"/>
                <w:sz w:val="28"/>
                <w:szCs w:val="28"/>
                <w:shd w:val="clear" w:color="auto" w:fill="FFFFFF"/>
              </w:rPr>
              <w:t>цій</w:t>
            </w:r>
            <w:r w:rsidRPr="002D76DE">
              <w:rPr>
                <w:rFonts w:ascii="Times New Roman" w:hAnsi="Times New Roman" w:cs="Times New Roman"/>
                <w:color w:val="000000"/>
                <w:sz w:val="28"/>
                <w:szCs w:val="28"/>
                <w:shd w:val="clear" w:color="auto" w:fill="FFFFFF"/>
              </w:rPr>
              <w:t xml:space="preserve"> сфері</w:t>
            </w:r>
            <w:r>
              <w:rPr>
                <w:rFonts w:ascii="Times New Roman" w:hAnsi="Times New Roman" w:cs="Times New Roman"/>
                <w:color w:val="000000"/>
                <w:sz w:val="28"/>
                <w:szCs w:val="28"/>
                <w:shd w:val="clear" w:color="auto" w:fill="FFFFFF"/>
              </w:rPr>
              <w:t>, становить 18137.</w:t>
            </w:r>
          </w:p>
        </w:tc>
        <w:tc>
          <w:tcPr>
            <w:tcW w:w="4389" w:type="dxa"/>
          </w:tcPr>
          <w:p w14:paraId="7F9E4DF3"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772169C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r>
      <w:tr w:rsidR="00D62B2D" w14:paraId="53A6D682" w14:textId="77777777" w:rsidTr="00D06757">
        <w:tc>
          <w:tcPr>
            <w:tcW w:w="1166" w:type="dxa"/>
          </w:tcPr>
          <w:p w14:paraId="5460163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-натива 3</w:t>
            </w:r>
          </w:p>
        </w:tc>
        <w:tc>
          <w:tcPr>
            <w:tcW w:w="4074" w:type="dxa"/>
          </w:tcPr>
          <w:p w14:paraId="0540DFCD"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24D6683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4389" w:type="dxa"/>
          </w:tcPr>
          <w:p w14:paraId="50687D96"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Витрати бюджетних коштів </w:t>
            </w:r>
          </w:p>
        </w:tc>
      </w:tr>
    </w:tbl>
    <w:p w14:paraId="42800C19"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455CF0E0"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19919A64" w14:textId="77777777" w:rsidR="00D62B2D" w:rsidRPr="00A924D1"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01DCC014" w14:textId="77777777" w:rsidR="00D62B2D" w:rsidRPr="00960EBA" w:rsidRDefault="00D62B2D" w:rsidP="00D62B2D">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bookmarkStart w:id="18" w:name="n119"/>
      <w:bookmarkStart w:id="19" w:name="n121"/>
      <w:bookmarkStart w:id="20" w:name="n130"/>
      <w:bookmarkEnd w:id="18"/>
      <w:bookmarkEnd w:id="19"/>
      <w:bookmarkEnd w:id="20"/>
      <w:r w:rsidRPr="00A924D1">
        <w:rPr>
          <w:rFonts w:ascii="Times New Roman" w:eastAsia="Times New Roman" w:hAnsi="Times New Roman" w:cs="Times New Roman"/>
          <w:color w:val="000000"/>
          <w:sz w:val="28"/>
          <w:szCs w:val="28"/>
          <w:lang w:eastAsia="uk-UA"/>
        </w:rPr>
        <w:t>Оцінка впливу на сферу інтересів громадян</w:t>
      </w:r>
      <w:r>
        <w:rPr>
          <w:rFonts w:ascii="Times New Roman" w:eastAsia="Times New Roman" w:hAnsi="Times New Roman" w:cs="Times New Roman"/>
          <w:color w:val="000000"/>
          <w:sz w:val="28"/>
          <w:szCs w:val="28"/>
          <w:lang w:eastAsia="uk-UA"/>
        </w:rPr>
        <w:t xml:space="preserve"> </w:t>
      </w:r>
      <w:r w:rsidRPr="00960EBA">
        <w:rPr>
          <w:rFonts w:ascii="Times New Roman" w:eastAsia="Times New Roman" w:hAnsi="Times New Roman" w:cs="Times New Roman"/>
          <w:color w:val="000000"/>
          <w:sz w:val="28"/>
          <w:szCs w:val="28"/>
          <w:lang w:eastAsia="uk-UA"/>
        </w:rPr>
        <w:t>для Норми 1</w:t>
      </w:r>
    </w:p>
    <w:tbl>
      <w:tblPr>
        <w:tblStyle w:val="a5"/>
        <w:tblW w:w="0" w:type="auto"/>
        <w:tblLook w:val="04A0" w:firstRow="1" w:lastRow="0" w:firstColumn="1" w:lastColumn="0" w:noHBand="0" w:noVBand="1"/>
      </w:tblPr>
      <w:tblGrid>
        <w:gridCol w:w="1166"/>
        <w:gridCol w:w="4074"/>
        <w:gridCol w:w="4388"/>
      </w:tblGrid>
      <w:tr w:rsidR="00D62B2D" w14:paraId="54944750" w14:textId="77777777" w:rsidTr="00D06757">
        <w:tc>
          <w:tcPr>
            <w:tcW w:w="1166" w:type="dxa"/>
          </w:tcPr>
          <w:p w14:paraId="0CC17943"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4074" w:type="dxa"/>
          </w:tcPr>
          <w:p w14:paraId="7555C971"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4389" w:type="dxa"/>
          </w:tcPr>
          <w:p w14:paraId="771DFD88"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D62B2D" w14:paraId="0D14CE90" w14:textId="77777777" w:rsidTr="00D06757">
        <w:tc>
          <w:tcPr>
            <w:tcW w:w="1166" w:type="dxa"/>
          </w:tcPr>
          <w:p w14:paraId="57809A1C"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натива 1</w:t>
            </w:r>
          </w:p>
        </w:tc>
        <w:tc>
          <w:tcPr>
            <w:tcW w:w="4074" w:type="dxa"/>
          </w:tcPr>
          <w:p w14:paraId="7BA4FA0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0319319F"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4389" w:type="dxa"/>
          </w:tcPr>
          <w:p w14:paraId="7891481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7887CEC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r>
      <w:tr w:rsidR="00D62B2D" w14:paraId="78A5A633" w14:textId="77777777" w:rsidTr="00D06757">
        <w:tc>
          <w:tcPr>
            <w:tcW w:w="1166" w:type="dxa"/>
          </w:tcPr>
          <w:p w14:paraId="7245202F" w14:textId="77777777" w:rsidR="00D62B2D" w:rsidRPr="00987EA7" w:rsidRDefault="00D62B2D" w:rsidP="00D06757">
            <w:pPr>
              <w:spacing w:after="150"/>
              <w:jc w:val="both"/>
              <w:rPr>
                <w:rFonts w:ascii="Times New Roman" w:eastAsia="Times New Roman" w:hAnsi="Times New Roman" w:cs="Times New Roman"/>
                <w:color w:val="000000"/>
                <w:sz w:val="28"/>
                <w:szCs w:val="28"/>
                <w:lang w:eastAsia="uk-UA"/>
              </w:rPr>
            </w:pPr>
            <w:r w:rsidRPr="00987EA7">
              <w:rPr>
                <w:rFonts w:ascii="Times New Roman" w:eastAsia="Times New Roman" w:hAnsi="Times New Roman" w:cs="Times New Roman"/>
                <w:sz w:val="28"/>
                <w:szCs w:val="28"/>
                <w:lang w:eastAsia="uk-UA"/>
              </w:rPr>
              <w:t>Альтер-натива 2</w:t>
            </w:r>
          </w:p>
        </w:tc>
        <w:tc>
          <w:tcPr>
            <w:tcW w:w="4074" w:type="dxa"/>
          </w:tcPr>
          <w:p w14:paraId="60F09BEA" w14:textId="77777777" w:rsidR="00D62B2D" w:rsidRPr="00987EA7" w:rsidRDefault="00D62B2D" w:rsidP="00D06757">
            <w:pPr>
              <w:spacing w:after="150"/>
              <w:jc w:val="both"/>
              <w:rPr>
                <w:rFonts w:ascii="Times New Roman" w:eastAsia="Times New Roman" w:hAnsi="Times New Roman" w:cs="Times New Roman"/>
                <w:color w:val="000000"/>
                <w:sz w:val="28"/>
                <w:szCs w:val="28"/>
                <w:lang w:eastAsia="uk-UA"/>
              </w:rPr>
            </w:pPr>
            <w:r w:rsidRPr="00987EA7">
              <w:rPr>
                <w:rFonts w:ascii="Times New Roman" w:eastAsia="Times New Roman" w:hAnsi="Times New Roman" w:cs="Times New Roman"/>
                <w:color w:val="000000"/>
                <w:sz w:val="28"/>
                <w:szCs w:val="28"/>
                <w:lang w:eastAsia="uk-UA"/>
              </w:rPr>
              <w:t>Позитивний вплив на перевезення при запровадженні обігу електронного квитка</w:t>
            </w:r>
            <w:r>
              <w:rPr>
                <w:rFonts w:ascii="Times New Roman" w:eastAsia="Times New Roman" w:hAnsi="Times New Roman" w:cs="Times New Roman"/>
                <w:color w:val="000000"/>
                <w:sz w:val="28"/>
                <w:szCs w:val="28"/>
                <w:lang w:eastAsia="uk-UA"/>
              </w:rPr>
              <w:t xml:space="preserve">. При запровадженні електронного квитка та у випадку його реалізації виникає обов’язок </w:t>
            </w:r>
            <w:r w:rsidRPr="00495173">
              <w:rPr>
                <w:rFonts w:ascii="Times New Roman" w:hAnsi="Times New Roman" w:cs="Times New Roman"/>
                <w:sz w:val="28"/>
                <w:szCs w:val="28"/>
                <w:shd w:val="clear" w:color="auto" w:fill="FFFFFF"/>
              </w:rPr>
              <w:t>друкування розрахункових документів</w:t>
            </w:r>
            <w:r>
              <w:rPr>
                <w:rFonts w:ascii="Times New Roman" w:eastAsia="Times New Roman" w:hAnsi="Times New Roman" w:cs="Times New Roman"/>
                <w:sz w:val="28"/>
                <w:szCs w:val="28"/>
                <w:lang w:eastAsia="uk-UA"/>
              </w:rPr>
              <w:t>, які пасажир зобов’язаний зберігати до кінця поїздки. При цьому одночасне застосування цифрових технологій (оплата, підтвердження оплати в цифровому вигляді) та технологій з роздруківки розрахункового документу буде створювати незручність для пасажира та створювати затримку у проведенні операції з оплати, призводячи до черг біля валідаторів чи при вході до салону транспортного засобу, якщо валідатор буде розташовано при вході чи в передніх дверях, які часто використовуються для входу пасажирів в існуючих прикладах запровадження електронного квитка в інших країнах.</w:t>
            </w:r>
          </w:p>
        </w:tc>
        <w:tc>
          <w:tcPr>
            <w:tcW w:w="4389" w:type="dxa"/>
          </w:tcPr>
          <w:p w14:paraId="099A4F21" w14:textId="77777777" w:rsidR="00D62B2D" w:rsidRPr="00987EA7" w:rsidRDefault="00D62B2D" w:rsidP="00D06757">
            <w:pPr>
              <w:spacing w:after="150"/>
              <w:jc w:val="both"/>
              <w:rPr>
                <w:rFonts w:ascii="Times New Roman" w:eastAsia="Times New Roman" w:hAnsi="Times New Roman" w:cs="Times New Roman"/>
                <w:color w:val="000000"/>
                <w:sz w:val="28"/>
                <w:szCs w:val="28"/>
                <w:lang w:eastAsia="uk-UA"/>
              </w:rPr>
            </w:pPr>
            <w:r w:rsidRPr="00987EA7">
              <w:rPr>
                <w:rFonts w:ascii="Times New Roman" w:eastAsia="Times New Roman" w:hAnsi="Times New Roman" w:cs="Times New Roman"/>
                <w:color w:val="000000"/>
                <w:sz w:val="28"/>
                <w:szCs w:val="28"/>
                <w:lang w:eastAsia="uk-UA"/>
              </w:rPr>
              <w:t xml:space="preserve">Немає </w:t>
            </w:r>
          </w:p>
          <w:p w14:paraId="7FDA66C6" w14:textId="77777777" w:rsidR="00D62B2D" w:rsidRPr="00987EA7" w:rsidRDefault="00D62B2D" w:rsidP="00D06757">
            <w:pPr>
              <w:spacing w:after="150"/>
              <w:jc w:val="both"/>
              <w:rPr>
                <w:rFonts w:ascii="Times New Roman" w:eastAsia="Times New Roman" w:hAnsi="Times New Roman" w:cs="Times New Roman"/>
                <w:color w:val="000000"/>
                <w:sz w:val="28"/>
                <w:szCs w:val="28"/>
                <w:lang w:eastAsia="uk-UA"/>
              </w:rPr>
            </w:pPr>
          </w:p>
        </w:tc>
      </w:tr>
      <w:tr w:rsidR="00D62B2D" w14:paraId="525F46C1" w14:textId="77777777" w:rsidTr="00D06757">
        <w:tc>
          <w:tcPr>
            <w:tcW w:w="1166" w:type="dxa"/>
          </w:tcPr>
          <w:p w14:paraId="05E5DE81"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-натива 3</w:t>
            </w:r>
          </w:p>
        </w:tc>
        <w:tc>
          <w:tcPr>
            <w:tcW w:w="4074" w:type="dxa"/>
          </w:tcPr>
          <w:p w14:paraId="5E95A49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2DD8621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4389" w:type="dxa"/>
          </w:tcPr>
          <w:p w14:paraId="6137E46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3841E0F1"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r>
    </w:tbl>
    <w:p w14:paraId="2C2A45B6"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bookmarkStart w:id="21" w:name="n131"/>
      <w:bookmarkStart w:id="22" w:name="n133"/>
      <w:bookmarkEnd w:id="21"/>
      <w:bookmarkEnd w:id="22"/>
    </w:p>
    <w:p w14:paraId="6CC12AA9" w14:textId="77777777" w:rsidR="00D62B2D" w:rsidRPr="00960EBA" w:rsidRDefault="00D62B2D" w:rsidP="00D62B2D">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color w:val="000000"/>
          <w:sz w:val="28"/>
          <w:szCs w:val="28"/>
          <w:lang w:eastAsia="uk-UA"/>
        </w:rPr>
        <w:t>Оцінка впливу на сферу інтересів суб’єктів господарювання</w:t>
      </w:r>
      <w:r>
        <w:rPr>
          <w:rFonts w:ascii="Times New Roman" w:eastAsia="Times New Roman" w:hAnsi="Times New Roman" w:cs="Times New Roman"/>
          <w:color w:val="000000"/>
          <w:sz w:val="28"/>
          <w:szCs w:val="28"/>
          <w:lang w:eastAsia="uk-UA"/>
        </w:rPr>
        <w:t xml:space="preserve"> </w:t>
      </w:r>
      <w:r w:rsidRPr="00960EBA">
        <w:rPr>
          <w:rFonts w:ascii="Times New Roman" w:eastAsia="Times New Roman" w:hAnsi="Times New Roman" w:cs="Times New Roman"/>
          <w:color w:val="000000"/>
          <w:sz w:val="28"/>
          <w:szCs w:val="28"/>
          <w:lang w:eastAsia="uk-UA"/>
        </w:rPr>
        <w:t>для Норми 1</w:t>
      </w:r>
    </w:p>
    <w:tbl>
      <w:tblPr>
        <w:tblStyle w:val="a5"/>
        <w:tblW w:w="0" w:type="auto"/>
        <w:tblLook w:val="04A0" w:firstRow="1" w:lastRow="0" w:firstColumn="1" w:lastColumn="0" w:noHBand="0" w:noVBand="1"/>
      </w:tblPr>
      <w:tblGrid>
        <w:gridCol w:w="2829"/>
        <w:gridCol w:w="1276"/>
        <w:gridCol w:w="1418"/>
        <w:gridCol w:w="1559"/>
        <w:gridCol w:w="1276"/>
        <w:gridCol w:w="1270"/>
      </w:tblGrid>
      <w:tr w:rsidR="00D62B2D" w14:paraId="11A5352F" w14:textId="77777777" w:rsidTr="00D06757">
        <w:tc>
          <w:tcPr>
            <w:tcW w:w="2830" w:type="dxa"/>
          </w:tcPr>
          <w:p w14:paraId="498E838A"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Показник</w:t>
            </w:r>
          </w:p>
        </w:tc>
        <w:tc>
          <w:tcPr>
            <w:tcW w:w="1276" w:type="dxa"/>
          </w:tcPr>
          <w:p w14:paraId="7B591F91"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Великі</w:t>
            </w:r>
          </w:p>
        </w:tc>
        <w:tc>
          <w:tcPr>
            <w:tcW w:w="1418" w:type="dxa"/>
          </w:tcPr>
          <w:p w14:paraId="251D071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Середні</w:t>
            </w:r>
          </w:p>
        </w:tc>
        <w:tc>
          <w:tcPr>
            <w:tcW w:w="1559" w:type="dxa"/>
          </w:tcPr>
          <w:p w14:paraId="65A602A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Малі</w:t>
            </w:r>
          </w:p>
        </w:tc>
        <w:tc>
          <w:tcPr>
            <w:tcW w:w="1276" w:type="dxa"/>
          </w:tcPr>
          <w:p w14:paraId="2CC09FD4"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Мікро</w:t>
            </w:r>
          </w:p>
        </w:tc>
        <w:tc>
          <w:tcPr>
            <w:tcW w:w="1270" w:type="dxa"/>
          </w:tcPr>
          <w:p w14:paraId="74C055B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Разом</w:t>
            </w:r>
          </w:p>
        </w:tc>
      </w:tr>
      <w:tr w:rsidR="00D62B2D" w14:paraId="3D2AF12F" w14:textId="77777777" w:rsidTr="00D06757">
        <w:tc>
          <w:tcPr>
            <w:tcW w:w="2830" w:type="dxa"/>
          </w:tcPr>
          <w:p w14:paraId="09F60E8A"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Кількість суб’єктів господарювання, що підпадають під дію регулювання, одиниць</w:t>
            </w:r>
          </w:p>
        </w:tc>
        <w:tc>
          <w:tcPr>
            <w:tcW w:w="1276" w:type="dxa"/>
          </w:tcPr>
          <w:p w14:paraId="3F987C08"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57DB05B6"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1418" w:type="dxa"/>
          </w:tcPr>
          <w:p w14:paraId="087709E9"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59C3ED9C"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338</w:t>
            </w:r>
          </w:p>
        </w:tc>
        <w:tc>
          <w:tcPr>
            <w:tcW w:w="1559" w:type="dxa"/>
          </w:tcPr>
          <w:p w14:paraId="4C7F5BD4"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4CF2ABE8"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17797</w:t>
            </w:r>
          </w:p>
        </w:tc>
        <w:tc>
          <w:tcPr>
            <w:tcW w:w="1276" w:type="dxa"/>
          </w:tcPr>
          <w:p w14:paraId="14B9BF99"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34F7FBAB"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17108</w:t>
            </w:r>
          </w:p>
        </w:tc>
        <w:tc>
          <w:tcPr>
            <w:tcW w:w="1270" w:type="dxa"/>
          </w:tcPr>
          <w:p w14:paraId="287E939B"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1AF17BE6"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18137</w:t>
            </w:r>
          </w:p>
        </w:tc>
      </w:tr>
      <w:tr w:rsidR="00D62B2D" w14:paraId="44913D48" w14:textId="77777777" w:rsidTr="00D06757">
        <w:tc>
          <w:tcPr>
            <w:tcW w:w="2830" w:type="dxa"/>
          </w:tcPr>
          <w:p w14:paraId="33736E9E" w14:textId="77777777" w:rsidR="00D62B2D" w:rsidRPr="00A924D1" w:rsidRDefault="00D62B2D" w:rsidP="00D06757">
            <w:pPr>
              <w:spacing w:before="150" w:after="150"/>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Питома вага групи у загальній кількості, відсотків</w:t>
            </w:r>
          </w:p>
        </w:tc>
        <w:tc>
          <w:tcPr>
            <w:tcW w:w="1276" w:type="dxa"/>
          </w:tcPr>
          <w:p w14:paraId="6E67755E" w14:textId="77777777" w:rsidR="00D62B2D" w:rsidRDefault="00D62B2D" w:rsidP="00D06757">
            <w:pPr>
              <w:jc w:val="right"/>
              <w:rPr>
                <w:rFonts w:ascii="Times New Roman" w:hAnsi="Times New Roman" w:cs="Times New Roman"/>
                <w:sz w:val="28"/>
                <w:szCs w:val="28"/>
              </w:rPr>
            </w:pPr>
          </w:p>
          <w:p w14:paraId="120E8C6A" w14:textId="77777777" w:rsidR="00D62B2D" w:rsidRPr="00C020CD" w:rsidRDefault="00D62B2D" w:rsidP="00D06757">
            <w:pPr>
              <w:jc w:val="right"/>
              <w:rPr>
                <w:rFonts w:ascii="Times New Roman" w:hAnsi="Times New Roman" w:cs="Times New Roman"/>
                <w:sz w:val="28"/>
                <w:szCs w:val="28"/>
              </w:rPr>
            </w:pPr>
            <w:r w:rsidRPr="00C020CD">
              <w:rPr>
                <w:rFonts w:ascii="Times New Roman" w:hAnsi="Times New Roman" w:cs="Times New Roman"/>
                <w:sz w:val="28"/>
                <w:szCs w:val="28"/>
              </w:rPr>
              <w:t>0,01</w:t>
            </w:r>
          </w:p>
        </w:tc>
        <w:tc>
          <w:tcPr>
            <w:tcW w:w="1418" w:type="dxa"/>
          </w:tcPr>
          <w:p w14:paraId="532D7C53" w14:textId="77777777" w:rsidR="00D62B2D" w:rsidRDefault="00D62B2D" w:rsidP="00D06757">
            <w:pPr>
              <w:jc w:val="right"/>
              <w:rPr>
                <w:rFonts w:ascii="Times New Roman" w:hAnsi="Times New Roman" w:cs="Times New Roman"/>
                <w:sz w:val="28"/>
                <w:szCs w:val="28"/>
              </w:rPr>
            </w:pPr>
          </w:p>
          <w:p w14:paraId="13075060" w14:textId="77777777" w:rsidR="00D62B2D" w:rsidRPr="00C020CD" w:rsidRDefault="00D62B2D" w:rsidP="00D06757">
            <w:pPr>
              <w:jc w:val="right"/>
              <w:rPr>
                <w:rFonts w:ascii="Times New Roman" w:hAnsi="Times New Roman" w:cs="Times New Roman"/>
                <w:sz w:val="28"/>
                <w:szCs w:val="28"/>
              </w:rPr>
            </w:pPr>
            <w:r w:rsidRPr="00C020CD">
              <w:rPr>
                <w:rFonts w:ascii="Times New Roman" w:hAnsi="Times New Roman" w:cs="Times New Roman"/>
                <w:sz w:val="28"/>
                <w:szCs w:val="28"/>
              </w:rPr>
              <w:t>1,86</w:t>
            </w:r>
          </w:p>
        </w:tc>
        <w:tc>
          <w:tcPr>
            <w:tcW w:w="1559" w:type="dxa"/>
          </w:tcPr>
          <w:p w14:paraId="1AA32CA6" w14:textId="77777777" w:rsidR="00D62B2D" w:rsidRDefault="00D62B2D" w:rsidP="00D06757">
            <w:pPr>
              <w:jc w:val="right"/>
              <w:rPr>
                <w:rFonts w:ascii="Times New Roman" w:hAnsi="Times New Roman" w:cs="Times New Roman"/>
                <w:sz w:val="28"/>
                <w:szCs w:val="28"/>
              </w:rPr>
            </w:pPr>
          </w:p>
          <w:p w14:paraId="00F49182" w14:textId="77777777" w:rsidR="00D62B2D" w:rsidRPr="00C020CD" w:rsidRDefault="00D62B2D" w:rsidP="00D06757">
            <w:pPr>
              <w:jc w:val="right"/>
              <w:rPr>
                <w:rFonts w:ascii="Times New Roman" w:hAnsi="Times New Roman" w:cs="Times New Roman"/>
                <w:sz w:val="28"/>
                <w:szCs w:val="28"/>
              </w:rPr>
            </w:pPr>
            <w:r>
              <w:rPr>
                <w:rFonts w:ascii="Times New Roman" w:hAnsi="Times New Roman" w:cs="Times New Roman"/>
                <w:sz w:val="28"/>
                <w:szCs w:val="28"/>
              </w:rPr>
              <w:t>98,13</w:t>
            </w:r>
          </w:p>
        </w:tc>
        <w:tc>
          <w:tcPr>
            <w:tcW w:w="1276" w:type="dxa"/>
          </w:tcPr>
          <w:p w14:paraId="417EDA5B" w14:textId="77777777" w:rsidR="00D62B2D" w:rsidRDefault="00D62B2D" w:rsidP="00D06757">
            <w:pPr>
              <w:jc w:val="right"/>
              <w:rPr>
                <w:rFonts w:ascii="Times New Roman" w:hAnsi="Times New Roman" w:cs="Times New Roman"/>
                <w:sz w:val="28"/>
                <w:szCs w:val="28"/>
              </w:rPr>
            </w:pPr>
          </w:p>
          <w:p w14:paraId="3A8B9C64" w14:textId="77777777" w:rsidR="00D62B2D" w:rsidRPr="00C020CD" w:rsidRDefault="00D62B2D" w:rsidP="00D06757">
            <w:pPr>
              <w:jc w:val="right"/>
              <w:rPr>
                <w:rFonts w:ascii="Times New Roman" w:hAnsi="Times New Roman" w:cs="Times New Roman"/>
                <w:sz w:val="28"/>
                <w:szCs w:val="28"/>
              </w:rPr>
            </w:pPr>
            <w:r>
              <w:rPr>
                <w:rFonts w:ascii="Times New Roman" w:hAnsi="Times New Roman" w:cs="Times New Roman"/>
                <w:sz w:val="28"/>
                <w:szCs w:val="28"/>
              </w:rPr>
              <w:t>94,33</w:t>
            </w:r>
          </w:p>
        </w:tc>
        <w:tc>
          <w:tcPr>
            <w:tcW w:w="1270" w:type="dxa"/>
          </w:tcPr>
          <w:p w14:paraId="18FB8AA3" w14:textId="77777777" w:rsidR="00D62B2D" w:rsidRDefault="00D62B2D" w:rsidP="00D06757">
            <w:pPr>
              <w:jc w:val="right"/>
              <w:rPr>
                <w:rFonts w:ascii="Times New Roman" w:hAnsi="Times New Roman" w:cs="Times New Roman"/>
                <w:sz w:val="28"/>
                <w:szCs w:val="28"/>
              </w:rPr>
            </w:pPr>
          </w:p>
          <w:p w14:paraId="05024EAF" w14:textId="77777777" w:rsidR="00D62B2D" w:rsidRPr="00C020CD" w:rsidRDefault="00D62B2D" w:rsidP="00D06757">
            <w:pPr>
              <w:jc w:val="right"/>
              <w:rPr>
                <w:rFonts w:ascii="Times New Roman" w:hAnsi="Times New Roman" w:cs="Times New Roman"/>
                <w:sz w:val="28"/>
                <w:szCs w:val="28"/>
              </w:rPr>
            </w:pPr>
            <w:r>
              <w:rPr>
                <w:rFonts w:ascii="Times New Roman" w:hAnsi="Times New Roman" w:cs="Times New Roman"/>
                <w:sz w:val="28"/>
                <w:szCs w:val="28"/>
              </w:rPr>
              <w:t>100</w:t>
            </w:r>
          </w:p>
        </w:tc>
      </w:tr>
    </w:tbl>
    <w:p w14:paraId="12E8C55B"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tbl>
      <w:tblPr>
        <w:tblStyle w:val="a5"/>
        <w:tblW w:w="0" w:type="auto"/>
        <w:tblLook w:val="04A0" w:firstRow="1" w:lastRow="0" w:firstColumn="1" w:lastColumn="0" w:noHBand="0" w:noVBand="1"/>
      </w:tblPr>
      <w:tblGrid>
        <w:gridCol w:w="1166"/>
        <w:gridCol w:w="4073"/>
        <w:gridCol w:w="4389"/>
      </w:tblGrid>
      <w:tr w:rsidR="00D62B2D" w14:paraId="1E28743F" w14:textId="77777777" w:rsidTr="00D06757">
        <w:tc>
          <w:tcPr>
            <w:tcW w:w="1166" w:type="dxa"/>
          </w:tcPr>
          <w:p w14:paraId="06E7F181"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4074" w:type="dxa"/>
          </w:tcPr>
          <w:p w14:paraId="0B28933F"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4389" w:type="dxa"/>
          </w:tcPr>
          <w:p w14:paraId="2EA57FE6"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D62B2D" w14:paraId="7AA7F5CC" w14:textId="77777777" w:rsidTr="00D06757">
        <w:tc>
          <w:tcPr>
            <w:tcW w:w="1166" w:type="dxa"/>
          </w:tcPr>
          <w:p w14:paraId="110058A0"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натива 1</w:t>
            </w:r>
          </w:p>
        </w:tc>
        <w:tc>
          <w:tcPr>
            <w:tcW w:w="4074" w:type="dxa"/>
          </w:tcPr>
          <w:p w14:paraId="5554AD64"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2C8CC92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4389" w:type="dxa"/>
          </w:tcPr>
          <w:p w14:paraId="300E496B" w14:textId="77777777" w:rsidR="00D62B2D" w:rsidRDefault="00D62B2D" w:rsidP="00D06757">
            <w:pPr>
              <w:shd w:val="clear" w:color="auto" w:fill="FFFFFF"/>
              <w:jc w:val="both"/>
              <w:rPr>
                <w:rFonts w:ascii="Times New Roman" w:hAnsi="Times New Roman" w:cs="Times New Roman"/>
                <w:sz w:val="28"/>
                <w:szCs w:val="28"/>
              </w:rPr>
            </w:pPr>
            <w:r w:rsidRPr="00583003">
              <w:rPr>
                <w:rFonts w:ascii="Times New Roman" w:hAnsi="Times New Roman" w:cs="Times New Roman"/>
                <w:sz w:val="28"/>
                <w:szCs w:val="28"/>
              </w:rPr>
              <w:t>Витрат</w:t>
            </w:r>
            <w:r>
              <w:rPr>
                <w:rFonts w:ascii="Times New Roman" w:hAnsi="Times New Roman" w:cs="Times New Roman"/>
                <w:sz w:val="28"/>
                <w:szCs w:val="28"/>
              </w:rPr>
              <w:t xml:space="preserve">и </w:t>
            </w:r>
            <w:r w:rsidRPr="00583003">
              <w:rPr>
                <w:rFonts w:ascii="Times New Roman" w:hAnsi="Times New Roman" w:cs="Times New Roman"/>
                <w:sz w:val="28"/>
                <w:szCs w:val="28"/>
              </w:rPr>
              <w:t>на створення та функціонування програмного забезпечення для забезпечення використання РРО, додатков</w:t>
            </w:r>
            <w:r>
              <w:rPr>
                <w:rFonts w:ascii="Times New Roman" w:hAnsi="Times New Roman" w:cs="Times New Roman"/>
                <w:sz w:val="28"/>
                <w:szCs w:val="28"/>
              </w:rPr>
              <w:t>і</w:t>
            </w:r>
            <w:r w:rsidRPr="00583003">
              <w:rPr>
                <w:rFonts w:ascii="Times New Roman" w:hAnsi="Times New Roman" w:cs="Times New Roman"/>
                <w:sz w:val="28"/>
                <w:szCs w:val="28"/>
              </w:rPr>
              <w:t xml:space="preserve"> витрат</w:t>
            </w:r>
            <w:r>
              <w:rPr>
                <w:rFonts w:ascii="Times New Roman" w:hAnsi="Times New Roman" w:cs="Times New Roman"/>
                <w:sz w:val="28"/>
                <w:szCs w:val="28"/>
              </w:rPr>
              <w:t>и</w:t>
            </w:r>
            <w:r w:rsidRPr="00583003">
              <w:rPr>
                <w:rFonts w:ascii="Times New Roman" w:hAnsi="Times New Roman" w:cs="Times New Roman"/>
                <w:sz w:val="28"/>
                <w:szCs w:val="28"/>
              </w:rPr>
              <w:t xml:space="preserve"> суб’єктів підприємницької діяльності (перевізників) на обладнання кожної рухомої одиниці транспорту чи, в залежності від технічних рішень, кожного технічного пристрою (валідатора</w:t>
            </w:r>
            <w:r>
              <w:rPr>
                <w:rFonts w:ascii="Times New Roman" w:hAnsi="Times New Roman" w:cs="Times New Roman"/>
                <w:sz w:val="28"/>
                <w:szCs w:val="28"/>
              </w:rPr>
              <w:t>, яких є декілька в одиниці транспорту</w:t>
            </w:r>
            <w:r w:rsidRPr="00583003">
              <w:rPr>
                <w:rFonts w:ascii="Times New Roman" w:hAnsi="Times New Roman" w:cs="Times New Roman"/>
                <w:sz w:val="28"/>
                <w:szCs w:val="28"/>
              </w:rPr>
              <w:t>) в усіх рухомих одиницях транспорту для фіксування/здійснення операції з наданням електронного</w:t>
            </w:r>
            <w:r>
              <w:rPr>
                <w:rFonts w:ascii="Times New Roman" w:hAnsi="Times New Roman" w:cs="Times New Roman"/>
                <w:sz w:val="28"/>
                <w:szCs w:val="28"/>
              </w:rPr>
              <w:t xml:space="preserve"> квитка.</w:t>
            </w:r>
          </w:p>
          <w:p w14:paraId="2F235CB2" w14:textId="77777777" w:rsidR="00D62B2D" w:rsidRPr="00583003" w:rsidRDefault="00D62B2D" w:rsidP="00D06757">
            <w:pPr>
              <w:shd w:val="clear" w:color="auto" w:fill="FFFFFF"/>
              <w:spacing w:after="150"/>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Усі існуючі витрати пов’язані з друком та обліком квитків. </w:t>
            </w:r>
          </w:p>
        </w:tc>
      </w:tr>
      <w:tr w:rsidR="00D62B2D" w14:paraId="191D1C53" w14:textId="77777777" w:rsidTr="00D06757">
        <w:tc>
          <w:tcPr>
            <w:tcW w:w="1166" w:type="dxa"/>
          </w:tcPr>
          <w:p w14:paraId="188D8AD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-натива 2</w:t>
            </w:r>
          </w:p>
        </w:tc>
        <w:tc>
          <w:tcPr>
            <w:tcW w:w="4074" w:type="dxa"/>
          </w:tcPr>
          <w:p w14:paraId="09146480" w14:textId="341176F2" w:rsidR="00D62B2D" w:rsidRDefault="00D62B2D" w:rsidP="00D06757">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Дерегуляція підприємницької діяльності. Спрощення ведення господарської діяльності. Позитивний вплив перевезення при запровадженні обігу електронного квитка. Також позитивний </w:t>
            </w:r>
            <w:r w:rsidRPr="002D76DE">
              <w:rPr>
                <w:rFonts w:ascii="Times New Roman" w:hAnsi="Times New Roman" w:cs="Times New Roman"/>
                <w:sz w:val="28"/>
                <w:szCs w:val="28"/>
              </w:rPr>
              <w:t>вплив</w:t>
            </w:r>
            <w:r w:rsidR="00F36FCB">
              <w:rPr>
                <w:rFonts w:ascii="Times New Roman" w:hAnsi="Times New Roman" w:cs="Times New Roman"/>
                <w:sz w:val="28"/>
                <w:szCs w:val="28"/>
              </w:rPr>
              <w:t xml:space="preserve"> на інновації та ро</w:t>
            </w:r>
            <w:bookmarkStart w:id="23" w:name="_GoBack"/>
            <w:bookmarkEnd w:id="23"/>
            <w:r w:rsidRPr="002D76DE">
              <w:rPr>
                <w:rFonts w:ascii="Times New Roman" w:hAnsi="Times New Roman" w:cs="Times New Roman"/>
                <w:sz w:val="28"/>
                <w:szCs w:val="28"/>
              </w:rPr>
              <w:t>звиток</w:t>
            </w:r>
            <w:r>
              <w:rPr>
                <w:rFonts w:ascii="Times New Roman" w:hAnsi="Times New Roman" w:cs="Times New Roman"/>
                <w:sz w:val="28"/>
                <w:szCs w:val="28"/>
              </w:rPr>
              <w:t xml:space="preserve"> (усунення необхідності постійного зв’язку з серверами ДПС, якого немає на певних ділянках автомобільних доріг, та забезпечення якого вимагає значних фінансових витрат, що впливає на собівартість перевезень та подорожчанні квитка).</w:t>
            </w:r>
          </w:p>
          <w:p w14:paraId="6E6048C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Суттєве зменшення витрат, пов’язаних з виготовленням та обліком квитків, усунення обігу готівкових коштів, чіткий та достовірний облік пасажиропотоку, в т.ч. пасажирів пільгових категорій</w:t>
            </w:r>
          </w:p>
        </w:tc>
        <w:tc>
          <w:tcPr>
            <w:tcW w:w="4389" w:type="dxa"/>
          </w:tcPr>
          <w:p w14:paraId="7ED5090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4DC852C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r>
      <w:tr w:rsidR="00D62B2D" w14:paraId="19090828" w14:textId="77777777" w:rsidTr="00D06757">
        <w:tc>
          <w:tcPr>
            <w:tcW w:w="1166" w:type="dxa"/>
          </w:tcPr>
          <w:p w14:paraId="0CD4692F"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-натива 3</w:t>
            </w:r>
          </w:p>
        </w:tc>
        <w:tc>
          <w:tcPr>
            <w:tcW w:w="4074" w:type="dxa"/>
          </w:tcPr>
          <w:p w14:paraId="4BD3D90F"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193AFC01"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4389" w:type="dxa"/>
          </w:tcPr>
          <w:p w14:paraId="06E266E4"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3691F8F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r>
    </w:tbl>
    <w:p w14:paraId="0A8A93A4"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014EBB65"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color w:val="000000"/>
          <w:sz w:val="28"/>
          <w:szCs w:val="28"/>
          <w:lang w:eastAsia="uk-UA"/>
        </w:rPr>
        <w:t>Оцінк</w:t>
      </w:r>
      <w:r>
        <w:rPr>
          <w:rFonts w:ascii="Times New Roman" w:eastAsia="Times New Roman" w:hAnsi="Times New Roman" w:cs="Times New Roman"/>
          <w:color w:val="000000"/>
          <w:sz w:val="28"/>
          <w:szCs w:val="28"/>
          <w:lang w:eastAsia="uk-UA"/>
        </w:rPr>
        <w:t xml:space="preserve">а </w:t>
      </w:r>
      <w:r w:rsidRPr="00A924D1">
        <w:rPr>
          <w:rFonts w:ascii="Times New Roman" w:eastAsia="Times New Roman" w:hAnsi="Times New Roman" w:cs="Times New Roman"/>
          <w:color w:val="000000"/>
          <w:sz w:val="28"/>
          <w:szCs w:val="28"/>
          <w:lang w:eastAsia="uk-UA"/>
        </w:rPr>
        <w:t xml:space="preserve">впливу на сферу інтересів суб’єктів господарювання великого і середнього підприємництва </w:t>
      </w:r>
      <w:r>
        <w:rPr>
          <w:rFonts w:ascii="Times New Roman" w:eastAsia="Times New Roman" w:hAnsi="Times New Roman" w:cs="Times New Roman"/>
          <w:color w:val="000000"/>
          <w:sz w:val="28"/>
          <w:szCs w:val="28"/>
          <w:lang w:eastAsia="uk-UA"/>
        </w:rPr>
        <w:t xml:space="preserve">з </w:t>
      </w:r>
      <w:r w:rsidRPr="00A924D1">
        <w:rPr>
          <w:rFonts w:ascii="Times New Roman" w:eastAsia="Times New Roman" w:hAnsi="Times New Roman" w:cs="Times New Roman"/>
          <w:color w:val="000000"/>
          <w:sz w:val="28"/>
          <w:szCs w:val="28"/>
          <w:lang w:eastAsia="uk-UA"/>
        </w:rPr>
        <w:t>визнач</w:t>
      </w:r>
      <w:r>
        <w:rPr>
          <w:rFonts w:ascii="Times New Roman" w:eastAsia="Times New Roman" w:hAnsi="Times New Roman" w:cs="Times New Roman"/>
          <w:color w:val="000000"/>
          <w:sz w:val="28"/>
          <w:szCs w:val="28"/>
          <w:lang w:eastAsia="uk-UA"/>
        </w:rPr>
        <w:t>енням</w:t>
      </w:r>
      <w:r w:rsidRPr="00A924D1">
        <w:rPr>
          <w:rFonts w:ascii="Times New Roman" w:eastAsia="Times New Roman" w:hAnsi="Times New Roman" w:cs="Times New Roman"/>
          <w:color w:val="000000"/>
          <w:sz w:val="28"/>
          <w:szCs w:val="28"/>
          <w:lang w:eastAsia="uk-UA"/>
        </w:rPr>
        <w:t xml:space="preserve"> витрат, які будуть виникати внаслідок дії регуляторного акта (згідно з додатком 2 до Методики проведення аналізу в</w:t>
      </w:r>
      <w:r>
        <w:rPr>
          <w:rFonts w:ascii="Times New Roman" w:eastAsia="Times New Roman" w:hAnsi="Times New Roman" w:cs="Times New Roman"/>
          <w:color w:val="000000"/>
          <w:sz w:val="28"/>
          <w:szCs w:val="28"/>
          <w:lang w:eastAsia="uk-UA"/>
        </w:rPr>
        <w:t>пливу регуляторного акта):</w:t>
      </w:r>
    </w:p>
    <w:p w14:paraId="4477C9BD"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tbl>
      <w:tblPr>
        <w:tblStyle w:val="a5"/>
        <w:tblW w:w="0" w:type="auto"/>
        <w:tblLook w:val="04A0" w:firstRow="1" w:lastRow="0" w:firstColumn="1" w:lastColumn="0" w:noHBand="0" w:noVBand="1"/>
      </w:tblPr>
      <w:tblGrid>
        <w:gridCol w:w="7791"/>
        <w:gridCol w:w="1837"/>
      </w:tblGrid>
      <w:tr w:rsidR="00D62B2D" w14:paraId="0FE59606" w14:textId="77777777" w:rsidTr="00D06757">
        <w:tc>
          <w:tcPr>
            <w:tcW w:w="7791" w:type="dxa"/>
          </w:tcPr>
          <w:p w14:paraId="42832C68"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Сумарні витрати за альтернативами</w:t>
            </w:r>
          </w:p>
        </w:tc>
        <w:tc>
          <w:tcPr>
            <w:tcW w:w="1837" w:type="dxa"/>
          </w:tcPr>
          <w:p w14:paraId="3D4B616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Сума витрат, гривень</w:t>
            </w:r>
          </w:p>
        </w:tc>
      </w:tr>
      <w:tr w:rsidR="00D62B2D" w14:paraId="0DF5CFEE" w14:textId="77777777" w:rsidTr="00D06757">
        <w:tc>
          <w:tcPr>
            <w:tcW w:w="7791" w:type="dxa"/>
          </w:tcPr>
          <w:p w14:paraId="75B92E9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Pr>
                <w:rFonts w:ascii="Times New Roman" w:eastAsia="Times New Roman" w:hAnsi="Times New Roman" w:cs="Times New Roman"/>
                <w:sz w:val="28"/>
                <w:szCs w:val="28"/>
                <w:lang w:eastAsia="uk-UA"/>
              </w:rPr>
              <w:t>торного акта (рядок 11 таблиці «</w:t>
            </w:r>
            <w:r w:rsidRPr="00A924D1">
              <w:rPr>
                <w:rFonts w:ascii="Times New Roman" w:eastAsia="Times New Roman" w:hAnsi="Times New Roman" w:cs="Times New Roman"/>
                <w:sz w:val="28"/>
                <w:szCs w:val="28"/>
                <w:lang w:eastAsia="uk-UA"/>
              </w:rPr>
              <w:t>Витрати на одного суб’єкта господарювання великого і середнього підприємництва, які виникають в</w:t>
            </w:r>
            <w:r>
              <w:rPr>
                <w:rFonts w:ascii="Times New Roman" w:eastAsia="Times New Roman" w:hAnsi="Times New Roman" w:cs="Times New Roman"/>
                <w:sz w:val="28"/>
                <w:szCs w:val="28"/>
                <w:lang w:eastAsia="uk-UA"/>
              </w:rPr>
              <w:t>наслідок дії регуляторного акта»</w:t>
            </w:r>
            <w:r w:rsidRPr="00A924D1">
              <w:rPr>
                <w:rFonts w:ascii="Times New Roman" w:eastAsia="Times New Roman" w:hAnsi="Times New Roman" w:cs="Times New Roman"/>
                <w:sz w:val="28"/>
                <w:szCs w:val="28"/>
                <w:lang w:eastAsia="uk-UA"/>
              </w:rPr>
              <w:t>)</w:t>
            </w:r>
          </w:p>
        </w:tc>
        <w:tc>
          <w:tcPr>
            <w:tcW w:w="1837" w:type="dxa"/>
          </w:tcPr>
          <w:p w14:paraId="5C3CF221"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2921BA53"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w:t>
            </w:r>
          </w:p>
        </w:tc>
      </w:tr>
      <w:tr w:rsidR="00D62B2D" w14:paraId="1528A8A9" w14:textId="77777777" w:rsidTr="00D06757">
        <w:tc>
          <w:tcPr>
            <w:tcW w:w="7791" w:type="dxa"/>
          </w:tcPr>
          <w:p w14:paraId="2A36A5C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Pr>
                <w:rFonts w:ascii="Times New Roman" w:eastAsia="Times New Roman" w:hAnsi="Times New Roman" w:cs="Times New Roman"/>
                <w:sz w:val="28"/>
                <w:szCs w:val="28"/>
                <w:lang w:eastAsia="uk-UA"/>
              </w:rPr>
              <w:t>торного акта (рядок 11 таблиці «</w:t>
            </w:r>
            <w:r w:rsidRPr="00A924D1">
              <w:rPr>
                <w:rFonts w:ascii="Times New Roman" w:eastAsia="Times New Roman" w:hAnsi="Times New Roman" w:cs="Times New Roman"/>
                <w:sz w:val="28"/>
                <w:szCs w:val="28"/>
                <w:lang w:eastAsia="uk-UA"/>
              </w:rPr>
              <w:t>Витрати на одного суб’єкта господарювання великого і середнього підприємництва, які виникають в</w:t>
            </w:r>
            <w:r>
              <w:rPr>
                <w:rFonts w:ascii="Times New Roman" w:eastAsia="Times New Roman" w:hAnsi="Times New Roman" w:cs="Times New Roman"/>
                <w:sz w:val="28"/>
                <w:szCs w:val="28"/>
                <w:lang w:eastAsia="uk-UA"/>
              </w:rPr>
              <w:t>наслідок дії регуляторного акта»</w:t>
            </w:r>
            <w:r w:rsidRPr="00A924D1">
              <w:rPr>
                <w:rFonts w:ascii="Times New Roman" w:eastAsia="Times New Roman" w:hAnsi="Times New Roman" w:cs="Times New Roman"/>
                <w:sz w:val="28"/>
                <w:szCs w:val="28"/>
                <w:lang w:eastAsia="uk-UA"/>
              </w:rPr>
              <w:t>)</w:t>
            </w:r>
          </w:p>
        </w:tc>
        <w:tc>
          <w:tcPr>
            <w:tcW w:w="1837" w:type="dxa"/>
          </w:tcPr>
          <w:p w14:paraId="0D8234E9"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573486EA"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w:t>
            </w:r>
          </w:p>
        </w:tc>
      </w:tr>
      <w:tr w:rsidR="00D62B2D" w14:paraId="6CF7F728" w14:textId="77777777" w:rsidTr="00D06757">
        <w:tc>
          <w:tcPr>
            <w:tcW w:w="7791" w:type="dxa"/>
          </w:tcPr>
          <w:p w14:paraId="53DB1337" w14:textId="77777777" w:rsidR="00D62B2D" w:rsidRDefault="00D62B2D" w:rsidP="00D06757">
            <w:pPr>
              <w:spacing w:before="150" w:after="150"/>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Pr>
                <w:rFonts w:ascii="Times New Roman" w:eastAsia="Times New Roman" w:hAnsi="Times New Roman" w:cs="Times New Roman"/>
                <w:sz w:val="28"/>
                <w:szCs w:val="28"/>
                <w:lang w:eastAsia="uk-UA"/>
              </w:rPr>
              <w:t>торного акта (рядок 11 таблиці «</w:t>
            </w:r>
            <w:r w:rsidRPr="00A924D1">
              <w:rPr>
                <w:rFonts w:ascii="Times New Roman" w:eastAsia="Times New Roman" w:hAnsi="Times New Roman" w:cs="Times New Roman"/>
                <w:sz w:val="28"/>
                <w:szCs w:val="28"/>
                <w:lang w:eastAsia="uk-UA"/>
              </w:rPr>
              <w:t>Витрати на одного суб’єкта господарювання великого і середнього підприємництва, які виникають в</w:t>
            </w:r>
            <w:r>
              <w:rPr>
                <w:rFonts w:ascii="Times New Roman" w:eastAsia="Times New Roman" w:hAnsi="Times New Roman" w:cs="Times New Roman"/>
                <w:sz w:val="28"/>
                <w:szCs w:val="28"/>
                <w:lang w:eastAsia="uk-UA"/>
              </w:rPr>
              <w:t>наслідок дії регуляторного акта»</w:t>
            </w:r>
            <w:r w:rsidRPr="00A924D1">
              <w:rPr>
                <w:rFonts w:ascii="Times New Roman" w:eastAsia="Times New Roman" w:hAnsi="Times New Roman" w:cs="Times New Roman"/>
                <w:sz w:val="28"/>
                <w:szCs w:val="28"/>
                <w:lang w:eastAsia="uk-UA"/>
              </w:rPr>
              <w:t>)</w:t>
            </w:r>
          </w:p>
          <w:p w14:paraId="167D0B2F"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1837" w:type="dxa"/>
          </w:tcPr>
          <w:p w14:paraId="5622DA9F"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1229E9B8"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w:t>
            </w:r>
          </w:p>
        </w:tc>
      </w:tr>
    </w:tbl>
    <w:p w14:paraId="7FD1A606" w14:textId="77777777" w:rsidR="00D62B2D" w:rsidRDefault="00D62B2D" w:rsidP="00D62B2D">
      <w:pPr>
        <w:shd w:val="clear" w:color="auto" w:fill="FFFFFF"/>
        <w:spacing w:after="120" w:line="240" w:lineRule="auto"/>
        <w:jc w:val="both"/>
        <w:rPr>
          <w:rFonts w:ascii="Times New Roman" w:eastAsia="Times New Roman" w:hAnsi="Times New Roman" w:cs="Times New Roman"/>
          <w:color w:val="000000"/>
          <w:sz w:val="28"/>
          <w:szCs w:val="28"/>
          <w:lang w:eastAsia="uk-UA"/>
        </w:rPr>
      </w:pPr>
    </w:p>
    <w:p w14:paraId="28DB34FC" w14:textId="77777777" w:rsidR="00D62B2D" w:rsidRDefault="00D62B2D" w:rsidP="00D62B2D">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color w:val="000000"/>
          <w:sz w:val="28"/>
          <w:szCs w:val="28"/>
          <w:lang w:eastAsia="uk-UA"/>
        </w:rPr>
        <w:t>Оцінка впливу на сферу інтересів держави</w:t>
      </w:r>
      <w:r>
        <w:rPr>
          <w:rFonts w:ascii="Times New Roman" w:eastAsia="Times New Roman" w:hAnsi="Times New Roman" w:cs="Times New Roman"/>
          <w:color w:val="000000"/>
          <w:sz w:val="28"/>
          <w:szCs w:val="28"/>
          <w:lang w:eastAsia="uk-UA"/>
        </w:rPr>
        <w:t xml:space="preserve"> для Норми 2</w:t>
      </w:r>
    </w:p>
    <w:tbl>
      <w:tblPr>
        <w:tblStyle w:val="a5"/>
        <w:tblW w:w="0" w:type="auto"/>
        <w:tblLook w:val="04A0" w:firstRow="1" w:lastRow="0" w:firstColumn="1" w:lastColumn="0" w:noHBand="0" w:noVBand="1"/>
      </w:tblPr>
      <w:tblGrid>
        <w:gridCol w:w="1166"/>
        <w:gridCol w:w="4074"/>
        <w:gridCol w:w="4388"/>
      </w:tblGrid>
      <w:tr w:rsidR="00D62B2D" w14:paraId="52F64B9A" w14:textId="77777777" w:rsidTr="00D06757">
        <w:tc>
          <w:tcPr>
            <w:tcW w:w="1166" w:type="dxa"/>
          </w:tcPr>
          <w:p w14:paraId="7C8C644F"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4074" w:type="dxa"/>
          </w:tcPr>
          <w:p w14:paraId="30F136D1"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4389" w:type="dxa"/>
          </w:tcPr>
          <w:p w14:paraId="30D0BD2E"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D62B2D" w14:paraId="4D0ABB67" w14:textId="77777777" w:rsidTr="00D06757">
        <w:tc>
          <w:tcPr>
            <w:tcW w:w="1166" w:type="dxa"/>
          </w:tcPr>
          <w:p w14:paraId="4DBF2E22"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натива 1</w:t>
            </w:r>
          </w:p>
        </w:tc>
        <w:tc>
          <w:tcPr>
            <w:tcW w:w="4074" w:type="dxa"/>
          </w:tcPr>
          <w:p w14:paraId="3A59AA5D"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1CE98DBA"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4389" w:type="dxa"/>
          </w:tcPr>
          <w:p w14:paraId="46EEC72D"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515BE270"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 xml:space="preserve"> </w:t>
            </w:r>
          </w:p>
        </w:tc>
      </w:tr>
      <w:tr w:rsidR="00D62B2D" w14:paraId="3F83B664" w14:textId="77777777" w:rsidTr="00D06757">
        <w:tc>
          <w:tcPr>
            <w:tcW w:w="1166" w:type="dxa"/>
          </w:tcPr>
          <w:p w14:paraId="2FC43AA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-натива 2</w:t>
            </w:r>
          </w:p>
        </w:tc>
        <w:tc>
          <w:tcPr>
            <w:tcW w:w="4074" w:type="dxa"/>
          </w:tcPr>
          <w:p w14:paraId="160B0983"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Нормативне впорядкування визначення обов’язкової інформації, яка має міститися в квитку, в тому числі </w:t>
            </w:r>
            <w:r w:rsidRPr="001E0C47">
              <w:rPr>
                <w:rFonts w:ascii="Times New Roman" w:hAnsi="Times New Roman" w:cs="Times New Roman"/>
                <w:color w:val="000000"/>
                <w:sz w:val="28"/>
                <w:szCs w:val="28"/>
                <w:shd w:val="clear" w:color="auto" w:fill="FFFFFF"/>
              </w:rPr>
              <w:t>інформація щодо здійсненого виду обов'язкового страхування та про страховика</w:t>
            </w:r>
            <w:r>
              <w:rPr>
                <w:rFonts w:ascii="Times New Roman" w:hAnsi="Times New Roman" w:cs="Times New Roman"/>
                <w:color w:val="000000"/>
                <w:sz w:val="28"/>
                <w:szCs w:val="28"/>
                <w:shd w:val="clear" w:color="auto" w:fill="FFFFFF"/>
              </w:rPr>
              <w:t xml:space="preserve">. </w:t>
            </w:r>
          </w:p>
        </w:tc>
        <w:tc>
          <w:tcPr>
            <w:tcW w:w="4389" w:type="dxa"/>
          </w:tcPr>
          <w:p w14:paraId="4078AF32"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70E5EB60"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r>
    </w:tbl>
    <w:p w14:paraId="3AF8DF30" w14:textId="77777777" w:rsidR="00D62B2D" w:rsidRPr="00A924D1"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78970B80" w14:textId="77777777" w:rsidR="00D62B2D" w:rsidRPr="00960EBA" w:rsidRDefault="00D62B2D" w:rsidP="00D62B2D">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color w:val="000000"/>
          <w:sz w:val="28"/>
          <w:szCs w:val="28"/>
          <w:lang w:eastAsia="uk-UA"/>
        </w:rPr>
        <w:t>Оцінка впливу на сферу інтересів громадян</w:t>
      </w:r>
      <w:r>
        <w:rPr>
          <w:rFonts w:ascii="Times New Roman" w:eastAsia="Times New Roman" w:hAnsi="Times New Roman" w:cs="Times New Roman"/>
          <w:color w:val="000000"/>
          <w:sz w:val="28"/>
          <w:szCs w:val="28"/>
          <w:lang w:eastAsia="uk-UA"/>
        </w:rPr>
        <w:t xml:space="preserve"> </w:t>
      </w:r>
      <w:r w:rsidRPr="00960EBA">
        <w:rPr>
          <w:rFonts w:ascii="Times New Roman" w:eastAsia="Times New Roman" w:hAnsi="Times New Roman" w:cs="Times New Roman"/>
          <w:color w:val="000000"/>
          <w:sz w:val="28"/>
          <w:szCs w:val="28"/>
          <w:lang w:eastAsia="uk-UA"/>
        </w:rPr>
        <w:t xml:space="preserve">для Норми </w:t>
      </w:r>
      <w:r>
        <w:rPr>
          <w:rFonts w:ascii="Times New Roman" w:eastAsia="Times New Roman" w:hAnsi="Times New Roman" w:cs="Times New Roman"/>
          <w:color w:val="000000"/>
          <w:sz w:val="28"/>
          <w:szCs w:val="28"/>
          <w:lang w:eastAsia="uk-UA"/>
        </w:rPr>
        <w:t>2</w:t>
      </w:r>
    </w:p>
    <w:tbl>
      <w:tblPr>
        <w:tblStyle w:val="a5"/>
        <w:tblW w:w="0" w:type="auto"/>
        <w:tblLook w:val="04A0" w:firstRow="1" w:lastRow="0" w:firstColumn="1" w:lastColumn="0" w:noHBand="0" w:noVBand="1"/>
      </w:tblPr>
      <w:tblGrid>
        <w:gridCol w:w="1166"/>
        <w:gridCol w:w="4074"/>
        <w:gridCol w:w="4388"/>
      </w:tblGrid>
      <w:tr w:rsidR="00D62B2D" w14:paraId="67CCD0E6" w14:textId="77777777" w:rsidTr="00D06757">
        <w:tc>
          <w:tcPr>
            <w:tcW w:w="1166" w:type="dxa"/>
          </w:tcPr>
          <w:p w14:paraId="55A13040"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4074" w:type="dxa"/>
          </w:tcPr>
          <w:p w14:paraId="23C4DFBE"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4389" w:type="dxa"/>
          </w:tcPr>
          <w:p w14:paraId="52C8435B"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D62B2D" w14:paraId="7DF294AC" w14:textId="77777777" w:rsidTr="00D06757">
        <w:tc>
          <w:tcPr>
            <w:tcW w:w="1166" w:type="dxa"/>
          </w:tcPr>
          <w:p w14:paraId="3776F56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натива 1</w:t>
            </w:r>
          </w:p>
        </w:tc>
        <w:tc>
          <w:tcPr>
            <w:tcW w:w="4074" w:type="dxa"/>
          </w:tcPr>
          <w:p w14:paraId="69B12ED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4D5E86F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4389" w:type="dxa"/>
          </w:tcPr>
          <w:p w14:paraId="3E6D30B6"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Витрати у випадку настання страхових випадків за відсутності необхідної інформації та підтвердження причетності потерпілого пасажира до страхового випадку</w:t>
            </w:r>
          </w:p>
        </w:tc>
      </w:tr>
      <w:tr w:rsidR="00D62B2D" w14:paraId="7E2F32CB" w14:textId="77777777" w:rsidTr="00D06757">
        <w:tc>
          <w:tcPr>
            <w:tcW w:w="1166" w:type="dxa"/>
          </w:tcPr>
          <w:p w14:paraId="5E3E938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-натива 2</w:t>
            </w:r>
          </w:p>
        </w:tc>
        <w:tc>
          <w:tcPr>
            <w:tcW w:w="4074" w:type="dxa"/>
          </w:tcPr>
          <w:p w14:paraId="21AE846D" w14:textId="77777777" w:rsidR="00D62B2D" w:rsidRDefault="00D62B2D" w:rsidP="00D06757">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Позитивний </w:t>
            </w:r>
            <w:r w:rsidRPr="0019072E">
              <w:rPr>
                <w:rFonts w:ascii="Times New Roman" w:hAnsi="Times New Roman" w:cs="Times New Roman"/>
                <w:color w:val="000000"/>
                <w:sz w:val="28"/>
                <w:szCs w:val="28"/>
                <w:shd w:val="clear" w:color="auto" w:fill="FFFFFF"/>
              </w:rPr>
              <w:t>вплив на отримання інформації споживачами та їх захист</w:t>
            </w:r>
            <w:r>
              <w:rPr>
                <w:rFonts w:ascii="Times New Roman" w:hAnsi="Times New Roman" w:cs="Times New Roman"/>
                <w:color w:val="000000"/>
                <w:sz w:val="28"/>
                <w:szCs w:val="28"/>
                <w:shd w:val="clear" w:color="auto" w:fill="FFFFFF"/>
              </w:rPr>
              <w:t>, зокрема м</w:t>
            </w:r>
            <w:r>
              <w:rPr>
                <w:rFonts w:ascii="Times New Roman" w:eastAsia="Times New Roman" w:hAnsi="Times New Roman" w:cs="Times New Roman"/>
                <w:color w:val="000000"/>
                <w:sz w:val="28"/>
                <w:szCs w:val="28"/>
                <w:lang w:eastAsia="uk-UA"/>
              </w:rPr>
              <w:t xml:space="preserve">ожливість використовувати в особистих потребах інформації, яка буде визначена в якості </w:t>
            </w:r>
            <w:r w:rsidRPr="00073D9C">
              <w:rPr>
                <w:rFonts w:ascii="Times New Roman" w:hAnsi="Times New Roman" w:cs="Times New Roman"/>
                <w:sz w:val="28"/>
                <w:szCs w:val="28"/>
              </w:rPr>
              <w:t>обов’язков</w:t>
            </w:r>
            <w:r>
              <w:rPr>
                <w:rFonts w:ascii="Times New Roman" w:hAnsi="Times New Roman" w:cs="Times New Roman"/>
                <w:sz w:val="28"/>
                <w:szCs w:val="28"/>
              </w:rPr>
              <w:t>их</w:t>
            </w:r>
            <w:r w:rsidRPr="00073D9C">
              <w:rPr>
                <w:rFonts w:ascii="Times New Roman" w:hAnsi="Times New Roman" w:cs="Times New Roman"/>
                <w:sz w:val="28"/>
                <w:szCs w:val="28"/>
              </w:rPr>
              <w:t xml:space="preserve"> реквізитів (відомост</w:t>
            </w:r>
            <w:r>
              <w:rPr>
                <w:rFonts w:ascii="Times New Roman" w:hAnsi="Times New Roman" w:cs="Times New Roman"/>
                <w:sz w:val="28"/>
                <w:szCs w:val="28"/>
              </w:rPr>
              <w:t>ей</w:t>
            </w:r>
            <w:r w:rsidRPr="00073D9C">
              <w:rPr>
                <w:rFonts w:ascii="Times New Roman" w:hAnsi="Times New Roman" w:cs="Times New Roman"/>
                <w:sz w:val="28"/>
                <w:szCs w:val="28"/>
              </w:rPr>
              <w:t>)</w:t>
            </w:r>
            <w:r>
              <w:rPr>
                <w:rFonts w:ascii="Times New Roman" w:hAnsi="Times New Roman" w:cs="Times New Roman"/>
                <w:sz w:val="28"/>
                <w:szCs w:val="28"/>
              </w:rPr>
              <w:t>,</w:t>
            </w:r>
            <w:r w:rsidRPr="00073D9C">
              <w:rPr>
                <w:rFonts w:ascii="Times New Roman" w:hAnsi="Times New Roman" w:cs="Times New Roman"/>
                <w:sz w:val="28"/>
                <w:szCs w:val="28"/>
              </w:rPr>
              <w:t xml:space="preserve"> які має містити проїзний документ</w:t>
            </w:r>
            <w:r>
              <w:rPr>
                <w:rFonts w:ascii="Times New Roman" w:hAnsi="Times New Roman" w:cs="Times New Roman"/>
                <w:sz w:val="28"/>
                <w:szCs w:val="28"/>
              </w:rPr>
              <w:t>, в тому числі інформації, необхідної для отримання страхового відшкодування у разі настання страхового випадку.</w:t>
            </w:r>
          </w:p>
          <w:tbl>
            <w:tblPr>
              <w:tblW w:w="0" w:type="auto"/>
              <w:tblBorders>
                <w:top w:val="nil"/>
                <w:left w:val="nil"/>
                <w:bottom w:val="nil"/>
                <w:right w:val="nil"/>
              </w:tblBorders>
              <w:tblLook w:val="0000" w:firstRow="0" w:lastRow="0" w:firstColumn="0" w:lastColumn="0" w:noHBand="0" w:noVBand="0"/>
            </w:tblPr>
            <w:tblGrid>
              <w:gridCol w:w="3858"/>
            </w:tblGrid>
            <w:tr w:rsidR="00D62B2D" w:rsidRPr="00E44DF0" w14:paraId="0C42D2DC" w14:textId="77777777" w:rsidTr="00D06757">
              <w:trPr>
                <w:trHeight w:val="80"/>
              </w:trPr>
              <w:tc>
                <w:tcPr>
                  <w:tcW w:w="0" w:type="auto"/>
                </w:tcPr>
                <w:p w14:paraId="3F1B1008" w14:textId="77777777" w:rsidR="00D62B2D" w:rsidRPr="00E44DF0" w:rsidRDefault="00D62B2D" w:rsidP="00D06757">
                  <w:pPr>
                    <w:jc w:val="both"/>
                    <w:rPr>
                      <w:rFonts w:ascii="Times New Roman" w:hAnsi="Times New Roman" w:cs="Times New Roman"/>
                      <w:sz w:val="28"/>
                      <w:szCs w:val="28"/>
                    </w:rPr>
                  </w:pPr>
                  <w:r>
                    <w:rPr>
                      <w:rFonts w:ascii="Times New Roman" w:hAnsi="Times New Roman" w:cs="Times New Roman"/>
                      <w:sz w:val="28"/>
                      <w:szCs w:val="28"/>
                    </w:rPr>
                    <w:t xml:space="preserve">Позитивний влив </w:t>
                  </w:r>
                  <w:r w:rsidRPr="0019072E">
                    <w:rPr>
                      <w:rFonts w:ascii="Times New Roman" w:hAnsi="Times New Roman" w:cs="Times New Roman"/>
                      <w:color w:val="000000"/>
                      <w:sz w:val="28"/>
                      <w:szCs w:val="28"/>
                      <w:shd w:val="clear" w:color="auto" w:fill="FFFFFF"/>
                    </w:rPr>
                    <w:t>на зайнятість, робочі місця</w:t>
                  </w:r>
                  <w:r>
                    <w:rPr>
                      <w:rFonts w:ascii="Times New Roman" w:hAnsi="Times New Roman" w:cs="Times New Roman"/>
                      <w:color w:val="000000"/>
                      <w:sz w:val="28"/>
                      <w:szCs w:val="28"/>
                      <w:shd w:val="clear" w:color="auto" w:fill="FFFFFF"/>
                    </w:rPr>
                    <w:t xml:space="preserve"> – зростання рівня зайнятості, зменшення безробіття (висновок </w:t>
                  </w:r>
                  <w:r w:rsidRPr="0019072E">
                    <w:rPr>
                      <w:rFonts w:ascii="Times New Roman" w:hAnsi="Times New Roman" w:cs="Times New Roman"/>
                      <w:sz w:val="28"/>
                      <w:szCs w:val="28"/>
                    </w:rPr>
                    <w:t>Мінекономрозвитку</w:t>
                  </w:r>
                  <w:r>
                    <w:rPr>
                      <w:rFonts w:ascii="Times New Roman" w:hAnsi="Times New Roman" w:cs="Times New Roman"/>
                      <w:sz w:val="28"/>
                      <w:szCs w:val="28"/>
                    </w:rPr>
                    <w:t xml:space="preserve"> наданий за результатами погодження проєкту акта </w:t>
                  </w:r>
                  <w:r w:rsidRPr="00E44DF0">
                    <w:rPr>
                      <w:rFonts w:ascii="Times New Roman" w:hAnsi="Times New Roman" w:cs="Times New Roman"/>
                      <w:sz w:val="28"/>
                      <w:szCs w:val="28"/>
                    </w:rPr>
                    <w:t>листом  від 08.05.2020 №</w:t>
                  </w:r>
                  <w:r>
                    <w:rPr>
                      <w:rFonts w:ascii="Times New Roman" w:hAnsi="Times New Roman" w:cs="Times New Roman"/>
                      <w:sz w:val="28"/>
                      <w:szCs w:val="28"/>
                    </w:rPr>
                    <w:t> </w:t>
                  </w:r>
                  <w:r w:rsidRPr="00E44DF0">
                    <w:rPr>
                      <w:rFonts w:ascii="Times New Roman" w:hAnsi="Times New Roman" w:cs="Times New Roman"/>
                      <w:sz w:val="28"/>
                      <w:szCs w:val="28"/>
                    </w:rPr>
                    <w:t>3812</w:t>
                  </w:r>
                  <w:r>
                    <w:rPr>
                      <w:rFonts w:ascii="Times New Roman" w:hAnsi="Times New Roman" w:cs="Times New Roman"/>
                      <w:sz w:val="28"/>
                      <w:szCs w:val="28"/>
                    </w:rPr>
                    <w:noBreakHyphen/>
                  </w:r>
                  <w:r w:rsidRPr="00E44DF0">
                    <w:rPr>
                      <w:rFonts w:ascii="Times New Roman" w:hAnsi="Times New Roman" w:cs="Times New Roman"/>
                      <w:sz w:val="28"/>
                      <w:szCs w:val="28"/>
                    </w:rPr>
                    <w:t>05/29702</w:t>
                  </w:r>
                  <w:r>
                    <w:rPr>
                      <w:rFonts w:ascii="Times New Roman" w:hAnsi="Times New Roman" w:cs="Times New Roman"/>
                      <w:sz w:val="28"/>
                      <w:szCs w:val="28"/>
                    </w:rPr>
                    <w:noBreakHyphen/>
                  </w:r>
                  <w:r w:rsidRPr="00E44DF0">
                    <w:rPr>
                      <w:rFonts w:ascii="Times New Roman" w:hAnsi="Times New Roman" w:cs="Times New Roman"/>
                      <w:sz w:val="28"/>
                      <w:szCs w:val="28"/>
                    </w:rPr>
                    <w:t xml:space="preserve"> 03</w:t>
                  </w:r>
                  <w:r>
                    <w:rPr>
                      <w:rFonts w:ascii="Times New Roman" w:hAnsi="Times New Roman" w:cs="Times New Roman"/>
                      <w:sz w:val="28"/>
                      <w:szCs w:val="28"/>
                    </w:rPr>
                    <w:t>).</w:t>
                  </w:r>
                </w:p>
              </w:tc>
            </w:tr>
          </w:tbl>
          <w:p w14:paraId="7A9FEE20" w14:textId="77777777" w:rsidR="00D62B2D" w:rsidRPr="0019072E" w:rsidRDefault="00D62B2D" w:rsidP="00D06757">
            <w:pPr>
              <w:jc w:val="both"/>
              <w:rPr>
                <w:rFonts w:ascii="Times New Roman" w:hAnsi="Times New Roman" w:cs="Times New Roman"/>
                <w:sz w:val="28"/>
                <w:szCs w:val="28"/>
              </w:rPr>
            </w:pPr>
          </w:p>
        </w:tc>
        <w:tc>
          <w:tcPr>
            <w:tcW w:w="4389" w:type="dxa"/>
          </w:tcPr>
          <w:p w14:paraId="647F484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020468A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r>
    </w:tbl>
    <w:p w14:paraId="73BC8012"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218A19B8" w14:textId="77777777" w:rsidR="00D62B2D" w:rsidRPr="00696051" w:rsidRDefault="00D62B2D" w:rsidP="00D62B2D">
      <w:pPr>
        <w:shd w:val="clear" w:color="auto" w:fill="FFFFFF"/>
        <w:spacing w:after="120" w:line="240" w:lineRule="auto"/>
        <w:ind w:left="567"/>
        <w:jc w:val="both"/>
        <w:rPr>
          <w:rFonts w:ascii="Times New Roman" w:eastAsia="Times New Roman" w:hAnsi="Times New Roman" w:cs="Times New Roman"/>
          <w:sz w:val="28"/>
          <w:szCs w:val="28"/>
          <w:lang w:eastAsia="uk-UA"/>
        </w:rPr>
      </w:pPr>
      <w:r w:rsidRPr="00696051">
        <w:rPr>
          <w:rFonts w:ascii="Times New Roman" w:eastAsia="Times New Roman" w:hAnsi="Times New Roman" w:cs="Times New Roman"/>
          <w:sz w:val="28"/>
          <w:szCs w:val="28"/>
          <w:lang w:eastAsia="uk-UA"/>
        </w:rPr>
        <w:t>Оцінка впливу на сферу інтересів суб’єктів господарювання для Норми 2</w:t>
      </w:r>
    </w:p>
    <w:p w14:paraId="4A095FF7" w14:textId="77777777" w:rsidR="00D62B2D" w:rsidRDefault="00D62B2D" w:rsidP="00D62B2D">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p>
    <w:tbl>
      <w:tblPr>
        <w:tblStyle w:val="a5"/>
        <w:tblW w:w="0" w:type="auto"/>
        <w:tblLook w:val="04A0" w:firstRow="1" w:lastRow="0" w:firstColumn="1" w:lastColumn="0" w:noHBand="0" w:noVBand="1"/>
      </w:tblPr>
      <w:tblGrid>
        <w:gridCol w:w="2829"/>
        <w:gridCol w:w="1276"/>
        <w:gridCol w:w="1418"/>
        <w:gridCol w:w="1559"/>
        <w:gridCol w:w="1276"/>
        <w:gridCol w:w="1270"/>
      </w:tblGrid>
      <w:tr w:rsidR="00D62B2D" w14:paraId="4A681683" w14:textId="77777777" w:rsidTr="00D06757">
        <w:tc>
          <w:tcPr>
            <w:tcW w:w="2830" w:type="dxa"/>
          </w:tcPr>
          <w:p w14:paraId="64B36271"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Показник</w:t>
            </w:r>
          </w:p>
        </w:tc>
        <w:tc>
          <w:tcPr>
            <w:tcW w:w="1276" w:type="dxa"/>
          </w:tcPr>
          <w:p w14:paraId="50D46F7A"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Великі</w:t>
            </w:r>
          </w:p>
        </w:tc>
        <w:tc>
          <w:tcPr>
            <w:tcW w:w="1418" w:type="dxa"/>
          </w:tcPr>
          <w:p w14:paraId="00C580C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Середні</w:t>
            </w:r>
          </w:p>
        </w:tc>
        <w:tc>
          <w:tcPr>
            <w:tcW w:w="1559" w:type="dxa"/>
          </w:tcPr>
          <w:p w14:paraId="33EA0386"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Малі</w:t>
            </w:r>
          </w:p>
        </w:tc>
        <w:tc>
          <w:tcPr>
            <w:tcW w:w="1276" w:type="dxa"/>
          </w:tcPr>
          <w:p w14:paraId="3395EC1F"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Мікро</w:t>
            </w:r>
          </w:p>
        </w:tc>
        <w:tc>
          <w:tcPr>
            <w:tcW w:w="1270" w:type="dxa"/>
          </w:tcPr>
          <w:p w14:paraId="1990285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Разом</w:t>
            </w:r>
          </w:p>
        </w:tc>
      </w:tr>
      <w:tr w:rsidR="00D62B2D" w14:paraId="5310409D" w14:textId="77777777" w:rsidTr="00D06757">
        <w:tc>
          <w:tcPr>
            <w:tcW w:w="2830" w:type="dxa"/>
          </w:tcPr>
          <w:p w14:paraId="163488A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Кількість суб’єктів господарювання, що підпадають під дію регулювання, одиниць</w:t>
            </w:r>
          </w:p>
        </w:tc>
        <w:tc>
          <w:tcPr>
            <w:tcW w:w="1276" w:type="dxa"/>
          </w:tcPr>
          <w:p w14:paraId="786C3859"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6ABAB6ED"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1418" w:type="dxa"/>
          </w:tcPr>
          <w:p w14:paraId="18088109"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194AEF11"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338</w:t>
            </w:r>
          </w:p>
        </w:tc>
        <w:tc>
          <w:tcPr>
            <w:tcW w:w="1559" w:type="dxa"/>
          </w:tcPr>
          <w:p w14:paraId="6AC22CE0"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36407514"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17797</w:t>
            </w:r>
          </w:p>
        </w:tc>
        <w:tc>
          <w:tcPr>
            <w:tcW w:w="1276" w:type="dxa"/>
          </w:tcPr>
          <w:p w14:paraId="61D842BA"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4084B7D5"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17108</w:t>
            </w:r>
          </w:p>
        </w:tc>
        <w:tc>
          <w:tcPr>
            <w:tcW w:w="1270" w:type="dxa"/>
          </w:tcPr>
          <w:p w14:paraId="3E8D2D30"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490B56DD"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18137</w:t>
            </w:r>
          </w:p>
        </w:tc>
      </w:tr>
      <w:tr w:rsidR="00D62B2D" w14:paraId="2B5DB5F2" w14:textId="77777777" w:rsidTr="00D06757">
        <w:tc>
          <w:tcPr>
            <w:tcW w:w="2830" w:type="dxa"/>
          </w:tcPr>
          <w:p w14:paraId="318BA931" w14:textId="77777777" w:rsidR="00D62B2D" w:rsidRPr="00A924D1" w:rsidRDefault="00D62B2D" w:rsidP="00D06757">
            <w:pPr>
              <w:spacing w:before="150" w:after="150"/>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Питома вага групи у загальній кількості, відсотків</w:t>
            </w:r>
          </w:p>
        </w:tc>
        <w:tc>
          <w:tcPr>
            <w:tcW w:w="1276" w:type="dxa"/>
          </w:tcPr>
          <w:p w14:paraId="55E694B1" w14:textId="77777777" w:rsidR="00D62B2D" w:rsidRDefault="00D62B2D" w:rsidP="00D06757">
            <w:pPr>
              <w:jc w:val="right"/>
              <w:rPr>
                <w:rFonts w:ascii="Times New Roman" w:hAnsi="Times New Roman" w:cs="Times New Roman"/>
                <w:sz w:val="28"/>
                <w:szCs w:val="28"/>
              </w:rPr>
            </w:pPr>
          </w:p>
          <w:p w14:paraId="09E3269E" w14:textId="77777777" w:rsidR="00D62B2D" w:rsidRPr="00C020CD" w:rsidRDefault="00D62B2D" w:rsidP="00D06757">
            <w:pPr>
              <w:jc w:val="right"/>
              <w:rPr>
                <w:rFonts w:ascii="Times New Roman" w:hAnsi="Times New Roman" w:cs="Times New Roman"/>
                <w:sz w:val="28"/>
                <w:szCs w:val="28"/>
              </w:rPr>
            </w:pPr>
            <w:r w:rsidRPr="00C020CD">
              <w:rPr>
                <w:rFonts w:ascii="Times New Roman" w:hAnsi="Times New Roman" w:cs="Times New Roman"/>
                <w:sz w:val="28"/>
                <w:szCs w:val="28"/>
              </w:rPr>
              <w:t>0,01</w:t>
            </w:r>
          </w:p>
        </w:tc>
        <w:tc>
          <w:tcPr>
            <w:tcW w:w="1418" w:type="dxa"/>
          </w:tcPr>
          <w:p w14:paraId="6A4D267B" w14:textId="77777777" w:rsidR="00D62B2D" w:rsidRDefault="00D62B2D" w:rsidP="00D06757">
            <w:pPr>
              <w:jc w:val="right"/>
              <w:rPr>
                <w:rFonts w:ascii="Times New Roman" w:hAnsi="Times New Roman" w:cs="Times New Roman"/>
                <w:sz w:val="28"/>
                <w:szCs w:val="28"/>
              </w:rPr>
            </w:pPr>
          </w:p>
          <w:p w14:paraId="2CCA2788" w14:textId="77777777" w:rsidR="00D62B2D" w:rsidRPr="00C020CD" w:rsidRDefault="00D62B2D" w:rsidP="00D06757">
            <w:pPr>
              <w:jc w:val="right"/>
              <w:rPr>
                <w:rFonts w:ascii="Times New Roman" w:hAnsi="Times New Roman" w:cs="Times New Roman"/>
                <w:sz w:val="28"/>
                <w:szCs w:val="28"/>
              </w:rPr>
            </w:pPr>
            <w:r w:rsidRPr="00C020CD">
              <w:rPr>
                <w:rFonts w:ascii="Times New Roman" w:hAnsi="Times New Roman" w:cs="Times New Roman"/>
                <w:sz w:val="28"/>
                <w:szCs w:val="28"/>
              </w:rPr>
              <w:t>1,86</w:t>
            </w:r>
          </w:p>
        </w:tc>
        <w:tc>
          <w:tcPr>
            <w:tcW w:w="1559" w:type="dxa"/>
          </w:tcPr>
          <w:p w14:paraId="625B66FE" w14:textId="77777777" w:rsidR="00D62B2D" w:rsidRDefault="00D62B2D" w:rsidP="00D06757">
            <w:pPr>
              <w:jc w:val="right"/>
              <w:rPr>
                <w:rFonts w:ascii="Times New Roman" w:hAnsi="Times New Roman" w:cs="Times New Roman"/>
                <w:sz w:val="28"/>
                <w:szCs w:val="28"/>
              </w:rPr>
            </w:pPr>
          </w:p>
          <w:p w14:paraId="678B0F43" w14:textId="77777777" w:rsidR="00D62B2D" w:rsidRPr="00C020CD" w:rsidRDefault="00D62B2D" w:rsidP="00D06757">
            <w:pPr>
              <w:jc w:val="right"/>
              <w:rPr>
                <w:rFonts w:ascii="Times New Roman" w:hAnsi="Times New Roman" w:cs="Times New Roman"/>
                <w:sz w:val="28"/>
                <w:szCs w:val="28"/>
              </w:rPr>
            </w:pPr>
            <w:r>
              <w:rPr>
                <w:rFonts w:ascii="Times New Roman" w:hAnsi="Times New Roman" w:cs="Times New Roman"/>
                <w:sz w:val="28"/>
                <w:szCs w:val="28"/>
              </w:rPr>
              <w:t>98,13</w:t>
            </w:r>
          </w:p>
        </w:tc>
        <w:tc>
          <w:tcPr>
            <w:tcW w:w="1276" w:type="dxa"/>
          </w:tcPr>
          <w:p w14:paraId="5CD57A3E" w14:textId="77777777" w:rsidR="00D62B2D" w:rsidRDefault="00D62B2D" w:rsidP="00D06757">
            <w:pPr>
              <w:jc w:val="right"/>
              <w:rPr>
                <w:rFonts w:ascii="Times New Roman" w:hAnsi="Times New Roman" w:cs="Times New Roman"/>
                <w:sz w:val="28"/>
                <w:szCs w:val="28"/>
              </w:rPr>
            </w:pPr>
          </w:p>
          <w:p w14:paraId="04BF94DD" w14:textId="77777777" w:rsidR="00D62B2D" w:rsidRPr="00C020CD" w:rsidRDefault="00D62B2D" w:rsidP="00D06757">
            <w:pPr>
              <w:jc w:val="right"/>
              <w:rPr>
                <w:rFonts w:ascii="Times New Roman" w:hAnsi="Times New Roman" w:cs="Times New Roman"/>
                <w:sz w:val="28"/>
                <w:szCs w:val="28"/>
              </w:rPr>
            </w:pPr>
            <w:r>
              <w:rPr>
                <w:rFonts w:ascii="Times New Roman" w:hAnsi="Times New Roman" w:cs="Times New Roman"/>
                <w:sz w:val="28"/>
                <w:szCs w:val="28"/>
              </w:rPr>
              <w:t>94,33</w:t>
            </w:r>
          </w:p>
        </w:tc>
        <w:tc>
          <w:tcPr>
            <w:tcW w:w="1270" w:type="dxa"/>
          </w:tcPr>
          <w:p w14:paraId="44BE8AD2" w14:textId="77777777" w:rsidR="00D62B2D" w:rsidRDefault="00D62B2D" w:rsidP="00D06757">
            <w:pPr>
              <w:jc w:val="right"/>
              <w:rPr>
                <w:rFonts w:ascii="Times New Roman" w:hAnsi="Times New Roman" w:cs="Times New Roman"/>
                <w:sz w:val="28"/>
                <w:szCs w:val="28"/>
              </w:rPr>
            </w:pPr>
          </w:p>
          <w:p w14:paraId="5CE07E64" w14:textId="77777777" w:rsidR="00D62B2D" w:rsidRPr="00C020CD" w:rsidRDefault="00D62B2D" w:rsidP="00D06757">
            <w:pPr>
              <w:jc w:val="right"/>
              <w:rPr>
                <w:rFonts w:ascii="Times New Roman" w:hAnsi="Times New Roman" w:cs="Times New Roman"/>
                <w:sz w:val="28"/>
                <w:szCs w:val="28"/>
              </w:rPr>
            </w:pPr>
            <w:r>
              <w:rPr>
                <w:rFonts w:ascii="Times New Roman" w:hAnsi="Times New Roman" w:cs="Times New Roman"/>
                <w:sz w:val="28"/>
                <w:szCs w:val="28"/>
              </w:rPr>
              <w:t>100</w:t>
            </w:r>
          </w:p>
        </w:tc>
      </w:tr>
    </w:tbl>
    <w:p w14:paraId="4519C2CE" w14:textId="77777777" w:rsidR="00D62B2D" w:rsidRDefault="00D62B2D" w:rsidP="00D62B2D">
      <w:pPr>
        <w:shd w:val="clear" w:color="auto" w:fill="FFFFFF"/>
        <w:spacing w:after="120" w:line="240" w:lineRule="auto"/>
        <w:ind w:left="567"/>
        <w:jc w:val="both"/>
        <w:rPr>
          <w:rFonts w:ascii="Times New Roman" w:eastAsia="Times New Roman" w:hAnsi="Times New Roman" w:cs="Times New Roman"/>
          <w:color w:val="000000"/>
          <w:sz w:val="28"/>
          <w:szCs w:val="28"/>
          <w:lang w:eastAsia="uk-UA"/>
        </w:rPr>
      </w:pPr>
    </w:p>
    <w:tbl>
      <w:tblPr>
        <w:tblStyle w:val="a5"/>
        <w:tblW w:w="0" w:type="auto"/>
        <w:tblLook w:val="04A0" w:firstRow="1" w:lastRow="0" w:firstColumn="1" w:lastColumn="0" w:noHBand="0" w:noVBand="1"/>
      </w:tblPr>
      <w:tblGrid>
        <w:gridCol w:w="1166"/>
        <w:gridCol w:w="4074"/>
        <w:gridCol w:w="4388"/>
      </w:tblGrid>
      <w:tr w:rsidR="00D62B2D" w14:paraId="1B5904B5" w14:textId="77777777" w:rsidTr="00D06757">
        <w:tc>
          <w:tcPr>
            <w:tcW w:w="1166" w:type="dxa"/>
          </w:tcPr>
          <w:p w14:paraId="08533407"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Вид 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нативи</w:t>
            </w:r>
          </w:p>
        </w:tc>
        <w:tc>
          <w:tcPr>
            <w:tcW w:w="4074" w:type="dxa"/>
          </w:tcPr>
          <w:p w14:paraId="7AFFA630"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w:t>
            </w:r>
          </w:p>
        </w:tc>
        <w:tc>
          <w:tcPr>
            <w:tcW w:w="4389" w:type="dxa"/>
          </w:tcPr>
          <w:p w14:paraId="3C9781BD"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w:t>
            </w:r>
          </w:p>
        </w:tc>
      </w:tr>
      <w:tr w:rsidR="00D62B2D" w14:paraId="598FCBBB" w14:textId="77777777" w:rsidTr="00D06757">
        <w:tc>
          <w:tcPr>
            <w:tcW w:w="1166" w:type="dxa"/>
          </w:tcPr>
          <w:p w14:paraId="41164D73"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w:t>
            </w:r>
            <w:r w:rsidRPr="00A924D1">
              <w:rPr>
                <w:rFonts w:ascii="Times New Roman" w:eastAsia="Times New Roman" w:hAnsi="Times New Roman" w:cs="Times New Roman"/>
                <w:sz w:val="28"/>
                <w:szCs w:val="28"/>
                <w:lang w:eastAsia="uk-UA"/>
              </w:rPr>
              <w:t>натива 1</w:t>
            </w:r>
          </w:p>
        </w:tc>
        <w:tc>
          <w:tcPr>
            <w:tcW w:w="4074" w:type="dxa"/>
          </w:tcPr>
          <w:p w14:paraId="0FA60960"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6FC25E1F"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c>
          <w:tcPr>
            <w:tcW w:w="4389" w:type="dxa"/>
          </w:tcPr>
          <w:p w14:paraId="0EA1B896"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6D330691" w14:textId="77777777" w:rsidR="00D62B2D" w:rsidRPr="00583003" w:rsidRDefault="00D62B2D" w:rsidP="00D06757">
            <w:pPr>
              <w:shd w:val="clear" w:color="auto" w:fill="FFFFFF"/>
              <w:spacing w:after="150"/>
              <w:jc w:val="both"/>
              <w:rPr>
                <w:rFonts w:ascii="Times New Roman" w:eastAsia="Times New Roman" w:hAnsi="Times New Roman" w:cs="Times New Roman"/>
                <w:sz w:val="28"/>
                <w:szCs w:val="28"/>
                <w:lang w:eastAsia="uk-UA"/>
              </w:rPr>
            </w:pPr>
          </w:p>
        </w:tc>
      </w:tr>
      <w:tr w:rsidR="00D62B2D" w14:paraId="46F78117" w14:textId="77777777" w:rsidTr="00D06757">
        <w:tc>
          <w:tcPr>
            <w:tcW w:w="1166" w:type="dxa"/>
          </w:tcPr>
          <w:p w14:paraId="7C87A3DD"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w:t>
            </w:r>
            <w:r>
              <w:rPr>
                <w:rFonts w:ascii="Times New Roman" w:eastAsia="Times New Roman" w:hAnsi="Times New Roman" w:cs="Times New Roman"/>
                <w:sz w:val="28"/>
                <w:szCs w:val="28"/>
                <w:lang w:eastAsia="uk-UA"/>
              </w:rPr>
              <w:t>-натива 2</w:t>
            </w:r>
          </w:p>
        </w:tc>
        <w:tc>
          <w:tcPr>
            <w:tcW w:w="4074" w:type="dxa"/>
          </w:tcPr>
          <w:p w14:paraId="7AA65AC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Здійснюється позитивний </w:t>
            </w:r>
            <w:r w:rsidRPr="00037667">
              <w:rPr>
                <w:rFonts w:ascii="Times New Roman" w:hAnsi="Times New Roman" w:cs="Times New Roman"/>
                <w:color w:val="000000"/>
                <w:sz w:val="28"/>
                <w:szCs w:val="28"/>
                <w:shd w:val="clear" w:color="auto" w:fill="FFFFFF"/>
              </w:rPr>
              <w:t>вплив на інновації та розвиток</w:t>
            </w:r>
            <w:r w:rsidRPr="0003766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шляхом створення умов для започаткування обігу електронного квитка</w:t>
            </w:r>
          </w:p>
        </w:tc>
        <w:tc>
          <w:tcPr>
            <w:tcW w:w="4389" w:type="dxa"/>
          </w:tcPr>
          <w:p w14:paraId="5AF6850C"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p w14:paraId="3E5B1312"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p>
        </w:tc>
      </w:tr>
    </w:tbl>
    <w:p w14:paraId="20202A3F"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tbl>
      <w:tblPr>
        <w:tblStyle w:val="a5"/>
        <w:tblW w:w="0" w:type="auto"/>
        <w:tblLook w:val="04A0" w:firstRow="1" w:lastRow="0" w:firstColumn="1" w:lastColumn="0" w:noHBand="0" w:noVBand="1"/>
      </w:tblPr>
      <w:tblGrid>
        <w:gridCol w:w="7791"/>
        <w:gridCol w:w="1837"/>
      </w:tblGrid>
      <w:tr w:rsidR="00D62B2D" w14:paraId="115F7C6B" w14:textId="77777777" w:rsidTr="00D06757">
        <w:tc>
          <w:tcPr>
            <w:tcW w:w="7792" w:type="dxa"/>
          </w:tcPr>
          <w:p w14:paraId="0D017307"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Сумарні витрати за альтернативами</w:t>
            </w:r>
          </w:p>
        </w:tc>
        <w:tc>
          <w:tcPr>
            <w:tcW w:w="1837" w:type="dxa"/>
          </w:tcPr>
          <w:p w14:paraId="0BA6999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Сума витрат, гривень</w:t>
            </w:r>
          </w:p>
        </w:tc>
      </w:tr>
      <w:tr w:rsidR="00D62B2D" w14:paraId="1F25716F" w14:textId="77777777" w:rsidTr="00D06757">
        <w:tc>
          <w:tcPr>
            <w:tcW w:w="7792" w:type="dxa"/>
          </w:tcPr>
          <w:p w14:paraId="1734D5B0"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Pr>
                <w:rFonts w:ascii="Times New Roman" w:eastAsia="Times New Roman" w:hAnsi="Times New Roman" w:cs="Times New Roman"/>
                <w:sz w:val="28"/>
                <w:szCs w:val="28"/>
                <w:lang w:eastAsia="uk-UA"/>
              </w:rPr>
              <w:t>торного акта (рядок 11 таблиці «</w:t>
            </w:r>
            <w:r w:rsidRPr="00A924D1">
              <w:rPr>
                <w:rFonts w:ascii="Times New Roman" w:eastAsia="Times New Roman" w:hAnsi="Times New Roman" w:cs="Times New Roman"/>
                <w:sz w:val="28"/>
                <w:szCs w:val="28"/>
                <w:lang w:eastAsia="uk-UA"/>
              </w:rPr>
              <w:t>Витрати на одного суб’єкта господарювання великого і середнього підприємництва, які виникають в</w:t>
            </w:r>
            <w:r>
              <w:rPr>
                <w:rFonts w:ascii="Times New Roman" w:eastAsia="Times New Roman" w:hAnsi="Times New Roman" w:cs="Times New Roman"/>
                <w:sz w:val="28"/>
                <w:szCs w:val="28"/>
                <w:lang w:eastAsia="uk-UA"/>
              </w:rPr>
              <w:t>наслідок дії регуляторного акта»</w:t>
            </w:r>
            <w:r w:rsidRPr="00A924D1">
              <w:rPr>
                <w:rFonts w:ascii="Times New Roman" w:eastAsia="Times New Roman" w:hAnsi="Times New Roman" w:cs="Times New Roman"/>
                <w:sz w:val="28"/>
                <w:szCs w:val="28"/>
                <w:lang w:eastAsia="uk-UA"/>
              </w:rPr>
              <w:t>)</w:t>
            </w:r>
          </w:p>
        </w:tc>
        <w:tc>
          <w:tcPr>
            <w:tcW w:w="1837" w:type="dxa"/>
          </w:tcPr>
          <w:p w14:paraId="60F678FB"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6A8C304A"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w:t>
            </w:r>
          </w:p>
        </w:tc>
      </w:tr>
      <w:tr w:rsidR="00D62B2D" w14:paraId="297E5005" w14:textId="77777777" w:rsidTr="00D06757">
        <w:tc>
          <w:tcPr>
            <w:tcW w:w="7792" w:type="dxa"/>
          </w:tcPr>
          <w:p w14:paraId="7A7D6E0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w:t>
            </w:r>
            <w:r>
              <w:rPr>
                <w:rFonts w:ascii="Times New Roman" w:eastAsia="Times New Roman" w:hAnsi="Times New Roman" w:cs="Times New Roman"/>
                <w:sz w:val="28"/>
                <w:szCs w:val="28"/>
                <w:lang w:eastAsia="uk-UA"/>
              </w:rPr>
              <w:t xml:space="preserve"> таблиці «</w:t>
            </w:r>
            <w:r w:rsidRPr="00A924D1">
              <w:rPr>
                <w:rFonts w:ascii="Times New Roman" w:eastAsia="Times New Roman" w:hAnsi="Times New Roman" w:cs="Times New Roman"/>
                <w:sz w:val="28"/>
                <w:szCs w:val="28"/>
                <w:lang w:eastAsia="uk-UA"/>
              </w:rPr>
              <w:t>Витрати на одного суб’єкта господарювання великого і середнього підприємництва, які виникають в</w:t>
            </w:r>
            <w:r>
              <w:rPr>
                <w:rFonts w:ascii="Times New Roman" w:eastAsia="Times New Roman" w:hAnsi="Times New Roman" w:cs="Times New Roman"/>
                <w:sz w:val="28"/>
                <w:szCs w:val="28"/>
                <w:lang w:eastAsia="uk-UA"/>
              </w:rPr>
              <w:t>наслідок дії регуляторного акта»</w:t>
            </w:r>
            <w:r w:rsidRPr="00A924D1">
              <w:rPr>
                <w:rFonts w:ascii="Times New Roman" w:eastAsia="Times New Roman" w:hAnsi="Times New Roman" w:cs="Times New Roman"/>
                <w:sz w:val="28"/>
                <w:szCs w:val="28"/>
                <w:lang w:eastAsia="uk-UA"/>
              </w:rPr>
              <w:t>)</w:t>
            </w:r>
          </w:p>
        </w:tc>
        <w:tc>
          <w:tcPr>
            <w:tcW w:w="1837" w:type="dxa"/>
          </w:tcPr>
          <w:p w14:paraId="38F350BF"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p>
          <w:p w14:paraId="696D846E" w14:textId="77777777" w:rsidR="00D62B2D" w:rsidRDefault="00D62B2D" w:rsidP="00D06757">
            <w:pPr>
              <w:spacing w:after="150"/>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0</w:t>
            </w:r>
          </w:p>
        </w:tc>
      </w:tr>
    </w:tbl>
    <w:p w14:paraId="6DD0A468"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p w14:paraId="78402CC1" w14:textId="77777777" w:rsidR="00D62B2D" w:rsidRPr="00A924D1" w:rsidRDefault="00D62B2D" w:rsidP="00D62B2D">
      <w:pPr>
        <w:shd w:val="clear" w:color="auto" w:fill="FFFFFF"/>
        <w:spacing w:before="150" w:after="150" w:line="240" w:lineRule="auto"/>
        <w:jc w:val="center"/>
        <w:rPr>
          <w:rFonts w:ascii="Times New Roman" w:eastAsia="Times New Roman" w:hAnsi="Times New Roman" w:cs="Times New Roman"/>
          <w:color w:val="000000"/>
          <w:sz w:val="28"/>
          <w:szCs w:val="28"/>
          <w:lang w:eastAsia="uk-UA"/>
        </w:rPr>
      </w:pPr>
      <w:bookmarkStart w:id="24" w:name="n151"/>
      <w:bookmarkEnd w:id="24"/>
      <w:r w:rsidRPr="00E57865">
        <w:rPr>
          <w:rFonts w:ascii="Times New Roman" w:eastAsia="Times New Roman" w:hAnsi="Times New Roman" w:cs="Times New Roman"/>
          <w:b/>
          <w:bCs/>
          <w:color w:val="000000"/>
          <w:sz w:val="28"/>
          <w:szCs w:val="28"/>
          <w:lang w:eastAsia="uk-UA"/>
        </w:rPr>
        <w:t>IV. Вибір найбільш оптимального альтернативного способу досягнення цілей</w:t>
      </w:r>
    </w:p>
    <w:p w14:paraId="5101D56F" w14:textId="77777777" w:rsidR="00D62B2D" w:rsidRPr="00696051" w:rsidRDefault="00D62B2D" w:rsidP="00D62B2D">
      <w:pPr>
        <w:shd w:val="clear" w:color="auto" w:fill="FFFFFF"/>
        <w:spacing w:after="120" w:line="240" w:lineRule="auto"/>
        <w:ind w:left="567"/>
        <w:jc w:val="both"/>
        <w:rPr>
          <w:rFonts w:ascii="Times New Roman" w:eastAsia="Times New Roman" w:hAnsi="Times New Roman" w:cs="Times New Roman"/>
          <w:sz w:val="28"/>
          <w:szCs w:val="28"/>
          <w:lang w:eastAsia="uk-UA"/>
        </w:rPr>
      </w:pPr>
      <w:bookmarkStart w:id="25" w:name="n152"/>
      <w:bookmarkEnd w:id="25"/>
      <w:r w:rsidRPr="00696051">
        <w:rPr>
          <w:rFonts w:ascii="Times New Roman" w:eastAsia="Times New Roman" w:hAnsi="Times New Roman" w:cs="Times New Roman"/>
          <w:sz w:val="28"/>
          <w:szCs w:val="28"/>
          <w:lang w:eastAsia="uk-UA"/>
        </w:rPr>
        <w:t xml:space="preserve">для Норми </w:t>
      </w:r>
      <w:r>
        <w:rPr>
          <w:rFonts w:ascii="Times New Roman" w:eastAsia="Times New Roman" w:hAnsi="Times New Roman" w:cs="Times New Roman"/>
          <w:sz w:val="28"/>
          <w:szCs w:val="28"/>
          <w:lang w:eastAsia="uk-UA"/>
        </w:rPr>
        <w:t>1</w:t>
      </w:r>
    </w:p>
    <w:tbl>
      <w:tblPr>
        <w:tblStyle w:val="a5"/>
        <w:tblW w:w="0" w:type="auto"/>
        <w:tblLook w:val="04A0" w:firstRow="1" w:lastRow="0" w:firstColumn="1" w:lastColumn="0" w:noHBand="0" w:noVBand="1"/>
      </w:tblPr>
      <w:tblGrid>
        <w:gridCol w:w="3396"/>
        <w:gridCol w:w="2835"/>
        <w:gridCol w:w="3397"/>
      </w:tblGrid>
      <w:tr w:rsidR="00D62B2D" w14:paraId="4EF3DF0B" w14:textId="77777777" w:rsidTr="00D06757">
        <w:tc>
          <w:tcPr>
            <w:tcW w:w="3396" w:type="dxa"/>
          </w:tcPr>
          <w:p w14:paraId="4E65DDC3"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2835" w:type="dxa"/>
          </w:tcPr>
          <w:p w14:paraId="34F964E5"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Бал результативності (за чотирибальною системою оцінки)</w:t>
            </w:r>
          </w:p>
        </w:tc>
        <w:tc>
          <w:tcPr>
            <w:tcW w:w="3397" w:type="dxa"/>
          </w:tcPr>
          <w:p w14:paraId="5EA083F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Коментарі щодо присвоєння відповідного бала</w:t>
            </w:r>
          </w:p>
        </w:tc>
      </w:tr>
      <w:tr w:rsidR="00D62B2D" w14:paraId="5F0E6F0D" w14:textId="77777777" w:rsidTr="00D06757">
        <w:tc>
          <w:tcPr>
            <w:tcW w:w="3396" w:type="dxa"/>
          </w:tcPr>
          <w:p w14:paraId="7CC07EEF"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1</w:t>
            </w:r>
          </w:p>
        </w:tc>
        <w:tc>
          <w:tcPr>
            <w:tcW w:w="2835" w:type="dxa"/>
          </w:tcPr>
          <w:p w14:paraId="7FD2A423"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397" w:type="dxa"/>
          </w:tcPr>
          <w:p w14:paraId="4EEFC2B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w:t>
            </w:r>
          </w:p>
        </w:tc>
      </w:tr>
      <w:tr w:rsidR="00D62B2D" w14:paraId="07593025" w14:textId="77777777" w:rsidTr="00D06757">
        <w:tc>
          <w:tcPr>
            <w:tcW w:w="3396" w:type="dxa"/>
          </w:tcPr>
          <w:p w14:paraId="47C72DDF" w14:textId="77777777" w:rsidR="00D62B2D" w:rsidRPr="00A924D1" w:rsidRDefault="00D62B2D" w:rsidP="00D06757">
            <w:pPr>
              <w:spacing w:after="150"/>
              <w:jc w:val="both"/>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Альтернатива 2</w:t>
            </w:r>
          </w:p>
        </w:tc>
        <w:tc>
          <w:tcPr>
            <w:tcW w:w="2835" w:type="dxa"/>
          </w:tcPr>
          <w:p w14:paraId="3F37B049"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397" w:type="dxa"/>
          </w:tcPr>
          <w:p w14:paraId="5672A60D" w14:textId="77777777" w:rsidR="00D62B2D" w:rsidRPr="00EB7A31" w:rsidRDefault="00D62B2D" w:rsidP="00D06757">
            <w:pPr>
              <w:spacing w:after="150"/>
              <w:jc w:val="both"/>
              <w:rPr>
                <w:rFonts w:ascii="Times New Roman" w:hAnsi="Times New Roman" w:cs="Times New Roman"/>
                <w:color w:val="000000"/>
                <w:sz w:val="28"/>
                <w:szCs w:val="28"/>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бу</w:t>
            </w:r>
            <w:r>
              <w:rPr>
                <w:rFonts w:ascii="Times New Roman" w:hAnsi="Times New Roman" w:cs="Times New Roman"/>
                <w:color w:val="000000"/>
                <w:sz w:val="28"/>
                <w:szCs w:val="28"/>
              </w:rPr>
              <w:t>дуть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повною мірою</w:t>
            </w:r>
          </w:p>
        </w:tc>
      </w:tr>
      <w:tr w:rsidR="00D62B2D" w14:paraId="08B53889" w14:textId="77777777" w:rsidTr="00D06757">
        <w:tc>
          <w:tcPr>
            <w:tcW w:w="3396" w:type="dxa"/>
          </w:tcPr>
          <w:p w14:paraId="0398B2B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3</w:t>
            </w:r>
          </w:p>
        </w:tc>
        <w:tc>
          <w:tcPr>
            <w:tcW w:w="2835" w:type="dxa"/>
          </w:tcPr>
          <w:p w14:paraId="140DD873"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397" w:type="dxa"/>
          </w:tcPr>
          <w:p w14:paraId="72357AC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w:t>
            </w:r>
          </w:p>
        </w:tc>
      </w:tr>
    </w:tbl>
    <w:p w14:paraId="2B469173" w14:textId="77777777" w:rsidR="00D62B2D" w:rsidRDefault="00D62B2D" w:rsidP="00D62B2D">
      <w:pPr>
        <w:shd w:val="clear" w:color="auto" w:fill="FFFFFF"/>
        <w:spacing w:after="150" w:line="240" w:lineRule="auto"/>
        <w:ind w:firstLine="450"/>
        <w:jc w:val="both"/>
        <w:rPr>
          <w:rFonts w:ascii="Times New Roman" w:eastAsia="Times New Roman" w:hAnsi="Times New Roman" w:cs="Times New Roman"/>
          <w:color w:val="000000"/>
          <w:sz w:val="28"/>
          <w:szCs w:val="28"/>
          <w:lang w:eastAsia="uk-UA"/>
        </w:rPr>
      </w:pPr>
    </w:p>
    <w:tbl>
      <w:tblPr>
        <w:tblStyle w:val="a5"/>
        <w:tblW w:w="0" w:type="auto"/>
        <w:tblLook w:val="04A0" w:firstRow="1" w:lastRow="0" w:firstColumn="1" w:lastColumn="0" w:noHBand="0" w:noVBand="1"/>
      </w:tblPr>
      <w:tblGrid>
        <w:gridCol w:w="2406"/>
        <w:gridCol w:w="2407"/>
        <w:gridCol w:w="2407"/>
        <w:gridCol w:w="2408"/>
      </w:tblGrid>
      <w:tr w:rsidR="00D62B2D" w14:paraId="0C104494" w14:textId="77777777" w:rsidTr="00D06757">
        <w:tc>
          <w:tcPr>
            <w:tcW w:w="2406" w:type="dxa"/>
          </w:tcPr>
          <w:p w14:paraId="4D46ACA9"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Рейтинг результативності</w:t>
            </w:r>
          </w:p>
        </w:tc>
        <w:tc>
          <w:tcPr>
            <w:tcW w:w="2407" w:type="dxa"/>
          </w:tcPr>
          <w:p w14:paraId="2B5ABEF7"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 (підсумок)</w:t>
            </w:r>
          </w:p>
        </w:tc>
        <w:tc>
          <w:tcPr>
            <w:tcW w:w="2407" w:type="dxa"/>
          </w:tcPr>
          <w:p w14:paraId="535CCEF7"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 (підсумок)</w:t>
            </w:r>
          </w:p>
        </w:tc>
        <w:tc>
          <w:tcPr>
            <w:tcW w:w="2408" w:type="dxa"/>
          </w:tcPr>
          <w:p w14:paraId="2A7CAD47"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D62B2D" w14:paraId="63F22487" w14:textId="77777777" w:rsidTr="00D06757">
        <w:tc>
          <w:tcPr>
            <w:tcW w:w="2406" w:type="dxa"/>
          </w:tcPr>
          <w:p w14:paraId="672395B0"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1</w:t>
            </w:r>
          </w:p>
        </w:tc>
        <w:tc>
          <w:tcPr>
            <w:tcW w:w="2407" w:type="dxa"/>
          </w:tcPr>
          <w:p w14:paraId="5B327C6B"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tc>
        <w:tc>
          <w:tcPr>
            <w:tcW w:w="2407" w:type="dxa"/>
          </w:tcPr>
          <w:p w14:paraId="3ADBFBE6"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Зберігаються усі існуючі витрати та додаються усі нові витрати, що вимагатимуть технічного забезпечення функціонування РРО протягом усіх транспортних маршрутів</w:t>
            </w:r>
          </w:p>
        </w:tc>
        <w:tc>
          <w:tcPr>
            <w:tcW w:w="2408" w:type="dxa"/>
          </w:tcPr>
          <w:p w14:paraId="245B770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w:t>
            </w:r>
          </w:p>
        </w:tc>
      </w:tr>
      <w:tr w:rsidR="00D62B2D" w14:paraId="28718E8B" w14:textId="77777777" w:rsidTr="00D06757">
        <w:tc>
          <w:tcPr>
            <w:tcW w:w="2406" w:type="dxa"/>
          </w:tcPr>
          <w:p w14:paraId="5B7038D7" w14:textId="77777777" w:rsidR="00D62B2D" w:rsidRPr="00A924D1" w:rsidRDefault="00D62B2D" w:rsidP="00D06757">
            <w:pPr>
              <w:spacing w:after="150"/>
              <w:jc w:val="both"/>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Альтернатива 2</w:t>
            </w:r>
          </w:p>
        </w:tc>
        <w:tc>
          <w:tcPr>
            <w:tcW w:w="2407" w:type="dxa"/>
          </w:tcPr>
          <w:p w14:paraId="7B417C3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Дерегуляція підприємницької діяльності, стимулювання економіки шляхом створення передумов для початку обігу електронного квитка, позитивні впливи на безпеку, інновації та розвиток</w:t>
            </w:r>
          </w:p>
        </w:tc>
        <w:tc>
          <w:tcPr>
            <w:tcW w:w="2407" w:type="dxa"/>
          </w:tcPr>
          <w:p w14:paraId="1A479B0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tc>
        <w:tc>
          <w:tcPr>
            <w:tcW w:w="2408" w:type="dxa"/>
          </w:tcPr>
          <w:p w14:paraId="4813535A" w14:textId="77777777" w:rsidR="00D62B2D" w:rsidRPr="00EB7A31" w:rsidRDefault="00D62B2D" w:rsidP="00D06757">
            <w:pPr>
              <w:spacing w:after="150"/>
              <w:jc w:val="both"/>
              <w:rPr>
                <w:rFonts w:ascii="Times New Roman" w:hAnsi="Times New Roman" w:cs="Times New Roman"/>
                <w:color w:val="000000"/>
                <w:sz w:val="28"/>
                <w:szCs w:val="28"/>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бу</w:t>
            </w:r>
            <w:r>
              <w:rPr>
                <w:rFonts w:ascii="Times New Roman" w:hAnsi="Times New Roman" w:cs="Times New Roman"/>
                <w:color w:val="000000"/>
                <w:sz w:val="28"/>
                <w:szCs w:val="28"/>
              </w:rPr>
              <w:t>дуть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повною мірою</w:t>
            </w:r>
          </w:p>
        </w:tc>
      </w:tr>
      <w:tr w:rsidR="00D62B2D" w14:paraId="756BFC77" w14:textId="77777777" w:rsidTr="00D06757">
        <w:tc>
          <w:tcPr>
            <w:tcW w:w="2406" w:type="dxa"/>
          </w:tcPr>
          <w:p w14:paraId="27764516"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3</w:t>
            </w:r>
          </w:p>
        </w:tc>
        <w:tc>
          <w:tcPr>
            <w:tcW w:w="2407" w:type="dxa"/>
          </w:tcPr>
          <w:p w14:paraId="7F45279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tc>
        <w:tc>
          <w:tcPr>
            <w:tcW w:w="2407" w:type="dxa"/>
          </w:tcPr>
          <w:p w14:paraId="1B0DD54E"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Зберігаються усі існуючі витрати та додаються усі нові витрати, що вимагатимуть технічного забезпечення функціонування РРО протягом усіх транспортних маршрутів та додатково витрати на бюджетну дотацію</w:t>
            </w:r>
          </w:p>
        </w:tc>
        <w:tc>
          <w:tcPr>
            <w:tcW w:w="2408" w:type="dxa"/>
          </w:tcPr>
          <w:p w14:paraId="7CBCE361"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w:t>
            </w:r>
          </w:p>
        </w:tc>
      </w:tr>
    </w:tbl>
    <w:p w14:paraId="4AC167BA" w14:textId="77777777" w:rsidR="00D62B2D" w:rsidRPr="00A924D1" w:rsidRDefault="00D62B2D" w:rsidP="00D62B2D">
      <w:pPr>
        <w:shd w:val="clear" w:color="auto" w:fill="FFFFFF"/>
        <w:spacing w:after="150" w:line="240" w:lineRule="auto"/>
        <w:rPr>
          <w:rFonts w:ascii="Times New Roman" w:eastAsia="Times New Roman" w:hAnsi="Times New Roman" w:cs="Times New Roman"/>
          <w:vanish/>
          <w:color w:val="000000"/>
          <w:sz w:val="28"/>
          <w:szCs w:val="28"/>
          <w:lang w:eastAsia="uk-UA"/>
        </w:rPr>
      </w:pPr>
      <w:bookmarkStart w:id="26" w:name="n160"/>
      <w:bookmarkEnd w:id="26"/>
    </w:p>
    <w:p w14:paraId="78B52634" w14:textId="77777777" w:rsidR="00D62B2D" w:rsidRDefault="00D62B2D" w:rsidP="00D62B2D"/>
    <w:tbl>
      <w:tblPr>
        <w:tblStyle w:val="a5"/>
        <w:tblW w:w="0" w:type="auto"/>
        <w:tblLook w:val="04A0" w:firstRow="1" w:lastRow="0" w:firstColumn="1" w:lastColumn="0" w:noHBand="0" w:noVBand="1"/>
      </w:tblPr>
      <w:tblGrid>
        <w:gridCol w:w="2122"/>
        <w:gridCol w:w="3827"/>
        <w:gridCol w:w="3679"/>
      </w:tblGrid>
      <w:tr w:rsidR="00D62B2D" w14:paraId="231E4C0F" w14:textId="77777777" w:rsidTr="00D06757">
        <w:tc>
          <w:tcPr>
            <w:tcW w:w="2122" w:type="dxa"/>
          </w:tcPr>
          <w:p w14:paraId="58879EB6" w14:textId="77777777" w:rsidR="00D62B2D" w:rsidRDefault="00D62B2D" w:rsidP="00D06757">
            <w:pPr>
              <w:jc w:val="center"/>
            </w:pPr>
            <w:r w:rsidRPr="00A924D1">
              <w:rPr>
                <w:rFonts w:ascii="Times New Roman" w:eastAsia="Times New Roman" w:hAnsi="Times New Roman" w:cs="Times New Roman"/>
                <w:sz w:val="28"/>
                <w:szCs w:val="28"/>
                <w:lang w:eastAsia="uk-UA"/>
              </w:rPr>
              <w:t>Рейтинг</w:t>
            </w:r>
          </w:p>
        </w:tc>
        <w:tc>
          <w:tcPr>
            <w:tcW w:w="3827" w:type="dxa"/>
          </w:tcPr>
          <w:p w14:paraId="65E095D7" w14:textId="77777777" w:rsidR="00D62B2D" w:rsidRDefault="00D62B2D" w:rsidP="00D06757">
            <w:pPr>
              <w:jc w:val="center"/>
            </w:pPr>
            <w:r w:rsidRPr="00A924D1">
              <w:rPr>
                <w:rFonts w:ascii="Times New Roman" w:eastAsia="Times New Roman" w:hAnsi="Times New Roman" w:cs="Times New Roman"/>
                <w:sz w:val="28"/>
                <w:szCs w:val="28"/>
                <w:lang w:eastAsia="uk-UA"/>
              </w:rPr>
              <w:t>Аргументи щодо переваги обраної альтернативи/причини відмови від альтернативи</w:t>
            </w:r>
          </w:p>
        </w:tc>
        <w:tc>
          <w:tcPr>
            <w:tcW w:w="3679" w:type="dxa"/>
          </w:tcPr>
          <w:p w14:paraId="73E13E41" w14:textId="77777777" w:rsidR="00D62B2D" w:rsidRPr="00A924D1" w:rsidRDefault="00D62B2D" w:rsidP="00D06757">
            <w:pPr>
              <w:spacing w:before="150" w:after="15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Оцінка ризику зовнішніх чинників на дію запропонованого регуляторного акта</w:t>
            </w:r>
          </w:p>
        </w:tc>
      </w:tr>
      <w:tr w:rsidR="00D62B2D" w14:paraId="505B9E1E" w14:textId="77777777" w:rsidTr="00D06757">
        <w:tc>
          <w:tcPr>
            <w:tcW w:w="2122" w:type="dxa"/>
          </w:tcPr>
          <w:p w14:paraId="5C58AC72" w14:textId="77777777" w:rsidR="00D62B2D" w:rsidRDefault="00D62B2D" w:rsidP="00D06757">
            <w:r w:rsidRPr="00A924D1">
              <w:rPr>
                <w:rFonts w:ascii="Times New Roman" w:eastAsia="Times New Roman" w:hAnsi="Times New Roman" w:cs="Times New Roman"/>
                <w:sz w:val="28"/>
                <w:szCs w:val="28"/>
                <w:lang w:eastAsia="uk-UA"/>
              </w:rPr>
              <w:t>Альтернатива 1</w:t>
            </w:r>
          </w:p>
        </w:tc>
        <w:tc>
          <w:tcPr>
            <w:tcW w:w="3827" w:type="dxa"/>
          </w:tcPr>
          <w:p w14:paraId="50DC78D0" w14:textId="77777777" w:rsidR="00D62B2D" w:rsidRDefault="00D62B2D" w:rsidP="00D06757">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 xml:space="preserve">і, справляє негативний вплив на безпеку, є перепоною для </w:t>
            </w:r>
            <w:r>
              <w:rPr>
                <w:rFonts w:ascii="Times New Roman" w:eastAsia="Times New Roman" w:hAnsi="Times New Roman" w:cs="Times New Roman"/>
                <w:color w:val="000000"/>
                <w:sz w:val="28"/>
                <w:szCs w:val="28"/>
                <w:lang w:eastAsia="uk-UA"/>
              </w:rPr>
              <w:t>інновацій та розвитку</w:t>
            </w:r>
          </w:p>
        </w:tc>
        <w:tc>
          <w:tcPr>
            <w:tcW w:w="3679" w:type="dxa"/>
          </w:tcPr>
          <w:p w14:paraId="3513B6E1" w14:textId="77777777" w:rsidR="00D62B2D" w:rsidRPr="00E44DF0" w:rsidRDefault="00D62B2D" w:rsidP="00D06757">
            <w:pPr>
              <w:rPr>
                <w:b/>
              </w:rPr>
            </w:pPr>
            <w:r w:rsidRPr="00761862">
              <w:rPr>
                <w:rFonts w:ascii="Times New Roman" w:hAnsi="Times New Roman" w:cs="Times New Roman"/>
                <w:sz w:val="28"/>
                <w:szCs w:val="28"/>
              </w:rPr>
              <w:t>Немає</w:t>
            </w:r>
          </w:p>
        </w:tc>
      </w:tr>
      <w:tr w:rsidR="00D62B2D" w14:paraId="32EF2D8D" w14:textId="77777777" w:rsidTr="00D06757">
        <w:tc>
          <w:tcPr>
            <w:tcW w:w="2122" w:type="dxa"/>
          </w:tcPr>
          <w:p w14:paraId="65CDD092" w14:textId="77777777" w:rsidR="00D62B2D" w:rsidRPr="00A924D1" w:rsidRDefault="00D62B2D" w:rsidP="00D06757">
            <w:pP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Альтернатива 2</w:t>
            </w:r>
          </w:p>
        </w:tc>
        <w:tc>
          <w:tcPr>
            <w:tcW w:w="3827" w:type="dxa"/>
          </w:tcPr>
          <w:p w14:paraId="23C74B8E" w14:textId="77777777" w:rsidR="00D62B2D" w:rsidRPr="00EB7A31" w:rsidRDefault="00D62B2D" w:rsidP="00D06757">
            <w:pPr>
              <w:rPr>
                <w:rFonts w:ascii="Times New Roman" w:hAnsi="Times New Roman" w:cs="Times New Roman"/>
                <w:color w:val="000000"/>
                <w:sz w:val="28"/>
                <w:szCs w:val="28"/>
              </w:rPr>
            </w:pPr>
            <w:r>
              <w:rPr>
                <w:rFonts w:ascii="Times New Roman" w:hAnsi="Times New Roman" w:cs="Times New Roman"/>
                <w:color w:val="000000"/>
                <w:sz w:val="28"/>
                <w:szCs w:val="28"/>
              </w:rPr>
              <w:t>Досягає 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w:t>
            </w:r>
            <w:r>
              <w:rPr>
                <w:rFonts w:ascii="Times New Roman" w:hAnsi="Times New Roman" w:cs="Times New Roman"/>
                <w:color w:val="000000"/>
                <w:sz w:val="28"/>
                <w:szCs w:val="28"/>
              </w:rPr>
              <w:t xml:space="preserve">, справляє позитивний вплив на безпеку, </w:t>
            </w:r>
            <w:r>
              <w:rPr>
                <w:rFonts w:ascii="Times New Roman" w:eastAsia="Times New Roman" w:hAnsi="Times New Roman" w:cs="Times New Roman"/>
                <w:color w:val="000000"/>
                <w:sz w:val="28"/>
                <w:szCs w:val="28"/>
                <w:lang w:eastAsia="uk-UA"/>
              </w:rPr>
              <w:t>інновації та розвиток, не потребує додаткового фінансування з державного чи місцевих бюджетів</w:t>
            </w:r>
          </w:p>
        </w:tc>
        <w:tc>
          <w:tcPr>
            <w:tcW w:w="3679" w:type="dxa"/>
          </w:tcPr>
          <w:p w14:paraId="2FAA4A3F" w14:textId="77777777" w:rsidR="00D62B2D" w:rsidRDefault="00D62B2D" w:rsidP="00D06757">
            <w:r w:rsidRPr="00761862">
              <w:rPr>
                <w:rFonts w:ascii="Times New Roman" w:hAnsi="Times New Roman" w:cs="Times New Roman"/>
                <w:sz w:val="28"/>
                <w:szCs w:val="28"/>
              </w:rPr>
              <w:t xml:space="preserve">Немає </w:t>
            </w:r>
          </w:p>
        </w:tc>
      </w:tr>
      <w:tr w:rsidR="00D62B2D" w14:paraId="1DBFE99C" w14:textId="77777777" w:rsidTr="00D06757">
        <w:tc>
          <w:tcPr>
            <w:tcW w:w="2122" w:type="dxa"/>
          </w:tcPr>
          <w:p w14:paraId="1CB34BD2" w14:textId="77777777" w:rsidR="00D62B2D" w:rsidRDefault="00D62B2D" w:rsidP="00D06757">
            <w:r>
              <w:rPr>
                <w:rFonts w:ascii="Times New Roman" w:eastAsia="Times New Roman" w:hAnsi="Times New Roman" w:cs="Times New Roman"/>
                <w:sz w:val="28"/>
                <w:szCs w:val="28"/>
                <w:lang w:eastAsia="uk-UA"/>
              </w:rPr>
              <w:t>Альтернатива 3</w:t>
            </w:r>
          </w:p>
        </w:tc>
        <w:tc>
          <w:tcPr>
            <w:tcW w:w="3827" w:type="dxa"/>
          </w:tcPr>
          <w:p w14:paraId="257089B6" w14:textId="77777777" w:rsidR="00D62B2D" w:rsidRDefault="00D62B2D" w:rsidP="00D06757">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 xml:space="preserve">і, справляє негативний вплив на безпеку, є перепоною для </w:t>
            </w:r>
            <w:r>
              <w:rPr>
                <w:rFonts w:ascii="Times New Roman" w:eastAsia="Times New Roman" w:hAnsi="Times New Roman" w:cs="Times New Roman"/>
                <w:color w:val="000000"/>
                <w:sz w:val="28"/>
                <w:szCs w:val="28"/>
                <w:lang w:eastAsia="uk-UA"/>
              </w:rPr>
              <w:t>інновацій та розвитку</w:t>
            </w:r>
          </w:p>
        </w:tc>
        <w:tc>
          <w:tcPr>
            <w:tcW w:w="3679" w:type="dxa"/>
          </w:tcPr>
          <w:p w14:paraId="695FDD76" w14:textId="77777777" w:rsidR="00D62B2D" w:rsidRPr="00761862" w:rsidRDefault="00D62B2D" w:rsidP="00D06757">
            <w:pPr>
              <w:jc w:val="both"/>
              <w:rPr>
                <w:rFonts w:ascii="Times New Roman" w:hAnsi="Times New Roman" w:cs="Times New Roman"/>
                <w:sz w:val="28"/>
                <w:szCs w:val="28"/>
              </w:rPr>
            </w:pPr>
            <w:r w:rsidRPr="00761862">
              <w:rPr>
                <w:rFonts w:ascii="Times New Roman" w:hAnsi="Times New Roman" w:cs="Times New Roman"/>
                <w:sz w:val="28"/>
                <w:szCs w:val="28"/>
              </w:rPr>
              <w:t>Погіршення фінансово-економічного стану держави чи вин</w:t>
            </w:r>
            <w:r>
              <w:rPr>
                <w:rFonts w:ascii="Times New Roman" w:hAnsi="Times New Roman" w:cs="Times New Roman"/>
                <w:sz w:val="28"/>
                <w:szCs w:val="28"/>
              </w:rPr>
              <w:t>и</w:t>
            </w:r>
            <w:r w:rsidRPr="00761862">
              <w:rPr>
                <w:rFonts w:ascii="Times New Roman" w:hAnsi="Times New Roman" w:cs="Times New Roman"/>
                <w:sz w:val="28"/>
                <w:szCs w:val="28"/>
              </w:rPr>
              <w:t>кнення форс-мажорних обставин вірогідно призведе до зменшення чи заморожування бюджетних дотацій</w:t>
            </w:r>
          </w:p>
        </w:tc>
      </w:tr>
    </w:tbl>
    <w:p w14:paraId="6671D52B" w14:textId="77777777" w:rsidR="00D62B2D" w:rsidRDefault="00D62B2D" w:rsidP="00D62B2D"/>
    <w:p w14:paraId="380BC81C" w14:textId="77777777" w:rsidR="00D62B2D" w:rsidRPr="00696051" w:rsidRDefault="00D62B2D" w:rsidP="00D62B2D">
      <w:pPr>
        <w:shd w:val="clear" w:color="auto" w:fill="FFFFFF"/>
        <w:spacing w:after="120" w:line="240" w:lineRule="auto"/>
        <w:ind w:left="567"/>
        <w:jc w:val="both"/>
        <w:rPr>
          <w:rFonts w:ascii="Times New Roman" w:eastAsia="Times New Roman" w:hAnsi="Times New Roman" w:cs="Times New Roman"/>
          <w:sz w:val="28"/>
          <w:szCs w:val="28"/>
          <w:lang w:eastAsia="uk-UA"/>
        </w:rPr>
      </w:pPr>
      <w:bookmarkStart w:id="27" w:name="n161"/>
      <w:bookmarkEnd w:id="27"/>
      <w:r w:rsidRPr="00696051">
        <w:rPr>
          <w:rFonts w:ascii="Times New Roman" w:eastAsia="Times New Roman" w:hAnsi="Times New Roman" w:cs="Times New Roman"/>
          <w:sz w:val="28"/>
          <w:szCs w:val="28"/>
          <w:lang w:eastAsia="uk-UA"/>
        </w:rPr>
        <w:t xml:space="preserve">для Норми </w:t>
      </w:r>
      <w:r>
        <w:rPr>
          <w:rFonts w:ascii="Times New Roman" w:eastAsia="Times New Roman" w:hAnsi="Times New Roman" w:cs="Times New Roman"/>
          <w:sz w:val="28"/>
          <w:szCs w:val="28"/>
          <w:lang w:eastAsia="uk-UA"/>
        </w:rPr>
        <w:t>2</w:t>
      </w:r>
    </w:p>
    <w:tbl>
      <w:tblPr>
        <w:tblStyle w:val="a5"/>
        <w:tblW w:w="0" w:type="auto"/>
        <w:tblLook w:val="04A0" w:firstRow="1" w:lastRow="0" w:firstColumn="1" w:lastColumn="0" w:noHBand="0" w:noVBand="1"/>
      </w:tblPr>
      <w:tblGrid>
        <w:gridCol w:w="2406"/>
        <w:gridCol w:w="990"/>
        <w:gridCol w:w="1417"/>
        <w:gridCol w:w="1418"/>
        <w:gridCol w:w="989"/>
        <w:gridCol w:w="2408"/>
      </w:tblGrid>
      <w:tr w:rsidR="00D62B2D" w14:paraId="7BD60431" w14:textId="77777777" w:rsidTr="00D06757">
        <w:tc>
          <w:tcPr>
            <w:tcW w:w="3396" w:type="dxa"/>
            <w:gridSpan w:val="2"/>
          </w:tcPr>
          <w:p w14:paraId="3708ACD2"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2835" w:type="dxa"/>
            <w:gridSpan w:val="2"/>
          </w:tcPr>
          <w:p w14:paraId="62DAB52D"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Бал результативності (за чотирибальною системою оцінки)</w:t>
            </w:r>
          </w:p>
        </w:tc>
        <w:tc>
          <w:tcPr>
            <w:tcW w:w="3397" w:type="dxa"/>
            <w:gridSpan w:val="2"/>
          </w:tcPr>
          <w:p w14:paraId="7B6564B9"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Коментарі щодо присвоєння відповідного бала</w:t>
            </w:r>
          </w:p>
        </w:tc>
      </w:tr>
      <w:tr w:rsidR="00D62B2D" w14:paraId="52196FED" w14:textId="77777777" w:rsidTr="00D06757">
        <w:tc>
          <w:tcPr>
            <w:tcW w:w="3396" w:type="dxa"/>
            <w:gridSpan w:val="2"/>
          </w:tcPr>
          <w:p w14:paraId="5C6BB6B9" w14:textId="77777777" w:rsidR="00D62B2D" w:rsidRPr="00A924D1" w:rsidRDefault="00D62B2D" w:rsidP="00D06757">
            <w:pPr>
              <w:spacing w:after="150"/>
              <w:jc w:val="both"/>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Альтернатива 1</w:t>
            </w:r>
          </w:p>
        </w:tc>
        <w:tc>
          <w:tcPr>
            <w:tcW w:w="2835" w:type="dxa"/>
            <w:gridSpan w:val="2"/>
          </w:tcPr>
          <w:p w14:paraId="2B4DB8D7" w14:textId="77777777" w:rsidR="00D62B2D" w:rsidRPr="00A924D1" w:rsidRDefault="00D62B2D" w:rsidP="00D06757">
            <w:pPr>
              <w:spacing w:after="150"/>
              <w:jc w:val="center"/>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1</w:t>
            </w:r>
          </w:p>
        </w:tc>
        <w:tc>
          <w:tcPr>
            <w:tcW w:w="3397" w:type="dxa"/>
            <w:gridSpan w:val="2"/>
          </w:tcPr>
          <w:p w14:paraId="5FB8DD94" w14:textId="77777777" w:rsidR="00D62B2D" w:rsidRPr="00A924D1" w:rsidRDefault="00D62B2D" w:rsidP="00D06757">
            <w:pPr>
              <w:spacing w:after="150"/>
              <w:jc w:val="both"/>
              <w:rPr>
                <w:rFonts w:ascii="Times New Roman" w:eastAsia="Times New Roman" w:hAnsi="Times New Roman" w:cs="Times New Roman"/>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w:t>
            </w:r>
          </w:p>
        </w:tc>
      </w:tr>
      <w:tr w:rsidR="00D62B2D" w14:paraId="11ED227C" w14:textId="77777777" w:rsidTr="00D06757">
        <w:tc>
          <w:tcPr>
            <w:tcW w:w="3396" w:type="dxa"/>
            <w:gridSpan w:val="2"/>
          </w:tcPr>
          <w:p w14:paraId="34E7A5EC"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2</w:t>
            </w:r>
          </w:p>
        </w:tc>
        <w:tc>
          <w:tcPr>
            <w:tcW w:w="2835" w:type="dxa"/>
            <w:gridSpan w:val="2"/>
          </w:tcPr>
          <w:p w14:paraId="35D52BDF"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397" w:type="dxa"/>
            <w:gridSpan w:val="2"/>
          </w:tcPr>
          <w:p w14:paraId="4E00DB62" w14:textId="77777777" w:rsidR="00D62B2D" w:rsidRDefault="00D62B2D" w:rsidP="00D06757">
            <w:pPr>
              <w:widowControl w:val="0"/>
              <w:autoSpaceDE w:val="0"/>
              <w:autoSpaceDN w:val="0"/>
              <w:adjustRightInd w:val="0"/>
              <w:jc w:val="both"/>
              <w:rPr>
                <w:rFonts w:ascii="Times New Roman" w:eastAsia="Times New Roman" w:hAnsi="Times New Roman" w:cs="Times New Roman"/>
                <w:color w:val="000000"/>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бу</w:t>
            </w:r>
            <w:r>
              <w:rPr>
                <w:rFonts w:ascii="Times New Roman" w:hAnsi="Times New Roman" w:cs="Times New Roman"/>
                <w:color w:val="000000"/>
                <w:sz w:val="28"/>
                <w:szCs w:val="28"/>
              </w:rPr>
              <w:t>дуть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повною мірою</w:t>
            </w:r>
          </w:p>
        </w:tc>
      </w:tr>
      <w:tr w:rsidR="00D62B2D" w14:paraId="47239715" w14:textId="77777777" w:rsidTr="00D06757">
        <w:tc>
          <w:tcPr>
            <w:tcW w:w="2406" w:type="dxa"/>
          </w:tcPr>
          <w:p w14:paraId="5150A764"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Рейтинг результативності</w:t>
            </w:r>
          </w:p>
        </w:tc>
        <w:tc>
          <w:tcPr>
            <w:tcW w:w="2407" w:type="dxa"/>
            <w:gridSpan w:val="2"/>
          </w:tcPr>
          <w:p w14:paraId="1E3297F3"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Вигоди (підсумок)</w:t>
            </w:r>
          </w:p>
        </w:tc>
        <w:tc>
          <w:tcPr>
            <w:tcW w:w="2407" w:type="dxa"/>
            <w:gridSpan w:val="2"/>
          </w:tcPr>
          <w:p w14:paraId="15FBF8FB"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Витрати (підсумок)</w:t>
            </w:r>
          </w:p>
        </w:tc>
        <w:tc>
          <w:tcPr>
            <w:tcW w:w="2408" w:type="dxa"/>
          </w:tcPr>
          <w:p w14:paraId="7E8B7565" w14:textId="77777777" w:rsidR="00D62B2D" w:rsidRDefault="00D62B2D" w:rsidP="00D06757">
            <w:pPr>
              <w:spacing w:after="150"/>
              <w:jc w:val="center"/>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D62B2D" w14:paraId="140E2B03" w14:textId="77777777" w:rsidTr="00D06757">
        <w:tc>
          <w:tcPr>
            <w:tcW w:w="2406" w:type="dxa"/>
          </w:tcPr>
          <w:p w14:paraId="3B67CFFB" w14:textId="77777777" w:rsidR="00D62B2D" w:rsidRPr="00A924D1" w:rsidRDefault="00D62B2D" w:rsidP="00D06757">
            <w:pPr>
              <w:spacing w:after="15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Альтернатива 1</w:t>
            </w:r>
          </w:p>
        </w:tc>
        <w:tc>
          <w:tcPr>
            <w:tcW w:w="2407" w:type="dxa"/>
            <w:gridSpan w:val="2"/>
          </w:tcPr>
          <w:p w14:paraId="18A29160" w14:textId="77777777" w:rsidR="00D62B2D" w:rsidRPr="00A924D1" w:rsidRDefault="00D62B2D" w:rsidP="00D06757">
            <w:pPr>
              <w:spacing w:after="150"/>
              <w:jc w:val="center"/>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Немає </w:t>
            </w:r>
          </w:p>
        </w:tc>
        <w:tc>
          <w:tcPr>
            <w:tcW w:w="2407" w:type="dxa"/>
            <w:gridSpan w:val="2"/>
          </w:tcPr>
          <w:p w14:paraId="2FAFC467" w14:textId="77777777" w:rsidR="00D62B2D" w:rsidRPr="00A924D1" w:rsidRDefault="00D62B2D" w:rsidP="00D06757">
            <w:pPr>
              <w:spacing w:after="150"/>
              <w:jc w:val="center"/>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Зберігаються усі існуючі витрати </w:t>
            </w:r>
          </w:p>
        </w:tc>
        <w:tc>
          <w:tcPr>
            <w:tcW w:w="2408" w:type="dxa"/>
          </w:tcPr>
          <w:p w14:paraId="050E638F" w14:textId="77777777" w:rsidR="00D62B2D" w:rsidRPr="00A924D1" w:rsidRDefault="00D62B2D" w:rsidP="00D06757">
            <w:pPr>
              <w:spacing w:after="150"/>
              <w:jc w:val="center"/>
              <w:rPr>
                <w:rFonts w:ascii="Times New Roman" w:eastAsia="Times New Roman" w:hAnsi="Times New Roman" w:cs="Times New Roman"/>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w:t>
            </w:r>
          </w:p>
        </w:tc>
      </w:tr>
      <w:tr w:rsidR="00D62B2D" w14:paraId="20C5D89B" w14:textId="77777777" w:rsidTr="00D06757">
        <w:tc>
          <w:tcPr>
            <w:tcW w:w="2406" w:type="dxa"/>
          </w:tcPr>
          <w:p w14:paraId="7E94BF31"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A924D1">
              <w:rPr>
                <w:rFonts w:ascii="Times New Roman" w:eastAsia="Times New Roman" w:hAnsi="Times New Roman" w:cs="Times New Roman"/>
                <w:sz w:val="28"/>
                <w:szCs w:val="28"/>
                <w:lang w:eastAsia="uk-UA"/>
              </w:rPr>
              <w:t>Альтернатива 2</w:t>
            </w:r>
          </w:p>
        </w:tc>
        <w:tc>
          <w:tcPr>
            <w:tcW w:w="2407" w:type="dxa"/>
            <w:gridSpan w:val="2"/>
          </w:tcPr>
          <w:p w14:paraId="2B77C858"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Впорядкування визначення обов’язкової інформації, яка має міститися в квитку, в електронному квитку, в тому числі </w:t>
            </w:r>
            <w:r w:rsidRPr="001E0C47">
              <w:rPr>
                <w:rFonts w:ascii="Times New Roman" w:hAnsi="Times New Roman" w:cs="Times New Roman"/>
                <w:color w:val="000000"/>
                <w:sz w:val="28"/>
                <w:szCs w:val="28"/>
                <w:shd w:val="clear" w:color="auto" w:fill="FFFFFF"/>
              </w:rPr>
              <w:t>інформація щодо здійсненого виду обов</w:t>
            </w:r>
            <w:r>
              <w:rPr>
                <w:rFonts w:ascii="Times New Roman" w:hAnsi="Times New Roman" w:cs="Times New Roman"/>
                <w:color w:val="000000"/>
                <w:sz w:val="28"/>
                <w:szCs w:val="28"/>
                <w:shd w:val="clear" w:color="auto" w:fill="FFFFFF"/>
              </w:rPr>
              <w:t>’</w:t>
            </w:r>
            <w:r w:rsidRPr="001E0C47">
              <w:rPr>
                <w:rFonts w:ascii="Times New Roman" w:hAnsi="Times New Roman" w:cs="Times New Roman"/>
                <w:color w:val="000000"/>
                <w:sz w:val="28"/>
                <w:szCs w:val="28"/>
                <w:shd w:val="clear" w:color="auto" w:fill="FFFFFF"/>
              </w:rPr>
              <w:t>язкового страхування та про страховика</w:t>
            </w:r>
            <w:r>
              <w:rPr>
                <w:rFonts w:ascii="Times New Roman" w:hAnsi="Times New Roman" w:cs="Times New Roman"/>
                <w:color w:val="000000"/>
                <w:sz w:val="28"/>
                <w:szCs w:val="28"/>
                <w:shd w:val="clear" w:color="auto" w:fill="FFFFFF"/>
              </w:rPr>
              <w:t>.</w:t>
            </w:r>
          </w:p>
        </w:tc>
        <w:tc>
          <w:tcPr>
            <w:tcW w:w="2407" w:type="dxa"/>
            <w:gridSpan w:val="2"/>
          </w:tcPr>
          <w:p w14:paraId="2D4D9017"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Немає </w:t>
            </w:r>
          </w:p>
        </w:tc>
        <w:tc>
          <w:tcPr>
            <w:tcW w:w="2408" w:type="dxa"/>
          </w:tcPr>
          <w:p w14:paraId="139D9E12" w14:textId="77777777" w:rsidR="00D62B2D" w:rsidRDefault="00D62B2D" w:rsidP="00D06757">
            <w:pPr>
              <w:spacing w:after="150"/>
              <w:jc w:val="both"/>
              <w:rPr>
                <w:rFonts w:ascii="Times New Roman" w:eastAsia="Times New Roman" w:hAnsi="Times New Roman" w:cs="Times New Roman"/>
                <w:color w:val="000000"/>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бу</w:t>
            </w:r>
            <w:r>
              <w:rPr>
                <w:rFonts w:ascii="Times New Roman" w:hAnsi="Times New Roman" w:cs="Times New Roman"/>
                <w:color w:val="000000"/>
                <w:sz w:val="28"/>
                <w:szCs w:val="28"/>
              </w:rPr>
              <w:t>дуть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і повною мірою</w:t>
            </w:r>
          </w:p>
        </w:tc>
      </w:tr>
    </w:tbl>
    <w:p w14:paraId="61137166" w14:textId="77777777" w:rsidR="00D62B2D" w:rsidRPr="00A924D1" w:rsidRDefault="00D62B2D" w:rsidP="00D62B2D">
      <w:pPr>
        <w:shd w:val="clear" w:color="auto" w:fill="FFFFFF"/>
        <w:spacing w:after="150" w:line="240" w:lineRule="auto"/>
        <w:rPr>
          <w:rFonts w:ascii="Times New Roman" w:eastAsia="Times New Roman" w:hAnsi="Times New Roman" w:cs="Times New Roman"/>
          <w:vanish/>
          <w:color w:val="000000"/>
          <w:sz w:val="28"/>
          <w:szCs w:val="28"/>
          <w:lang w:eastAsia="uk-UA"/>
        </w:rPr>
      </w:pPr>
    </w:p>
    <w:p w14:paraId="41F22DA5" w14:textId="77777777" w:rsidR="00D62B2D" w:rsidRDefault="00D62B2D" w:rsidP="00D62B2D"/>
    <w:tbl>
      <w:tblPr>
        <w:tblStyle w:val="a5"/>
        <w:tblW w:w="0" w:type="auto"/>
        <w:tblLook w:val="04A0" w:firstRow="1" w:lastRow="0" w:firstColumn="1" w:lastColumn="0" w:noHBand="0" w:noVBand="1"/>
      </w:tblPr>
      <w:tblGrid>
        <w:gridCol w:w="2122"/>
        <w:gridCol w:w="3827"/>
        <w:gridCol w:w="3679"/>
      </w:tblGrid>
      <w:tr w:rsidR="00D62B2D" w14:paraId="08996597" w14:textId="77777777" w:rsidTr="00D06757">
        <w:tc>
          <w:tcPr>
            <w:tcW w:w="2122" w:type="dxa"/>
          </w:tcPr>
          <w:p w14:paraId="02CDF9BF" w14:textId="77777777" w:rsidR="00D62B2D" w:rsidRDefault="00D62B2D" w:rsidP="00D06757">
            <w:pPr>
              <w:jc w:val="center"/>
            </w:pPr>
            <w:r w:rsidRPr="00A924D1">
              <w:rPr>
                <w:rFonts w:ascii="Times New Roman" w:eastAsia="Times New Roman" w:hAnsi="Times New Roman" w:cs="Times New Roman"/>
                <w:sz w:val="28"/>
                <w:szCs w:val="28"/>
                <w:lang w:eastAsia="uk-UA"/>
              </w:rPr>
              <w:t>Рейтинг</w:t>
            </w:r>
          </w:p>
        </w:tc>
        <w:tc>
          <w:tcPr>
            <w:tcW w:w="3827" w:type="dxa"/>
          </w:tcPr>
          <w:p w14:paraId="32F2CFF5" w14:textId="77777777" w:rsidR="00D62B2D" w:rsidRDefault="00D62B2D" w:rsidP="00D06757">
            <w:pPr>
              <w:jc w:val="center"/>
            </w:pPr>
            <w:r w:rsidRPr="00A924D1">
              <w:rPr>
                <w:rFonts w:ascii="Times New Roman" w:eastAsia="Times New Roman" w:hAnsi="Times New Roman" w:cs="Times New Roman"/>
                <w:sz w:val="28"/>
                <w:szCs w:val="28"/>
                <w:lang w:eastAsia="uk-UA"/>
              </w:rPr>
              <w:t>Аргументи щодо переваги обраної альтернативи/причини відмови від альтернативи</w:t>
            </w:r>
          </w:p>
        </w:tc>
        <w:tc>
          <w:tcPr>
            <w:tcW w:w="3679" w:type="dxa"/>
          </w:tcPr>
          <w:p w14:paraId="2820ACFE" w14:textId="77777777" w:rsidR="00D62B2D" w:rsidRPr="00A924D1" w:rsidRDefault="00D62B2D" w:rsidP="00D06757">
            <w:pPr>
              <w:spacing w:before="150" w:after="150"/>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Оцінка ризику зовнішніх чинників на дію запропонованого регуляторного акта</w:t>
            </w:r>
          </w:p>
        </w:tc>
      </w:tr>
      <w:tr w:rsidR="00D62B2D" w14:paraId="39663388" w14:textId="77777777" w:rsidTr="00D06757">
        <w:tc>
          <w:tcPr>
            <w:tcW w:w="2122" w:type="dxa"/>
          </w:tcPr>
          <w:p w14:paraId="7FDB191C" w14:textId="77777777" w:rsidR="00D62B2D" w:rsidRPr="00A924D1" w:rsidRDefault="00D62B2D" w:rsidP="00D06757">
            <w:pPr>
              <w:jc w:val="center"/>
              <w:rPr>
                <w:rFonts w:ascii="Times New Roman" w:eastAsia="Times New Roman" w:hAnsi="Times New Roman" w:cs="Times New Roman"/>
                <w:sz w:val="28"/>
                <w:szCs w:val="28"/>
                <w:lang w:eastAsia="uk-UA"/>
              </w:rPr>
            </w:pPr>
            <w:r w:rsidRPr="00A924D1">
              <w:rPr>
                <w:rFonts w:ascii="Times New Roman" w:eastAsia="Times New Roman" w:hAnsi="Times New Roman" w:cs="Times New Roman"/>
                <w:sz w:val="28"/>
                <w:szCs w:val="28"/>
                <w:lang w:eastAsia="uk-UA"/>
              </w:rPr>
              <w:t>Альтернатива 1</w:t>
            </w:r>
          </w:p>
        </w:tc>
        <w:tc>
          <w:tcPr>
            <w:tcW w:w="3827" w:type="dxa"/>
          </w:tcPr>
          <w:p w14:paraId="135F3D69" w14:textId="77777777" w:rsidR="00D62B2D" w:rsidRPr="00A924D1" w:rsidRDefault="00D62B2D" w:rsidP="00D06757">
            <w:pPr>
              <w:jc w:val="center"/>
              <w:rPr>
                <w:rFonts w:ascii="Times New Roman" w:eastAsia="Times New Roman" w:hAnsi="Times New Roman" w:cs="Times New Roman"/>
                <w:sz w:val="28"/>
                <w:szCs w:val="28"/>
                <w:lang w:eastAsia="uk-UA"/>
              </w:rPr>
            </w:pPr>
            <w:r w:rsidRPr="00EB7A31">
              <w:rPr>
                <w:rFonts w:ascii="Times New Roman" w:hAnsi="Times New Roman" w:cs="Times New Roman"/>
                <w:color w:val="000000"/>
                <w:sz w:val="28"/>
                <w:szCs w:val="28"/>
              </w:rPr>
              <w:t>Ціл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 не буд</w:t>
            </w:r>
            <w:r>
              <w:rPr>
                <w:rFonts w:ascii="Times New Roman" w:hAnsi="Times New Roman" w:cs="Times New Roman"/>
                <w:color w:val="000000"/>
                <w:sz w:val="28"/>
                <w:szCs w:val="28"/>
              </w:rPr>
              <w:t>уть</w:t>
            </w:r>
            <w:r w:rsidRPr="00EB7A31">
              <w:rPr>
                <w:rFonts w:ascii="Times New Roman" w:hAnsi="Times New Roman" w:cs="Times New Roman"/>
                <w:color w:val="000000"/>
                <w:sz w:val="28"/>
                <w:szCs w:val="28"/>
              </w:rPr>
              <w:t xml:space="preserve"> досягнут</w:t>
            </w:r>
            <w:r>
              <w:rPr>
                <w:rFonts w:ascii="Times New Roman" w:hAnsi="Times New Roman" w:cs="Times New Roman"/>
                <w:color w:val="000000"/>
                <w:sz w:val="28"/>
                <w:szCs w:val="28"/>
              </w:rPr>
              <w:t xml:space="preserve">і, справляє негативний вплив на безпеку, є перепоною для </w:t>
            </w:r>
            <w:r>
              <w:rPr>
                <w:rFonts w:ascii="Times New Roman" w:eastAsia="Times New Roman" w:hAnsi="Times New Roman" w:cs="Times New Roman"/>
                <w:color w:val="000000"/>
                <w:sz w:val="28"/>
                <w:szCs w:val="28"/>
                <w:lang w:eastAsia="uk-UA"/>
              </w:rPr>
              <w:t>інновацій та розвитку</w:t>
            </w:r>
          </w:p>
        </w:tc>
        <w:tc>
          <w:tcPr>
            <w:tcW w:w="3679" w:type="dxa"/>
          </w:tcPr>
          <w:p w14:paraId="47C3B0E6" w14:textId="77777777" w:rsidR="00D62B2D" w:rsidRPr="00A924D1" w:rsidRDefault="00D62B2D" w:rsidP="00D06757">
            <w:pPr>
              <w:spacing w:before="150" w:after="150"/>
              <w:jc w:val="center"/>
              <w:rPr>
                <w:rFonts w:ascii="Times New Roman" w:eastAsia="Times New Roman" w:hAnsi="Times New Roman" w:cs="Times New Roman"/>
                <w:sz w:val="28"/>
                <w:szCs w:val="28"/>
                <w:lang w:eastAsia="uk-UA"/>
              </w:rPr>
            </w:pPr>
            <w:r w:rsidRPr="00221EA8">
              <w:rPr>
                <w:rFonts w:ascii="Times New Roman" w:hAnsi="Times New Roman" w:cs="Times New Roman"/>
                <w:sz w:val="28"/>
                <w:szCs w:val="28"/>
              </w:rPr>
              <w:t xml:space="preserve">Немає </w:t>
            </w:r>
          </w:p>
        </w:tc>
      </w:tr>
      <w:tr w:rsidR="00D62B2D" w14:paraId="5ECF31B0" w14:textId="77777777" w:rsidTr="00D06757">
        <w:tc>
          <w:tcPr>
            <w:tcW w:w="2122" w:type="dxa"/>
          </w:tcPr>
          <w:p w14:paraId="20D3C94A" w14:textId="77777777" w:rsidR="00D62B2D" w:rsidRDefault="00D62B2D" w:rsidP="00D06757">
            <w:r w:rsidRPr="00A924D1">
              <w:rPr>
                <w:rFonts w:ascii="Times New Roman" w:eastAsia="Times New Roman" w:hAnsi="Times New Roman" w:cs="Times New Roman"/>
                <w:sz w:val="28"/>
                <w:szCs w:val="28"/>
                <w:lang w:eastAsia="uk-UA"/>
              </w:rPr>
              <w:t>Альтернатива 2</w:t>
            </w:r>
          </w:p>
        </w:tc>
        <w:tc>
          <w:tcPr>
            <w:tcW w:w="3827" w:type="dxa"/>
          </w:tcPr>
          <w:p w14:paraId="77DDF066" w14:textId="77777777" w:rsidR="00D62B2D" w:rsidRDefault="00D62B2D" w:rsidP="00D06757">
            <w:pPr>
              <w:rPr>
                <w:rFonts w:ascii="Times New Roman" w:hAnsi="Times New Roman" w:cs="Times New Roman"/>
                <w:color w:val="000000"/>
                <w:sz w:val="28"/>
                <w:szCs w:val="28"/>
              </w:rPr>
            </w:pPr>
            <w:r>
              <w:rPr>
                <w:rFonts w:ascii="Times New Roman" w:hAnsi="Times New Roman" w:cs="Times New Roman"/>
                <w:color w:val="000000"/>
                <w:sz w:val="28"/>
                <w:szCs w:val="28"/>
              </w:rPr>
              <w:t>Досягає ц</w:t>
            </w:r>
            <w:r w:rsidRPr="00EB7A31">
              <w:rPr>
                <w:rFonts w:ascii="Times New Roman" w:hAnsi="Times New Roman" w:cs="Times New Roman"/>
                <w:color w:val="000000"/>
                <w:sz w:val="28"/>
                <w:szCs w:val="28"/>
              </w:rPr>
              <w:t>іл</w:t>
            </w:r>
            <w:r>
              <w:rPr>
                <w:rFonts w:ascii="Times New Roman" w:hAnsi="Times New Roman" w:cs="Times New Roman"/>
                <w:color w:val="000000"/>
                <w:sz w:val="28"/>
                <w:szCs w:val="28"/>
              </w:rPr>
              <w:t>і</w:t>
            </w:r>
            <w:r w:rsidRPr="00EB7A31">
              <w:rPr>
                <w:rFonts w:ascii="Times New Roman" w:hAnsi="Times New Roman" w:cs="Times New Roman"/>
                <w:color w:val="000000"/>
                <w:sz w:val="28"/>
                <w:szCs w:val="28"/>
              </w:rPr>
              <w:t xml:space="preserve"> державного регулювання</w:t>
            </w:r>
            <w:r>
              <w:rPr>
                <w:rFonts w:ascii="Times New Roman" w:hAnsi="Times New Roman" w:cs="Times New Roman"/>
                <w:color w:val="000000"/>
                <w:sz w:val="28"/>
                <w:szCs w:val="28"/>
              </w:rPr>
              <w:t xml:space="preserve">, </w:t>
            </w:r>
          </w:p>
          <w:p w14:paraId="185C7510" w14:textId="77777777" w:rsidR="00D62B2D" w:rsidRDefault="00D62B2D" w:rsidP="00D06757">
            <w:r>
              <w:rPr>
                <w:rFonts w:ascii="Times New Roman" w:eastAsia="Times New Roman" w:hAnsi="Times New Roman" w:cs="Times New Roman"/>
                <w:color w:val="000000"/>
                <w:sz w:val="28"/>
                <w:szCs w:val="28"/>
                <w:lang w:eastAsia="uk-UA"/>
              </w:rPr>
              <w:t>позитивний вплив на отримання споживачами інформації, не потребує додаткового фінансування з державного чи місцевих бюджетів</w:t>
            </w:r>
          </w:p>
        </w:tc>
        <w:tc>
          <w:tcPr>
            <w:tcW w:w="3679" w:type="dxa"/>
          </w:tcPr>
          <w:p w14:paraId="2E03B1F8" w14:textId="77777777" w:rsidR="00D62B2D" w:rsidRPr="00761862" w:rsidRDefault="00D62B2D" w:rsidP="00D06757">
            <w:pPr>
              <w:rPr>
                <w:rFonts w:ascii="Times New Roman" w:hAnsi="Times New Roman" w:cs="Times New Roman"/>
                <w:sz w:val="28"/>
                <w:szCs w:val="28"/>
              </w:rPr>
            </w:pPr>
            <w:r w:rsidRPr="00761862">
              <w:rPr>
                <w:rFonts w:ascii="Times New Roman" w:hAnsi="Times New Roman" w:cs="Times New Roman"/>
                <w:sz w:val="28"/>
                <w:szCs w:val="28"/>
              </w:rPr>
              <w:t xml:space="preserve">Немає </w:t>
            </w:r>
          </w:p>
        </w:tc>
      </w:tr>
    </w:tbl>
    <w:p w14:paraId="4DB2086D" w14:textId="77777777" w:rsidR="00D62B2D" w:rsidRDefault="00D62B2D" w:rsidP="00D62B2D">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p>
    <w:p w14:paraId="41FA0F1F" w14:textId="77777777" w:rsidR="00D62B2D" w:rsidRPr="00A46AE6" w:rsidRDefault="00D62B2D" w:rsidP="00D62B2D">
      <w:pPr>
        <w:spacing w:after="0" w:line="240" w:lineRule="auto"/>
        <w:ind w:firstLine="567"/>
        <w:jc w:val="center"/>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V. Механізми та заходи, які забезпечать розв’язання визначеної проблеми</w:t>
      </w:r>
    </w:p>
    <w:p w14:paraId="3122E3B7"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2286B9F3"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Для розв’язання проблеми</w:t>
      </w:r>
      <w:r>
        <w:rPr>
          <w:rFonts w:ascii="Times New Roman" w:eastAsia="Times New Roman" w:hAnsi="Times New Roman" w:cs="Times New Roman"/>
          <w:color w:val="000000"/>
          <w:sz w:val="28"/>
          <w:szCs w:val="28"/>
          <w:lang w:eastAsia="uk-UA"/>
        </w:rPr>
        <w:t>, визначеної у розділі 1 цього а</w:t>
      </w:r>
      <w:r w:rsidRPr="00A46AE6">
        <w:rPr>
          <w:rFonts w:ascii="Times New Roman" w:eastAsia="Times New Roman" w:hAnsi="Times New Roman" w:cs="Times New Roman"/>
          <w:color w:val="000000"/>
          <w:sz w:val="28"/>
          <w:szCs w:val="28"/>
          <w:lang w:eastAsia="uk-UA"/>
        </w:rPr>
        <w:t xml:space="preserve">налізу регуляторного впливу, передбачається внесення змін до Цивільного кодексу України, а також </w:t>
      </w:r>
      <w:r>
        <w:rPr>
          <w:rFonts w:ascii="Times New Roman" w:eastAsia="Times New Roman" w:hAnsi="Times New Roman" w:cs="Times New Roman"/>
          <w:color w:val="000000"/>
          <w:sz w:val="28"/>
          <w:szCs w:val="28"/>
          <w:lang w:eastAsia="uk-UA"/>
        </w:rPr>
        <w:t>з</w:t>
      </w:r>
      <w:r w:rsidRPr="00A46AE6">
        <w:rPr>
          <w:rFonts w:ascii="Times New Roman" w:eastAsia="Times New Roman" w:hAnsi="Times New Roman" w:cs="Times New Roman"/>
          <w:color w:val="000000"/>
          <w:sz w:val="28"/>
          <w:szCs w:val="28"/>
          <w:lang w:eastAsia="uk-UA"/>
        </w:rPr>
        <w:t>аконів України «Про застосування реєстраторів розрахункових операцій у сфері торгівлі, громадського харчування та послуг», «Про автомобільний транспорт», «Про міський електричний транспорт».</w:t>
      </w:r>
    </w:p>
    <w:p w14:paraId="25986A48"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63321F2D" w14:textId="77777777" w:rsidR="00D62B2D" w:rsidRPr="00A46AE6" w:rsidRDefault="00D62B2D" w:rsidP="00D62B2D">
      <w:pPr>
        <w:spacing w:after="0" w:line="240" w:lineRule="auto"/>
        <w:jc w:val="center"/>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4E2E515"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5F7B0109"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Реалізація регуляторного акта не потребуватиме додаткових бюджетних витрат і ресурсів на адміністрування регулювання суб’єктів господарювання органами виконавчої влади чи органами місцевого самоврядування.</w:t>
      </w:r>
    </w:p>
    <w:p w14:paraId="0CE3AF22" w14:textId="77777777" w:rsidR="00D62B2D" w:rsidRPr="00E179F6" w:rsidRDefault="00D62B2D" w:rsidP="00D62B2D">
      <w:pPr>
        <w:spacing w:after="0" w:line="240" w:lineRule="auto"/>
        <w:ind w:firstLine="567"/>
        <w:jc w:val="both"/>
        <w:rPr>
          <w:rFonts w:ascii="Times New Roman" w:eastAsia="Times New Roman" w:hAnsi="Times New Roman" w:cs="Times New Roman"/>
          <w:sz w:val="28"/>
          <w:szCs w:val="28"/>
          <w:lang w:eastAsia="uk-UA"/>
        </w:rPr>
      </w:pPr>
      <w:r w:rsidRPr="00A46AE6">
        <w:rPr>
          <w:rFonts w:ascii="Times New Roman" w:eastAsia="Times New Roman" w:hAnsi="Times New Roman" w:cs="Times New Roman"/>
          <w:color w:val="000000"/>
          <w:sz w:val="28"/>
          <w:szCs w:val="28"/>
          <w:lang w:eastAsia="uk-UA"/>
        </w:rPr>
        <w:t>Державне регулювання не передбачає утворення нового державного органу (або нового структурного підрозділу діючого органу).</w:t>
      </w:r>
      <w:r>
        <w:rPr>
          <w:rFonts w:ascii="Times New Roman" w:eastAsia="Times New Roman" w:hAnsi="Times New Roman" w:cs="Times New Roman"/>
          <w:color w:val="000000"/>
          <w:sz w:val="28"/>
          <w:szCs w:val="28"/>
          <w:lang w:eastAsia="uk-UA"/>
        </w:rPr>
        <w:t xml:space="preserve"> Також слід зазначити, що стосовно Норми 1 відбувається дерегуляція </w:t>
      </w:r>
      <w:r w:rsidRPr="003C7D06">
        <w:rPr>
          <w:rFonts w:ascii="Times New Roman" w:hAnsi="Times New Roman" w:cs="Times New Roman"/>
          <w:sz w:val="28"/>
          <w:szCs w:val="28"/>
        </w:rPr>
        <w:t>господарської діяльності та покращення бізнес-клімату</w:t>
      </w:r>
      <w:r>
        <w:rPr>
          <w:rFonts w:ascii="Times New Roman" w:eastAsia="Times New Roman" w:hAnsi="Times New Roman" w:cs="Times New Roman"/>
          <w:color w:val="000000"/>
          <w:sz w:val="28"/>
          <w:szCs w:val="28"/>
          <w:lang w:eastAsia="uk-UA"/>
        </w:rPr>
        <w:t xml:space="preserve"> і органи державної влади </w:t>
      </w:r>
      <w:r w:rsidRPr="00E179F6">
        <w:rPr>
          <w:rFonts w:ascii="Times New Roman" w:hAnsi="Times New Roman" w:cs="Times New Roman"/>
          <w:color w:val="000000"/>
          <w:sz w:val="28"/>
          <w:szCs w:val="28"/>
          <w:shd w:val="clear" w:color="auto" w:fill="FFFFFF"/>
        </w:rPr>
        <w:t>та органи місцевого самоврядування, їх посадові особи</w:t>
      </w:r>
      <w:r>
        <w:rPr>
          <w:rFonts w:ascii="Times New Roman" w:hAnsi="Times New Roman" w:cs="Times New Roman"/>
          <w:color w:val="000000"/>
          <w:sz w:val="28"/>
          <w:szCs w:val="28"/>
          <w:shd w:val="clear" w:color="auto" w:fill="FFFFFF"/>
        </w:rPr>
        <w:t xml:space="preserve"> позбавляються необхідності нести витрати, що пов’язані з дерегульованою нормою.</w:t>
      </w:r>
    </w:p>
    <w:p w14:paraId="15C25E4E"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Розрахунок витрат на виконання вимог регуляторного акта для органів виконавчої влади чи органів місцевого самоврядування (Додаток 3 до Методики проведення аналізу впливу регуляторного акта) не проводився</w:t>
      </w:r>
      <w:r>
        <w:rPr>
          <w:rFonts w:ascii="Times New Roman" w:eastAsia="Times New Roman" w:hAnsi="Times New Roman" w:cs="Times New Roman"/>
          <w:color w:val="000000"/>
          <w:sz w:val="28"/>
          <w:szCs w:val="28"/>
          <w:lang w:eastAsia="uk-UA"/>
        </w:rPr>
        <w:t>,</w:t>
      </w:r>
      <w:r w:rsidRPr="00A46AE6">
        <w:rPr>
          <w:rFonts w:ascii="Times New Roman" w:eastAsia="Times New Roman" w:hAnsi="Times New Roman" w:cs="Times New Roman"/>
          <w:color w:val="000000"/>
          <w:sz w:val="28"/>
          <w:szCs w:val="28"/>
          <w:lang w:eastAsia="uk-UA"/>
        </w:rPr>
        <w:t xml:space="preserve"> виходячи з того, що реалізація</w:t>
      </w:r>
      <w:r>
        <w:rPr>
          <w:rFonts w:ascii="Times New Roman" w:eastAsia="Times New Roman" w:hAnsi="Times New Roman" w:cs="Times New Roman"/>
          <w:color w:val="000000"/>
          <w:sz w:val="28"/>
          <w:szCs w:val="28"/>
          <w:lang w:val="ru-RU" w:eastAsia="uk-UA"/>
        </w:rPr>
        <w:t xml:space="preserve"> </w:t>
      </w:r>
      <w:r>
        <w:rPr>
          <w:rFonts w:ascii="Times New Roman" w:eastAsia="Times New Roman" w:hAnsi="Times New Roman" w:cs="Times New Roman"/>
          <w:color w:val="000000"/>
          <w:sz w:val="28"/>
          <w:szCs w:val="28"/>
          <w:lang w:eastAsia="uk-UA"/>
        </w:rPr>
        <w:t>регуляторного акта</w:t>
      </w:r>
      <w:r w:rsidRPr="00A46AE6">
        <w:rPr>
          <w:rFonts w:ascii="Times New Roman" w:eastAsia="Times New Roman" w:hAnsi="Times New Roman" w:cs="Times New Roman"/>
          <w:color w:val="000000"/>
          <w:sz w:val="28"/>
          <w:szCs w:val="28"/>
          <w:lang w:eastAsia="uk-UA"/>
        </w:rPr>
        <w:t xml:space="preserve"> не потребу</w:t>
      </w:r>
      <w:r>
        <w:rPr>
          <w:rFonts w:ascii="Times New Roman" w:eastAsia="Times New Roman" w:hAnsi="Times New Roman" w:cs="Times New Roman"/>
          <w:color w:val="000000"/>
          <w:sz w:val="28"/>
          <w:szCs w:val="28"/>
          <w:lang w:eastAsia="uk-UA"/>
        </w:rPr>
        <w:t xml:space="preserve">ватиме </w:t>
      </w:r>
      <w:r w:rsidRPr="00A46AE6">
        <w:rPr>
          <w:rFonts w:ascii="Times New Roman" w:eastAsia="Times New Roman" w:hAnsi="Times New Roman" w:cs="Times New Roman"/>
          <w:color w:val="000000"/>
          <w:sz w:val="28"/>
          <w:szCs w:val="28"/>
          <w:lang w:eastAsia="uk-UA"/>
        </w:rPr>
        <w:t xml:space="preserve"> фінансування з державного бюджету України чи місцевого бюджету.</w:t>
      </w:r>
    </w:p>
    <w:p w14:paraId="5CA89D97"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Реалізація норм щодо затвердження об</w:t>
      </w:r>
      <w:r>
        <w:rPr>
          <w:rFonts w:ascii="Times New Roman" w:eastAsia="Times New Roman" w:hAnsi="Times New Roman" w:cs="Times New Roman"/>
          <w:color w:val="000000"/>
          <w:sz w:val="28"/>
          <w:szCs w:val="28"/>
          <w:lang w:eastAsia="uk-UA"/>
        </w:rPr>
        <w:t>ов’язкових реквізитів (відомостей</w:t>
      </w:r>
      <w:r w:rsidRPr="00A46AE6">
        <w:rPr>
          <w:rFonts w:ascii="Times New Roman" w:eastAsia="Times New Roman" w:hAnsi="Times New Roman" w:cs="Times New Roman"/>
          <w:color w:val="000000"/>
          <w:sz w:val="28"/>
          <w:szCs w:val="28"/>
          <w:lang w:eastAsia="uk-UA"/>
        </w:rPr>
        <w:t xml:space="preserve">), які має містити </w:t>
      </w:r>
      <w:r>
        <w:rPr>
          <w:rFonts w:ascii="Times New Roman" w:eastAsia="Times New Roman" w:hAnsi="Times New Roman" w:cs="Times New Roman"/>
          <w:color w:val="000000"/>
          <w:sz w:val="28"/>
          <w:szCs w:val="28"/>
          <w:lang w:eastAsia="uk-UA"/>
        </w:rPr>
        <w:t xml:space="preserve">квиток, </w:t>
      </w:r>
      <w:r w:rsidRPr="00A46AE6">
        <w:rPr>
          <w:rFonts w:ascii="Times New Roman" w:eastAsia="Times New Roman" w:hAnsi="Times New Roman" w:cs="Times New Roman"/>
          <w:color w:val="000000"/>
          <w:sz w:val="28"/>
          <w:szCs w:val="28"/>
          <w:lang w:eastAsia="uk-UA"/>
        </w:rPr>
        <w:t>електронний квиток</w:t>
      </w:r>
      <w:r>
        <w:rPr>
          <w:rFonts w:ascii="Times New Roman" w:eastAsia="Times New Roman" w:hAnsi="Times New Roman" w:cs="Times New Roman"/>
          <w:color w:val="000000"/>
          <w:sz w:val="28"/>
          <w:szCs w:val="28"/>
          <w:lang w:eastAsia="uk-UA"/>
        </w:rPr>
        <w:t>,</w:t>
      </w:r>
      <w:r w:rsidRPr="00A46AE6">
        <w:rPr>
          <w:rFonts w:ascii="Times New Roman" w:eastAsia="Times New Roman" w:hAnsi="Times New Roman" w:cs="Times New Roman"/>
          <w:color w:val="000000"/>
          <w:sz w:val="28"/>
          <w:szCs w:val="28"/>
          <w:lang w:eastAsia="uk-UA"/>
        </w:rPr>
        <w:t xml:space="preserve"> та встановлення форми квитка на проїзд пасажирів і перевезення багажу на маршрутах загального користування буде здійснюватися відпов</w:t>
      </w:r>
      <w:r>
        <w:rPr>
          <w:rFonts w:ascii="Times New Roman" w:eastAsia="Times New Roman" w:hAnsi="Times New Roman" w:cs="Times New Roman"/>
          <w:color w:val="000000"/>
          <w:sz w:val="28"/>
          <w:szCs w:val="28"/>
          <w:lang w:eastAsia="uk-UA"/>
        </w:rPr>
        <w:t>ідними працівниками центрального</w:t>
      </w:r>
      <w:r w:rsidRPr="00A46AE6">
        <w:rPr>
          <w:rFonts w:ascii="Times New Roman" w:eastAsia="Times New Roman" w:hAnsi="Times New Roman" w:cs="Times New Roman"/>
          <w:color w:val="000000"/>
          <w:sz w:val="28"/>
          <w:szCs w:val="28"/>
          <w:lang w:eastAsia="uk-UA"/>
        </w:rPr>
        <w:t xml:space="preserve"> органу виконавчої влади, що забезпечує формування та реалізує державну політику у сфері транспорту в рамках виконання посадових обов’язків та в межах коштів, передбачених фондом заробітної плати відповідного органу державної влади.</w:t>
      </w:r>
    </w:p>
    <w:p w14:paraId="4BB2A018"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 xml:space="preserve">Розрахунок витрат на одного суб’єкта господарювання великого і середнього підприємництва (Додаток 2 до Методики проведення аналізу впливу регуляторного акта) не проводився, оскільки </w:t>
      </w:r>
      <w:r>
        <w:rPr>
          <w:rFonts w:ascii="Times New Roman" w:eastAsia="Times New Roman" w:hAnsi="Times New Roman" w:cs="Times New Roman"/>
          <w:color w:val="000000"/>
          <w:sz w:val="28"/>
          <w:szCs w:val="28"/>
          <w:lang w:eastAsia="uk-UA"/>
        </w:rPr>
        <w:t>зазначені суб’єкти господарювання</w:t>
      </w:r>
      <w:r w:rsidRPr="00A46AE6">
        <w:rPr>
          <w:rFonts w:ascii="Times New Roman" w:eastAsia="Times New Roman" w:hAnsi="Times New Roman" w:cs="Times New Roman"/>
          <w:color w:val="000000"/>
          <w:sz w:val="28"/>
          <w:szCs w:val="28"/>
          <w:lang w:eastAsia="uk-UA"/>
        </w:rPr>
        <w:t xml:space="preserve"> не понесуть витрат на реалізацію вимог </w:t>
      </w:r>
      <w:r>
        <w:rPr>
          <w:rFonts w:ascii="Times New Roman" w:eastAsia="Times New Roman" w:hAnsi="Times New Roman" w:cs="Times New Roman"/>
          <w:color w:val="000000"/>
          <w:sz w:val="28"/>
          <w:szCs w:val="28"/>
          <w:lang w:eastAsia="uk-UA"/>
        </w:rPr>
        <w:t>регуляторного акта</w:t>
      </w:r>
      <w:r w:rsidRPr="00A46AE6">
        <w:rPr>
          <w:rFonts w:ascii="Times New Roman" w:eastAsia="Times New Roman" w:hAnsi="Times New Roman" w:cs="Times New Roman"/>
          <w:color w:val="000000"/>
          <w:sz w:val="28"/>
          <w:szCs w:val="28"/>
          <w:lang w:eastAsia="uk-UA"/>
        </w:rPr>
        <w:t>. </w:t>
      </w:r>
    </w:p>
    <w:p w14:paraId="1EB48453"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 xml:space="preserve">Розрахунок витрат на запровадження державного регулювання для суб’єктів малого підприємництва не проводився, оскільки вказані суб’єкти не понесуть витрат на реалізацію вимог </w:t>
      </w:r>
      <w:r>
        <w:rPr>
          <w:rFonts w:ascii="Times New Roman" w:eastAsia="Times New Roman" w:hAnsi="Times New Roman" w:cs="Times New Roman"/>
          <w:color w:val="000000"/>
          <w:sz w:val="28"/>
          <w:szCs w:val="28"/>
          <w:lang w:eastAsia="uk-UA"/>
        </w:rPr>
        <w:t>регуляторного акта</w:t>
      </w:r>
      <w:r w:rsidRPr="00A46AE6">
        <w:rPr>
          <w:rFonts w:ascii="Times New Roman" w:eastAsia="Times New Roman" w:hAnsi="Times New Roman" w:cs="Times New Roman"/>
          <w:color w:val="000000"/>
          <w:sz w:val="28"/>
          <w:szCs w:val="28"/>
          <w:lang w:eastAsia="uk-UA"/>
        </w:rPr>
        <w:t>. В той же час, 1</w:t>
      </w:r>
      <w:r>
        <w:rPr>
          <w:rFonts w:ascii="Times New Roman" w:eastAsia="Times New Roman" w:hAnsi="Times New Roman" w:cs="Times New Roman"/>
          <w:color w:val="000000"/>
          <w:sz w:val="28"/>
          <w:szCs w:val="28"/>
          <w:lang w:eastAsia="uk-UA"/>
        </w:rPr>
        <w:t>8137</w:t>
      </w:r>
      <w:r w:rsidRPr="00A46AE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суб’єктів підприємницької діяльності</w:t>
      </w:r>
      <w:r w:rsidRPr="00A46AE6">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з яких 17797 - малих,</w:t>
      </w:r>
      <w:r w:rsidRPr="00A46AE6">
        <w:rPr>
          <w:rFonts w:ascii="Times New Roman" w:eastAsia="Times New Roman" w:hAnsi="Times New Roman" w:cs="Times New Roman"/>
          <w:color w:val="000000"/>
          <w:sz w:val="28"/>
          <w:szCs w:val="28"/>
          <w:lang w:eastAsia="uk-UA"/>
        </w:rPr>
        <w:t xml:space="preserve"> що проводять господарську діяльність з перевезення пасажирів, будуть звільнені від необхідності застосування </w:t>
      </w:r>
      <w:r>
        <w:rPr>
          <w:rFonts w:ascii="Times New Roman" w:eastAsia="Times New Roman" w:hAnsi="Times New Roman" w:cs="Times New Roman"/>
          <w:color w:val="000000"/>
          <w:sz w:val="28"/>
          <w:szCs w:val="28"/>
          <w:lang w:eastAsia="uk-UA"/>
        </w:rPr>
        <w:t>РРО</w:t>
      </w:r>
      <w:r w:rsidRPr="00A46AE6">
        <w:rPr>
          <w:rFonts w:ascii="Times New Roman" w:eastAsia="Times New Roman" w:hAnsi="Times New Roman" w:cs="Times New Roman"/>
          <w:color w:val="000000"/>
          <w:sz w:val="28"/>
          <w:szCs w:val="28"/>
          <w:lang w:eastAsia="uk-UA"/>
        </w:rPr>
        <w:t xml:space="preserve"> та розрахункових книжок при продажу проїзних і перевізних документів з наданням електронних квитків, а також друку паперових документів</w:t>
      </w:r>
      <w:r>
        <w:rPr>
          <w:rFonts w:ascii="Times New Roman" w:eastAsia="Times New Roman" w:hAnsi="Times New Roman" w:cs="Times New Roman"/>
          <w:color w:val="000000"/>
          <w:sz w:val="28"/>
          <w:szCs w:val="28"/>
          <w:lang w:eastAsia="uk-UA"/>
        </w:rPr>
        <w:t>,</w:t>
      </w:r>
      <w:r w:rsidRPr="00A46AE6">
        <w:rPr>
          <w:rFonts w:ascii="Times New Roman" w:eastAsia="Times New Roman" w:hAnsi="Times New Roman" w:cs="Times New Roman"/>
          <w:color w:val="000000"/>
          <w:sz w:val="28"/>
          <w:szCs w:val="28"/>
          <w:lang w:eastAsia="uk-UA"/>
        </w:rPr>
        <w:t xml:space="preserve"> як правових підстав для укладення договору перевезення пасажира та багажу.</w:t>
      </w:r>
    </w:p>
    <w:p w14:paraId="0E452232"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0D3D9AEE"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VII. Обґрунтування запропонованого строку дії регуляторного акта</w:t>
      </w:r>
    </w:p>
    <w:p w14:paraId="0F6D49DF"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6EB7A655"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Дія регуляторного акта не обмежується в часі. </w:t>
      </w:r>
    </w:p>
    <w:p w14:paraId="1674FF2C"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216DEADE" w14:textId="77777777" w:rsidR="00D62B2D" w:rsidRPr="00A46AE6" w:rsidRDefault="00D62B2D" w:rsidP="00D62B2D">
      <w:pPr>
        <w:spacing w:after="0" w:line="240" w:lineRule="auto"/>
        <w:ind w:firstLine="567"/>
        <w:jc w:val="center"/>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VIII. Визначення показників результативності дії регуляторного акта</w:t>
      </w:r>
    </w:p>
    <w:p w14:paraId="10D7FCC0"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49080AC5"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Показниками результативності регуляторного акта є: </w:t>
      </w:r>
    </w:p>
    <w:p w14:paraId="54920A2C" w14:textId="77777777" w:rsidR="00D62B2D" w:rsidRPr="00A46AE6" w:rsidRDefault="00D62B2D" w:rsidP="00D62B2D">
      <w:pPr>
        <w:numPr>
          <w:ilvl w:val="0"/>
          <w:numId w:val="8"/>
        </w:numPr>
        <w:spacing w:after="0" w:line="240" w:lineRule="auto"/>
        <w:ind w:left="927"/>
        <w:jc w:val="both"/>
        <w:textAlignment w:val="baseline"/>
        <w:rPr>
          <w:rFonts w:ascii="Times New Roman" w:eastAsia="Times New Roman" w:hAnsi="Times New Roman" w:cs="Times New Roman"/>
          <w:color w:val="000000"/>
          <w:sz w:val="28"/>
          <w:szCs w:val="28"/>
          <w:lang w:eastAsia="uk-UA"/>
        </w:rPr>
      </w:pPr>
      <w:r w:rsidRPr="00A46AE6">
        <w:rPr>
          <w:rFonts w:ascii="Times New Roman" w:eastAsia="Times New Roman" w:hAnsi="Times New Roman" w:cs="Times New Roman"/>
          <w:color w:val="000000"/>
          <w:sz w:val="28"/>
          <w:szCs w:val="28"/>
          <w:lang w:eastAsia="uk-UA"/>
        </w:rPr>
        <w:t>Підвищення:</w:t>
      </w:r>
    </w:p>
    <w:p w14:paraId="019D1553"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прозорості та точності обліку фактично наданих послуг з перевезення пасажирів на автомобільному та міському електричному транспорті;</w:t>
      </w:r>
    </w:p>
    <w:p w14:paraId="0247D4BE"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повноти, достовірності та деталізації інформації про виконану транспортну роботу для вирішення задач аналізу та планування пасажирських перевезень;</w:t>
      </w:r>
    </w:p>
    <w:p w14:paraId="18B92A5C"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економічних показників роботи транспортних підприємств за рахунок використання зібраної в системі інформації для запровадження та підтримки гнучкої системи тарифів, впровадження нових продуктів та способів оплати;</w:t>
      </w:r>
    </w:p>
    <w:p w14:paraId="129AC647" w14:textId="77777777" w:rsidR="00D62B2D" w:rsidRDefault="00D62B2D" w:rsidP="00D62B2D">
      <w:pPr>
        <w:spacing w:after="0" w:line="240" w:lineRule="auto"/>
        <w:ind w:firstLine="567"/>
        <w:jc w:val="both"/>
        <w:rPr>
          <w:rFonts w:ascii="Times New Roman" w:eastAsia="Times New Roman" w:hAnsi="Times New Roman" w:cs="Times New Roman"/>
          <w:color w:val="000000"/>
          <w:sz w:val="28"/>
          <w:szCs w:val="28"/>
          <w:lang w:eastAsia="uk-UA"/>
        </w:rPr>
      </w:pPr>
      <w:r w:rsidRPr="00A46AE6">
        <w:rPr>
          <w:rFonts w:ascii="Times New Roman" w:eastAsia="Times New Roman" w:hAnsi="Times New Roman" w:cs="Times New Roman"/>
          <w:color w:val="000000"/>
          <w:sz w:val="28"/>
          <w:szCs w:val="28"/>
          <w:lang w:eastAsia="uk-UA"/>
        </w:rPr>
        <w:t>прибутковості міського транспорту і, як наслідок, скорочення бюджетного фінансування.</w:t>
      </w:r>
    </w:p>
    <w:p w14:paraId="56B55B7C" w14:textId="77777777" w:rsidR="00D62B2D" w:rsidRPr="003A2252" w:rsidRDefault="00D62B2D" w:rsidP="00D62B2D">
      <w:pPr>
        <w:pStyle w:val="a3"/>
        <w:numPr>
          <w:ilvl w:val="0"/>
          <w:numId w:val="8"/>
        </w:numPr>
        <w:tabs>
          <w:tab w:val="clear" w:pos="720"/>
        </w:tabs>
        <w:spacing w:after="0" w:line="240" w:lineRule="auto"/>
        <w:ind w:left="851" w:hanging="284"/>
        <w:jc w:val="both"/>
        <w:rPr>
          <w:rFonts w:ascii="Times New Roman" w:eastAsia="Times New Roman" w:hAnsi="Times New Roman" w:cs="Times New Roman"/>
          <w:color w:val="000000"/>
          <w:sz w:val="28"/>
          <w:szCs w:val="28"/>
          <w:lang w:eastAsia="uk-UA"/>
        </w:rPr>
      </w:pPr>
      <w:r w:rsidRPr="003A2252">
        <w:rPr>
          <w:rFonts w:ascii="Times New Roman" w:eastAsia="Times New Roman" w:hAnsi="Times New Roman" w:cs="Times New Roman"/>
          <w:color w:val="000000"/>
          <w:sz w:val="28"/>
          <w:szCs w:val="28"/>
          <w:lang w:eastAsia="uk-UA"/>
        </w:rPr>
        <w:t>Зменшення:</w:t>
      </w:r>
    </w:p>
    <w:p w14:paraId="06838366"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 xml:space="preserve">витрат коштів автомобільних перевізників </w:t>
      </w:r>
      <w:r w:rsidRPr="003A2252">
        <w:rPr>
          <w:rFonts w:ascii="Times New Roman" w:eastAsia="Times New Roman" w:hAnsi="Times New Roman" w:cs="Times New Roman"/>
          <w:sz w:val="28"/>
          <w:szCs w:val="28"/>
          <w:lang w:eastAsia="uk-UA"/>
        </w:rPr>
        <w:t xml:space="preserve">на </w:t>
      </w:r>
      <w:r w:rsidRPr="00A46AE6">
        <w:rPr>
          <w:rFonts w:ascii="Times New Roman" w:eastAsia="Times New Roman" w:hAnsi="Times New Roman" w:cs="Times New Roman"/>
          <w:color w:val="000000"/>
          <w:sz w:val="28"/>
          <w:szCs w:val="28"/>
          <w:lang w:eastAsia="uk-UA"/>
        </w:rPr>
        <w:t xml:space="preserve">застосування </w:t>
      </w:r>
      <w:r>
        <w:rPr>
          <w:rFonts w:ascii="Times New Roman" w:eastAsia="Times New Roman" w:hAnsi="Times New Roman" w:cs="Times New Roman"/>
          <w:color w:val="000000"/>
          <w:sz w:val="28"/>
          <w:szCs w:val="28"/>
          <w:lang w:eastAsia="uk-UA"/>
        </w:rPr>
        <w:t>РРО</w:t>
      </w:r>
      <w:r w:rsidRPr="00A46AE6">
        <w:rPr>
          <w:rFonts w:ascii="Times New Roman" w:eastAsia="Times New Roman" w:hAnsi="Times New Roman" w:cs="Times New Roman"/>
          <w:color w:val="000000"/>
          <w:sz w:val="28"/>
          <w:szCs w:val="28"/>
          <w:lang w:eastAsia="uk-UA"/>
        </w:rPr>
        <w:t xml:space="preserve"> та розрахункових книжок при продажу проїзних і перевізних документів з наданням електронних квитків, а також друк паперових документів</w:t>
      </w:r>
      <w:r>
        <w:rPr>
          <w:rFonts w:ascii="Times New Roman" w:eastAsia="Times New Roman" w:hAnsi="Times New Roman" w:cs="Times New Roman"/>
          <w:color w:val="000000"/>
          <w:sz w:val="28"/>
          <w:szCs w:val="28"/>
          <w:lang w:eastAsia="uk-UA"/>
        </w:rPr>
        <w:t>,</w:t>
      </w:r>
      <w:r w:rsidRPr="00A46AE6">
        <w:rPr>
          <w:rFonts w:ascii="Times New Roman" w:eastAsia="Times New Roman" w:hAnsi="Times New Roman" w:cs="Times New Roman"/>
          <w:color w:val="000000"/>
          <w:sz w:val="28"/>
          <w:szCs w:val="28"/>
          <w:lang w:eastAsia="uk-UA"/>
        </w:rPr>
        <w:t xml:space="preserve"> як правових підстав для укладення договору</w:t>
      </w:r>
      <w:r>
        <w:rPr>
          <w:rFonts w:ascii="Times New Roman" w:eastAsia="Times New Roman" w:hAnsi="Times New Roman" w:cs="Times New Roman"/>
          <w:color w:val="000000"/>
          <w:sz w:val="28"/>
          <w:szCs w:val="28"/>
          <w:lang w:eastAsia="uk-UA"/>
        </w:rPr>
        <w:t xml:space="preserve"> перевезення пасажира та багажу.</w:t>
      </w:r>
    </w:p>
    <w:p w14:paraId="7E5485AA"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Рівень поінформованості суб’єктів господарювання і фізичних осіб – середній. Проєкт акта та відповідний аналіз регуляторного впливу оприлюднено на офіційному вебсайті Міністерства інфраструктури України у розділі «Діяльність» - «Регуляторна діяльність».</w:t>
      </w:r>
    </w:p>
    <w:p w14:paraId="0B98D202"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Для суспільства і держави буде досягнуто сталий розвиток сектору економіки, наповнення місцевих бюджетів та зниження рівня аварійності.</w:t>
      </w:r>
    </w:p>
    <w:p w14:paraId="00BD44F6"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Для споживачів транспортних послуг – підвищення якості, комфорту та безпеки перевезень.</w:t>
      </w:r>
    </w:p>
    <w:p w14:paraId="780B479D"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63C73F5B" w14:textId="77777777" w:rsidR="00D62B2D" w:rsidRPr="00A46AE6" w:rsidRDefault="00D62B2D" w:rsidP="00D62B2D">
      <w:pPr>
        <w:spacing w:after="0" w:line="240" w:lineRule="auto"/>
        <w:ind w:firstLine="567"/>
        <w:jc w:val="center"/>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IX. Визначення заходів, за допомогою яких здійснюватиметься відстеження результативності дії регуляторного акта</w:t>
      </w:r>
    </w:p>
    <w:p w14:paraId="6DD66C09"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p>
    <w:p w14:paraId="55FB7746"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Базове відстеження результативності регуляторного акта буде здійснюватися до дати набрання чинності цим актом шляхом збору пропозицій і зауважень та їх аналізу.</w:t>
      </w:r>
    </w:p>
    <w:p w14:paraId="2B1BA8C0"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Повторне відстеження планується здійснити через рік після набрання чинності регуляторним актом, у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акта</w:t>
      </w:r>
      <w:r>
        <w:rPr>
          <w:rFonts w:ascii="Times New Roman" w:eastAsia="Times New Roman" w:hAnsi="Times New Roman" w:cs="Times New Roman"/>
          <w:color w:val="000000"/>
          <w:sz w:val="28"/>
          <w:szCs w:val="28"/>
          <w:lang w:eastAsia="uk-UA"/>
        </w:rPr>
        <w:t>,</w:t>
      </w:r>
      <w:r w:rsidRPr="00A46AE6">
        <w:rPr>
          <w:rFonts w:ascii="Times New Roman" w:eastAsia="Times New Roman" w:hAnsi="Times New Roman" w:cs="Times New Roman"/>
          <w:color w:val="000000"/>
          <w:sz w:val="28"/>
          <w:szCs w:val="28"/>
          <w:lang w:eastAsia="uk-UA"/>
        </w:rPr>
        <w:t xml:space="preserve"> такі питання будуть врегульовані шляхом внесення відповідних змін.</w:t>
      </w:r>
    </w:p>
    <w:p w14:paraId="5F258BF0" w14:textId="77777777" w:rsidR="00D62B2D" w:rsidRPr="00A46AE6" w:rsidRDefault="00D62B2D" w:rsidP="00D62B2D">
      <w:pPr>
        <w:spacing w:after="0" w:line="240" w:lineRule="auto"/>
        <w:ind w:firstLine="567"/>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Періодичне відстеження здійснюватиметься раз на три роки, починаючи з дня виконання заходів з повторного відстеження, в тому числі у разі, коли дію акта, прийнятого на визначений строк, було продовжено з метою оцінки ступеня досягнення актом визначених цілей. Установлені кількісні та якісні значення показників результативності акта будуть порівнюватись із значеннями аналогічних показників, що встановлені під час повторного відстеження, що надаватимуться суб’єктами підприємництва у галузі автомобільного транспорту, органам державної влади в межах їх компетенції.</w:t>
      </w:r>
    </w:p>
    <w:p w14:paraId="3E766D40" w14:textId="77777777" w:rsidR="00D62B2D" w:rsidRPr="00A46AE6" w:rsidRDefault="00D62B2D" w:rsidP="00D62B2D">
      <w:pPr>
        <w:spacing w:after="240" w:line="240" w:lineRule="auto"/>
        <w:rPr>
          <w:rFonts w:ascii="Times New Roman" w:eastAsia="Times New Roman" w:hAnsi="Times New Roman" w:cs="Times New Roman"/>
          <w:sz w:val="24"/>
          <w:szCs w:val="24"/>
          <w:lang w:eastAsia="uk-UA"/>
        </w:rPr>
      </w:pPr>
    </w:p>
    <w:p w14:paraId="6049FBC7" w14:textId="77777777" w:rsidR="00D62B2D" w:rsidRPr="00A46AE6" w:rsidRDefault="00D62B2D" w:rsidP="00D62B2D">
      <w:pPr>
        <w:spacing w:after="0" w:line="240" w:lineRule="auto"/>
        <w:jc w:val="both"/>
        <w:rPr>
          <w:rFonts w:ascii="Times New Roman" w:eastAsia="Times New Roman" w:hAnsi="Times New Roman" w:cs="Times New Roman"/>
          <w:sz w:val="24"/>
          <w:szCs w:val="24"/>
          <w:lang w:eastAsia="uk-UA"/>
        </w:rPr>
      </w:pPr>
      <w:r w:rsidRPr="00A46AE6">
        <w:rPr>
          <w:rFonts w:ascii="Times New Roman" w:eastAsia="Times New Roman" w:hAnsi="Times New Roman" w:cs="Times New Roman"/>
          <w:b/>
          <w:bCs/>
          <w:color w:val="000000"/>
          <w:sz w:val="28"/>
          <w:szCs w:val="28"/>
          <w:lang w:eastAsia="uk-UA"/>
        </w:rPr>
        <w:t>Міністр інфраструктури України                                        Владислав КРИКЛІЙ</w:t>
      </w:r>
    </w:p>
    <w:p w14:paraId="114CDEBB" w14:textId="77777777" w:rsidR="00D62B2D" w:rsidRPr="00A46AE6" w:rsidRDefault="00D62B2D" w:rsidP="00D62B2D">
      <w:pPr>
        <w:spacing w:after="240" w:line="240" w:lineRule="auto"/>
        <w:rPr>
          <w:rFonts w:ascii="Times New Roman" w:eastAsia="Times New Roman" w:hAnsi="Times New Roman" w:cs="Times New Roman"/>
          <w:sz w:val="24"/>
          <w:szCs w:val="24"/>
          <w:lang w:eastAsia="uk-UA"/>
        </w:rPr>
      </w:pPr>
    </w:p>
    <w:p w14:paraId="4D0972D1" w14:textId="77777777" w:rsidR="00D62B2D" w:rsidRPr="00A46AE6" w:rsidRDefault="00D62B2D" w:rsidP="00D62B2D">
      <w:pPr>
        <w:spacing w:after="0" w:line="240" w:lineRule="auto"/>
        <w:rPr>
          <w:rFonts w:ascii="Times New Roman" w:eastAsia="Times New Roman" w:hAnsi="Times New Roman" w:cs="Times New Roman"/>
          <w:sz w:val="24"/>
          <w:szCs w:val="24"/>
          <w:lang w:eastAsia="uk-UA"/>
        </w:rPr>
      </w:pPr>
      <w:r w:rsidRPr="00A46AE6">
        <w:rPr>
          <w:rFonts w:ascii="Times New Roman" w:eastAsia="Times New Roman" w:hAnsi="Times New Roman" w:cs="Times New Roman"/>
          <w:color w:val="000000"/>
          <w:sz w:val="28"/>
          <w:szCs w:val="28"/>
          <w:lang w:eastAsia="uk-UA"/>
        </w:rPr>
        <w:t>«___»_____________2020 р.</w:t>
      </w:r>
    </w:p>
    <w:p w14:paraId="7E868F51" w14:textId="77777777" w:rsidR="00D62B2D" w:rsidRDefault="00D62B2D" w:rsidP="00D62B2D">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p>
    <w:p w14:paraId="0B351D00" w14:textId="77777777" w:rsidR="00D62B2D" w:rsidRDefault="00D62B2D" w:rsidP="00D62B2D">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p>
    <w:p w14:paraId="0FA6452C" w14:textId="77777777" w:rsidR="00D62B2D" w:rsidRDefault="00D62B2D" w:rsidP="00D62B2D">
      <w:pPr>
        <w:shd w:val="clear" w:color="auto" w:fill="FFFFFF"/>
        <w:spacing w:before="150" w:after="150" w:line="240" w:lineRule="auto"/>
        <w:jc w:val="center"/>
        <w:rPr>
          <w:rFonts w:ascii="Times New Roman" w:eastAsia="Times New Roman" w:hAnsi="Times New Roman" w:cs="Times New Roman"/>
          <w:b/>
          <w:bCs/>
          <w:color w:val="000000"/>
          <w:sz w:val="28"/>
          <w:szCs w:val="28"/>
          <w:lang w:eastAsia="uk-UA"/>
        </w:rPr>
      </w:pPr>
    </w:p>
    <w:p w14:paraId="345B405A" w14:textId="77777777" w:rsidR="003A2252" w:rsidRPr="00D62B2D" w:rsidRDefault="003A2252" w:rsidP="00D62B2D"/>
    <w:sectPr w:rsidR="003A2252" w:rsidRPr="00D62B2D" w:rsidSect="00D62B2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D2823" w14:textId="77777777" w:rsidR="00A47F1A" w:rsidRDefault="00A47F1A" w:rsidP="00143C91">
      <w:pPr>
        <w:spacing w:after="0" w:line="240" w:lineRule="auto"/>
      </w:pPr>
      <w:r>
        <w:separator/>
      </w:r>
    </w:p>
  </w:endnote>
  <w:endnote w:type="continuationSeparator" w:id="0">
    <w:p w14:paraId="34F39699" w14:textId="77777777" w:rsidR="00A47F1A" w:rsidRDefault="00A47F1A" w:rsidP="0014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37DC5" w14:textId="77777777" w:rsidR="00A47F1A" w:rsidRDefault="00A47F1A" w:rsidP="00143C91">
      <w:pPr>
        <w:spacing w:after="0" w:line="240" w:lineRule="auto"/>
      </w:pPr>
      <w:r>
        <w:separator/>
      </w:r>
    </w:p>
  </w:footnote>
  <w:footnote w:type="continuationSeparator" w:id="0">
    <w:p w14:paraId="39FFE509" w14:textId="77777777" w:rsidR="00A47F1A" w:rsidRDefault="00A47F1A" w:rsidP="0014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00740"/>
      <w:docPartObj>
        <w:docPartGallery w:val="Page Numbers (Top of Page)"/>
        <w:docPartUnique/>
      </w:docPartObj>
    </w:sdtPr>
    <w:sdtEndPr/>
    <w:sdtContent>
      <w:p w14:paraId="6CD9715C" w14:textId="079DD313" w:rsidR="00655424" w:rsidRDefault="00655424">
        <w:pPr>
          <w:pStyle w:val="a6"/>
          <w:jc w:val="center"/>
        </w:pPr>
        <w:r w:rsidRPr="00143C91">
          <w:rPr>
            <w:rFonts w:ascii="Times New Roman" w:hAnsi="Times New Roman" w:cs="Times New Roman"/>
            <w:sz w:val="28"/>
            <w:szCs w:val="28"/>
          </w:rPr>
          <w:fldChar w:fldCharType="begin"/>
        </w:r>
        <w:r w:rsidRPr="00143C91">
          <w:rPr>
            <w:rFonts w:ascii="Times New Roman" w:hAnsi="Times New Roman" w:cs="Times New Roman"/>
            <w:sz w:val="28"/>
            <w:szCs w:val="28"/>
          </w:rPr>
          <w:instrText>PAGE   \* MERGEFORMAT</w:instrText>
        </w:r>
        <w:r w:rsidRPr="00143C91">
          <w:rPr>
            <w:rFonts w:ascii="Times New Roman" w:hAnsi="Times New Roman" w:cs="Times New Roman"/>
            <w:sz w:val="28"/>
            <w:szCs w:val="28"/>
          </w:rPr>
          <w:fldChar w:fldCharType="separate"/>
        </w:r>
        <w:r w:rsidR="00985CD2">
          <w:rPr>
            <w:rFonts w:ascii="Times New Roman" w:hAnsi="Times New Roman" w:cs="Times New Roman"/>
            <w:noProof/>
            <w:sz w:val="28"/>
            <w:szCs w:val="28"/>
          </w:rPr>
          <w:t>7</w:t>
        </w:r>
        <w:r w:rsidRPr="00143C91">
          <w:rPr>
            <w:rFonts w:ascii="Times New Roman" w:hAnsi="Times New Roman" w:cs="Times New Roman"/>
            <w:sz w:val="28"/>
            <w:szCs w:val="28"/>
          </w:rPr>
          <w:fldChar w:fldCharType="end"/>
        </w:r>
      </w:p>
    </w:sdtContent>
  </w:sdt>
  <w:p w14:paraId="6CDECCF5" w14:textId="77777777" w:rsidR="00655424" w:rsidRDefault="006554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BC0"/>
    <w:multiLevelType w:val="hybridMultilevel"/>
    <w:tmpl w:val="3F1EC6B0"/>
    <w:lvl w:ilvl="0" w:tplc="D3CCEB7A">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DB68E0"/>
    <w:multiLevelType w:val="hybridMultilevel"/>
    <w:tmpl w:val="4D0C1932"/>
    <w:lvl w:ilvl="0" w:tplc="04220019">
      <w:start w:val="1"/>
      <w:numFmt w:val="lowerLetter"/>
      <w:lvlText w:val="%1."/>
      <w:lvlJc w:val="left"/>
      <w:pPr>
        <w:ind w:left="1530" w:hanging="360"/>
      </w:p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2" w15:restartNumberingAfterBreak="0">
    <w:nsid w:val="1A2D6B25"/>
    <w:multiLevelType w:val="hybridMultilevel"/>
    <w:tmpl w:val="88B4F70E"/>
    <w:lvl w:ilvl="0" w:tplc="04220019">
      <w:start w:val="1"/>
      <w:numFmt w:val="lowerLetter"/>
      <w:lvlText w:val="%1."/>
      <w:lvlJc w:val="left"/>
      <w:pPr>
        <w:ind w:left="1530" w:hanging="360"/>
      </w:p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3" w15:restartNumberingAfterBreak="0">
    <w:nsid w:val="27FA579F"/>
    <w:multiLevelType w:val="hybridMultilevel"/>
    <w:tmpl w:val="7A245BB4"/>
    <w:lvl w:ilvl="0" w:tplc="04220019">
      <w:start w:val="1"/>
      <w:numFmt w:val="lowerLetter"/>
      <w:lvlText w:val="%1."/>
      <w:lvlJc w:val="left"/>
      <w:pPr>
        <w:ind w:left="1530" w:hanging="360"/>
      </w:p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4" w15:restartNumberingAfterBreak="0">
    <w:nsid w:val="2CD3661B"/>
    <w:multiLevelType w:val="hybridMultilevel"/>
    <w:tmpl w:val="2020BB0A"/>
    <w:lvl w:ilvl="0" w:tplc="A3D48C6A">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475E2BA4"/>
    <w:multiLevelType w:val="multilevel"/>
    <w:tmpl w:val="B9C2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ED66BF"/>
    <w:multiLevelType w:val="hybridMultilevel"/>
    <w:tmpl w:val="E71CAECA"/>
    <w:lvl w:ilvl="0" w:tplc="D5801B54">
      <w:start w:val="1"/>
      <w:numFmt w:val="decimal"/>
      <w:lvlText w:val="%1."/>
      <w:lvlJc w:val="left"/>
      <w:pPr>
        <w:ind w:left="810" w:hanging="360"/>
      </w:pPr>
      <w:rPr>
        <w:rFonts w:hint="default"/>
      </w:rPr>
    </w:lvl>
    <w:lvl w:ilvl="1" w:tplc="04220019">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55143981"/>
    <w:multiLevelType w:val="hybridMultilevel"/>
    <w:tmpl w:val="7494EB50"/>
    <w:lvl w:ilvl="0" w:tplc="DFB6D63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7D0877DF"/>
    <w:multiLevelType w:val="multilevel"/>
    <w:tmpl w:val="0A3C0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2"/>
  </w:num>
  <w:num w:numId="8">
    <w:abstractNumId w:val="5"/>
  </w:num>
  <w:num w:numId="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13"/>
    <w:rsid w:val="00025C80"/>
    <w:rsid w:val="00037667"/>
    <w:rsid w:val="000508AF"/>
    <w:rsid w:val="00073D9C"/>
    <w:rsid w:val="000746AE"/>
    <w:rsid w:val="000A1F97"/>
    <w:rsid w:val="000D46FB"/>
    <w:rsid w:val="0010626D"/>
    <w:rsid w:val="00112664"/>
    <w:rsid w:val="001152E1"/>
    <w:rsid w:val="00143C91"/>
    <w:rsid w:val="00146640"/>
    <w:rsid w:val="00147EA5"/>
    <w:rsid w:val="0015121D"/>
    <w:rsid w:val="00177F5E"/>
    <w:rsid w:val="00180463"/>
    <w:rsid w:val="0019072E"/>
    <w:rsid w:val="001B744F"/>
    <w:rsid w:val="001E0C47"/>
    <w:rsid w:val="0021702A"/>
    <w:rsid w:val="00221EA8"/>
    <w:rsid w:val="002328D1"/>
    <w:rsid w:val="0026531F"/>
    <w:rsid w:val="00281A5D"/>
    <w:rsid w:val="00283322"/>
    <w:rsid w:val="00291F68"/>
    <w:rsid w:val="002B5AE2"/>
    <w:rsid w:val="002C0AF7"/>
    <w:rsid w:val="002D3717"/>
    <w:rsid w:val="002D4113"/>
    <w:rsid w:val="002D76DE"/>
    <w:rsid w:val="00302074"/>
    <w:rsid w:val="00335964"/>
    <w:rsid w:val="003A2252"/>
    <w:rsid w:val="003A7C87"/>
    <w:rsid w:val="003D25B5"/>
    <w:rsid w:val="004330C1"/>
    <w:rsid w:val="0045618F"/>
    <w:rsid w:val="004971D9"/>
    <w:rsid w:val="004B0A2E"/>
    <w:rsid w:val="004D0F86"/>
    <w:rsid w:val="004E40D5"/>
    <w:rsid w:val="004F3B71"/>
    <w:rsid w:val="00541F5A"/>
    <w:rsid w:val="00543CE5"/>
    <w:rsid w:val="0054674C"/>
    <w:rsid w:val="00583003"/>
    <w:rsid w:val="005A385B"/>
    <w:rsid w:val="005B0B53"/>
    <w:rsid w:val="005D6B53"/>
    <w:rsid w:val="005E5147"/>
    <w:rsid w:val="00626293"/>
    <w:rsid w:val="00640EB1"/>
    <w:rsid w:val="00655424"/>
    <w:rsid w:val="006578EB"/>
    <w:rsid w:val="00681334"/>
    <w:rsid w:val="00684F82"/>
    <w:rsid w:val="00696051"/>
    <w:rsid w:val="006B1135"/>
    <w:rsid w:val="006F7E8E"/>
    <w:rsid w:val="007179DA"/>
    <w:rsid w:val="00761862"/>
    <w:rsid w:val="007D3A71"/>
    <w:rsid w:val="007D78EB"/>
    <w:rsid w:val="007F1793"/>
    <w:rsid w:val="0080208A"/>
    <w:rsid w:val="008237D6"/>
    <w:rsid w:val="0082634D"/>
    <w:rsid w:val="008321A8"/>
    <w:rsid w:val="0083449F"/>
    <w:rsid w:val="008509D2"/>
    <w:rsid w:val="00864F49"/>
    <w:rsid w:val="008C664A"/>
    <w:rsid w:val="008D09EB"/>
    <w:rsid w:val="008E3FA6"/>
    <w:rsid w:val="008E6FD9"/>
    <w:rsid w:val="008F5BA4"/>
    <w:rsid w:val="00916A90"/>
    <w:rsid w:val="00931E89"/>
    <w:rsid w:val="00947768"/>
    <w:rsid w:val="00956AB7"/>
    <w:rsid w:val="00960EBA"/>
    <w:rsid w:val="00985CD2"/>
    <w:rsid w:val="00996393"/>
    <w:rsid w:val="009A1D51"/>
    <w:rsid w:val="009D58DF"/>
    <w:rsid w:val="009E3A5C"/>
    <w:rsid w:val="00A21E0E"/>
    <w:rsid w:val="00A47F1A"/>
    <w:rsid w:val="00A66E5E"/>
    <w:rsid w:val="00A746F7"/>
    <w:rsid w:val="00A924D1"/>
    <w:rsid w:val="00AA04C9"/>
    <w:rsid w:val="00AA408D"/>
    <w:rsid w:val="00AC16FC"/>
    <w:rsid w:val="00AC3740"/>
    <w:rsid w:val="00AC3F37"/>
    <w:rsid w:val="00AC7DB6"/>
    <w:rsid w:val="00AD407F"/>
    <w:rsid w:val="00AE205D"/>
    <w:rsid w:val="00B1648D"/>
    <w:rsid w:val="00B2302B"/>
    <w:rsid w:val="00B238A2"/>
    <w:rsid w:val="00B25119"/>
    <w:rsid w:val="00B3289D"/>
    <w:rsid w:val="00B33713"/>
    <w:rsid w:val="00B43E54"/>
    <w:rsid w:val="00B7404E"/>
    <w:rsid w:val="00B80039"/>
    <w:rsid w:val="00B853B1"/>
    <w:rsid w:val="00BA3E52"/>
    <w:rsid w:val="00BC51A5"/>
    <w:rsid w:val="00C01189"/>
    <w:rsid w:val="00C01CAA"/>
    <w:rsid w:val="00C020CD"/>
    <w:rsid w:val="00C04304"/>
    <w:rsid w:val="00C20DC5"/>
    <w:rsid w:val="00C34A92"/>
    <w:rsid w:val="00C80F65"/>
    <w:rsid w:val="00C82815"/>
    <w:rsid w:val="00CA6A95"/>
    <w:rsid w:val="00CF1F70"/>
    <w:rsid w:val="00CF3E25"/>
    <w:rsid w:val="00D27A9A"/>
    <w:rsid w:val="00D47465"/>
    <w:rsid w:val="00D62B2D"/>
    <w:rsid w:val="00E179F6"/>
    <w:rsid w:val="00E20C8F"/>
    <w:rsid w:val="00E2656C"/>
    <w:rsid w:val="00E57865"/>
    <w:rsid w:val="00E70984"/>
    <w:rsid w:val="00E952DE"/>
    <w:rsid w:val="00EB5B66"/>
    <w:rsid w:val="00EC0FCC"/>
    <w:rsid w:val="00EF3C64"/>
    <w:rsid w:val="00F03E84"/>
    <w:rsid w:val="00F36FCB"/>
    <w:rsid w:val="00F54DC0"/>
    <w:rsid w:val="00F564BD"/>
    <w:rsid w:val="00FB6008"/>
    <w:rsid w:val="00FC09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6B04"/>
  <w15:chartTrackingRefBased/>
  <w15:docId w15:val="{74D37769-512C-4D0D-976A-96F0632D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AE"/>
    <w:pPr>
      <w:ind w:left="720"/>
      <w:contextualSpacing/>
    </w:pPr>
  </w:style>
  <w:style w:type="character" w:customStyle="1" w:styleId="rvts23">
    <w:name w:val="rvts23"/>
    <w:basedOn w:val="a0"/>
    <w:rsid w:val="00AC16FC"/>
  </w:style>
  <w:style w:type="paragraph" w:customStyle="1" w:styleId="rvps12">
    <w:name w:val="rvps12"/>
    <w:basedOn w:val="a"/>
    <w:rsid w:val="00A924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924D1"/>
  </w:style>
  <w:style w:type="paragraph" w:customStyle="1" w:styleId="rvps2">
    <w:name w:val="rvps2"/>
    <w:basedOn w:val="a"/>
    <w:rsid w:val="00A924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924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A924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A924D1"/>
  </w:style>
  <w:style w:type="character" w:customStyle="1" w:styleId="rvts46">
    <w:name w:val="rvts46"/>
    <w:basedOn w:val="a0"/>
    <w:rsid w:val="00A924D1"/>
  </w:style>
  <w:style w:type="character" w:styleId="a4">
    <w:name w:val="Hyperlink"/>
    <w:basedOn w:val="a0"/>
    <w:uiPriority w:val="99"/>
    <w:semiHidden/>
    <w:unhideWhenUsed/>
    <w:rsid w:val="00A924D1"/>
    <w:rPr>
      <w:color w:val="0000FF"/>
      <w:u w:val="single"/>
    </w:rPr>
  </w:style>
  <w:style w:type="paragraph" w:styleId="HTML">
    <w:name w:val="HTML Preformatted"/>
    <w:basedOn w:val="a"/>
    <w:link w:val="HTML0"/>
    <w:uiPriority w:val="99"/>
    <w:semiHidden/>
    <w:unhideWhenUsed/>
    <w:rsid w:val="0054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543CE5"/>
    <w:rPr>
      <w:rFonts w:ascii="Courier New" w:eastAsia="Times New Roman" w:hAnsi="Courier New" w:cs="Courier New"/>
      <w:sz w:val="20"/>
      <w:szCs w:val="20"/>
      <w:lang w:eastAsia="uk-UA"/>
    </w:rPr>
  </w:style>
  <w:style w:type="table" w:styleId="a5">
    <w:name w:val="Table Grid"/>
    <w:basedOn w:val="a1"/>
    <w:uiPriority w:val="39"/>
    <w:rsid w:val="0093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3C9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43C91"/>
  </w:style>
  <w:style w:type="paragraph" w:styleId="a8">
    <w:name w:val="footer"/>
    <w:basedOn w:val="a"/>
    <w:link w:val="a9"/>
    <w:uiPriority w:val="99"/>
    <w:unhideWhenUsed/>
    <w:rsid w:val="00143C9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43C91"/>
  </w:style>
  <w:style w:type="character" w:styleId="aa">
    <w:name w:val="Emphasis"/>
    <w:basedOn w:val="a0"/>
    <w:uiPriority w:val="20"/>
    <w:qFormat/>
    <w:rsid w:val="0019072E"/>
    <w:rPr>
      <w:i/>
      <w:iCs/>
    </w:rPr>
  </w:style>
  <w:style w:type="character" w:styleId="ab">
    <w:name w:val="annotation reference"/>
    <w:basedOn w:val="a0"/>
    <w:uiPriority w:val="99"/>
    <w:semiHidden/>
    <w:unhideWhenUsed/>
    <w:rsid w:val="00541F5A"/>
    <w:rPr>
      <w:sz w:val="16"/>
      <w:szCs w:val="16"/>
    </w:rPr>
  </w:style>
  <w:style w:type="paragraph" w:styleId="ac">
    <w:name w:val="annotation text"/>
    <w:basedOn w:val="a"/>
    <w:link w:val="ad"/>
    <w:uiPriority w:val="99"/>
    <w:semiHidden/>
    <w:unhideWhenUsed/>
    <w:rsid w:val="00541F5A"/>
    <w:pPr>
      <w:spacing w:line="240" w:lineRule="auto"/>
    </w:pPr>
    <w:rPr>
      <w:sz w:val="20"/>
      <w:szCs w:val="20"/>
    </w:rPr>
  </w:style>
  <w:style w:type="character" w:customStyle="1" w:styleId="ad">
    <w:name w:val="Текст примітки Знак"/>
    <w:basedOn w:val="a0"/>
    <w:link w:val="ac"/>
    <w:uiPriority w:val="99"/>
    <w:semiHidden/>
    <w:rsid w:val="00541F5A"/>
    <w:rPr>
      <w:sz w:val="20"/>
      <w:szCs w:val="20"/>
    </w:rPr>
  </w:style>
  <w:style w:type="paragraph" w:styleId="ae">
    <w:name w:val="annotation subject"/>
    <w:basedOn w:val="ac"/>
    <w:next w:val="ac"/>
    <w:link w:val="af"/>
    <w:uiPriority w:val="99"/>
    <w:semiHidden/>
    <w:unhideWhenUsed/>
    <w:rsid w:val="00541F5A"/>
    <w:rPr>
      <w:b/>
      <w:bCs/>
    </w:rPr>
  </w:style>
  <w:style w:type="character" w:customStyle="1" w:styleId="af">
    <w:name w:val="Тема примітки Знак"/>
    <w:basedOn w:val="ad"/>
    <w:link w:val="ae"/>
    <w:uiPriority w:val="99"/>
    <w:semiHidden/>
    <w:rsid w:val="00541F5A"/>
    <w:rPr>
      <w:b/>
      <w:bCs/>
      <w:sz w:val="20"/>
      <w:szCs w:val="20"/>
    </w:rPr>
  </w:style>
  <w:style w:type="paragraph" w:styleId="af0">
    <w:name w:val="Balloon Text"/>
    <w:basedOn w:val="a"/>
    <w:link w:val="af1"/>
    <w:uiPriority w:val="99"/>
    <w:semiHidden/>
    <w:unhideWhenUsed/>
    <w:rsid w:val="00541F5A"/>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541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536">
      <w:bodyDiv w:val="1"/>
      <w:marLeft w:val="0"/>
      <w:marRight w:val="0"/>
      <w:marTop w:val="0"/>
      <w:marBottom w:val="0"/>
      <w:divBdr>
        <w:top w:val="none" w:sz="0" w:space="0" w:color="auto"/>
        <w:left w:val="none" w:sz="0" w:space="0" w:color="auto"/>
        <w:bottom w:val="none" w:sz="0" w:space="0" w:color="auto"/>
        <w:right w:val="none" w:sz="0" w:space="0" w:color="auto"/>
      </w:divBdr>
    </w:div>
    <w:div w:id="1023366079">
      <w:bodyDiv w:val="1"/>
      <w:marLeft w:val="0"/>
      <w:marRight w:val="0"/>
      <w:marTop w:val="0"/>
      <w:marBottom w:val="0"/>
      <w:divBdr>
        <w:top w:val="none" w:sz="0" w:space="0" w:color="auto"/>
        <w:left w:val="none" w:sz="0" w:space="0" w:color="auto"/>
        <w:bottom w:val="none" w:sz="0" w:space="0" w:color="auto"/>
        <w:right w:val="none" w:sz="0" w:space="0" w:color="auto"/>
      </w:divBdr>
    </w:div>
    <w:div w:id="1619871135">
      <w:bodyDiv w:val="1"/>
      <w:marLeft w:val="0"/>
      <w:marRight w:val="0"/>
      <w:marTop w:val="0"/>
      <w:marBottom w:val="0"/>
      <w:divBdr>
        <w:top w:val="none" w:sz="0" w:space="0" w:color="auto"/>
        <w:left w:val="none" w:sz="0" w:space="0" w:color="auto"/>
        <w:bottom w:val="none" w:sz="0" w:space="0" w:color="auto"/>
        <w:right w:val="none" w:sz="0" w:space="0" w:color="auto"/>
      </w:divBdr>
      <w:divsChild>
        <w:div w:id="1388145323">
          <w:marLeft w:val="0"/>
          <w:marRight w:val="0"/>
          <w:marTop w:val="150"/>
          <w:marBottom w:val="150"/>
          <w:divBdr>
            <w:top w:val="none" w:sz="0" w:space="0" w:color="auto"/>
            <w:left w:val="none" w:sz="0" w:space="0" w:color="auto"/>
            <w:bottom w:val="none" w:sz="0" w:space="0" w:color="auto"/>
            <w:right w:val="none" w:sz="0" w:space="0" w:color="auto"/>
          </w:divBdr>
        </w:div>
        <w:div w:id="746809134">
          <w:marLeft w:val="0"/>
          <w:marRight w:val="0"/>
          <w:marTop w:val="150"/>
          <w:marBottom w:val="150"/>
          <w:divBdr>
            <w:top w:val="none" w:sz="0" w:space="0" w:color="auto"/>
            <w:left w:val="none" w:sz="0" w:space="0" w:color="auto"/>
            <w:bottom w:val="none" w:sz="0" w:space="0" w:color="auto"/>
            <w:right w:val="none" w:sz="0" w:space="0" w:color="auto"/>
          </w:divBdr>
        </w:div>
        <w:div w:id="20134108">
          <w:marLeft w:val="0"/>
          <w:marRight w:val="0"/>
          <w:marTop w:val="150"/>
          <w:marBottom w:val="150"/>
          <w:divBdr>
            <w:top w:val="none" w:sz="0" w:space="0" w:color="auto"/>
            <w:left w:val="none" w:sz="0" w:space="0" w:color="auto"/>
            <w:bottom w:val="none" w:sz="0" w:space="0" w:color="auto"/>
            <w:right w:val="none" w:sz="0" w:space="0" w:color="auto"/>
          </w:divBdr>
        </w:div>
        <w:div w:id="536621196">
          <w:marLeft w:val="0"/>
          <w:marRight w:val="0"/>
          <w:marTop w:val="150"/>
          <w:marBottom w:val="150"/>
          <w:divBdr>
            <w:top w:val="none" w:sz="0" w:space="0" w:color="auto"/>
            <w:left w:val="none" w:sz="0" w:space="0" w:color="auto"/>
            <w:bottom w:val="none" w:sz="0" w:space="0" w:color="auto"/>
            <w:right w:val="none" w:sz="0" w:space="0" w:color="auto"/>
          </w:divBdr>
        </w:div>
        <w:div w:id="326594141">
          <w:marLeft w:val="0"/>
          <w:marRight w:val="0"/>
          <w:marTop w:val="150"/>
          <w:marBottom w:val="150"/>
          <w:divBdr>
            <w:top w:val="none" w:sz="0" w:space="0" w:color="auto"/>
            <w:left w:val="none" w:sz="0" w:space="0" w:color="auto"/>
            <w:bottom w:val="none" w:sz="0" w:space="0" w:color="auto"/>
            <w:right w:val="none" w:sz="0" w:space="0" w:color="auto"/>
          </w:divBdr>
        </w:div>
        <w:div w:id="448159587">
          <w:marLeft w:val="0"/>
          <w:marRight w:val="0"/>
          <w:marTop w:val="150"/>
          <w:marBottom w:val="150"/>
          <w:divBdr>
            <w:top w:val="none" w:sz="0" w:space="0" w:color="auto"/>
            <w:left w:val="none" w:sz="0" w:space="0" w:color="auto"/>
            <w:bottom w:val="none" w:sz="0" w:space="0" w:color="auto"/>
            <w:right w:val="none" w:sz="0" w:space="0" w:color="auto"/>
          </w:divBdr>
        </w:div>
        <w:div w:id="1164315838">
          <w:marLeft w:val="0"/>
          <w:marRight w:val="0"/>
          <w:marTop w:val="150"/>
          <w:marBottom w:val="150"/>
          <w:divBdr>
            <w:top w:val="none" w:sz="0" w:space="0" w:color="auto"/>
            <w:left w:val="none" w:sz="0" w:space="0" w:color="auto"/>
            <w:bottom w:val="none" w:sz="0" w:space="0" w:color="auto"/>
            <w:right w:val="none" w:sz="0" w:space="0" w:color="auto"/>
          </w:divBdr>
        </w:div>
        <w:div w:id="1941137549">
          <w:marLeft w:val="0"/>
          <w:marRight w:val="0"/>
          <w:marTop w:val="150"/>
          <w:marBottom w:val="150"/>
          <w:divBdr>
            <w:top w:val="none" w:sz="0" w:space="0" w:color="auto"/>
            <w:left w:val="none" w:sz="0" w:space="0" w:color="auto"/>
            <w:bottom w:val="none" w:sz="0" w:space="0" w:color="auto"/>
            <w:right w:val="none" w:sz="0" w:space="0" w:color="auto"/>
          </w:divBdr>
        </w:div>
        <w:div w:id="1865828633">
          <w:marLeft w:val="0"/>
          <w:marRight w:val="0"/>
          <w:marTop w:val="0"/>
          <w:marBottom w:val="150"/>
          <w:divBdr>
            <w:top w:val="none" w:sz="0" w:space="0" w:color="auto"/>
            <w:left w:val="none" w:sz="0" w:space="0" w:color="auto"/>
            <w:bottom w:val="none" w:sz="0" w:space="0" w:color="auto"/>
            <w:right w:val="none" w:sz="0" w:space="0" w:color="auto"/>
          </w:divBdr>
        </w:div>
        <w:div w:id="1247614666">
          <w:marLeft w:val="0"/>
          <w:marRight w:val="0"/>
          <w:marTop w:val="150"/>
          <w:marBottom w:val="150"/>
          <w:divBdr>
            <w:top w:val="none" w:sz="0" w:space="0" w:color="auto"/>
            <w:left w:val="none" w:sz="0" w:space="0" w:color="auto"/>
            <w:bottom w:val="none" w:sz="0" w:space="0" w:color="auto"/>
            <w:right w:val="none" w:sz="0" w:space="0" w:color="auto"/>
          </w:divBdr>
        </w:div>
      </w:divsChild>
    </w:div>
    <w:div w:id="17008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8093C-B008-446E-B2D4-F868E76C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14380</Words>
  <Characters>8198</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Маштабей Сергій Валентинович</dc:creator>
  <cp:keywords/>
  <dc:description/>
  <cp:lastModifiedBy>Маштабей Сергій Валентинович</cp:lastModifiedBy>
  <cp:revision>2</cp:revision>
  <cp:lastPrinted>2020-08-25T07:57:00Z</cp:lastPrinted>
  <dcterms:created xsi:type="dcterms:W3CDTF">2020-08-25T07:59:00Z</dcterms:created>
  <dcterms:modified xsi:type="dcterms:W3CDTF">2020-08-25T07:59:00Z</dcterms:modified>
</cp:coreProperties>
</file>