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C7" w:rsidRPr="00B3348D" w:rsidRDefault="00CD5EC7" w:rsidP="0057650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3348D">
        <w:rPr>
          <w:rFonts w:ascii="Times New Roman" w:hAnsi="Times New Roman"/>
          <w:sz w:val="24"/>
          <w:szCs w:val="24"/>
        </w:rPr>
        <w:t>Додаток 1</w:t>
      </w:r>
      <w:r w:rsidRPr="00B3348D">
        <w:rPr>
          <w:rFonts w:ascii="Times New Roman" w:hAnsi="Times New Roman"/>
          <w:sz w:val="24"/>
          <w:szCs w:val="24"/>
        </w:rPr>
        <w:br/>
        <w:t>до Порядку встановлення заборони експлуатації вантажних вагонів на залізничному транспорті</w:t>
      </w:r>
    </w:p>
    <w:p w:rsidR="00CD5EC7" w:rsidRPr="00B3348D" w:rsidRDefault="00CD5EC7" w:rsidP="0057650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3348D">
        <w:rPr>
          <w:rFonts w:ascii="Times New Roman" w:hAnsi="Times New Roman"/>
          <w:sz w:val="24"/>
          <w:szCs w:val="24"/>
        </w:rPr>
        <w:t>(</w:t>
      </w:r>
      <w:r w:rsidR="002F6764" w:rsidRPr="00B3348D">
        <w:rPr>
          <w:rFonts w:ascii="Times New Roman" w:hAnsi="Times New Roman"/>
          <w:sz w:val="24"/>
          <w:szCs w:val="24"/>
        </w:rPr>
        <w:t>пункт 5</w:t>
      </w:r>
      <w:r w:rsidRPr="00B3348D">
        <w:rPr>
          <w:rFonts w:ascii="Times New Roman" w:hAnsi="Times New Roman"/>
          <w:sz w:val="24"/>
          <w:szCs w:val="24"/>
        </w:rPr>
        <w:t>)</w:t>
      </w:r>
    </w:p>
    <w:p w:rsidR="00CD5EC7" w:rsidRPr="00B3348D" w:rsidRDefault="00CD5EC7" w:rsidP="00495159">
      <w:pPr>
        <w:pStyle w:val="1"/>
        <w:rPr>
          <w:noProof/>
          <w:sz w:val="24"/>
          <w:szCs w:val="24"/>
          <w:lang w:eastAsia="ru-RU"/>
        </w:rPr>
      </w:pPr>
    </w:p>
    <w:p w:rsidR="00576508" w:rsidRPr="00B3348D" w:rsidRDefault="00576508" w:rsidP="00495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EC7" w:rsidRPr="00B3348D" w:rsidRDefault="00CD5EC7" w:rsidP="00495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48D">
        <w:rPr>
          <w:rFonts w:ascii="Times New Roman" w:hAnsi="Times New Roman"/>
          <w:b/>
          <w:sz w:val="24"/>
          <w:szCs w:val="24"/>
        </w:rPr>
        <w:t>Граничні строки служби вантажних вагонів</w:t>
      </w:r>
    </w:p>
    <w:p w:rsidR="00CD5EC7" w:rsidRPr="00B3348D" w:rsidRDefault="00CD5EC7" w:rsidP="004951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9"/>
        <w:gridCol w:w="1842"/>
      </w:tblGrid>
      <w:tr w:rsidR="00495159" w:rsidRPr="00B3348D" w:rsidTr="00B3348D">
        <w:trPr>
          <w:trHeight w:hRule="exact" w:val="2345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hd w:val="clear" w:color="auto" w:fill="FFFFFF"/>
              <w:spacing w:after="0" w:line="240" w:lineRule="auto"/>
              <w:ind w:left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Тип вантажного вагона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B3348D" w:rsidP="00B3348D">
            <w:pPr>
              <w:shd w:val="clear" w:color="auto" w:fill="FFFFFF"/>
              <w:spacing w:after="0" w:line="240" w:lineRule="auto"/>
              <w:ind w:left="54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Граничний строк служби (</w:t>
            </w:r>
            <w:r w:rsidR="00495159"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років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="00DF1AF3"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</w:t>
            </w:r>
            <w:r w:rsidR="00DF1AF3"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термін </w:t>
            </w:r>
            <w:r w:rsidR="00460CE6"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його </w:t>
            </w:r>
            <w:r w:rsidR="00DF1AF3"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застосування (</w:t>
            </w:r>
            <w:r w:rsidR="00DF1AF3" w:rsidRPr="00B334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число, місяць, рік</w:t>
            </w:r>
            <w:r w:rsidR="00DF1AF3" w:rsidRPr="00B3348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508" w:rsidRPr="00B334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 xml:space="preserve"> КРИТІ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 w:rsidP="0099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9" w:rsidRPr="00B3348D" w:rsidTr="00B3348D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hd w:val="clear" w:color="auto" w:fill="FFFFFF"/>
              <w:spacing w:after="0" w:line="240" w:lineRule="auto"/>
              <w:ind w:right="50" w:hanging="1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У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ніверсальні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,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 побудови до 1985 року, включаючи обладнані теплоізоляцією</w:t>
            </w:r>
          </w:p>
          <w:p w:rsidR="00495159" w:rsidRPr="00B3348D" w:rsidRDefault="00495159" w:rsidP="009945EF">
            <w:pPr>
              <w:shd w:val="clear" w:color="auto" w:fill="FFFFFF"/>
              <w:spacing w:after="0" w:line="240" w:lineRule="auto"/>
              <w:ind w:right="50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5159" w:rsidRPr="00B3348D" w:rsidTr="00B3348D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1.2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У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ніверсальні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,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 побудови з 1985 року, включаючи обладнані теплоізоляцією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</w:t>
            </w:r>
            <w:r w:rsidR="00525E85" w:rsidRPr="00B3348D">
              <w:rPr>
                <w:rFonts w:ascii="Times New Roman" w:hAnsi="Times New Roman"/>
                <w:sz w:val="24"/>
                <w:szCs w:val="24"/>
              </w:rPr>
              <w:t>3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ля перевезення мінеральних добрив і сировини мінеральних добрив</w:t>
            </w:r>
          </w:p>
          <w:p w:rsidR="00495159" w:rsidRPr="00B3348D" w:rsidRDefault="00495159" w:rsidP="009945EF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1.4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апатитового концентрату та апатиту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1.5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автомобілів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 w:rsidP="00525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</w:t>
            </w:r>
            <w:r w:rsidR="00525E85" w:rsidRPr="00B3348D">
              <w:rPr>
                <w:rFonts w:ascii="Times New Roman" w:hAnsi="Times New Roman"/>
                <w:sz w:val="24"/>
                <w:szCs w:val="24"/>
              </w:rPr>
              <w:t>6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ля перевезення худоби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1.7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цементу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1.8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 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гранульованої сажі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1.9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гранульованої сірки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1.10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борошна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1.11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паперу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ind w:right="428" w:hanging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1.12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гранульованих полімерів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ind w:right="846" w:hanging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1.13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технічного вуглецю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525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1.14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Д</w:t>
            </w:r>
            <w:r w:rsidR="00495159" w:rsidRPr="00B3348D">
              <w:rPr>
                <w:rFonts w:ascii="Times New Roman" w:hAnsi="Times New Roman"/>
                <w:sz w:val="24"/>
                <w:szCs w:val="24"/>
              </w:rPr>
              <w:t>ля перевезення холоднокатаної сталі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95159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525E85">
            <w:pPr>
              <w:shd w:val="clear" w:color="auto" w:fill="FFFFFF"/>
              <w:spacing w:after="0" w:line="240" w:lineRule="auto"/>
              <w:ind w:left="4" w:firstLine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</w:t>
            </w:r>
            <w:r w:rsidR="00525E85" w:rsidRPr="00B3348D">
              <w:rPr>
                <w:rFonts w:ascii="Times New Roman" w:hAnsi="Times New Roman"/>
                <w:sz w:val="24"/>
                <w:szCs w:val="24"/>
              </w:rPr>
              <w:t>5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08" w:rsidRPr="00B3348D">
              <w:rPr>
                <w:rFonts w:ascii="Times New Roman" w:hAnsi="Times New Roman"/>
                <w:sz w:val="24"/>
                <w:szCs w:val="24"/>
              </w:rPr>
              <w:t>П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ереобладнані з рефрижераторного рухомого складу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59" w:rsidRPr="00B3348D" w:rsidRDefault="00495159" w:rsidP="0099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BB3" w:rsidRPr="00B3348D" w:rsidTr="00CB3FBE">
        <w:trPr>
          <w:trHeight w:val="340"/>
        </w:trPr>
        <w:tc>
          <w:tcPr>
            <w:tcW w:w="7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1.16. Для перевезення зерна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4A4BB3" w:rsidRDefault="003A68D0" w:rsidP="004A4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до 31.12</w:t>
            </w:r>
            <w:r w:rsidR="004A4BB3" w:rsidRPr="004A4BB3">
              <w:rPr>
                <w:sz w:val="24"/>
                <w:szCs w:val="24"/>
              </w:rPr>
              <w:t>.2021</w:t>
            </w:r>
          </w:p>
        </w:tc>
      </w:tr>
      <w:tr w:rsidR="004A4BB3" w:rsidRPr="00B3348D" w:rsidTr="00CB3FBE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4" w:firstLin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4A4BB3" w:rsidRDefault="003A68D0" w:rsidP="004A4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до 31.12.2022</w:t>
            </w:r>
          </w:p>
        </w:tc>
      </w:tr>
      <w:tr w:rsidR="004A4BB3" w:rsidRPr="00B3348D" w:rsidTr="00CB3FBE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4" w:firstLin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4A4BB3" w:rsidRDefault="003A68D0" w:rsidP="004A4BB3">
            <w:pPr>
              <w:spacing w:after="0" w:line="240" w:lineRule="auto"/>
              <w:rPr>
                <w:sz w:val="24"/>
                <w:szCs w:val="24"/>
              </w:rPr>
            </w:pPr>
            <w:r w:rsidRPr="004A4BB3">
              <w:rPr>
                <w:sz w:val="24"/>
                <w:szCs w:val="24"/>
              </w:rPr>
              <w:t>40 до 31.12.2024</w:t>
            </w:r>
          </w:p>
        </w:tc>
      </w:tr>
      <w:tr w:rsidR="004A4BB3" w:rsidRPr="00B3348D" w:rsidTr="00CB3FBE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4" w:firstLin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4A4BB3" w:rsidRDefault="003A68D0" w:rsidP="003A68D0">
            <w:pPr>
              <w:spacing w:after="0" w:line="240" w:lineRule="auto"/>
              <w:rPr>
                <w:sz w:val="24"/>
                <w:szCs w:val="24"/>
              </w:rPr>
            </w:pPr>
            <w:r w:rsidRPr="004A4B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4A4BB3">
              <w:rPr>
                <w:sz w:val="24"/>
                <w:szCs w:val="24"/>
              </w:rPr>
              <w:t xml:space="preserve"> до 31.12.2025</w:t>
            </w:r>
          </w:p>
        </w:tc>
      </w:tr>
      <w:tr w:rsidR="004A4BB3" w:rsidRPr="00B3348D" w:rsidTr="00CB3FBE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4" w:firstLin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4A4BB3" w:rsidRDefault="003A68D0" w:rsidP="004A4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A4BB3">
              <w:rPr>
                <w:sz w:val="24"/>
                <w:szCs w:val="24"/>
              </w:rPr>
              <w:t xml:space="preserve"> до 31.12.2026</w:t>
            </w:r>
          </w:p>
        </w:tc>
      </w:tr>
      <w:tr w:rsidR="004A4BB3" w:rsidRPr="00B3348D" w:rsidTr="00CB3FBE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4" w:firstLin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4A4BB3" w:rsidRDefault="003A68D0" w:rsidP="004A4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4A4BB3">
              <w:rPr>
                <w:sz w:val="24"/>
                <w:szCs w:val="24"/>
              </w:rPr>
              <w:t xml:space="preserve"> до 31.12.2027</w:t>
            </w:r>
          </w:p>
        </w:tc>
      </w:tr>
      <w:tr w:rsidR="004A4BB3" w:rsidRPr="00B3348D" w:rsidTr="00CB3FBE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4" w:firstLin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4A4BB3" w:rsidRDefault="004A4BB3" w:rsidP="003A68D0">
            <w:pPr>
              <w:spacing w:after="0" w:line="240" w:lineRule="auto"/>
              <w:rPr>
                <w:sz w:val="24"/>
                <w:szCs w:val="24"/>
              </w:rPr>
            </w:pPr>
            <w:r w:rsidRPr="004A4BB3">
              <w:rPr>
                <w:sz w:val="24"/>
                <w:szCs w:val="24"/>
              </w:rPr>
              <w:t>30 від 01.01.202</w:t>
            </w:r>
            <w:r w:rsidR="003A68D0">
              <w:rPr>
                <w:sz w:val="24"/>
                <w:szCs w:val="24"/>
              </w:rPr>
              <w:t>8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2. ПЛАТФОРМИ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2.1. Універсальні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A4BB3" w:rsidRPr="00B3348D" w:rsidTr="00B3348D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lastRenderedPageBreak/>
              <w:t>2.2. Для перевезення великовантажних контейнерів, великотоннажних контейнерів і колісної техніки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right="896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 xml:space="preserve">2.3. Двоярусні для перевезення автомобілів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A4BB3" w:rsidRPr="00B3348D" w:rsidTr="00B3348D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right="374" w:firstLine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2.4. Для перевезення рулонної сталі, листової сталі, заготовок, коліс, колісних пар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2.5. Для перевезення лісу в хлистах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2.6. Для перевезення лісоматеріалів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7" w:right="13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2.7. Контейнеровози, переобладнані з піввагонів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 xml:space="preserve">2.8. Контейнеровози, 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ереобладнані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критих вагонів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3. ПІВВАГОНИ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Для перевезення </w:t>
            </w:r>
            <w:proofErr w:type="spellStart"/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обкотишів</w:t>
            </w:r>
            <w:proofErr w:type="spellEnd"/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агломерату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3.2. Для перевезення бітуму</w:t>
            </w:r>
          </w:p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4BB3" w:rsidRPr="00B3348D" w:rsidRDefault="004A4BB3" w:rsidP="004A4BB3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3.3. Для перевезення коксу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3.4. Для перевезення сипучих металургійних вантажів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3.5. Для перевезення технологічної тріски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3.6. Для перевезення торфу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3.7. Для перевезення  глинозему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з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розвантажувальними бункерами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3.8. Думпкари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3.9. Хопер-дозатори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BB3" w:rsidRPr="00B3348D" w:rsidTr="00DF7269">
        <w:trPr>
          <w:trHeight w:val="340"/>
        </w:trPr>
        <w:tc>
          <w:tcPr>
            <w:tcW w:w="7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3.10.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Універсальні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3A68D0" w:rsidP="003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до 31</w:t>
            </w:r>
            <w:r w:rsidR="004A4BB3" w:rsidRPr="00B334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A4BB3" w:rsidRPr="00B3348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4A4BB3" w:rsidRPr="00B3348D" w:rsidTr="00DF7269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28 до 31.12.2022</w:t>
            </w:r>
          </w:p>
        </w:tc>
      </w:tr>
      <w:tr w:rsidR="004A4BB3" w:rsidRPr="00B3348D" w:rsidTr="00DF7269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27 до 31.12.2024</w:t>
            </w:r>
          </w:p>
        </w:tc>
      </w:tr>
      <w:tr w:rsidR="004A4BB3" w:rsidRPr="00B3348D" w:rsidTr="00DF7269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3A68D0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до 31.12.2025</w:t>
            </w:r>
          </w:p>
        </w:tc>
        <w:bookmarkStart w:id="0" w:name="_GoBack"/>
        <w:bookmarkEnd w:id="0"/>
      </w:tr>
      <w:tr w:rsidR="004A4BB3" w:rsidRPr="00B3348D" w:rsidTr="00DF7269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3A68D0" w:rsidP="004A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 до 31.12.2027</w:t>
            </w:r>
          </w:p>
        </w:tc>
      </w:tr>
      <w:tr w:rsidR="004A4BB3" w:rsidRPr="00B3348D" w:rsidTr="00DF7269">
        <w:trPr>
          <w:trHeight w:val="340"/>
        </w:trPr>
        <w:tc>
          <w:tcPr>
            <w:tcW w:w="7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3A68D0" w:rsidP="003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від 01.01.202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4. ЦИСТЕРНИ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proofErr w:type="spellStart"/>
            <w:r w:rsidRPr="00B3348D">
              <w:rPr>
                <w:rFonts w:ascii="Times New Roman" w:hAnsi="Times New Roman"/>
                <w:sz w:val="24"/>
                <w:szCs w:val="24"/>
              </w:rPr>
              <w:t>Нафтобензинові</w:t>
            </w:r>
            <w:proofErr w:type="spellEnd"/>
            <w:r w:rsidRPr="00B3348D">
              <w:rPr>
                <w:rFonts w:ascii="Times New Roman" w:hAnsi="Times New Roman"/>
                <w:sz w:val="24"/>
                <w:szCs w:val="24"/>
              </w:rPr>
              <w:t>,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побудови 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до 1985 року</w:t>
            </w:r>
          </w:p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proofErr w:type="spellStart"/>
            <w:r w:rsidRPr="00B3348D">
              <w:rPr>
                <w:rFonts w:ascii="Times New Roman" w:hAnsi="Times New Roman"/>
                <w:sz w:val="24"/>
                <w:szCs w:val="24"/>
              </w:rPr>
              <w:t>Нафтобензинові</w:t>
            </w:r>
            <w:proofErr w:type="spellEnd"/>
            <w:r w:rsidRPr="00B3348D">
              <w:rPr>
                <w:rFonts w:ascii="Times New Roman" w:hAnsi="Times New Roman"/>
                <w:sz w:val="24"/>
                <w:szCs w:val="24"/>
              </w:rPr>
              <w:t>,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побудови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з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1985 року</w:t>
            </w:r>
          </w:p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proofErr w:type="spellStart"/>
            <w:r w:rsidRPr="00B3348D">
              <w:rPr>
                <w:rFonts w:ascii="Times New Roman" w:hAnsi="Times New Roman"/>
                <w:sz w:val="24"/>
                <w:szCs w:val="24"/>
              </w:rPr>
              <w:t>Восьмивісні</w:t>
            </w:r>
            <w:proofErr w:type="spellEnd"/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48D">
              <w:rPr>
                <w:rFonts w:ascii="Times New Roman" w:hAnsi="Times New Roman"/>
                <w:sz w:val="24"/>
                <w:szCs w:val="24"/>
              </w:rPr>
              <w:t>нафтобензинові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4.4. Для перевезення в’язких нафтопродуктів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A4BB3" w:rsidRPr="00B3348D" w:rsidTr="00B3348D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4.5. Чотири- або </w:t>
            </w:r>
            <w:proofErr w:type="spellStart"/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восьми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вісні</w:t>
            </w:r>
            <w:proofErr w:type="spellEnd"/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перевезення кислоти (сірчаної, слабкої азотної,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соляної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фенолу, суперфосфатної,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оцтової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, олеуму)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4.6. Для перевезення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поліпшеної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сірчаної кислоти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4.7. Для перевезення меланжу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A4BB3" w:rsidRPr="00B3348D" w:rsidTr="00B3348D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4.8. Для перевезення спиртів і харчових продуктів (спирту, виноматеріалів, плодоовочевих соків, молока)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4.9. Для перевезення пропану, аміаку,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вуглеводневих газів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A4BB3" w:rsidRPr="00B3348D" w:rsidTr="00B3348D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4.10. Для перевезення хлору, етилової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рідини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, ацетальдегіду, вінілхлориду, пентану, жовтого фосфору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A4BB3" w:rsidRPr="00B3348D" w:rsidTr="00B3348D">
        <w:trPr>
          <w:trHeight w:hRule="exact" w:val="62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4.11. Для перевезення кальцинованої соди, полівінілхлориду, капролактаму, рідкого пеку, пасти </w:t>
            </w:r>
            <w:proofErr w:type="spellStart"/>
            <w:r w:rsidRPr="00B3348D">
              <w:rPr>
                <w:rFonts w:ascii="Times New Roman" w:hAnsi="Times New Roman"/>
                <w:sz w:val="24"/>
                <w:szCs w:val="24"/>
              </w:rPr>
              <w:t>сульфанола</w:t>
            </w:r>
            <w:proofErr w:type="spellEnd"/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, сірки, розплавленої сірки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4.12. Для перевезення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отрутохімікатів,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бензолу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4.13. Для перевезення метанолу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4.14. Для перевезення цементу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right="508" w:hanging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4.15. Для важких порошкоподібних вантажів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5. РЕФРИЖЕРАТОРНІ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5.1. Вантажні та службово-технічні 5-вагонної секції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right="-40" w:hanging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5.2. Автономні рефрижераторні вагони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right="227" w:hanging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5.3. Вагони-термоси на візках моделі 18-100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BB3" w:rsidRPr="00B3348D" w:rsidTr="00B3348D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5.4. Ізотермічні вагони-термоси, переобладнані з вантажного вагона 5-вагонної секції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6. ТРАНСПОРТЕРИ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tabs>
                <w:tab w:val="left" w:pos="3808"/>
              </w:tabs>
              <w:spacing w:after="0" w:line="240" w:lineRule="auto"/>
              <w:ind w:right="-40" w:firstLine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6.1. Транспортер платформного типу</w:t>
            </w:r>
          </w:p>
          <w:p w:rsidR="004A4BB3" w:rsidRPr="00B3348D" w:rsidRDefault="004A4BB3" w:rsidP="004A4BB3">
            <w:pPr>
              <w:shd w:val="clear" w:color="auto" w:fill="FFFFFF"/>
              <w:tabs>
                <w:tab w:val="left" w:pos="3808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6.2. Транспортер площадкового типу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6.3. Транспортер зчіпного типу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6.4. Транспортер колодязного типу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A4BB3" w:rsidRPr="00B3348D" w:rsidTr="00B3348D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6.5. Транспортер зчленованого типу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B3" w:rsidRPr="00B3348D" w:rsidRDefault="004A4BB3" w:rsidP="004A4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473C24" w:rsidRPr="00B3348D" w:rsidRDefault="00473C24" w:rsidP="00495159">
      <w:pPr>
        <w:spacing w:after="0" w:line="240" w:lineRule="auto"/>
        <w:rPr>
          <w:sz w:val="24"/>
          <w:szCs w:val="24"/>
        </w:rPr>
      </w:pPr>
    </w:p>
    <w:sectPr w:rsidR="00473C24" w:rsidRPr="00B3348D" w:rsidSect="00B3348D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0F" w:rsidRDefault="00AC780F" w:rsidP="009945EF">
      <w:pPr>
        <w:spacing w:after="0" w:line="240" w:lineRule="auto"/>
      </w:pPr>
      <w:r>
        <w:separator/>
      </w:r>
    </w:p>
  </w:endnote>
  <w:endnote w:type="continuationSeparator" w:id="0">
    <w:p w:rsidR="00AC780F" w:rsidRDefault="00AC780F" w:rsidP="0099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0F" w:rsidRDefault="00AC780F" w:rsidP="009945EF">
      <w:pPr>
        <w:spacing w:after="0" w:line="240" w:lineRule="auto"/>
      </w:pPr>
      <w:r>
        <w:separator/>
      </w:r>
    </w:p>
  </w:footnote>
  <w:footnote w:type="continuationSeparator" w:id="0">
    <w:p w:rsidR="00AC780F" w:rsidRDefault="00AC780F" w:rsidP="0099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122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76508" w:rsidRDefault="009945EF" w:rsidP="007A07F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9945EF">
          <w:rPr>
            <w:rFonts w:ascii="Times New Roman" w:hAnsi="Times New Roman"/>
            <w:sz w:val="28"/>
            <w:szCs w:val="28"/>
          </w:rPr>
          <w:fldChar w:fldCharType="begin"/>
        </w:r>
        <w:r w:rsidRPr="009945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945EF">
          <w:rPr>
            <w:rFonts w:ascii="Times New Roman" w:hAnsi="Times New Roman"/>
            <w:sz w:val="28"/>
            <w:szCs w:val="28"/>
          </w:rPr>
          <w:fldChar w:fldCharType="separate"/>
        </w:r>
        <w:r w:rsidR="003A68D0" w:rsidRPr="003A68D0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9945EF">
          <w:rPr>
            <w:rFonts w:ascii="Times New Roman" w:hAnsi="Times New Roman"/>
            <w:sz w:val="28"/>
            <w:szCs w:val="28"/>
          </w:rPr>
          <w:fldChar w:fldCharType="end"/>
        </w:r>
      </w:p>
      <w:p w:rsidR="009945EF" w:rsidRDefault="009945EF" w:rsidP="007A07F1">
        <w:pPr>
          <w:pStyle w:val="a4"/>
          <w:spacing w:after="120"/>
          <w:jc w:val="right"/>
        </w:pPr>
        <w:r>
          <w:rPr>
            <w:rFonts w:ascii="Times New Roman" w:hAnsi="Times New Roman"/>
            <w:sz w:val="28"/>
            <w:szCs w:val="28"/>
          </w:rPr>
          <w:t>Продовження додатк</w:t>
        </w:r>
        <w:r w:rsidR="0057650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 xml:space="preserve">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96ED0"/>
    <w:multiLevelType w:val="multilevel"/>
    <w:tmpl w:val="DB6C398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A9E07DD"/>
    <w:multiLevelType w:val="multilevel"/>
    <w:tmpl w:val="B6D0D42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43"/>
        </w:tabs>
        <w:ind w:left="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2"/>
        </w:tabs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5"/>
        </w:tabs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1"/>
        </w:tabs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4"/>
        </w:tabs>
        <w:ind w:left="17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C7"/>
    <w:rsid w:val="000B17F0"/>
    <w:rsid w:val="001A6D2A"/>
    <w:rsid w:val="00276B2D"/>
    <w:rsid w:val="002F6764"/>
    <w:rsid w:val="003A68D0"/>
    <w:rsid w:val="004304F9"/>
    <w:rsid w:val="00453CA7"/>
    <w:rsid w:val="00460CE6"/>
    <w:rsid w:val="00473C24"/>
    <w:rsid w:val="00495159"/>
    <w:rsid w:val="004A4BB3"/>
    <w:rsid w:val="00525E85"/>
    <w:rsid w:val="00576508"/>
    <w:rsid w:val="007A07F1"/>
    <w:rsid w:val="007B07B2"/>
    <w:rsid w:val="00827CDA"/>
    <w:rsid w:val="00890E5E"/>
    <w:rsid w:val="009822FE"/>
    <w:rsid w:val="009945EF"/>
    <w:rsid w:val="00997D39"/>
    <w:rsid w:val="009F5060"/>
    <w:rsid w:val="00A20A35"/>
    <w:rsid w:val="00AC780F"/>
    <w:rsid w:val="00B3348D"/>
    <w:rsid w:val="00BA03F3"/>
    <w:rsid w:val="00C77FBC"/>
    <w:rsid w:val="00CD5EC7"/>
    <w:rsid w:val="00D40FF5"/>
    <w:rsid w:val="00DD1C76"/>
    <w:rsid w:val="00D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E6DD"/>
  <w15:chartTrackingRefBased/>
  <w15:docId w15:val="{F1C603D8-B886-4B32-9033-C1DC1FA8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C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D5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EC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">
    <w:name w:val="Без інтервалів1"/>
    <w:uiPriority w:val="1"/>
    <w:qFormat/>
    <w:rsid w:val="00CD5E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3">
    <w:name w:val="List Paragraph"/>
    <w:basedOn w:val="a"/>
    <w:uiPriority w:val="34"/>
    <w:qFormat/>
    <w:rsid w:val="00CD5EC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99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5EF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99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5EF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F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76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Гаркавенко  Елена Владимировна</dc:creator>
  <cp:keywords/>
  <dc:description/>
  <cp:lastModifiedBy>Александров Сергій Васильович</cp:lastModifiedBy>
  <cp:revision>14</cp:revision>
  <cp:lastPrinted>2020-09-18T15:07:00Z</cp:lastPrinted>
  <dcterms:created xsi:type="dcterms:W3CDTF">2020-09-11T06:01:00Z</dcterms:created>
  <dcterms:modified xsi:type="dcterms:W3CDTF">2020-10-12T10:56:00Z</dcterms:modified>
</cp:coreProperties>
</file>