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AB" w:rsidRPr="00B06FAB" w:rsidRDefault="00B06FAB" w:rsidP="00B06FAB">
      <w:pPr>
        <w:spacing w:after="0" w:line="240" w:lineRule="auto"/>
        <w:ind w:left="450" w:right="-1" w:firstLine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</w:p>
    <w:p w:rsidR="00B06FAB" w:rsidRPr="00B06FAB" w:rsidRDefault="00B06FAB" w:rsidP="00B06FAB">
      <w:pPr>
        <w:spacing w:after="0" w:line="240" w:lineRule="auto"/>
        <w:ind w:left="5664" w:right="-1" w:hanging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B06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 впливу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регуляторного акта</w:t>
      </w:r>
    </w:p>
    <w:p w:rsidR="00B06FAB" w:rsidRDefault="00B06FAB" w:rsidP="00B06FAB">
      <w:pPr>
        <w:spacing w:after="0" w:line="240" w:lineRule="auto"/>
        <w:ind w:left="4956" w:right="-1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AB" w:rsidRDefault="00B06FAB" w:rsidP="00B06FAB">
      <w:pPr>
        <w:spacing w:after="0" w:line="240" w:lineRule="auto"/>
        <w:ind w:left="4956" w:right="-1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13" w:rsidRDefault="00187413" w:rsidP="00B06FAB">
      <w:pPr>
        <w:spacing w:after="0" w:line="240" w:lineRule="auto"/>
        <w:ind w:left="4956" w:right="-1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FAB" w:rsidRPr="00354231" w:rsidRDefault="00B06FAB" w:rsidP="00B06F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Бюджетні витрати на адміністрування регулювання суб’єктів малого підприємництва</w:t>
      </w:r>
    </w:p>
    <w:p w:rsidR="00B06FAB" w:rsidRPr="00354231" w:rsidRDefault="00B06FAB" w:rsidP="00B06FA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09"/>
      <w:bookmarkEnd w:id="1"/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210"/>
      <w:bookmarkEnd w:id="2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орган, для якого здійснюється розрахунок вартості адміністрування регулювання:</w:t>
      </w:r>
    </w:p>
    <w:p w:rsidR="00B06FAB" w:rsidRPr="00354231" w:rsidRDefault="00B06FAB" w:rsidP="00B06F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211"/>
      <w:bookmarkEnd w:id="3"/>
    </w:p>
    <w:p w:rsidR="00B06FAB" w:rsidRPr="00354231" w:rsidRDefault="00B06FAB" w:rsidP="00B06F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Міністерство інфраструктури України</w:t>
      </w:r>
    </w:p>
    <w:p w:rsidR="00B06FAB" w:rsidRPr="00354231" w:rsidRDefault="00B06FAB" w:rsidP="00B06F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104"/>
        <w:gridCol w:w="1449"/>
        <w:gridCol w:w="1253"/>
        <w:gridCol w:w="2065"/>
        <w:gridCol w:w="1703"/>
      </w:tblGrid>
      <w:tr w:rsidR="00B06FAB" w:rsidRPr="00354231" w:rsidTr="00E01923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n212"/>
            <w:bookmarkEnd w:id="4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</w:t>
            </w:r>
            <w:r w:rsidRPr="00C4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мікро-</w:t>
            </w:r>
            <w:r w:rsidRPr="00EC2C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підприємництв)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Планові витрати часу на процедуру</w:t>
            </w: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(год.)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(грн/1 год.)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адміністрування регулювання (за рік), гривень</w:t>
            </w:r>
          </w:p>
        </w:tc>
      </w:tr>
      <w:tr w:rsidR="00B06FAB" w:rsidRPr="00354231" w:rsidTr="00E01923">
        <w:tc>
          <w:tcPr>
            <w:tcW w:w="1059" w:type="pct"/>
            <w:tcBorders>
              <w:top w:val="single" w:sz="4" w:space="0" w:color="auto"/>
            </w:tcBorders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Облік суб’єкта господарювання, що перебуває у сфері регулювання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tcBorders>
              <w:top w:val="single" w:sz="4" w:space="0" w:color="auto"/>
            </w:tcBorders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Камеральні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Виїзні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Інші адміністратив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ні процедури (уточнити): 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 Електронної бази даних про центри видачі свідоцтв</w:t>
            </w: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10 224*</w:t>
            </w:r>
          </w:p>
        </w:tc>
      </w:tr>
      <w:tr w:rsidR="00B06FAB" w:rsidRPr="00354231" w:rsidTr="00E01923">
        <w:tc>
          <w:tcPr>
            <w:tcW w:w="1059" w:type="pct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 рік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70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5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11" w:type="pct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059" w:type="pct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Сумарно за п’ять років</w:t>
            </w:r>
          </w:p>
        </w:tc>
        <w:tc>
          <w:tcPr>
            <w:tcW w:w="479" w:type="pct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75" w:type="pct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5" w:type="pct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11" w:type="pct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10 224**</w:t>
            </w:r>
          </w:p>
        </w:tc>
      </w:tr>
    </w:tbl>
    <w:p w:rsidR="00B06FAB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Відсутність прямих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на адміністрування регулювання в рамках Міністерства інфраструктури України та Державної служби України з безпеки на транспорті пояснюється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чинниками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Реалізаці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щодо запровадження системи професійної компетентності здійснюватим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працівники в рамках виконання посадових обов’язків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передбачених установленим фондом заробітної плати відповідного органу державної  влади (Міністерство інфраструктури України). </w:t>
      </w: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Реалізаці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щодо запровадження системи допуску автомобільних перевізників до діяльності з надання транспортних послуг та ведення державного реєстру автомобільних перевізників здійснюватим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працівники в рамках виконання посадових обов’язків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передбачених установленим фондом заробітної плати відповідного органу державної  влади (Державна служба України з безпеки на транспорті). </w:t>
      </w: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Натомість немає жодної необхідності у проведенні перепідготовки та у спеціальному навчанні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нинішніх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спеціалістів Державної служби України з безпеки на транспорті, оскільки запровадження системи допуску автомобільних перевізників до діяльності з надання транспортних послуг передбачає зміну підходів до процедур ліцензування на автомобільному транспорті, а не введення нової функції,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реалізації якої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служби України з безпеки на транспорті, що забезпечують на сьогодні виконання Укртрансбезпекою функції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ліцензування на автомобільному транспорті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мати додаткові/нові спеціальні навички.</w:t>
      </w: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Збалансування витрат часу на процедуру здійснюватиметься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шляхом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паралельного упровадження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еєстру автомобільних перевізників з переходом на повне автоматизування системи збирання, накопичення, зберігання, обліку та надання інформації про автомобільних перевізників.</w:t>
      </w: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технічне завдання, розроб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лення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впровадження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еєстру перевізників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здійснюватимуться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донорські кошти, і адміністрування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вказаного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реєстру покладатиметься на державне підприємство,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сфери управління Міністерства інфраструктури України і є госпрозрахунковим суб’єктом господарювання. </w:t>
      </w:r>
    </w:p>
    <w:p w:rsidR="00B06FAB" w:rsidRPr="00354231" w:rsidRDefault="00B06FAB" w:rsidP="00B06FA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Ведення електронної бази даних про центри видачі свідоцтв професійної компетенції менеджерів (управителів) з перевезень може здійснювати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працівник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виконання посадових обов’язків (відповідно 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таблиці). Отже, прийнят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не призведе до зміни показників бюджету в поточному та наступних бюджетних періодах, а вартість оплати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 в рамках дії Закону орієнтовно становитиме 852 грн на місяць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10 224 грн за рік,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оплата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здійснюватиметься в рамках фонду оплати праці. Питома вага витраченого часу 1 працівника становитиме 11,4%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 робочого часу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FAB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органу), що не потребує необхідного визначення нового запланованого річного бюджету нового органу (структурного підрозділу) на відповідний період.</w:t>
      </w:r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018"/>
        <w:gridCol w:w="2346"/>
        <w:gridCol w:w="2594"/>
      </w:tblGrid>
      <w:tr w:rsidR="00B06FAB" w:rsidRPr="00354231" w:rsidTr="00E01923">
        <w:tc>
          <w:tcPr>
            <w:tcW w:w="238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n215"/>
            <w:bookmarkEnd w:id="5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2018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державного органу</w:t>
            </w:r>
          </w:p>
        </w:tc>
        <w:tc>
          <w:tcPr>
            <w:tcW w:w="2346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адміністрування регулювання за рік, гривень</w:t>
            </w:r>
          </w:p>
        </w:tc>
        <w:tc>
          <w:tcPr>
            <w:tcW w:w="2594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на адміністрування регулювання за п’ять  років, гривень</w:t>
            </w:r>
          </w:p>
        </w:tc>
      </w:tr>
      <w:tr w:rsidR="00B06FAB" w:rsidRPr="00354231" w:rsidTr="00E01923">
        <w:tc>
          <w:tcPr>
            <w:tcW w:w="2387" w:type="dxa"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2018" w:type="dxa"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Міністерство інфраструктури Украйни</w:t>
            </w:r>
          </w:p>
        </w:tc>
        <w:tc>
          <w:tcPr>
            <w:tcW w:w="2346" w:type="dxa"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10 224</w:t>
            </w:r>
          </w:p>
        </w:tc>
        <w:tc>
          <w:tcPr>
            <w:tcW w:w="2594" w:type="dxa"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10 224</w:t>
            </w:r>
          </w:p>
        </w:tc>
      </w:tr>
    </w:tbl>
    <w:p w:rsidR="00B06FAB" w:rsidRPr="00354231" w:rsidRDefault="00B06FAB" w:rsidP="00B06FA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216"/>
      <w:bookmarkEnd w:id="6"/>
    </w:p>
    <w:p w:rsidR="00B06FAB" w:rsidRPr="00354231" w:rsidRDefault="00B06FAB" w:rsidP="00B06FA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B06FAB" w:rsidRPr="00354231" w:rsidRDefault="00B06FAB" w:rsidP="00B06FA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443"/>
        <w:gridCol w:w="2276"/>
        <w:gridCol w:w="2154"/>
      </w:tblGrid>
      <w:tr w:rsidR="00B06FAB" w:rsidRPr="00354231" w:rsidTr="00E01923">
        <w:tc>
          <w:tcPr>
            <w:tcW w:w="136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n217"/>
            <w:bookmarkEnd w:id="7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325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228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рік регулювання (стартовий)</w:t>
            </w:r>
          </w:p>
        </w:tc>
        <w:tc>
          <w:tcPr>
            <w:tcW w:w="216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B06FAB" w:rsidRPr="00354231" w:rsidTr="00E01923">
        <w:tc>
          <w:tcPr>
            <w:tcW w:w="136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“прямих” витрат суб’єктів малого підприємництва на виконання регулювання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6FAB" w:rsidRPr="00354231" w:rsidTr="00E01923">
        <w:tc>
          <w:tcPr>
            <w:tcW w:w="136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8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6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B06FAB" w:rsidRPr="00354231" w:rsidTr="00E01923">
        <w:tc>
          <w:tcPr>
            <w:tcW w:w="136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55" w:type="dxa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28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6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B06FAB" w:rsidRPr="00354231" w:rsidTr="00E01923">
        <w:trPr>
          <w:trHeight w:val="1283"/>
        </w:trPr>
        <w:tc>
          <w:tcPr>
            <w:tcW w:w="136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5" w:type="dxa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 витрати  на адміністрування регулювання суб’єктів малого підприємництва</w:t>
            </w:r>
          </w:p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216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B06FAB" w:rsidRPr="00354231" w:rsidTr="00E01923">
        <w:tc>
          <w:tcPr>
            <w:tcW w:w="1365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5" w:type="dxa"/>
            <w:hideMark/>
          </w:tcPr>
          <w:p w:rsidR="00B06FAB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на виконання запланованого регулювання</w:t>
            </w:r>
          </w:p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60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B06FAB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218"/>
      <w:bookmarkEnd w:id="8"/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Незважаючи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відповідно до запропонованої методології п. 4 «Розрахунок сумарних витрат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суб’єктів малого підприємництва, що виникають 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регулювання»,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саме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цієї таблиці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«Бюджетні витрати  на адміністрування регулювання суб’єктів малого підприємництва», вважаємо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об’єднувати у підпункті 5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цієї таблиці «Сумарні витрати на виконання запланованого регулювання», оскільки некоректно поєднувати бюджетні витрати органу центральної влади та суб’єктів господарської діяльності.  </w:t>
      </w:r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219"/>
      <w:bookmarkEnd w:id="9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оцінки сумарних витрат малого підприємництва на виконання запланованого регулювання (за перший рік регулювання та за п’ять років), а також за результатами проведеної оцінки сумарних витрат на адміністрування та 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лювання для суб’єктів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великого та середнього підприємництва визначено, що єдиною складовою фінансових затрат підприємств усіх видів є отримання ліцензії підприємствами, що здійснюють внутрішні перевезення вантажів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чинної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сьогодні вимоги щодо обов’язкового отримання ліцензії. Вартість ліцензії </w:t>
      </w:r>
      <w:r w:rsidRPr="00354231">
        <w:rPr>
          <w:rFonts w:ascii="Times New Roman" w:eastAsia="Calibri" w:hAnsi="Times New Roman" w:cs="Times New Roman"/>
          <w:sz w:val="28"/>
          <w:szCs w:val="28"/>
        </w:rPr>
        <w:t>на перевезення закріплена на рівні одного прожиткового мінімуму (з 01.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354231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20 −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у розмірі </w:t>
      </w:r>
      <w:r>
        <w:rPr>
          <w:rFonts w:ascii="Times New Roman" w:eastAsia="Calibri" w:hAnsi="Times New Roman" w:cs="Times New Roman"/>
          <w:sz w:val="28"/>
          <w:szCs w:val="28"/>
        </w:rPr>
        <w:t>2027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грн). Подальша вартість ліцензії залежати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від установленого Законом України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ро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54231">
        <w:rPr>
          <w:rFonts w:ascii="Times New Roman" w:eastAsia="Calibri" w:hAnsi="Times New Roman" w:cs="Times New Roman"/>
          <w:sz w:val="28"/>
          <w:szCs w:val="28"/>
        </w:rPr>
        <w:t>ержавний бюджет України на відповідний період показника прожиткового мінімуму.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FAB" w:rsidRPr="00354231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додаткових компенсаторних механізмів з метою вирівнювання питомої вартості адміністративного навантаження між суб’єктами великого, середнього та малого підприємництва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немає потреби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06FAB" w:rsidRDefault="00B06FAB" w:rsidP="00B06F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умови відсутності додаткових компенсаторів для суб’єктів малого підприємництва оцінка витрат суб’єктів малого підприємництва для скорегованих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починаючи з пункту 2 цього додатка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залишається без змін.</w:t>
      </w:r>
    </w:p>
    <w:p w:rsidR="00B06FAB" w:rsidRPr="00240939" w:rsidRDefault="00B06FAB" w:rsidP="00B06FA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2890"/>
        <w:gridCol w:w="3433"/>
      </w:tblGrid>
      <w:tr w:rsidR="00B06FAB" w:rsidRPr="00354231" w:rsidTr="00E01923">
        <w:tc>
          <w:tcPr>
            <w:tcW w:w="3114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n225"/>
            <w:bookmarkEnd w:id="10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Показник</w:t>
            </w:r>
          </w:p>
        </w:tc>
        <w:tc>
          <w:tcPr>
            <w:tcW w:w="297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353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малого підприємництва на виконання запланованого регулювання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років, гривень</w:t>
            </w:r>
          </w:p>
        </w:tc>
      </w:tr>
      <w:tr w:rsidR="00B06FAB" w:rsidRPr="00354231" w:rsidTr="00E01923">
        <w:tc>
          <w:tcPr>
            <w:tcW w:w="3114" w:type="dxa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Заплановане регулювання</w:t>
            </w:r>
          </w:p>
        </w:tc>
        <w:tc>
          <w:tcPr>
            <w:tcW w:w="297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3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B06FAB" w:rsidRPr="00354231" w:rsidTr="00E01923">
        <w:tc>
          <w:tcPr>
            <w:tcW w:w="3114" w:type="dxa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297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37" w:type="dxa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B06FAB" w:rsidRPr="00354231" w:rsidTr="00E01923">
        <w:tc>
          <w:tcPr>
            <w:tcW w:w="3114" w:type="dxa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Сумарно: зміна вартості регулювання малого підприємництва</w:t>
            </w:r>
          </w:p>
        </w:tc>
        <w:tc>
          <w:tcPr>
            <w:tcW w:w="2977" w:type="dxa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37" w:type="dxa"/>
            <w:shd w:val="clear" w:color="auto" w:fill="FFFFFF"/>
            <w:hideMark/>
          </w:tcPr>
          <w:p w:rsidR="00B06FAB" w:rsidRPr="00354231" w:rsidRDefault="00B06FAB" w:rsidP="00E0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06FAB" w:rsidRDefault="00B06FAB" w:rsidP="00B06FAB"/>
    <w:p w:rsidR="00A366A9" w:rsidRDefault="00A366A9"/>
    <w:sectPr w:rsidR="00A366A9" w:rsidSect="00B06FAB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0B" w:rsidRDefault="0016210B">
      <w:pPr>
        <w:spacing w:after="0" w:line="240" w:lineRule="auto"/>
      </w:pPr>
      <w:r>
        <w:separator/>
      </w:r>
    </w:p>
  </w:endnote>
  <w:endnote w:type="continuationSeparator" w:id="0">
    <w:p w:rsidR="0016210B" w:rsidRDefault="0016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0B" w:rsidRDefault="0016210B">
      <w:pPr>
        <w:spacing w:after="0" w:line="240" w:lineRule="auto"/>
      </w:pPr>
      <w:r>
        <w:separator/>
      </w:r>
    </w:p>
  </w:footnote>
  <w:footnote w:type="continuationSeparator" w:id="0">
    <w:p w:rsidR="0016210B" w:rsidRDefault="0016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6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0F77" w:rsidRPr="009B4814" w:rsidRDefault="00B06F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8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413" w:rsidRPr="0018741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9B4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0F77" w:rsidRDefault="001621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AB"/>
    <w:rsid w:val="0016210B"/>
    <w:rsid w:val="00187413"/>
    <w:rsid w:val="00A366A9"/>
    <w:rsid w:val="00B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247E"/>
  <w15:chartTrackingRefBased/>
  <w15:docId w15:val="{044D60C7-CDD0-4347-AA1B-2BAE8BC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FAB"/>
  </w:style>
  <w:style w:type="paragraph" w:styleId="a5">
    <w:name w:val="Balloon Text"/>
    <w:basedOn w:val="a"/>
    <w:link w:val="a6"/>
    <w:uiPriority w:val="99"/>
    <w:semiHidden/>
    <w:unhideWhenUsed/>
    <w:rsid w:val="0018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5098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 Лидия</dc:creator>
  <cp:keywords/>
  <dc:description/>
  <cp:lastModifiedBy>Юсина Лидия</cp:lastModifiedBy>
  <cp:revision>2</cp:revision>
  <cp:lastPrinted>2020-01-14T07:59:00Z</cp:lastPrinted>
  <dcterms:created xsi:type="dcterms:W3CDTF">2020-01-14T07:32:00Z</dcterms:created>
  <dcterms:modified xsi:type="dcterms:W3CDTF">2020-01-14T08:01:00Z</dcterms:modified>
</cp:coreProperties>
</file>