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EF3" w:rsidRPr="008B1D68" w:rsidRDefault="00405EF3" w:rsidP="00405EF3">
      <w:pPr>
        <w:spacing w:after="0" w:line="240" w:lineRule="auto"/>
        <w:ind w:left="4248" w:firstLine="708"/>
        <w:jc w:val="center"/>
        <w:rPr>
          <w:rFonts w:eastAsia="Times New Roman"/>
          <w:sz w:val="24"/>
          <w:szCs w:val="24"/>
          <w:lang w:eastAsia="ru-RU"/>
        </w:rPr>
      </w:pPr>
      <w:r w:rsidRPr="008B1D68">
        <w:rPr>
          <w:rFonts w:eastAsia="Times New Roman"/>
          <w:sz w:val="24"/>
          <w:szCs w:val="24"/>
          <w:lang w:eastAsia="ru-RU"/>
        </w:rPr>
        <w:t xml:space="preserve">Додаток </w:t>
      </w:r>
    </w:p>
    <w:p w:rsidR="00405EF3" w:rsidRPr="008B1D68" w:rsidRDefault="00405EF3" w:rsidP="00405EF3">
      <w:pPr>
        <w:spacing w:after="0" w:line="240" w:lineRule="auto"/>
        <w:ind w:left="5040"/>
        <w:rPr>
          <w:rFonts w:eastAsia="Times New Roman"/>
          <w:sz w:val="24"/>
          <w:szCs w:val="24"/>
          <w:lang w:eastAsia="ru-RU"/>
        </w:rPr>
      </w:pPr>
      <w:r w:rsidRPr="008B1D68">
        <w:rPr>
          <w:rFonts w:eastAsia="Times New Roman"/>
          <w:sz w:val="24"/>
          <w:szCs w:val="24"/>
          <w:lang w:eastAsia="ru-RU"/>
        </w:rPr>
        <w:t xml:space="preserve">                           </w:t>
      </w:r>
      <w:r>
        <w:rPr>
          <w:rFonts w:eastAsia="Times New Roman"/>
          <w:sz w:val="24"/>
          <w:szCs w:val="24"/>
          <w:lang w:eastAsia="ru-RU"/>
        </w:rPr>
        <w:t xml:space="preserve">   </w:t>
      </w:r>
      <w:r w:rsidRPr="008B1D68">
        <w:rPr>
          <w:rFonts w:eastAsia="Times New Roman"/>
          <w:sz w:val="24"/>
          <w:szCs w:val="24"/>
          <w:lang w:eastAsia="ru-RU"/>
        </w:rPr>
        <w:t xml:space="preserve"> до пояснювальної записки </w:t>
      </w:r>
    </w:p>
    <w:p w:rsidR="00405EF3" w:rsidRPr="008B1D68" w:rsidRDefault="00405EF3" w:rsidP="00405EF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5314E">
        <w:rPr>
          <w:rFonts w:eastAsia="Times New Roman"/>
          <w:sz w:val="24"/>
          <w:szCs w:val="24"/>
          <w:lang w:eastAsia="ru-RU"/>
        </w:rPr>
        <w:t xml:space="preserve">                         </w:t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  <w:t xml:space="preserve">         </w:t>
      </w:r>
      <w:r w:rsidRPr="00F5314E">
        <w:rPr>
          <w:rFonts w:eastAsia="Times New Roman"/>
          <w:sz w:val="24"/>
          <w:szCs w:val="24"/>
          <w:lang w:eastAsia="ru-RU"/>
        </w:rPr>
        <w:t>(пункт 5)</w:t>
      </w:r>
    </w:p>
    <w:p w:rsidR="00405EF3" w:rsidRPr="008B1D68" w:rsidRDefault="00405EF3" w:rsidP="00405EF3">
      <w:pPr>
        <w:spacing w:after="0" w:line="240" w:lineRule="auto"/>
        <w:ind w:firstLine="567"/>
        <w:jc w:val="center"/>
        <w:rPr>
          <w:rFonts w:eastAsia="Times New Roman"/>
          <w:b/>
          <w:lang w:eastAsia="ru-RU"/>
        </w:rPr>
      </w:pPr>
    </w:p>
    <w:p w:rsidR="00EA15FE" w:rsidRDefault="00405EF3" w:rsidP="00405EF3">
      <w:pPr>
        <w:spacing w:after="0" w:line="240" w:lineRule="auto"/>
        <w:ind w:firstLine="567"/>
        <w:jc w:val="center"/>
        <w:rPr>
          <w:rFonts w:eastAsia="Times New Roman"/>
          <w:b/>
          <w:lang w:eastAsia="ru-RU"/>
        </w:rPr>
      </w:pPr>
      <w:r w:rsidRPr="008B1D68">
        <w:rPr>
          <w:rFonts w:eastAsia="Times New Roman"/>
          <w:b/>
          <w:sz w:val="26"/>
          <w:szCs w:val="26"/>
          <w:lang w:eastAsia="ru-RU"/>
        </w:rPr>
        <w:t>ПРОГНОЗ ВПЛИВУ</w:t>
      </w:r>
      <w:r w:rsidRPr="008B1D68">
        <w:rPr>
          <w:rFonts w:eastAsia="Times New Roman"/>
          <w:b/>
          <w:sz w:val="26"/>
          <w:szCs w:val="26"/>
          <w:lang w:eastAsia="ru-RU"/>
        </w:rPr>
        <w:br/>
        <w:t>реалізації постанови Кабінету Міністрів України</w:t>
      </w:r>
      <w:r w:rsidRPr="008B1D68">
        <w:rPr>
          <w:rFonts w:eastAsia="Times New Roman"/>
          <w:b/>
          <w:sz w:val="26"/>
          <w:szCs w:val="26"/>
          <w:lang w:eastAsia="ru-RU"/>
        </w:rPr>
        <w:br/>
        <w:t>«</w:t>
      </w:r>
      <w:r w:rsidRPr="009E4DB3">
        <w:rPr>
          <w:b/>
        </w:rPr>
        <w:t>Про внесення змін до Технічного регламенту</w:t>
      </w:r>
      <w:r>
        <w:rPr>
          <w:b/>
        </w:rPr>
        <w:t xml:space="preserve"> безпеки інфраструктури залізничного транспорту та до Технічного регламенту безпеки  рухомого складу залізничного транспорту</w:t>
      </w:r>
      <w:r w:rsidRPr="008B1D68">
        <w:rPr>
          <w:rFonts w:eastAsia="Times New Roman"/>
          <w:b/>
          <w:sz w:val="26"/>
          <w:szCs w:val="26"/>
          <w:lang w:eastAsia="ru-RU"/>
        </w:rPr>
        <w:t xml:space="preserve">» </w:t>
      </w:r>
      <w:r w:rsidRPr="00EA15FE">
        <w:rPr>
          <w:rFonts w:eastAsia="Times New Roman"/>
          <w:b/>
          <w:lang w:eastAsia="ru-RU"/>
        </w:rPr>
        <w:t xml:space="preserve">на ключові інтереси </w:t>
      </w:r>
    </w:p>
    <w:p w:rsidR="00405EF3" w:rsidRPr="008B1D68" w:rsidRDefault="00405EF3" w:rsidP="00405EF3">
      <w:pPr>
        <w:spacing w:after="0" w:line="240" w:lineRule="auto"/>
        <w:ind w:firstLine="567"/>
        <w:jc w:val="center"/>
        <w:rPr>
          <w:rFonts w:eastAsia="Times New Roman"/>
          <w:b/>
          <w:sz w:val="26"/>
          <w:szCs w:val="26"/>
          <w:lang w:eastAsia="ru-RU"/>
        </w:rPr>
      </w:pPr>
      <w:r w:rsidRPr="00EA15FE">
        <w:rPr>
          <w:rFonts w:eastAsia="Times New Roman"/>
          <w:b/>
          <w:lang w:eastAsia="ru-RU"/>
        </w:rPr>
        <w:t>заінтересованих сторін</w:t>
      </w:r>
    </w:p>
    <w:p w:rsidR="00405EF3" w:rsidRDefault="00405EF3" w:rsidP="00AC761A">
      <w:pPr>
        <w:shd w:val="clear" w:color="auto" w:fill="FFFFFF"/>
        <w:jc w:val="center"/>
        <w:rPr>
          <w:b/>
          <w:bCs/>
        </w:rPr>
      </w:pPr>
    </w:p>
    <w:p w:rsidR="00AC761A" w:rsidRDefault="005B5BA7" w:rsidP="00464DF5">
      <w:pPr>
        <w:pStyle w:val="a7"/>
        <w:spacing w:after="0" w:line="240" w:lineRule="auto"/>
        <w:ind w:left="0" w:firstLine="567"/>
        <w:jc w:val="both"/>
      </w:pPr>
      <w:r>
        <w:t>1. </w:t>
      </w:r>
      <w:r w:rsidR="00AC761A">
        <w:t>Прийняття проєкту постанови забезпечить</w:t>
      </w:r>
      <w:r w:rsidR="00AC761A" w:rsidRPr="00DE6E54">
        <w:t xml:space="preserve"> приведення національного законодавства у відповідність із нормами законодавства ЄС, </w:t>
      </w:r>
      <w:r w:rsidR="00AC761A">
        <w:t xml:space="preserve"> сприятиме </w:t>
      </w:r>
      <w:r w:rsidR="00AC761A" w:rsidRPr="00DE6E54">
        <w:t>усуненню технічних бар’єрів у торгівлі.</w:t>
      </w:r>
    </w:p>
    <w:p w:rsidR="00AC761A" w:rsidRDefault="00AC761A" w:rsidP="00464DF5">
      <w:pPr>
        <w:spacing w:before="120"/>
        <w:ind w:firstLine="567"/>
        <w:jc w:val="both"/>
      </w:pPr>
      <w:r>
        <w:t>2. Вплив на ключові інтереси усіх заінтересованих сторін:</w:t>
      </w:r>
    </w:p>
    <w:tbl>
      <w:tblPr>
        <w:tblW w:w="5232" w:type="pct"/>
        <w:jc w:val="center"/>
        <w:tblBorders>
          <w:top w:val="single" w:sz="6" w:space="0" w:color="000000"/>
          <w:left w:val="single" w:sz="4" w:space="0" w:color="auto"/>
          <w:bottom w:val="single" w:sz="6" w:space="0" w:color="000000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4"/>
        <w:gridCol w:w="2080"/>
        <w:gridCol w:w="2205"/>
        <w:gridCol w:w="2323"/>
        <w:gridCol w:w="1516"/>
      </w:tblGrid>
      <w:tr w:rsidR="00AC761A" w:rsidRPr="0070600C" w:rsidTr="008E038D">
        <w:trPr>
          <w:jc w:val="center"/>
        </w:trPr>
        <w:tc>
          <w:tcPr>
            <w:tcW w:w="989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61A" w:rsidRDefault="00AC761A" w:rsidP="00464DF5">
            <w:pPr>
              <w:spacing w:line="240" w:lineRule="auto"/>
              <w:jc w:val="center"/>
            </w:pPr>
            <w:r>
              <w:t>Заінтересована сторона</w:t>
            </w:r>
          </w:p>
        </w:tc>
        <w:tc>
          <w:tcPr>
            <w:tcW w:w="102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61A" w:rsidRDefault="00AC761A" w:rsidP="00464DF5">
            <w:pPr>
              <w:spacing w:line="240" w:lineRule="auto"/>
              <w:jc w:val="center"/>
            </w:pPr>
            <w:r>
              <w:t>Ключовий інтерес</w:t>
            </w:r>
          </w:p>
        </w:tc>
        <w:tc>
          <w:tcPr>
            <w:tcW w:w="2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61A" w:rsidRDefault="00AC761A" w:rsidP="00464DF5">
            <w:pPr>
              <w:spacing w:line="240" w:lineRule="auto"/>
              <w:ind w:right="230"/>
              <w:jc w:val="center"/>
            </w:pPr>
            <w:r>
              <w:t>Очікуваний (позитивний чи негативний) вплив на ключовий інтерес із зазначенням передбачуваної динаміки змін основних показників </w:t>
            </w:r>
            <w:r>
              <w:br/>
              <w:t>(у числовому або якісному вимірі)</w:t>
            </w:r>
          </w:p>
        </w:tc>
        <w:tc>
          <w:tcPr>
            <w:tcW w:w="74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C761A" w:rsidRDefault="00AC761A" w:rsidP="00464DF5">
            <w:pPr>
              <w:spacing w:line="240" w:lineRule="auto"/>
              <w:jc w:val="center"/>
            </w:pPr>
            <w:r>
              <w:t xml:space="preserve">Пояснення (чому саме реалізація </w:t>
            </w:r>
            <w:proofErr w:type="spellStart"/>
            <w:r>
              <w:t>акта</w:t>
            </w:r>
            <w:proofErr w:type="spellEnd"/>
            <w:r>
              <w:t xml:space="preserve"> призведе до очікуваного впливу)</w:t>
            </w:r>
          </w:p>
        </w:tc>
      </w:tr>
      <w:tr w:rsidR="00AC761A" w:rsidTr="008E038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61A" w:rsidRDefault="00AC761A" w:rsidP="00464DF5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61A" w:rsidRDefault="00AC761A" w:rsidP="00464DF5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61A" w:rsidRDefault="00AC761A" w:rsidP="00464DF5">
            <w:pPr>
              <w:spacing w:line="240" w:lineRule="auto"/>
              <w:jc w:val="center"/>
            </w:pPr>
            <w:r>
              <w:t xml:space="preserve">короткостроковий вплив </w:t>
            </w:r>
            <w:r>
              <w:br/>
              <w:t>(до року)</w:t>
            </w:r>
          </w:p>
        </w:tc>
        <w:tc>
          <w:tcPr>
            <w:tcW w:w="1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61A" w:rsidRDefault="00AC761A" w:rsidP="00464DF5">
            <w:pPr>
              <w:spacing w:line="240" w:lineRule="auto"/>
              <w:jc w:val="center"/>
            </w:pPr>
            <w:r>
              <w:t>середньостроковий вплив (більше року)</w:t>
            </w:r>
          </w:p>
        </w:tc>
        <w:tc>
          <w:tcPr>
            <w:tcW w:w="74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C761A" w:rsidRDefault="00AC761A" w:rsidP="00464DF5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</w:tr>
      <w:tr w:rsidR="008E038D" w:rsidRPr="0070600C" w:rsidTr="008E038D">
        <w:trPr>
          <w:jc w:val="center"/>
        </w:trPr>
        <w:tc>
          <w:tcPr>
            <w:tcW w:w="98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C761A" w:rsidRPr="00791ED1" w:rsidRDefault="00AC761A" w:rsidP="00464DF5">
            <w:pPr>
              <w:spacing w:line="240" w:lineRule="auto"/>
              <w:ind w:left="102"/>
              <w:contextualSpacing/>
            </w:pPr>
            <w:r w:rsidRPr="00791ED1">
              <w:t xml:space="preserve">Вітчизняні виробники продукції для інфраструктури залізничного транспорту та залізничного рухомого складу  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61A" w:rsidRPr="00791ED1" w:rsidRDefault="00AC761A" w:rsidP="00464DF5">
            <w:pPr>
              <w:spacing w:line="240" w:lineRule="auto"/>
              <w:ind w:left="135" w:right="186" w:hanging="15"/>
              <w:contextualSpacing/>
              <w:jc w:val="both"/>
              <w:rPr>
                <w:color w:val="000000"/>
              </w:rPr>
            </w:pPr>
            <w:r w:rsidRPr="00791ED1">
              <w:rPr>
                <w:color w:val="000000"/>
              </w:rPr>
              <w:t xml:space="preserve">Збільшення грошових надходжень від продажу виробленої ними продукції на ринках України та </w:t>
            </w:r>
          </w:p>
          <w:p w:rsidR="00AC761A" w:rsidRPr="00791ED1" w:rsidRDefault="00AC761A" w:rsidP="00464DF5">
            <w:pPr>
              <w:spacing w:line="240" w:lineRule="auto"/>
              <w:ind w:left="120" w:right="27"/>
            </w:pPr>
            <w:r w:rsidRPr="00791ED1">
              <w:t>Європейського Союзу</w:t>
            </w:r>
          </w:p>
        </w:tc>
        <w:tc>
          <w:tcPr>
            <w:tcW w:w="1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61A" w:rsidRPr="00791ED1" w:rsidRDefault="00AC761A" w:rsidP="00464DF5">
            <w:pPr>
              <w:pStyle w:val="a7"/>
              <w:spacing w:after="0" w:line="240" w:lineRule="auto"/>
              <w:ind w:left="62"/>
              <w:rPr>
                <w:rFonts w:eastAsia="Times New Roman"/>
                <w:i/>
                <w:color w:val="000000"/>
                <w:lang w:eastAsia="ru-RU"/>
              </w:rPr>
            </w:pPr>
            <w:r w:rsidRPr="00791ED1">
              <w:rPr>
                <w:rFonts w:eastAsia="Times New Roman"/>
                <w:i/>
                <w:color w:val="000000"/>
                <w:lang w:eastAsia="ru-RU"/>
              </w:rPr>
              <w:t>Позитивний</w:t>
            </w:r>
          </w:p>
          <w:p w:rsidR="00AC761A" w:rsidRPr="00791ED1" w:rsidRDefault="00AC761A" w:rsidP="00464DF5">
            <w:pPr>
              <w:spacing w:line="240" w:lineRule="auto"/>
              <w:ind w:left="84" w:firstLine="425"/>
              <w:contextualSpacing/>
              <w:jc w:val="both"/>
              <w:rPr>
                <w:rFonts w:eastAsia="Times New Roman"/>
                <w:lang w:eastAsia="ru-RU"/>
              </w:rPr>
            </w:pPr>
            <w:r w:rsidRPr="00791ED1">
              <w:rPr>
                <w:rFonts w:eastAsia="Times New Roman"/>
                <w:lang w:eastAsia="ru-RU"/>
              </w:rPr>
              <w:t>Спрощення оцінки відповідності виробленої продукції</w:t>
            </w:r>
          </w:p>
        </w:tc>
        <w:tc>
          <w:tcPr>
            <w:tcW w:w="1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61A" w:rsidRPr="00791ED1" w:rsidRDefault="00AC761A" w:rsidP="00464DF5">
            <w:pPr>
              <w:spacing w:line="240" w:lineRule="auto"/>
              <w:ind w:left="209"/>
              <w:contextualSpacing/>
              <w:rPr>
                <w:i/>
                <w:color w:val="000000"/>
              </w:rPr>
            </w:pPr>
            <w:r w:rsidRPr="00791ED1">
              <w:rPr>
                <w:i/>
                <w:color w:val="000000"/>
              </w:rPr>
              <w:t>Позитивний</w:t>
            </w:r>
          </w:p>
          <w:p w:rsidR="00AC761A" w:rsidRPr="00791ED1" w:rsidRDefault="00AC761A" w:rsidP="00464DF5">
            <w:pPr>
              <w:spacing w:after="0" w:line="240" w:lineRule="auto"/>
              <w:ind w:left="67" w:right="88" w:firstLine="300"/>
              <w:contextualSpacing/>
              <w:jc w:val="both"/>
              <w:rPr>
                <w:color w:val="000000"/>
              </w:rPr>
            </w:pPr>
            <w:r w:rsidRPr="00791ED1">
              <w:rPr>
                <w:color w:val="000000"/>
              </w:rPr>
              <w:t xml:space="preserve">Потрапляння виробленої продукції на ринки ЄС без додаткового  проходження оцінки відповідності 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761A" w:rsidRDefault="009542DB" w:rsidP="00464DF5">
            <w:pPr>
              <w:spacing w:line="240" w:lineRule="auto"/>
              <w:ind w:left="24" w:firstLine="15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За рахунок у</w:t>
            </w:r>
            <w:r w:rsidR="00AC761A">
              <w:rPr>
                <w:color w:val="000000"/>
              </w:rPr>
              <w:t>сунення технічних бар’єрів у торгівлі</w:t>
            </w:r>
          </w:p>
        </w:tc>
      </w:tr>
      <w:tr w:rsidR="00AC761A" w:rsidRPr="0070600C" w:rsidTr="008E038D">
        <w:trPr>
          <w:jc w:val="center"/>
        </w:trPr>
        <w:tc>
          <w:tcPr>
            <w:tcW w:w="98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C761A" w:rsidRDefault="00AC761A" w:rsidP="00464DF5">
            <w:pPr>
              <w:spacing w:line="240" w:lineRule="auto"/>
              <w:ind w:left="102"/>
              <w:contextualSpacing/>
            </w:pPr>
            <w:r>
              <w:t>Органи з оцінки відповідності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61A" w:rsidRDefault="00AC761A" w:rsidP="00464DF5">
            <w:pPr>
              <w:spacing w:line="240" w:lineRule="auto"/>
              <w:ind w:left="176"/>
              <w:contextualSpacing/>
            </w:pPr>
            <w:r>
              <w:t xml:space="preserve">Збільшення грошових надходжень за рахунок  здійснення </w:t>
            </w:r>
            <w:r>
              <w:lastRenderedPageBreak/>
              <w:t xml:space="preserve">оцінки відповідності продукції для інфраструктури та рухомого складу залізничного транспорту  </w:t>
            </w:r>
          </w:p>
          <w:p w:rsidR="00AC761A" w:rsidRDefault="00AC761A" w:rsidP="00464DF5">
            <w:pPr>
              <w:spacing w:line="240" w:lineRule="auto"/>
              <w:ind w:left="176"/>
              <w:contextualSpacing/>
            </w:pPr>
            <w:r>
              <w:t xml:space="preserve">вимогам Технічних регламентів </w:t>
            </w:r>
          </w:p>
          <w:p w:rsidR="00AC761A" w:rsidRDefault="00AC761A" w:rsidP="00464DF5">
            <w:pPr>
              <w:spacing w:line="240" w:lineRule="auto"/>
              <w:ind w:left="176"/>
              <w:contextualSpacing/>
            </w:pPr>
          </w:p>
          <w:p w:rsidR="00AC761A" w:rsidRDefault="00AC761A" w:rsidP="00464DF5">
            <w:pPr>
              <w:spacing w:line="240" w:lineRule="auto"/>
              <w:ind w:left="176"/>
              <w:contextualSpacing/>
            </w:pPr>
          </w:p>
          <w:p w:rsidR="00AC761A" w:rsidRDefault="00AC761A" w:rsidP="00464DF5">
            <w:pPr>
              <w:spacing w:line="240" w:lineRule="auto"/>
              <w:ind w:left="176"/>
              <w:contextualSpacing/>
            </w:pPr>
          </w:p>
          <w:p w:rsidR="00AC761A" w:rsidRDefault="00AC761A" w:rsidP="00464DF5">
            <w:pPr>
              <w:spacing w:line="240" w:lineRule="auto"/>
              <w:ind w:left="176"/>
              <w:contextualSpacing/>
            </w:pPr>
          </w:p>
        </w:tc>
        <w:tc>
          <w:tcPr>
            <w:tcW w:w="1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61A" w:rsidRDefault="00AC761A" w:rsidP="00464DF5">
            <w:pPr>
              <w:pStyle w:val="a7"/>
              <w:spacing w:after="0" w:line="240" w:lineRule="auto"/>
              <w:ind w:left="62"/>
              <w:rPr>
                <w:rFonts w:eastAsia="Times New Roman"/>
                <w:i/>
                <w:color w:val="000000"/>
                <w:lang w:eastAsia="ru-RU"/>
              </w:rPr>
            </w:pPr>
            <w:r>
              <w:rPr>
                <w:rFonts w:eastAsia="Times New Roman"/>
                <w:i/>
                <w:color w:val="000000"/>
                <w:lang w:eastAsia="ru-RU"/>
              </w:rPr>
              <w:lastRenderedPageBreak/>
              <w:t>Позитивний</w:t>
            </w:r>
          </w:p>
          <w:p w:rsidR="00AC761A" w:rsidRDefault="00AC761A" w:rsidP="00464DF5">
            <w:pPr>
              <w:spacing w:line="240" w:lineRule="auto"/>
              <w:ind w:left="106" w:firstLine="181"/>
              <w:contextualSpacing/>
            </w:pPr>
            <w:r>
              <w:t xml:space="preserve">Можливість отримати акредитацію сфери, </w:t>
            </w:r>
            <w:r>
              <w:lastRenderedPageBreak/>
              <w:t xml:space="preserve">необхідної для призначення органом з оцінки відповідності продукції для </w:t>
            </w:r>
            <w:r w:rsidRPr="00791ED1">
              <w:t>інфраструктури та рухомого складу залізничного транспорту</w:t>
            </w:r>
            <w:r>
              <w:t>.</w:t>
            </w:r>
          </w:p>
          <w:p w:rsidR="00AC761A" w:rsidRDefault="00AC761A" w:rsidP="00464DF5">
            <w:pPr>
              <w:spacing w:line="240" w:lineRule="auto"/>
              <w:ind w:left="106" w:firstLine="181"/>
              <w:contextualSpacing/>
              <w:rPr>
                <w:rFonts w:eastAsia="Times New Roman"/>
                <w:lang w:eastAsia="ru-RU"/>
              </w:rPr>
            </w:pPr>
            <w:r>
              <w:t xml:space="preserve">Можливість бути призначеним органом з оцінки відповідності вимогам Технічних регламентів  </w:t>
            </w:r>
            <w:r w:rsidRPr="00791ED1">
              <w:t xml:space="preserve">  </w:t>
            </w:r>
          </w:p>
        </w:tc>
        <w:tc>
          <w:tcPr>
            <w:tcW w:w="1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61A" w:rsidRDefault="00AC761A" w:rsidP="00464DF5">
            <w:pPr>
              <w:pStyle w:val="a7"/>
              <w:spacing w:after="0" w:line="240" w:lineRule="auto"/>
              <w:ind w:left="62"/>
              <w:rPr>
                <w:rFonts w:eastAsia="Times New Roman"/>
                <w:i/>
                <w:color w:val="000000"/>
                <w:lang w:eastAsia="ru-RU"/>
              </w:rPr>
            </w:pPr>
            <w:r>
              <w:rPr>
                <w:rFonts w:eastAsia="Times New Roman"/>
                <w:i/>
                <w:color w:val="000000"/>
                <w:lang w:eastAsia="ru-RU"/>
              </w:rPr>
              <w:lastRenderedPageBreak/>
              <w:t>Позитивний</w:t>
            </w:r>
          </w:p>
          <w:p w:rsidR="00AC761A" w:rsidRDefault="00AC761A" w:rsidP="00464DF5">
            <w:pPr>
              <w:spacing w:line="240" w:lineRule="auto"/>
              <w:ind w:left="106" w:firstLine="181"/>
              <w:contextualSpacing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Отримання коштів за проведення робіт з оцінки </w:t>
            </w:r>
            <w:r>
              <w:rPr>
                <w:rFonts w:eastAsia="Times New Roman"/>
                <w:lang w:eastAsia="ru-RU"/>
              </w:rPr>
              <w:lastRenderedPageBreak/>
              <w:t xml:space="preserve">відповідності продукції для </w:t>
            </w:r>
            <w:r>
              <w:t xml:space="preserve">інфраструктури та рухомого складу залізничного транспорту  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C761A" w:rsidRDefault="00AC761A" w:rsidP="00464DF5">
            <w:pPr>
              <w:tabs>
                <w:tab w:val="left" w:pos="431"/>
              </w:tabs>
              <w:spacing w:line="240" w:lineRule="auto"/>
              <w:ind w:left="17" w:firstLine="46"/>
              <w:contextualSpacing/>
            </w:pPr>
            <w:r>
              <w:lastRenderedPageBreak/>
              <w:t xml:space="preserve">Збільшення клієнтів за рахунок можливості визнання </w:t>
            </w:r>
            <w:r>
              <w:lastRenderedPageBreak/>
              <w:t xml:space="preserve">країнами ЄС  результатів сертифікації </w:t>
            </w:r>
          </w:p>
        </w:tc>
      </w:tr>
    </w:tbl>
    <w:p w:rsidR="00AC761A" w:rsidRDefault="00AC761A" w:rsidP="00AC761A">
      <w:pPr>
        <w:rPr>
          <w:rFonts w:eastAsia="Times New Roman"/>
          <w:lang w:eastAsia="ru-RU"/>
        </w:rPr>
      </w:pPr>
    </w:p>
    <w:p w:rsidR="00AC761A" w:rsidRDefault="00AC761A" w:rsidP="00AC761A">
      <w:pPr>
        <w:tabs>
          <w:tab w:val="left" w:pos="6804"/>
        </w:tabs>
        <w:spacing w:after="0" w:line="240" w:lineRule="auto"/>
      </w:pPr>
    </w:p>
    <w:p w:rsidR="00AC761A" w:rsidRDefault="00AC761A" w:rsidP="00AC761A">
      <w:pPr>
        <w:tabs>
          <w:tab w:val="left" w:pos="6804"/>
        </w:tabs>
        <w:spacing w:after="0" w:line="240" w:lineRule="auto"/>
      </w:pPr>
    </w:p>
    <w:p w:rsidR="00AC761A" w:rsidRDefault="00AC761A" w:rsidP="00AC761A">
      <w:pPr>
        <w:tabs>
          <w:tab w:val="left" w:pos="6804"/>
        </w:tabs>
        <w:spacing w:after="0" w:line="240" w:lineRule="auto"/>
      </w:pPr>
      <w:bookmarkStart w:id="0" w:name="_GoBack"/>
      <w:bookmarkEnd w:id="0"/>
    </w:p>
    <w:sectPr w:rsidR="00AC761A" w:rsidSect="008E038D">
      <w:headerReference w:type="default" r:id="rId8"/>
      <w:pgSz w:w="12240" w:h="15840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1C3" w:rsidRDefault="002571C3" w:rsidP="00AC761A">
      <w:pPr>
        <w:spacing w:after="0" w:line="240" w:lineRule="auto"/>
      </w:pPr>
      <w:r>
        <w:separator/>
      </w:r>
    </w:p>
  </w:endnote>
  <w:endnote w:type="continuationSeparator" w:id="0">
    <w:p w:rsidR="002571C3" w:rsidRDefault="002571C3" w:rsidP="00AC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1C3" w:rsidRDefault="002571C3" w:rsidP="00AC761A">
      <w:pPr>
        <w:spacing w:after="0" w:line="240" w:lineRule="auto"/>
      </w:pPr>
      <w:r>
        <w:separator/>
      </w:r>
    </w:p>
  </w:footnote>
  <w:footnote w:type="continuationSeparator" w:id="0">
    <w:p w:rsidR="002571C3" w:rsidRDefault="002571C3" w:rsidP="00AC7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863072"/>
      <w:docPartObj>
        <w:docPartGallery w:val="Page Numbers (Top of Page)"/>
        <w:docPartUnique/>
      </w:docPartObj>
    </w:sdtPr>
    <w:sdtEndPr/>
    <w:sdtContent>
      <w:p w:rsidR="008E038D" w:rsidRDefault="008E03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DF5" w:rsidRPr="00464DF5">
          <w:rPr>
            <w:noProof/>
            <w:lang w:val="ru-RU"/>
          </w:rPr>
          <w:t>2</w:t>
        </w:r>
        <w:r>
          <w:fldChar w:fldCharType="end"/>
        </w:r>
      </w:p>
    </w:sdtContent>
  </w:sdt>
  <w:p w:rsidR="008E038D" w:rsidRDefault="008E03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E51F9"/>
    <w:multiLevelType w:val="hybridMultilevel"/>
    <w:tmpl w:val="286C0DDA"/>
    <w:lvl w:ilvl="0" w:tplc="0A9A0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72"/>
    <w:rsid w:val="00126F01"/>
    <w:rsid w:val="00133A2E"/>
    <w:rsid w:val="002571C3"/>
    <w:rsid w:val="00405EF3"/>
    <w:rsid w:val="00464DF5"/>
    <w:rsid w:val="005B5BA7"/>
    <w:rsid w:val="007D790E"/>
    <w:rsid w:val="008E038D"/>
    <w:rsid w:val="009542DB"/>
    <w:rsid w:val="00994B72"/>
    <w:rsid w:val="00AC761A"/>
    <w:rsid w:val="00EA15FE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8F2DD"/>
  <w15:chartTrackingRefBased/>
  <w15:docId w15:val="{EDF74EE3-373A-4F07-B1E7-E666BBC5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61A"/>
    <w:pPr>
      <w:spacing w:after="200" w:line="276" w:lineRule="auto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61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61A"/>
  </w:style>
  <w:style w:type="paragraph" w:styleId="a5">
    <w:name w:val="footer"/>
    <w:basedOn w:val="a"/>
    <w:link w:val="a6"/>
    <w:uiPriority w:val="99"/>
    <w:unhideWhenUsed/>
    <w:rsid w:val="00AC761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61A"/>
  </w:style>
  <w:style w:type="paragraph" w:styleId="a7">
    <w:name w:val="List Paragraph"/>
    <w:basedOn w:val="a"/>
    <w:uiPriority w:val="34"/>
    <w:qFormat/>
    <w:rsid w:val="00AC7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175DB-566D-4FE3-8830-A7EC8FC7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Терлецкая Ирина</dc:creator>
  <cp:keywords/>
  <dc:description/>
  <cp:lastModifiedBy>Терлецкая Ирина</cp:lastModifiedBy>
  <cp:revision>4</cp:revision>
  <cp:lastPrinted>2020-09-29T13:59:00Z</cp:lastPrinted>
  <dcterms:created xsi:type="dcterms:W3CDTF">2020-09-29T11:05:00Z</dcterms:created>
  <dcterms:modified xsi:type="dcterms:W3CDTF">2020-09-29T14:27:00Z</dcterms:modified>
</cp:coreProperties>
</file>