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96" w:rsidRPr="00E03196" w:rsidRDefault="00E03196" w:rsidP="00E03196">
      <w:pPr>
        <w:spacing w:after="0" w:line="240" w:lineRule="auto"/>
        <w:ind w:left="9912" w:firstLine="708"/>
        <w:rPr>
          <w:rFonts w:eastAsia="Times New Roman" w:cs="Times New Roman"/>
          <w:szCs w:val="28"/>
          <w:lang w:val="uk-UA" w:eastAsia="uk-UA"/>
        </w:rPr>
      </w:pPr>
      <w:r w:rsidRPr="00E03196">
        <w:rPr>
          <w:rFonts w:eastAsia="Times New Roman" w:cs="Times New Roman"/>
          <w:szCs w:val="28"/>
          <w:lang w:val="uk-UA" w:eastAsia="uk-UA"/>
        </w:rPr>
        <w:t xml:space="preserve">Додаток до пояснювальної </w:t>
      </w:r>
    </w:p>
    <w:p w:rsidR="00E03196" w:rsidRPr="00E03196" w:rsidRDefault="00E03196" w:rsidP="00E03196">
      <w:pPr>
        <w:spacing w:after="0" w:line="240" w:lineRule="auto"/>
        <w:ind w:left="9912" w:firstLine="708"/>
        <w:rPr>
          <w:rFonts w:eastAsia="Times New Roman" w:cs="Times New Roman"/>
          <w:szCs w:val="28"/>
          <w:lang w:eastAsia="uk-UA"/>
        </w:rPr>
      </w:pPr>
      <w:r w:rsidRPr="00E03196">
        <w:rPr>
          <w:rFonts w:eastAsia="Times New Roman" w:cs="Times New Roman"/>
          <w:szCs w:val="28"/>
          <w:lang w:val="uk-UA" w:eastAsia="uk-UA"/>
        </w:rPr>
        <w:t>записки (пункт 7)</w:t>
      </w:r>
    </w:p>
    <w:p w:rsidR="00E03196" w:rsidRPr="00E03196" w:rsidRDefault="00E03196" w:rsidP="00E03196">
      <w:pPr>
        <w:spacing w:after="0" w:line="240" w:lineRule="auto"/>
        <w:jc w:val="right"/>
        <w:rPr>
          <w:rFonts w:eastAsia="Times New Roman" w:cs="Times New Roman"/>
          <w:b/>
          <w:szCs w:val="28"/>
          <w:lang w:val="uk-UA" w:eastAsia="uk-UA"/>
        </w:rPr>
      </w:pPr>
    </w:p>
    <w:p w:rsidR="00E03196" w:rsidRPr="00E03196" w:rsidRDefault="00E03196" w:rsidP="00E03196">
      <w:pPr>
        <w:spacing w:after="0" w:line="240" w:lineRule="auto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E03196">
        <w:rPr>
          <w:rFonts w:eastAsia="Times New Roman" w:cs="Times New Roman"/>
          <w:b/>
          <w:szCs w:val="28"/>
          <w:lang w:val="uk-UA" w:eastAsia="uk-UA"/>
        </w:rPr>
        <w:t>ПРОГНОЗ ВПЛИВУ</w:t>
      </w:r>
    </w:p>
    <w:p w:rsidR="00E03196" w:rsidRPr="00E03196" w:rsidRDefault="00E03196" w:rsidP="00E03196">
      <w:pPr>
        <w:spacing w:after="0" w:line="240" w:lineRule="auto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E03196">
        <w:rPr>
          <w:rFonts w:eastAsia="Times New Roman" w:cs="Times New Roman"/>
          <w:b/>
          <w:szCs w:val="28"/>
          <w:lang w:val="uk-UA" w:eastAsia="uk-UA"/>
        </w:rPr>
        <w:t>реалізації наказу на ключові інтереси заінтересованих сторін</w:t>
      </w:r>
    </w:p>
    <w:p w:rsidR="00E03196" w:rsidRPr="00E03196" w:rsidRDefault="00E03196" w:rsidP="00E03196">
      <w:pPr>
        <w:spacing w:after="0" w:line="240" w:lineRule="auto"/>
        <w:jc w:val="both"/>
        <w:rPr>
          <w:rFonts w:eastAsia="Times New Roman" w:cs="Times New Roman"/>
          <w:b/>
          <w:szCs w:val="28"/>
          <w:lang w:val="uk-UA" w:eastAsia="uk-UA"/>
        </w:rPr>
      </w:pPr>
    </w:p>
    <w:p w:rsidR="009C123C" w:rsidRPr="009C123C" w:rsidRDefault="009C123C" w:rsidP="009C123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>Суть проекту акта.</w:t>
      </w:r>
    </w:p>
    <w:p w:rsidR="009C123C" w:rsidRPr="009C123C" w:rsidRDefault="009C123C" w:rsidP="009C123C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 xml:space="preserve">На даний час вантажі Сіль </w:t>
      </w:r>
      <w:proofErr w:type="spellStart"/>
      <w:r w:rsidRPr="009C123C">
        <w:rPr>
          <w:rFonts w:eastAsia="Times New Roman" w:cs="Times New Roman"/>
          <w:szCs w:val="28"/>
          <w:lang w:val="uk-UA" w:eastAsia="uk-UA"/>
        </w:rPr>
        <w:t>комова</w:t>
      </w:r>
      <w:proofErr w:type="spellEnd"/>
      <w:r w:rsidRPr="009C123C">
        <w:rPr>
          <w:rFonts w:eastAsia="Times New Roman" w:cs="Times New Roman"/>
          <w:szCs w:val="28"/>
          <w:lang w:val="uk-UA" w:eastAsia="uk-UA"/>
        </w:rPr>
        <w:t xml:space="preserve">, Сіль технічна та Концентрат мінеральний «Галіт» </w:t>
      </w:r>
      <w:r w:rsidR="004B3769">
        <w:rPr>
          <w:rFonts w:eastAsia="Times New Roman" w:cs="Times New Roman"/>
          <w:szCs w:val="28"/>
          <w:lang w:val="uk-UA" w:eastAsia="uk-UA"/>
        </w:rPr>
        <w:t>навантажу</w:t>
      </w:r>
      <w:r w:rsidR="00AB0400">
        <w:rPr>
          <w:rFonts w:eastAsia="Times New Roman" w:cs="Times New Roman"/>
          <w:szCs w:val="28"/>
          <w:lang w:val="uk-UA" w:eastAsia="uk-UA"/>
        </w:rPr>
        <w:t>ю</w:t>
      </w:r>
      <w:r w:rsidR="004B3769">
        <w:rPr>
          <w:rFonts w:eastAsia="Times New Roman" w:cs="Times New Roman"/>
          <w:szCs w:val="28"/>
          <w:lang w:val="uk-UA" w:eastAsia="uk-UA"/>
        </w:rPr>
        <w:t>ться</w:t>
      </w:r>
      <w:r w:rsidRPr="009C123C">
        <w:rPr>
          <w:rFonts w:eastAsia="Times New Roman" w:cs="Times New Roman"/>
          <w:szCs w:val="28"/>
          <w:lang w:val="uk-UA" w:eastAsia="uk-UA"/>
        </w:rPr>
        <w:t xml:space="preserve"> у </w:t>
      </w:r>
      <w:r w:rsidR="004B3769">
        <w:rPr>
          <w:rFonts w:eastAsia="Times New Roman" w:cs="Times New Roman"/>
          <w:szCs w:val="28"/>
          <w:lang w:val="uk-UA" w:eastAsia="uk-UA"/>
        </w:rPr>
        <w:t>пів</w:t>
      </w:r>
      <w:r w:rsidRPr="009C123C">
        <w:rPr>
          <w:rFonts w:eastAsia="Times New Roman" w:cs="Times New Roman"/>
          <w:szCs w:val="28"/>
          <w:lang w:val="uk-UA" w:eastAsia="uk-UA"/>
        </w:rPr>
        <w:t>вагон</w:t>
      </w:r>
      <w:r w:rsidR="004B3769">
        <w:rPr>
          <w:rFonts w:eastAsia="Times New Roman" w:cs="Times New Roman"/>
          <w:szCs w:val="28"/>
          <w:lang w:val="uk-UA" w:eastAsia="uk-UA"/>
        </w:rPr>
        <w:t>и</w:t>
      </w:r>
      <w:r w:rsidR="00AB0400">
        <w:rPr>
          <w:rFonts w:eastAsia="Times New Roman" w:cs="Times New Roman"/>
          <w:szCs w:val="28"/>
          <w:lang w:val="uk-UA" w:eastAsia="uk-UA"/>
        </w:rPr>
        <w:t xml:space="preserve"> без захисту,</w:t>
      </w:r>
      <w:r w:rsidRPr="009C123C">
        <w:rPr>
          <w:rFonts w:eastAsia="Times New Roman" w:cs="Times New Roman"/>
          <w:szCs w:val="28"/>
          <w:lang w:val="uk-UA" w:eastAsia="uk-UA"/>
        </w:rPr>
        <w:t xml:space="preserve"> </w:t>
      </w:r>
      <w:r w:rsidR="004B3769">
        <w:rPr>
          <w:rFonts w:eastAsia="Times New Roman" w:cs="Times New Roman"/>
          <w:szCs w:val="28"/>
          <w:lang w:val="uk-UA" w:eastAsia="uk-UA"/>
        </w:rPr>
        <w:t xml:space="preserve">що призводить до </w:t>
      </w:r>
      <w:r w:rsidR="00AB0400">
        <w:rPr>
          <w:rFonts w:eastAsia="Times New Roman" w:cs="Times New Roman"/>
          <w:szCs w:val="28"/>
          <w:lang w:val="uk-UA" w:eastAsia="uk-UA"/>
        </w:rPr>
        <w:t xml:space="preserve">втрати вантажу, </w:t>
      </w:r>
      <w:r w:rsidR="004B3769">
        <w:rPr>
          <w:rFonts w:eastAsia="Times New Roman" w:cs="Times New Roman"/>
          <w:szCs w:val="28"/>
          <w:lang w:val="uk-UA" w:eastAsia="uk-UA"/>
        </w:rPr>
        <w:t>руйнування вагонів та залізничних колій</w:t>
      </w:r>
      <w:r w:rsidR="00AB0400">
        <w:rPr>
          <w:rFonts w:eastAsia="Times New Roman" w:cs="Times New Roman"/>
          <w:szCs w:val="28"/>
          <w:lang w:val="uk-UA" w:eastAsia="uk-UA"/>
        </w:rPr>
        <w:t xml:space="preserve"> та погіршення екології</w:t>
      </w:r>
      <w:r w:rsidRPr="009C123C">
        <w:rPr>
          <w:rFonts w:eastAsia="Times New Roman" w:cs="Times New Roman"/>
          <w:szCs w:val="28"/>
          <w:lang w:val="uk-UA" w:eastAsia="uk-UA"/>
        </w:rPr>
        <w:t xml:space="preserve">. </w:t>
      </w:r>
    </w:p>
    <w:p w:rsidR="009C123C" w:rsidRPr="009C123C" w:rsidRDefault="009C123C" w:rsidP="009C123C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 xml:space="preserve">Після набуття чинності наказу </w:t>
      </w:r>
      <w:r w:rsidR="007C293D">
        <w:rPr>
          <w:rFonts w:eastAsia="Times New Roman" w:cs="Times New Roman"/>
          <w:szCs w:val="28"/>
          <w:lang w:val="uk-UA" w:eastAsia="uk-UA"/>
        </w:rPr>
        <w:t xml:space="preserve">ці </w:t>
      </w:r>
      <w:r w:rsidRPr="009C123C">
        <w:rPr>
          <w:rFonts w:eastAsia="Times New Roman" w:cs="Times New Roman"/>
          <w:szCs w:val="28"/>
          <w:lang w:val="uk-UA" w:eastAsia="uk-UA"/>
        </w:rPr>
        <w:t xml:space="preserve">проблеми </w:t>
      </w:r>
      <w:r w:rsidR="007C293D" w:rsidRPr="009C123C">
        <w:rPr>
          <w:rFonts w:eastAsia="Times New Roman" w:cs="Times New Roman"/>
          <w:szCs w:val="28"/>
          <w:lang w:val="uk-UA" w:eastAsia="uk-UA"/>
        </w:rPr>
        <w:t>будуть вирішені</w:t>
      </w:r>
      <w:r w:rsidR="00660016">
        <w:rPr>
          <w:rFonts w:eastAsia="Times New Roman" w:cs="Times New Roman"/>
          <w:szCs w:val="28"/>
          <w:lang w:val="uk-UA" w:eastAsia="uk-UA"/>
        </w:rPr>
        <w:t xml:space="preserve"> шляхом застосування вагонних вкладишів або м’яких контейнерів</w:t>
      </w:r>
      <w:r w:rsidRPr="009C123C">
        <w:rPr>
          <w:rFonts w:eastAsia="Times New Roman" w:cs="Times New Roman"/>
          <w:szCs w:val="28"/>
          <w:lang w:val="uk-UA" w:eastAsia="uk-UA"/>
        </w:rPr>
        <w:t>.</w:t>
      </w:r>
    </w:p>
    <w:p w:rsidR="00E03196" w:rsidRDefault="00E03196" w:rsidP="00E03196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val="uk-UA" w:eastAsia="uk-UA"/>
        </w:rPr>
      </w:pPr>
    </w:p>
    <w:p w:rsidR="00E03196" w:rsidRPr="00E03196" w:rsidRDefault="00E03196" w:rsidP="00E0319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0"/>
          <w:lang w:val="uk-UA" w:eastAsia="uk-UA"/>
        </w:rPr>
      </w:pPr>
      <w:r w:rsidRPr="00E03196">
        <w:rPr>
          <w:rFonts w:eastAsia="Times New Roman" w:cs="Times New Roman"/>
          <w:szCs w:val="20"/>
          <w:lang w:val="uk-UA" w:eastAsia="uk-UA"/>
        </w:rPr>
        <w:t>Вплив на ключові інтереси усіх заінтересованих сторін.</w:t>
      </w:r>
    </w:p>
    <w:p w:rsidR="007D1DBB" w:rsidRPr="00E03196" w:rsidRDefault="007D1DBB" w:rsidP="00E03196">
      <w:pP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410"/>
        <w:gridCol w:w="2835"/>
        <w:gridCol w:w="4536"/>
      </w:tblGrid>
      <w:tr w:rsidR="00E03196" w:rsidRPr="00E03196" w:rsidTr="00EB4B5C">
        <w:trPr>
          <w:trHeight w:val="11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Заінтересована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сторона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Ключовий інтерес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Очікуваний (позитивний чи негативний) вплив на ключовий інтерес із зазначенням передбачуваної динаміки основних показників (у числовому або якісному вимірі)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Пояснення (чому саме реалізація акта призведе до очікуваного впливу)</w:t>
            </w:r>
          </w:p>
        </w:tc>
      </w:tr>
      <w:tr w:rsidR="00E03196" w:rsidRPr="00E03196" w:rsidTr="00EB4B5C">
        <w:trPr>
          <w:trHeight w:val="48"/>
        </w:trPr>
        <w:tc>
          <w:tcPr>
            <w:tcW w:w="2268" w:type="dxa"/>
            <w:vMerge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короткостроковий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вплив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(до року)</w:t>
            </w:r>
          </w:p>
        </w:tc>
        <w:tc>
          <w:tcPr>
            <w:tcW w:w="2835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Середньостроковий вплив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(більше року)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196" w:rsidRPr="008D3502" w:rsidTr="00EB4B5C">
        <w:trPr>
          <w:trHeight w:val="644"/>
        </w:trPr>
        <w:tc>
          <w:tcPr>
            <w:tcW w:w="2268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Суб’єкт господарювання</w:t>
            </w:r>
          </w:p>
        </w:tc>
        <w:tc>
          <w:tcPr>
            <w:tcW w:w="2552" w:type="dxa"/>
            <w:shd w:val="clear" w:color="auto" w:fill="auto"/>
          </w:tcPr>
          <w:p w:rsidR="00BF73EA" w:rsidRDefault="004E3D11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Собівартість продукції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B4B5C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BF73EA" w:rsidRDefault="00BF73EA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4E3D11" w:rsidRDefault="00EB4B5C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>хоронність вантажу</w:t>
            </w:r>
          </w:p>
          <w:p w:rsidR="00E03196" w:rsidRPr="00E03196" w:rsidRDefault="00E03196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EB4B5C" w:rsidRPr="00EB4B5C" w:rsidRDefault="00EB4B5C" w:rsidP="00EB4B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EB4B5C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  <w:p w:rsidR="00A51046" w:rsidRDefault="00A5104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A51046" w:rsidRDefault="00A5104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E03196" w:rsidRPr="00BF73EA" w:rsidRDefault="00BF73EA" w:rsidP="00A510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4E3D11" w:rsidRPr="00EB4B5C" w:rsidRDefault="00EB4B5C" w:rsidP="00EB4B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EB4B5C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  <w:p w:rsidR="00E03196" w:rsidRDefault="00E03196" w:rsidP="00EB4B5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BF73EA" w:rsidRDefault="00BF73EA" w:rsidP="00EB4B5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BF73EA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shd w:val="clear" w:color="auto" w:fill="auto"/>
          </w:tcPr>
          <w:p w:rsidR="00EB4B5C" w:rsidRDefault="00EB4B5C" w:rsidP="007B69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Збільшення собівартості перевезення продукції залізничним транспортом</w:t>
            </w:r>
          </w:p>
          <w:p w:rsidR="00EB4B5C" w:rsidRDefault="00EB4B5C" w:rsidP="007B69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</w:p>
          <w:p w:rsidR="00E03196" w:rsidRPr="00E03196" w:rsidRDefault="00BF73EA" w:rsidP="00917BA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В</w:t>
            </w:r>
            <w:r w:rsidR="007B692B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икористання </w:t>
            </w:r>
            <w:r w:rsid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вагонного вкладишу або м</w:t>
            </w:r>
            <w:r w:rsidR="007B692B" w:rsidRP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’</w:t>
            </w:r>
            <w:r w:rsid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якого контейнера суттєво покращить як кількісну (за рахунок унеможливлення видування та висипання вантажу), так і якісну (за рахунок суттєвого зменшення потрапляння вологи) схоронність вантажу.</w:t>
            </w:r>
          </w:p>
        </w:tc>
      </w:tr>
      <w:tr w:rsidR="00B0245E" w:rsidRPr="00E03196" w:rsidTr="00EB4B5C">
        <w:trPr>
          <w:trHeight w:val="928"/>
        </w:trPr>
        <w:tc>
          <w:tcPr>
            <w:tcW w:w="2268" w:type="dxa"/>
            <w:shd w:val="clear" w:color="auto" w:fill="auto"/>
          </w:tcPr>
          <w:p w:rsidR="00B0245E" w:rsidRDefault="00B0245E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Власник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 залізничного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рухомого складу</w:t>
            </w:r>
          </w:p>
        </w:tc>
        <w:tc>
          <w:tcPr>
            <w:tcW w:w="2552" w:type="dxa"/>
            <w:shd w:val="clear" w:color="auto" w:fill="auto"/>
          </w:tcPr>
          <w:p w:rsidR="00B0245E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Схоронність вагонів</w:t>
            </w:r>
          </w:p>
        </w:tc>
        <w:tc>
          <w:tcPr>
            <w:tcW w:w="2410" w:type="dxa"/>
            <w:shd w:val="clear" w:color="auto" w:fill="auto"/>
          </w:tcPr>
          <w:p w:rsidR="006857D0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+</w:t>
            </w:r>
          </w:p>
          <w:p w:rsidR="00B0245E" w:rsidRPr="00BF73EA" w:rsidRDefault="00B0245E" w:rsidP="00BF73E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0250C1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shd w:val="clear" w:color="auto" w:fill="auto"/>
          </w:tcPr>
          <w:p w:rsidR="00E23640" w:rsidRPr="00B64C94" w:rsidRDefault="00B64C94" w:rsidP="000B7155">
            <w:pPr>
              <w:spacing w:after="0" w:line="240" w:lineRule="auto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 xml:space="preserve">Реалізація наказу дозволить 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змен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>ш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ити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корозійн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ий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вплив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сольового розчину 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на частини вагонів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шляхом унеможливлення прямого контакту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солі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з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кузовом вагона.</w:t>
            </w:r>
          </w:p>
        </w:tc>
      </w:tr>
      <w:tr w:rsidR="00100DD8" w:rsidRPr="008D3502" w:rsidTr="00EB4B5C">
        <w:trPr>
          <w:trHeight w:val="1283"/>
        </w:trPr>
        <w:tc>
          <w:tcPr>
            <w:tcW w:w="2268" w:type="dxa"/>
            <w:shd w:val="clear" w:color="auto" w:fill="auto"/>
          </w:tcPr>
          <w:p w:rsidR="00100DD8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Перевізник</w:t>
            </w:r>
          </w:p>
        </w:tc>
        <w:tc>
          <w:tcPr>
            <w:tcW w:w="2552" w:type="dxa"/>
            <w:shd w:val="clear" w:color="auto" w:fill="auto"/>
          </w:tcPr>
          <w:p w:rsidR="00100DD8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Безпека перевезень</w:t>
            </w:r>
          </w:p>
        </w:tc>
        <w:tc>
          <w:tcPr>
            <w:tcW w:w="2410" w:type="dxa"/>
            <w:shd w:val="clear" w:color="auto" w:fill="auto"/>
          </w:tcPr>
          <w:p w:rsidR="00100DD8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100DD8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00DD8" w:rsidRDefault="00100DD8" w:rsidP="00A83F1D">
            <w:pPr>
              <w:spacing w:after="0" w:line="240" w:lineRule="auto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Виключ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>ення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можлив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>ості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потрапляння сольового розчину на ходові 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частини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та гальмівні елементи вагон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при перевезенні солі з використанням вагонного вкладиша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суттєво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зменшить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мовірність 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виникнення аварійних ситуацій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03196" w:rsidRPr="00E03196" w:rsidRDefault="00E03196" w:rsidP="00EF0F76">
      <w:pPr>
        <w:spacing w:after="0" w:line="240" w:lineRule="auto"/>
        <w:jc w:val="right"/>
        <w:rPr>
          <w:rFonts w:eastAsia="Times New Roman" w:cs="Times New Roman"/>
          <w:szCs w:val="20"/>
          <w:lang w:val="uk-UA" w:eastAsia="uk-UA"/>
        </w:rPr>
      </w:pPr>
    </w:p>
    <w:p w:rsidR="00E03196" w:rsidRPr="00E03196" w:rsidRDefault="00E03196" w:rsidP="00E03196">
      <w:pP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22610D">
        <w:rPr>
          <w:rFonts w:eastAsia="Times New Roman" w:cs="Times New Roman"/>
          <w:szCs w:val="20"/>
          <w:lang w:val="uk-UA" w:eastAsia="uk-UA"/>
        </w:rPr>
        <w:t>Генеральний директор</w:t>
      </w:r>
      <w:r w:rsidRPr="0022610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</w:p>
    <w:p w:rsidR="00E03196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  <w:r w:rsidRPr="0022610D">
        <w:rPr>
          <w:rFonts w:eastAsia="Times New Roman" w:cs="Times New Roman"/>
          <w:szCs w:val="20"/>
          <w:lang w:val="uk-UA" w:eastAsia="uk-UA"/>
        </w:rPr>
        <w:t>Директорат</w:t>
      </w:r>
      <w:r>
        <w:rPr>
          <w:rFonts w:eastAsia="Times New Roman" w:cs="Times New Roman"/>
          <w:szCs w:val="20"/>
          <w:lang w:val="uk-UA" w:eastAsia="uk-UA"/>
        </w:rPr>
        <w:t>у</w:t>
      </w:r>
      <w:r w:rsidRPr="0022610D">
        <w:rPr>
          <w:rFonts w:eastAsia="Times New Roman" w:cs="Times New Roman"/>
          <w:szCs w:val="20"/>
          <w:lang w:val="uk-UA" w:eastAsia="uk-UA"/>
        </w:rPr>
        <w:t xml:space="preserve"> залізничного транспорту</w:t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 w:rsidRPr="0022610D">
        <w:rPr>
          <w:rFonts w:eastAsia="Times New Roman" w:cs="Times New Roman"/>
          <w:szCs w:val="20"/>
          <w:lang w:val="uk-UA" w:eastAsia="uk-UA"/>
        </w:rPr>
        <w:t>Олександр ФЕДОРЕНКО</w:t>
      </w: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8D3502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  <w:r>
        <w:rPr>
          <w:rFonts w:eastAsia="Times New Roman" w:cs="Times New Roman"/>
          <w:szCs w:val="20"/>
          <w:lang w:val="uk-UA" w:eastAsia="uk-UA"/>
        </w:rPr>
        <w:t xml:space="preserve">   </w:t>
      </w:r>
      <w:bookmarkStart w:id="0" w:name="_GoBack"/>
      <w:bookmarkEnd w:id="0"/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sectPr w:rsidR="0022610D" w:rsidSect="004670DD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09" w:rsidRDefault="00F93909">
      <w:pPr>
        <w:spacing w:after="0" w:line="240" w:lineRule="auto"/>
      </w:pPr>
      <w:r>
        <w:separator/>
      </w:r>
    </w:p>
  </w:endnote>
  <w:endnote w:type="continuationSeparator" w:id="0">
    <w:p w:rsidR="00F93909" w:rsidRDefault="00F9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09" w:rsidRDefault="00F93909">
      <w:pPr>
        <w:spacing w:after="0" w:line="240" w:lineRule="auto"/>
      </w:pPr>
      <w:r>
        <w:separator/>
      </w:r>
    </w:p>
  </w:footnote>
  <w:footnote w:type="continuationSeparator" w:id="0">
    <w:p w:rsidR="00F93909" w:rsidRDefault="00F9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1884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96B" w:rsidRDefault="00EC4879">
        <w:pPr>
          <w:pStyle w:val="a3"/>
          <w:jc w:val="center"/>
          <w:rPr>
            <w:sz w:val="28"/>
            <w:szCs w:val="28"/>
          </w:rPr>
        </w:pPr>
        <w:r w:rsidRPr="00C649BE">
          <w:rPr>
            <w:sz w:val="28"/>
            <w:szCs w:val="28"/>
          </w:rPr>
          <w:fldChar w:fldCharType="begin"/>
        </w:r>
        <w:r w:rsidRPr="00C649BE">
          <w:rPr>
            <w:sz w:val="28"/>
            <w:szCs w:val="28"/>
          </w:rPr>
          <w:instrText xml:space="preserve"> PAGE   \* MERGEFORMAT </w:instrText>
        </w:r>
        <w:r w:rsidRPr="00C649BE">
          <w:rPr>
            <w:sz w:val="28"/>
            <w:szCs w:val="28"/>
          </w:rPr>
          <w:fldChar w:fldCharType="separate"/>
        </w:r>
        <w:r w:rsidR="008D3502">
          <w:rPr>
            <w:noProof/>
            <w:sz w:val="28"/>
            <w:szCs w:val="28"/>
          </w:rPr>
          <w:t>2</w:t>
        </w:r>
        <w:r w:rsidRPr="00C649BE">
          <w:rPr>
            <w:sz w:val="28"/>
            <w:szCs w:val="28"/>
          </w:rPr>
          <w:fldChar w:fldCharType="end"/>
        </w:r>
      </w:p>
      <w:p w:rsidR="0031196B" w:rsidRDefault="00F93909">
        <w:pPr>
          <w:pStyle w:val="a3"/>
          <w:jc w:val="center"/>
          <w:rPr>
            <w:sz w:val="28"/>
            <w:szCs w:val="28"/>
          </w:rPr>
        </w:pPr>
      </w:p>
      <w:p w:rsidR="0031196B" w:rsidRPr="0031196B" w:rsidRDefault="00EC4879" w:rsidP="0031196B">
        <w:pPr>
          <w:pStyle w:val="a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Продовження додатка</w:t>
        </w:r>
      </w:p>
      <w:p w:rsidR="0031196B" w:rsidRDefault="00F93909">
        <w:pPr>
          <w:pStyle w:val="a3"/>
          <w:jc w:val="center"/>
          <w:rPr>
            <w:sz w:val="28"/>
            <w:szCs w:val="28"/>
          </w:rPr>
        </w:pPr>
      </w:p>
      <w:p w:rsidR="00C649BE" w:rsidRDefault="00F93909">
        <w:pPr>
          <w:pStyle w:val="a3"/>
          <w:jc w:val="center"/>
        </w:pPr>
      </w:p>
    </w:sdtContent>
  </w:sdt>
  <w:p w:rsidR="00C649BE" w:rsidRDefault="00F9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D50"/>
    <w:multiLevelType w:val="hybridMultilevel"/>
    <w:tmpl w:val="44829D80"/>
    <w:lvl w:ilvl="0" w:tplc="49ACA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6"/>
    <w:rsid w:val="000250C1"/>
    <w:rsid w:val="000263DC"/>
    <w:rsid w:val="0008506C"/>
    <w:rsid w:val="000B7155"/>
    <w:rsid w:val="000F53D7"/>
    <w:rsid w:val="00100DD8"/>
    <w:rsid w:val="00126502"/>
    <w:rsid w:val="001C5D1F"/>
    <w:rsid w:val="0022610D"/>
    <w:rsid w:val="00265953"/>
    <w:rsid w:val="0029623E"/>
    <w:rsid w:val="004670DD"/>
    <w:rsid w:val="004B3769"/>
    <w:rsid w:val="004D44A0"/>
    <w:rsid w:val="004E3D11"/>
    <w:rsid w:val="005D4DA3"/>
    <w:rsid w:val="006427A9"/>
    <w:rsid w:val="00660016"/>
    <w:rsid w:val="006857D0"/>
    <w:rsid w:val="007B692B"/>
    <w:rsid w:val="007C293D"/>
    <w:rsid w:val="007D1DBB"/>
    <w:rsid w:val="0081408C"/>
    <w:rsid w:val="008621D1"/>
    <w:rsid w:val="008D3502"/>
    <w:rsid w:val="00917231"/>
    <w:rsid w:val="00917BA8"/>
    <w:rsid w:val="009538B0"/>
    <w:rsid w:val="009C123C"/>
    <w:rsid w:val="009E4CF3"/>
    <w:rsid w:val="00A51046"/>
    <w:rsid w:val="00A83F1D"/>
    <w:rsid w:val="00AB0400"/>
    <w:rsid w:val="00AF4C9B"/>
    <w:rsid w:val="00AF7246"/>
    <w:rsid w:val="00B0245E"/>
    <w:rsid w:val="00B132E3"/>
    <w:rsid w:val="00B64C94"/>
    <w:rsid w:val="00BF73EA"/>
    <w:rsid w:val="00C75DC4"/>
    <w:rsid w:val="00D221E2"/>
    <w:rsid w:val="00D33ADD"/>
    <w:rsid w:val="00DC46A6"/>
    <w:rsid w:val="00DE6D02"/>
    <w:rsid w:val="00E03196"/>
    <w:rsid w:val="00E23640"/>
    <w:rsid w:val="00E36281"/>
    <w:rsid w:val="00E65995"/>
    <w:rsid w:val="00EB4B5C"/>
    <w:rsid w:val="00EC4879"/>
    <w:rsid w:val="00EF0F76"/>
    <w:rsid w:val="00EF510F"/>
    <w:rsid w:val="00F93909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9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03196"/>
    <w:rPr>
      <w:rFonts w:eastAsia="Times New Roman" w:cs="Times New Roman"/>
      <w:sz w:val="20"/>
      <w:szCs w:val="20"/>
      <w:lang w:val="uk-UA" w:eastAsia="uk-UA"/>
    </w:rPr>
  </w:style>
  <w:style w:type="paragraph" w:styleId="a5">
    <w:name w:val="List Paragraph"/>
    <w:basedOn w:val="a"/>
    <w:uiPriority w:val="99"/>
    <w:qFormat/>
    <w:rsid w:val="00E03196"/>
    <w:pPr>
      <w:spacing w:after="0" w:line="240" w:lineRule="auto"/>
      <w:ind w:left="720" w:firstLine="561"/>
      <w:jc w:val="both"/>
    </w:pPr>
    <w:rPr>
      <w:rFonts w:eastAsia="Calibri" w:cs="Times New Roman"/>
      <w:szCs w:val="28"/>
    </w:rPr>
  </w:style>
  <w:style w:type="character" w:styleId="a6">
    <w:name w:val="Strong"/>
    <w:uiPriority w:val="22"/>
    <w:qFormat/>
    <w:rsid w:val="00E03196"/>
    <w:rPr>
      <w:b/>
      <w:bCs/>
    </w:rPr>
  </w:style>
  <w:style w:type="paragraph" w:styleId="a7">
    <w:name w:val="footer"/>
    <w:basedOn w:val="a"/>
    <w:link w:val="a8"/>
    <w:uiPriority w:val="99"/>
    <w:unhideWhenUsed/>
    <w:rsid w:val="0064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9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03196"/>
    <w:rPr>
      <w:rFonts w:eastAsia="Times New Roman" w:cs="Times New Roman"/>
      <w:sz w:val="20"/>
      <w:szCs w:val="20"/>
      <w:lang w:val="uk-UA" w:eastAsia="uk-UA"/>
    </w:rPr>
  </w:style>
  <w:style w:type="paragraph" w:styleId="a5">
    <w:name w:val="List Paragraph"/>
    <w:basedOn w:val="a"/>
    <w:uiPriority w:val="99"/>
    <w:qFormat/>
    <w:rsid w:val="00E03196"/>
    <w:pPr>
      <w:spacing w:after="0" w:line="240" w:lineRule="auto"/>
      <w:ind w:left="720" w:firstLine="561"/>
      <w:jc w:val="both"/>
    </w:pPr>
    <w:rPr>
      <w:rFonts w:eastAsia="Calibri" w:cs="Times New Roman"/>
      <w:szCs w:val="28"/>
    </w:rPr>
  </w:style>
  <w:style w:type="character" w:styleId="a6">
    <w:name w:val="Strong"/>
    <w:uiPriority w:val="22"/>
    <w:qFormat/>
    <w:rsid w:val="00E03196"/>
    <w:rPr>
      <w:b/>
      <w:bCs/>
    </w:rPr>
  </w:style>
  <w:style w:type="paragraph" w:styleId="a7">
    <w:name w:val="footer"/>
    <w:basedOn w:val="a"/>
    <w:link w:val="a8"/>
    <w:uiPriority w:val="99"/>
    <w:unhideWhenUsed/>
    <w:rsid w:val="0064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8683-FF56-4F4E-ACB2-16227252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Томчук Юрий Иванович</cp:lastModifiedBy>
  <cp:revision>3</cp:revision>
  <cp:lastPrinted>2019-12-05T07:43:00Z</cp:lastPrinted>
  <dcterms:created xsi:type="dcterms:W3CDTF">2020-04-03T12:18:00Z</dcterms:created>
  <dcterms:modified xsi:type="dcterms:W3CDTF">2020-06-04T14:26:00Z</dcterms:modified>
</cp:coreProperties>
</file>