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11" w:rsidRPr="0070419B" w:rsidRDefault="002F0111" w:rsidP="00CE5415">
      <w:pPr>
        <w:jc w:val="center"/>
        <w:rPr>
          <w:b/>
          <w:sz w:val="28"/>
          <w:szCs w:val="28"/>
          <w:lang w:val="uk-UA"/>
        </w:rPr>
      </w:pPr>
      <w:r w:rsidRPr="0070419B">
        <w:rPr>
          <w:b/>
          <w:sz w:val="28"/>
          <w:szCs w:val="28"/>
          <w:lang w:val="uk-UA"/>
        </w:rPr>
        <w:t>П</w:t>
      </w:r>
      <w:r w:rsidR="00C22CC8" w:rsidRPr="0070419B">
        <w:rPr>
          <w:b/>
          <w:sz w:val="28"/>
          <w:szCs w:val="28"/>
          <w:lang w:val="uk-UA"/>
        </w:rPr>
        <w:t>ОЯСНЮВАЛЬНА ЗАПИСКА</w:t>
      </w:r>
    </w:p>
    <w:p w:rsidR="006D3E30" w:rsidRPr="0070419B" w:rsidRDefault="00A53147" w:rsidP="006D3E3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0419B">
        <w:rPr>
          <w:b/>
          <w:sz w:val="28"/>
          <w:szCs w:val="28"/>
          <w:lang w:val="uk-UA"/>
        </w:rPr>
        <w:t xml:space="preserve">до </w:t>
      </w:r>
      <w:proofErr w:type="spellStart"/>
      <w:r w:rsidR="00D90E54">
        <w:rPr>
          <w:b/>
          <w:sz w:val="28"/>
          <w:szCs w:val="28"/>
          <w:lang w:val="uk-UA"/>
        </w:rPr>
        <w:t>проєкту</w:t>
      </w:r>
      <w:proofErr w:type="spellEnd"/>
      <w:r w:rsidR="00D90E54">
        <w:rPr>
          <w:b/>
          <w:sz w:val="28"/>
          <w:szCs w:val="28"/>
          <w:lang w:val="uk-UA"/>
        </w:rPr>
        <w:t xml:space="preserve"> </w:t>
      </w:r>
      <w:r w:rsidR="006D3E30" w:rsidRPr="0070419B">
        <w:rPr>
          <w:b/>
          <w:sz w:val="28"/>
          <w:szCs w:val="28"/>
          <w:lang w:val="uk-UA"/>
        </w:rPr>
        <w:t xml:space="preserve">наказу </w:t>
      </w:r>
      <w:r w:rsidR="00115536" w:rsidRPr="0070419B">
        <w:rPr>
          <w:b/>
          <w:sz w:val="28"/>
          <w:szCs w:val="28"/>
          <w:lang w:val="uk-UA"/>
        </w:rPr>
        <w:t xml:space="preserve">Міністерства інфраструктури України </w:t>
      </w:r>
      <w:r w:rsidR="006D3E30" w:rsidRPr="0070419B">
        <w:rPr>
          <w:b/>
          <w:sz w:val="28"/>
          <w:szCs w:val="28"/>
          <w:lang w:val="uk-UA"/>
        </w:rPr>
        <w:t xml:space="preserve">«Про </w:t>
      </w:r>
      <w:r w:rsidR="001918BF" w:rsidRPr="0070419B">
        <w:rPr>
          <w:rFonts w:eastAsia="Arial Unicode MS"/>
          <w:b/>
          <w:sz w:val="28"/>
          <w:szCs w:val="28"/>
          <w:lang w:val="uk-UA" w:eastAsia="uk-UA" w:bidi="uk-UA"/>
        </w:rPr>
        <w:t>внесення змін до</w:t>
      </w:r>
      <w:r w:rsidR="006D3E30" w:rsidRPr="0070419B">
        <w:rPr>
          <w:b/>
          <w:sz w:val="28"/>
          <w:szCs w:val="28"/>
          <w:lang w:val="uk-UA"/>
        </w:rPr>
        <w:t xml:space="preserve"> </w:t>
      </w:r>
      <w:r w:rsidR="00115536" w:rsidRPr="0070419B">
        <w:rPr>
          <w:b/>
          <w:sz w:val="28"/>
          <w:szCs w:val="28"/>
          <w:lang w:val="uk-UA"/>
        </w:rPr>
        <w:t>Т</w:t>
      </w:r>
      <w:r w:rsidR="00B5541E" w:rsidRPr="0070419B">
        <w:rPr>
          <w:b/>
          <w:sz w:val="28"/>
          <w:szCs w:val="28"/>
          <w:lang w:val="uk-UA"/>
        </w:rPr>
        <w:t>имчасового п</w:t>
      </w:r>
      <w:r w:rsidR="006D3E30" w:rsidRPr="0070419B">
        <w:rPr>
          <w:b/>
          <w:sz w:val="28"/>
          <w:szCs w:val="28"/>
          <w:lang w:val="uk-UA"/>
        </w:rPr>
        <w:t xml:space="preserve">оложення </w:t>
      </w:r>
      <w:r w:rsidR="006D3E30" w:rsidRPr="0070419B">
        <w:rPr>
          <w:b/>
          <w:bCs/>
          <w:noProof/>
          <w:sz w:val="28"/>
          <w:szCs w:val="28"/>
          <w:lang w:val="uk-UA"/>
        </w:rPr>
        <w:t xml:space="preserve">про порядок допуску приватних локомотивів </w:t>
      </w:r>
      <w:r w:rsidR="006D3E30" w:rsidRPr="0070419B">
        <w:rPr>
          <w:b/>
          <w:sz w:val="28"/>
          <w:szCs w:val="28"/>
          <w:lang w:val="uk-UA"/>
        </w:rPr>
        <w:t>до роботи окремими маршрутами на залізничних коліях загального користування»</w:t>
      </w:r>
    </w:p>
    <w:p w:rsidR="00E04B80" w:rsidRPr="0070419B" w:rsidRDefault="00E04B80" w:rsidP="006D3E30">
      <w:pPr>
        <w:rPr>
          <w:sz w:val="24"/>
          <w:szCs w:val="24"/>
          <w:lang w:val="uk-UA"/>
        </w:rPr>
      </w:pPr>
    </w:p>
    <w:p w:rsidR="0070419B" w:rsidRPr="0070419B" w:rsidRDefault="0070419B" w:rsidP="006D3E30">
      <w:pPr>
        <w:rPr>
          <w:sz w:val="24"/>
          <w:szCs w:val="24"/>
          <w:lang w:val="uk-UA"/>
        </w:rPr>
      </w:pPr>
    </w:p>
    <w:p w:rsidR="00DA6857" w:rsidRPr="0070419B" w:rsidRDefault="008A3AD4" w:rsidP="000154FB">
      <w:pPr>
        <w:pStyle w:val="af2"/>
        <w:widowControl w:val="0"/>
        <w:numPr>
          <w:ilvl w:val="0"/>
          <w:numId w:val="5"/>
        </w:numPr>
        <w:tabs>
          <w:tab w:val="left" w:pos="1134"/>
        </w:tabs>
        <w:jc w:val="both"/>
        <w:rPr>
          <w:b/>
          <w:sz w:val="28"/>
          <w:szCs w:val="28"/>
          <w:shd w:val="clear" w:color="auto" w:fill="FFFFFF"/>
          <w:lang w:val="uk-UA"/>
        </w:rPr>
      </w:pPr>
      <w:r w:rsidRPr="0070419B">
        <w:rPr>
          <w:b/>
          <w:sz w:val="28"/>
          <w:szCs w:val="28"/>
          <w:shd w:val="clear" w:color="auto" w:fill="FFFFFF"/>
          <w:lang w:val="uk-UA"/>
        </w:rPr>
        <w:t>Мета</w:t>
      </w:r>
    </w:p>
    <w:p w:rsidR="00FE7EA6" w:rsidRPr="0070419B" w:rsidRDefault="00FE7EA6" w:rsidP="00FE7EA6">
      <w:pPr>
        <w:pStyle w:val="af2"/>
        <w:widowControl w:val="0"/>
        <w:tabs>
          <w:tab w:val="left" w:pos="1134"/>
        </w:tabs>
        <w:ind w:left="927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8A3AD4" w:rsidRPr="0070419B" w:rsidRDefault="00D90E54" w:rsidP="00E74A33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н</w:t>
      </w:r>
      <w:r w:rsidR="006D3E30" w:rsidRPr="0070419B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>у</w:t>
      </w:r>
      <w:r w:rsidR="00F60599" w:rsidRPr="0070419B">
        <w:rPr>
          <w:sz w:val="28"/>
          <w:szCs w:val="28"/>
          <w:lang w:val="uk-UA"/>
        </w:rPr>
        <w:t xml:space="preserve"> Міністерства інфраструктури України</w:t>
      </w:r>
      <w:r w:rsidR="006D3E30" w:rsidRPr="0070419B">
        <w:rPr>
          <w:sz w:val="28"/>
          <w:szCs w:val="28"/>
          <w:lang w:val="uk-UA"/>
        </w:rPr>
        <w:t xml:space="preserve"> «Про </w:t>
      </w:r>
      <w:r w:rsidR="007B55EB" w:rsidRPr="0070419B">
        <w:rPr>
          <w:sz w:val="28"/>
          <w:szCs w:val="28"/>
          <w:lang w:val="uk-UA"/>
        </w:rPr>
        <w:t xml:space="preserve">внесення змін до </w:t>
      </w:r>
      <w:r w:rsidR="00115536" w:rsidRPr="0070419B">
        <w:rPr>
          <w:sz w:val="28"/>
          <w:szCs w:val="28"/>
          <w:lang w:val="uk-UA"/>
        </w:rPr>
        <w:t>Т</w:t>
      </w:r>
      <w:r w:rsidR="00B5541E" w:rsidRPr="0070419B">
        <w:rPr>
          <w:sz w:val="28"/>
          <w:szCs w:val="28"/>
          <w:lang w:val="uk-UA"/>
        </w:rPr>
        <w:t>имчасового п</w:t>
      </w:r>
      <w:r w:rsidR="006D3E30" w:rsidRPr="0070419B">
        <w:rPr>
          <w:sz w:val="28"/>
          <w:szCs w:val="28"/>
          <w:lang w:val="uk-UA"/>
        </w:rPr>
        <w:t xml:space="preserve">оложення </w:t>
      </w:r>
      <w:r w:rsidR="006D3E30" w:rsidRPr="0070419B">
        <w:rPr>
          <w:bCs/>
          <w:noProof/>
          <w:sz w:val="28"/>
          <w:szCs w:val="28"/>
          <w:lang w:val="uk-UA"/>
        </w:rPr>
        <w:t xml:space="preserve">про порядок допуску приватних локомотивів </w:t>
      </w:r>
      <w:r w:rsidR="006D3E30" w:rsidRPr="0070419B">
        <w:rPr>
          <w:sz w:val="28"/>
          <w:szCs w:val="28"/>
          <w:lang w:val="uk-UA"/>
        </w:rPr>
        <w:t xml:space="preserve">до роботи окремими маршрутами на залізничних коліях загального користування» (далі –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</w:t>
      </w:r>
      <w:r w:rsidR="006D3E30" w:rsidRPr="0070419B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у</w:t>
      </w:r>
      <w:r w:rsidR="00654BC8" w:rsidRPr="0070419B">
        <w:rPr>
          <w:sz w:val="28"/>
          <w:szCs w:val="28"/>
          <w:lang w:val="uk-UA"/>
        </w:rPr>
        <w:t xml:space="preserve">) розроблено з метою </w:t>
      </w:r>
      <w:r w:rsidR="00A757E8" w:rsidRPr="0070419B">
        <w:rPr>
          <w:sz w:val="28"/>
          <w:szCs w:val="28"/>
          <w:lang w:val="uk-UA"/>
        </w:rPr>
        <w:t xml:space="preserve">удосконалення </w:t>
      </w:r>
      <w:r w:rsidR="00A757E8" w:rsidRPr="0070419B">
        <w:rPr>
          <w:bCs/>
          <w:noProof/>
          <w:sz w:val="28"/>
          <w:szCs w:val="28"/>
          <w:lang w:val="uk-UA"/>
        </w:rPr>
        <w:t xml:space="preserve">порядку допуску приватних локомотивів </w:t>
      </w:r>
      <w:r w:rsidR="00A757E8" w:rsidRPr="0070419B">
        <w:rPr>
          <w:sz w:val="28"/>
          <w:szCs w:val="28"/>
          <w:lang w:val="uk-UA"/>
        </w:rPr>
        <w:t>до роботи окремими маршрутами на залізничних коліях загального користування</w:t>
      </w:r>
      <w:r w:rsidR="00235C54" w:rsidRPr="0070419B">
        <w:rPr>
          <w:sz w:val="28"/>
          <w:szCs w:val="28"/>
          <w:lang w:val="uk-UA"/>
        </w:rPr>
        <w:t xml:space="preserve"> під час реалізації експериментального </w:t>
      </w:r>
      <w:proofErr w:type="spellStart"/>
      <w:r w:rsidR="00235C54" w:rsidRPr="0070419B">
        <w:rPr>
          <w:sz w:val="28"/>
          <w:szCs w:val="28"/>
          <w:lang w:val="uk-UA"/>
        </w:rPr>
        <w:t>проєкту</w:t>
      </w:r>
      <w:proofErr w:type="spellEnd"/>
      <w:r w:rsidR="00235C54" w:rsidRPr="0070419B">
        <w:rPr>
          <w:sz w:val="28"/>
          <w:szCs w:val="28"/>
          <w:lang w:val="uk-UA"/>
        </w:rPr>
        <w:t xml:space="preserve"> щодо допуску приватних локомотивів</w:t>
      </w:r>
      <w:r w:rsidR="00235C54" w:rsidRPr="0070419B">
        <w:rPr>
          <w:sz w:val="28"/>
          <w:szCs w:val="28"/>
          <w:lang w:val="uk-UA" w:eastAsia="uk-UA"/>
        </w:rPr>
        <w:t xml:space="preserve"> </w:t>
      </w:r>
      <w:r w:rsidR="00235C54" w:rsidRPr="0070419B">
        <w:rPr>
          <w:sz w:val="28"/>
          <w:szCs w:val="28"/>
          <w:lang w:val="uk-UA"/>
        </w:rPr>
        <w:t>до роботи окремими маршрутами на залізничних коліях загального користування</w:t>
      </w:r>
      <w:r w:rsidR="000154FB" w:rsidRPr="0070419B">
        <w:rPr>
          <w:sz w:val="28"/>
          <w:szCs w:val="28"/>
          <w:lang w:val="uk-UA"/>
        </w:rPr>
        <w:t xml:space="preserve"> (далі – експериментальний </w:t>
      </w:r>
      <w:proofErr w:type="spellStart"/>
      <w:r w:rsidR="000154FB" w:rsidRPr="0070419B">
        <w:rPr>
          <w:sz w:val="28"/>
          <w:szCs w:val="28"/>
          <w:lang w:val="uk-UA"/>
        </w:rPr>
        <w:t>проєкт</w:t>
      </w:r>
      <w:proofErr w:type="spellEnd"/>
      <w:r w:rsidR="000154FB" w:rsidRPr="0070419B">
        <w:rPr>
          <w:sz w:val="28"/>
          <w:szCs w:val="28"/>
          <w:lang w:val="uk-UA"/>
        </w:rPr>
        <w:t>)</w:t>
      </w:r>
      <w:r w:rsidR="009E1719" w:rsidRPr="0070419B">
        <w:rPr>
          <w:sz w:val="28"/>
          <w:szCs w:val="28"/>
          <w:lang w:val="uk-UA"/>
        </w:rPr>
        <w:t>.</w:t>
      </w:r>
    </w:p>
    <w:p w:rsidR="008A3AD4" w:rsidRPr="0070419B" w:rsidRDefault="008A3AD4" w:rsidP="00485D8D">
      <w:pPr>
        <w:jc w:val="both"/>
        <w:rPr>
          <w:b/>
          <w:bCs/>
          <w:strike/>
          <w:sz w:val="28"/>
          <w:szCs w:val="28"/>
          <w:shd w:val="clear" w:color="auto" w:fill="FFFFFF"/>
          <w:lang w:val="uk-UA"/>
        </w:rPr>
      </w:pPr>
    </w:p>
    <w:p w:rsidR="00EB51CF" w:rsidRPr="0070419B" w:rsidRDefault="008A3AD4" w:rsidP="008A3AD4">
      <w:pPr>
        <w:pStyle w:val="af2"/>
        <w:numPr>
          <w:ilvl w:val="0"/>
          <w:numId w:val="5"/>
        </w:numPr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70419B">
        <w:rPr>
          <w:b/>
          <w:bCs/>
          <w:sz w:val="28"/>
          <w:szCs w:val="28"/>
          <w:shd w:val="clear" w:color="auto" w:fill="FFFFFF"/>
          <w:lang w:val="uk-UA"/>
        </w:rPr>
        <w:t xml:space="preserve">Обґрунтування необхідності прийняття </w:t>
      </w:r>
      <w:proofErr w:type="spellStart"/>
      <w:r w:rsidRPr="0070419B">
        <w:rPr>
          <w:b/>
          <w:bCs/>
          <w:sz w:val="28"/>
          <w:szCs w:val="28"/>
          <w:shd w:val="clear" w:color="auto" w:fill="FFFFFF"/>
          <w:lang w:val="uk-UA"/>
        </w:rPr>
        <w:t>акта</w:t>
      </w:r>
      <w:proofErr w:type="spellEnd"/>
    </w:p>
    <w:p w:rsidR="00FE7EA6" w:rsidRPr="0070419B" w:rsidRDefault="00FE7EA6" w:rsidP="00FE7EA6">
      <w:pPr>
        <w:pStyle w:val="af2"/>
        <w:ind w:left="927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8A3AD4" w:rsidRPr="0070419B" w:rsidRDefault="00D90E54" w:rsidP="008A3AD4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н</w:t>
      </w:r>
      <w:r w:rsidR="008A3AD4" w:rsidRPr="0070419B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>у</w:t>
      </w:r>
      <w:r w:rsidR="008A3AD4" w:rsidRPr="0070419B">
        <w:rPr>
          <w:sz w:val="28"/>
          <w:szCs w:val="28"/>
          <w:lang w:val="uk-UA"/>
        </w:rPr>
        <w:t xml:space="preserve"> розроблено Міністерством інфраструктури України з власної ініціативи. </w:t>
      </w:r>
    </w:p>
    <w:p w:rsidR="004D5567" w:rsidRPr="0070419B" w:rsidRDefault="004D5567" w:rsidP="004D5567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70419B">
        <w:rPr>
          <w:sz w:val="28"/>
          <w:szCs w:val="28"/>
          <w:lang w:val="uk-UA"/>
        </w:rPr>
        <w:t xml:space="preserve">Згідно з постановою Кабінету Міністрів України від 04.12.2019 </w:t>
      </w:r>
      <w:r w:rsidRPr="0070419B">
        <w:rPr>
          <w:sz w:val="28"/>
          <w:szCs w:val="28"/>
          <w:lang w:val="uk-UA"/>
        </w:rPr>
        <w:br/>
        <w:t>№ 1043 «</w:t>
      </w:r>
      <w:r w:rsidRPr="0070419B">
        <w:rPr>
          <w:bCs/>
          <w:sz w:val="28"/>
          <w:szCs w:val="28"/>
          <w:lang w:val="uk-UA" w:eastAsia="uk-UA"/>
        </w:rPr>
        <w:t>Про реалізацію</w:t>
      </w:r>
      <w:r w:rsidRPr="0070419B">
        <w:rPr>
          <w:b/>
          <w:bCs/>
          <w:sz w:val="28"/>
          <w:szCs w:val="28"/>
          <w:lang w:val="uk-UA" w:eastAsia="uk-UA"/>
        </w:rPr>
        <w:t xml:space="preserve"> </w:t>
      </w:r>
      <w:r w:rsidRPr="0070419B">
        <w:rPr>
          <w:sz w:val="28"/>
          <w:szCs w:val="28"/>
          <w:lang w:val="uk-UA"/>
        </w:rPr>
        <w:t>експериментального проекту щодо допуску приватних локомотивів</w:t>
      </w:r>
      <w:r w:rsidRPr="0070419B">
        <w:rPr>
          <w:sz w:val="28"/>
          <w:szCs w:val="28"/>
          <w:lang w:val="uk-UA" w:eastAsia="uk-UA"/>
        </w:rPr>
        <w:t xml:space="preserve"> </w:t>
      </w:r>
      <w:r w:rsidRPr="0070419B">
        <w:rPr>
          <w:sz w:val="28"/>
          <w:szCs w:val="28"/>
          <w:lang w:val="uk-UA"/>
        </w:rPr>
        <w:t xml:space="preserve">до роботи окремими маршрутами на залізничних коліях загального користування» (далі – Постанова) розпочато реалізацію експериментального </w:t>
      </w:r>
      <w:proofErr w:type="spellStart"/>
      <w:r w:rsidRPr="0070419B">
        <w:rPr>
          <w:sz w:val="28"/>
          <w:szCs w:val="28"/>
          <w:lang w:val="uk-UA"/>
        </w:rPr>
        <w:t>проєкту</w:t>
      </w:r>
      <w:proofErr w:type="spellEnd"/>
      <w:r w:rsidRPr="0070419B">
        <w:rPr>
          <w:sz w:val="28"/>
          <w:szCs w:val="28"/>
          <w:lang w:val="uk-UA"/>
        </w:rPr>
        <w:t xml:space="preserve">. </w:t>
      </w:r>
    </w:p>
    <w:p w:rsidR="00434563" w:rsidRPr="0070419B" w:rsidRDefault="00434563" w:rsidP="0043456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shd w:val="clear" w:color="auto" w:fill="FFFFFF"/>
          <w:lang w:val="uk-UA"/>
        </w:rPr>
      </w:pPr>
      <w:r w:rsidRPr="0070419B">
        <w:rPr>
          <w:sz w:val="28"/>
          <w:szCs w:val="28"/>
          <w:lang w:val="uk-UA"/>
        </w:rPr>
        <w:t xml:space="preserve">Згідно з абзацом другим пункту 4 Постанови </w:t>
      </w:r>
      <w:r w:rsidRPr="0070419B">
        <w:rPr>
          <w:rFonts w:eastAsia="Calibri"/>
          <w:bCs/>
          <w:sz w:val="28"/>
          <w:szCs w:val="28"/>
          <w:shd w:val="clear" w:color="auto" w:fill="FFFFFF"/>
          <w:lang w:val="uk-UA"/>
        </w:rPr>
        <w:t>наказом Мінінфраструктури від 04.03.2020 № 191, зареєстрованим в Мін’юсті 16.03.2020 за № 278/34561, затверджено Тимчасове положення про порядок допуску приватних локомотивів до роботи окремими маршрутами на залізничних коліях загального користування (далі – Положення).</w:t>
      </w:r>
    </w:p>
    <w:p w:rsidR="000154FB" w:rsidRPr="0070419B" w:rsidRDefault="000154FB" w:rsidP="000154FB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0419B">
        <w:rPr>
          <w:sz w:val="28"/>
          <w:szCs w:val="28"/>
          <w:shd w:val="clear" w:color="auto" w:fill="FFFFFF"/>
          <w:lang w:val="uk-UA"/>
        </w:rPr>
        <w:t xml:space="preserve">Положення визначає порядок допуску локомотивів, що належать суб’єктам господарювання, які не відносяться до сфери управління АТ «Укрзалізниця», до роботи окремими маршрутами на залізничних коліях загального користування у вантажному русі та є обов’язковим при виконанні перевезень вантажів та порожніх вагонів всіма суб’єктам господарювання, допущеними до участі у експериментальному </w:t>
      </w:r>
      <w:proofErr w:type="spellStart"/>
      <w:r w:rsidRPr="0070419B">
        <w:rPr>
          <w:sz w:val="28"/>
          <w:szCs w:val="28"/>
          <w:shd w:val="clear" w:color="auto" w:fill="FFFFFF"/>
          <w:lang w:val="uk-UA"/>
        </w:rPr>
        <w:t>проєкті</w:t>
      </w:r>
      <w:proofErr w:type="spellEnd"/>
      <w:r w:rsidRPr="0070419B">
        <w:rPr>
          <w:sz w:val="28"/>
          <w:szCs w:val="28"/>
          <w:shd w:val="clear" w:color="auto" w:fill="FFFFFF"/>
          <w:lang w:val="uk-UA"/>
        </w:rPr>
        <w:t>.</w:t>
      </w:r>
    </w:p>
    <w:p w:rsidR="000154FB" w:rsidRPr="0070419B" w:rsidRDefault="000154FB" w:rsidP="000154FB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0419B">
        <w:rPr>
          <w:bCs/>
          <w:sz w:val="28"/>
          <w:szCs w:val="28"/>
          <w:shd w:val="clear" w:color="auto" w:fill="FFFFFF"/>
          <w:lang w:val="uk-UA"/>
        </w:rPr>
        <w:t xml:space="preserve">Відповідно до Положення </w:t>
      </w:r>
      <w:r w:rsidRPr="0070419B">
        <w:rPr>
          <w:sz w:val="28"/>
          <w:szCs w:val="28"/>
          <w:lang w:val="uk-UA"/>
        </w:rPr>
        <w:t xml:space="preserve">наказом Міністерства інфраструктури України від 14.04.2020 № 233 утворено </w:t>
      </w:r>
      <w:r w:rsidR="00EA185B">
        <w:rPr>
          <w:sz w:val="28"/>
          <w:szCs w:val="28"/>
          <w:shd w:val="clear" w:color="auto" w:fill="FFFFFF"/>
          <w:lang w:val="uk-UA"/>
        </w:rPr>
        <w:t>Комісі</w:t>
      </w:r>
      <w:r w:rsidRPr="0070419B">
        <w:rPr>
          <w:sz w:val="28"/>
          <w:szCs w:val="28"/>
          <w:shd w:val="clear" w:color="auto" w:fill="FFFFFF"/>
          <w:lang w:val="uk-UA"/>
        </w:rPr>
        <w:t xml:space="preserve">ю </w:t>
      </w:r>
      <w:r w:rsidRPr="0070419B">
        <w:rPr>
          <w:sz w:val="28"/>
          <w:szCs w:val="28"/>
          <w:lang w:val="uk-UA"/>
        </w:rPr>
        <w:t>Міністерства інфраструктури України з відбору учасників експериментального проекту щодо допуску приватних локомотивів до роботи окремими маршрутами на залізничних коліях загального користування та дільниць залізничних колій загального користування для здійснення курсування приватних локомотивів, а також для моніторингу реалізації експериментального проекту (далі – Комісія).</w:t>
      </w:r>
      <w:r w:rsidRPr="0070419B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0154FB" w:rsidRPr="0070419B" w:rsidRDefault="000154FB" w:rsidP="000154FB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0419B">
        <w:rPr>
          <w:sz w:val="28"/>
          <w:szCs w:val="28"/>
          <w:shd w:val="clear" w:color="auto" w:fill="FFFFFF"/>
          <w:lang w:val="uk-UA"/>
        </w:rPr>
        <w:lastRenderedPageBreak/>
        <w:t>Протягом 2020 року Комісією</w:t>
      </w:r>
      <w:r w:rsidRPr="0070419B">
        <w:rPr>
          <w:sz w:val="28"/>
          <w:szCs w:val="28"/>
          <w:lang w:val="uk-UA"/>
        </w:rPr>
        <w:t xml:space="preserve"> проведено 15 засідань</w:t>
      </w:r>
      <w:r w:rsidR="00434563" w:rsidRPr="0070419B">
        <w:rPr>
          <w:sz w:val="28"/>
          <w:szCs w:val="28"/>
          <w:lang w:val="uk-UA"/>
        </w:rPr>
        <w:t>,</w:t>
      </w:r>
      <w:r w:rsidRPr="0070419B">
        <w:rPr>
          <w:sz w:val="28"/>
          <w:szCs w:val="28"/>
          <w:lang w:val="uk-UA"/>
        </w:rPr>
        <w:t xml:space="preserve"> на яких відповідно до вимог пункту 2.4 Положення розглянуто 32 заяви від 10 суб’єктів господарювання (далі - заявників), а також 14 пакетів документів від </w:t>
      </w:r>
      <w:r w:rsidRPr="0070419B">
        <w:rPr>
          <w:sz w:val="28"/>
          <w:szCs w:val="28"/>
          <w:lang w:val="uk-UA"/>
        </w:rPr>
        <w:br/>
        <w:t>4 заявників, поданих відповідно до пункту 2.7 Положення.</w:t>
      </w:r>
    </w:p>
    <w:p w:rsidR="00EA0561" w:rsidRPr="0070419B" w:rsidRDefault="00FE7EA6" w:rsidP="00D90E54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0419B">
        <w:rPr>
          <w:sz w:val="28"/>
          <w:szCs w:val="28"/>
          <w:shd w:val="clear" w:color="auto" w:fill="FFFFFF"/>
          <w:lang w:val="uk-UA"/>
        </w:rPr>
        <w:t>Разом з тим, з</w:t>
      </w:r>
      <w:r w:rsidR="004810DF" w:rsidRPr="0070419B">
        <w:rPr>
          <w:sz w:val="28"/>
          <w:szCs w:val="28"/>
          <w:shd w:val="clear" w:color="auto" w:fill="FFFFFF"/>
          <w:lang w:val="uk-UA"/>
        </w:rPr>
        <w:t xml:space="preserve">а результатами першого року реалізації експериментального </w:t>
      </w:r>
      <w:proofErr w:type="spellStart"/>
      <w:r w:rsidR="004810DF" w:rsidRPr="0070419B"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4810DF" w:rsidRPr="0070419B">
        <w:rPr>
          <w:sz w:val="28"/>
          <w:szCs w:val="28"/>
          <w:shd w:val="clear" w:color="auto" w:fill="FFFFFF"/>
          <w:lang w:val="uk-UA"/>
        </w:rPr>
        <w:t xml:space="preserve"> виникла необхідність </w:t>
      </w:r>
      <w:r w:rsidR="00D90E54">
        <w:rPr>
          <w:sz w:val="28"/>
          <w:szCs w:val="28"/>
          <w:shd w:val="clear" w:color="auto" w:fill="FFFFFF"/>
          <w:lang w:val="uk-UA"/>
        </w:rPr>
        <w:t>вдосконалення процедури допуску локомотивів, що належать суб’єктам господарювання, які не відносяться до сфери управління АТ «Укрзалізниця», до роботи окремими маршрутами на залізничних коліях загального користування у вантажному русі</w:t>
      </w:r>
      <w:r w:rsidR="00EA0561" w:rsidRPr="0070419B">
        <w:rPr>
          <w:sz w:val="28"/>
          <w:szCs w:val="28"/>
          <w:shd w:val="clear" w:color="auto" w:fill="FFFFFF"/>
          <w:lang w:val="uk-UA"/>
        </w:rPr>
        <w:t>.</w:t>
      </w:r>
    </w:p>
    <w:p w:rsidR="00DB17B0" w:rsidRPr="0070419B" w:rsidRDefault="009E1719" w:rsidP="00DB17B0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0419B">
        <w:rPr>
          <w:sz w:val="28"/>
          <w:szCs w:val="28"/>
          <w:shd w:val="clear" w:color="auto" w:fill="FFFFFF"/>
          <w:lang w:val="uk-UA"/>
        </w:rPr>
        <w:t>Зокрема, необхідно</w:t>
      </w:r>
      <w:r w:rsidR="00AF467F" w:rsidRPr="0070419B">
        <w:rPr>
          <w:sz w:val="28"/>
          <w:szCs w:val="28"/>
          <w:lang w:val="uk-UA"/>
        </w:rPr>
        <w:t xml:space="preserve"> уточнити</w:t>
      </w:r>
      <w:r w:rsidR="001E7541" w:rsidRPr="0070419B">
        <w:rPr>
          <w:sz w:val="28"/>
          <w:szCs w:val="28"/>
          <w:lang w:val="uk-UA"/>
        </w:rPr>
        <w:t xml:space="preserve">, що Положення визначає порядок доступу локомотивів, що належать суб’єктам господарювання, що не відносяться до сфери управління АТ «Укрзалізниця», до роботи окремими маршрутами на залізничних коліях загального користування України, </w:t>
      </w:r>
      <w:r w:rsidR="002C70D7" w:rsidRPr="0070419B">
        <w:rPr>
          <w:sz w:val="28"/>
          <w:szCs w:val="28"/>
          <w:shd w:val="clear" w:color="auto" w:fill="FFFFFF"/>
          <w:lang w:val="uk-UA"/>
        </w:rPr>
        <w:t>початок періоду</w:t>
      </w:r>
      <w:r w:rsidR="00434563" w:rsidRPr="0070419B">
        <w:rPr>
          <w:sz w:val="28"/>
          <w:szCs w:val="28"/>
          <w:shd w:val="clear" w:color="auto" w:fill="FFFFFF"/>
          <w:lang w:val="uk-UA"/>
        </w:rPr>
        <w:t>,</w:t>
      </w:r>
      <w:r w:rsidR="002C70D7" w:rsidRPr="0070419B">
        <w:rPr>
          <w:sz w:val="28"/>
          <w:szCs w:val="28"/>
          <w:shd w:val="clear" w:color="auto" w:fill="FFFFFF"/>
          <w:lang w:val="uk-UA"/>
        </w:rPr>
        <w:t xml:space="preserve"> з якого заявник зобов’язаний подати до Комісії документи, передбачені пунктом 2.7 Положення,</w:t>
      </w:r>
      <w:r w:rsidR="002C70D7" w:rsidRPr="0070419B">
        <w:rPr>
          <w:sz w:val="28"/>
          <w:szCs w:val="28"/>
          <w:lang w:val="uk-UA"/>
        </w:rPr>
        <w:t xml:space="preserve"> </w:t>
      </w:r>
      <w:r w:rsidR="00AF467F" w:rsidRPr="0070419B">
        <w:rPr>
          <w:sz w:val="28"/>
          <w:szCs w:val="28"/>
          <w:lang w:val="uk-UA"/>
        </w:rPr>
        <w:t xml:space="preserve">категорії швидкісних пасажирських поїздів, </w:t>
      </w:r>
      <w:r w:rsidR="00434563" w:rsidRPr="0070419B">
        <w:rPr>
          <w:sz w:val="28"/>
          <w:szCs w:val="28"/>
          <w:lang w:val="uk-UA"/>
        </w:rPr>
        <w:t xml:space="preserve">та </w:t>
      </w:r>
      <w:r w:rsidR="00E27FD7" w:rsidRPr="0070419B">
        <w:rPr>
          <w:sz w:val="28"/>
          <w:szCs w:val="28"/>
          <w:lang w:val="uk-UA"/>
        </w:rPr>
        <w:t xml:space="preserve">визначити </w:t>
      </w:r>
      <w:r w:rsidR="002C70D7" w:rsidRPr="0070419B">
        <w:rPr>
          <w:sz w:val="28"/>
          <w:szCs w:val="28"/>
          <w:lang w:val="uk-UA"/>
        </w:rPr>
        <w:t xml:space="preserve">умови </w:t>
      </w:r>
      <w:r w:rsidR="00DB17B0" w:rsidRPr="0070419B">
        <w:rPr>
          <w:sz w:val="28"/>
          <w:szCs w:val="28"/>
          <w:shd w:val="clear" w:color="auto" w:fill="FFFFFF"/>
          <w:lang w:val="uk-UA"/>
        </w:rPr>
        <w:t>допуску</w:t>
      </w:r>
      <w:r w:rsidR="002C70D7" w:rsidRPr="0070419B">
        <w:rPr>
          <w:sz w:val="28"/>
          <w:szCs w:val="28"/>
          <w:shd w:val="clear" w:color="auto" w:fill="FFFFFF"/>
          <w:lang w:val="uk-UA"/>
        </w:rPr>
        <w:t xml:space="preserve"> руху приватних локом</w:t>
      </w:r>
      <w:r w:rsidR="000D5EA8" w:rsidRPr="0070419B">
        <w:rPr>
          <w:sz w:val="28"/>
          <w:szCs w:val="28"/>
          <w:shd w:val="clear" w:color="auto" w:fill="FFFFFF"/>
          <w:lang w:val="uk-UA"/>
        </w:rPr>
        <w:t>отивів на станціях</w:t>
      </w:r>
      <w:r w:rsidR="00434563" w:rsidRPr="0070419B">
        <w:rPr>
          <w:sz w:val="28"/>
          <w:szCs w:val="28"/>
          <w:shd w:val="clear" w:color="auto" w:fill="FFFFFF"/>
          <w:lang w:val="uk-UA"/>
        </w:rPr>
        <w:t>,</w:t>
      </w:r>
      <w:r w:rsidR="000D5EA8" w:rsidRPr="0070419B">
        <w:rPr>
          <w:sz w:val="28"/>
          <w:szCs w:val="28"/>
          <w:shd w:val="clear" w:color="auto" w:fill="FFFFFF"/>
          <w:lang w:val="uk-UA"/>
        </w:rPr>
        <w:t xml:space="preserve"> на яких курсують швидкісні пасажирські поїзди</w:t>
      </w:r>
      <w:r w:rsidR="00E27FD7" w:rsidRPr="0070419B">
        <w:rPr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E27FD7" w:rsidRPr="0070419B">
        <w:rPr>
          <w:sz w:val="28"/>
          <w:szCs w:val="28"/>
          <w:shd w:val="clear" w:color="auto" w:fill="FFFFFF"/>
          <w:lang w:val="uk-UA"/>
        </w:rPr>
        <w:t>Інтерсіті</w:t>
      </w:r>
      <w:proofErr w:type="spellEnd"/>
      <w:r w:rsidR="00E27FD7" w:rsidRPr="0070419B">
        <w:rPr>
          <w:sz w:val="28"/>
          <w:szCs w:val="28"/>
          <w:shd w:val="clear" w:color="auto" w:fill="FFFFFF"/>
          <w:lang w:val="uk-UA"/>
        </w:rPr>
        <w:t>» та «</w:t>
      </w:r>
      <w:proofErr w:type="spellStart"/>
      <w:r w:rsidR="00E27FD7" w:rsidRPr="0070419B">
        <w:rPr>
          <w:sz w:val="28"/>
          <w:szCs w:val="28"/>
          <w:shd w:val="clear" w:color="auto" w:fill="FFFFFF"/>
          <w:lang w:val="uk-UA"/>
        </w:rPr>
        <w:t>Інтерсіті</w:t>
      </w:r>
      <w:proofErr w:type="spellEnd"/>
      <w:r w:rsidR="00E27FD7" w:rsidRPr="0070419B">
        <w:rPr>
          <w:sz w:val="28"/>
          <w:szCs w:val="28"/>
          <w:shd w:val="clear" w:color="auto" w:fill="FFFFFF"/>
          <w:lang w:val="uk-UA"/>
        </w:rPr>
        <w:t>+».</w:t>
      </w:r>
    </w:p>
    <w:p w:rsidR="002C70D7" w:rsidRPr="0070419B" w:rsidRDefault="00DB17B0" w:rsidP="00DB17B0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0419B">
        <w:rPr>
          <w:sz w:val="28"/>
          <w:szCs w:val="28"/>
          <w:shd w:val="clear" w:color="auto" w:fill="FFFFFF"/>
          <w:lang w:val="uk-UA"/>
        </w:rPr>
        <w:t xml:space="preserve">Також </w:t>
      </w:r>
      <w:r w:rsidR="00D90E54">
        <w:rPr>
          <w:sz w:val="28"/>
          <w:szCs w:val="28"/>
          <w:shd w:val="clear" w:color="auto" w:fill="FFFFFF"/>
          <w:lang w:val="uk-UA"/>
        </w:rPr>
        <w:t>виникла необхідність запровадження норми</w:t>
      </w:r>
      <w:r w:rsidRPr="0070419B">
        <w:rPr>
          <w:sz w:val="28"/>
          <w:szCs w:val="28"/>
          <w:shd w:val="clear" w:color="auto" w:fill="FFFFFF"/>
          <w:lang w:val="uk-UA"/>
        </w:rPr>
        <w:t>, якою</w:t>
      </w:r>
      <w:r w:rsidRPr="0070419B">
        <w:rPr>
          <w:sz w:val="28"/>
          <w:szCs w:val="28"/>
          <w:lang w:val="uk-UA"/>
        </w:rPr>
        <w:t xml:space="preserve"> </w:t>
      </w:r>
      <w:r w:rsidR="002C70D7" w:rsidRPr="0070419B">
        <w:rPr>
          <w:sz w:val="28"/>
          <w:szCs w:val="28"/>
          <w:shd w:val="clear" w:color="auto" w:fill="FFFFFF"/>
          <w:lang w:val="uk-UA"/>
        </w:rPr>
        <w:t>не допускається перетин маршрутів слідування поїздів з приватною тягою з швидкісними пасажирськими поїздами в одному рівні, як на станціях так і перегонах</w:t>
      </w:r>
      <w:r w:rsidRPr="0070419B">
        <w:rPr>
          <w:sz w:val="28"/>
          <w:szCs w:val="28"/>
          <w:shd w:val="clear" w:color="auto" w:fill="FFFFFF"/>
          <w:lang w:val="uk-UA"/>
        </w:rPr>
        <w:t>.</w:t>
      </w:r>
    </w:p>
    <w:p w:rsidR="00067181" w:rsidRPr="0070419B" w:rsidRDefault="00067181" w:rsidP="00067181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0419B">
        <w:rPr>
          <w:sz w:val="28"/>
          <w:szCs w:val="28"/>
          <w:lang w:val="uk-UA" w:eastAsia="uk-UA"/>
        </w:rPr>
        <w:t xml:space="preserve">Реалізація наказу </w:t>
      </w:r>
      <w:proofErr w:type="spellStart"/>
      <w:r w:rsidRPr="0070419B">
        <w:rPr>
          <w:sz w:val="28"/>
          <w:szCs w:val="28"/>
          <w:lang w:val="uk-UA" w:eastAsia="uk-UA"/>
        </w:rPr>
        <w:t>надасть</w:t>
      </w:r>
      <w:proofErr w:type="spellEnd"/>
      <w:r w:rsidRPr="0070419B">
        <w:rPr>
          <w:sz w:val="28"/>
          <w:szCs w:val="28"/>
          <w:lang w:val="uk-UA" w:eastAsia="uk-UA"/>
        </w:rPr>
        <w:t xml:space="preserve"> можливість</w:t>
      </w:r>
      <w:r w:rsidRPr="0070419B">
        <w:rPr>
          <w:b/>
          <w:sz w:val="28"/>
          <w:szCs w:val="28"/>
          <w:lang w:val="uk-UA" w:eastAsia="uk-UA"/>
        </w:rPr>
        <w:t xml:space="preserve"> </w:t>
      </w:r>
      <w:r w:rsidRPr="0070419B">
        <w:rPr>
          <w:sz w:val="28"/>
          <w:szCs w:val="28"/>
          <w:shd w:val="clear" w:color="auto" w:fill="FFFFFF"/>
          <w:lang w:val="uk-UA"/>
        </w:rPr>
        <w:t xml:space="preserve">покращити умови підготовки документів учасниками експериментального </w:t>
      </w:r>
      <w:proofErr w:type="spellStart"/>
      <w:r w:rsidRPr="0070419B"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70419B">
        <w:rPr>
          <w:sz w:val="28"/>
          <w:szCs w:val="28"/>
          <w:shd w:val="clear" w:color="auto" w:fill="FFFFFF"/>
          <w:lang w:val="uk-UA"/>
        </w:rPr>
        <w:t>, знизити ризики, пов’язані з організацією перевізного</w:t>
      </w:r>
      <w:r w:rsidRPr="0070419B">
        <w:rPr>
          <w:i/>
          <w:iCs/>
          <w:sz w:val="28"/>
          <w:szCs w:val="28"/>
          <w:shd w:val="clear" w:color="auto" w:fill="FFFFFF"/>
          <w:lang w:val="uk-UA"/>
        </w:rPr>
        <w:t> </w:t>
      </w:r>
      <w:r w:rsidRPr="0070419B">
        <w:rPr>
          <w:sz w:val="28"/>
          <w:szCs w:val="28"/>
          <w:shd w:val="clear" w:color="auto" w:fill="FFFFFF"/>
          <w:lang w:val="uk-UA"/>
        </w:rPr>
        <w:t xml:space="preserve">процесу, забезпеченням безпеки перевезень і наданням транспортних послуг необхідної якості при експлуатації приватних локомотивів під час реалізації експериментального </w:t>
      </w:r>
      <w:proofErr w:type="spellStart"/>
      <w:r w:rsidRPr="0070419B"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70419B">
        <w:rPr>
          <w:sz w:val="28"/>
          <w:szCs w:val="28"/>
          <w:shd w:val="clear" w:color="auto" w:fill="FFFFFF"/>
          <w:lang w:val="uk-UA"/>
        </w:rPr>
        <w:t>, відпрацювати технічні та технологічні особливості реалізації доступу до залізничної інфраструктури.</w:t>
      </w:r>
    </w:p>
    <w:p w:rsidR="004810DF" w:rsidRPr="0070419B" w:rsidRDefault="004810DF" w:rsidP="000131F0">
      <w:pPr>
        <w:widowControl w:val="0"/>
        <w:tabs>
          <w:tab w:val="left" w:pos="1134"/>
        </w:tabs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FE7EA6" w:rsidRPr="0070419B" w:rsidRDefault="009B1F59" w:rsidP="00FE7EA6">
      <w:pPr>
        <w:pStyle w:val="af2"/>
        <w:widowControl w:val="0"/>
        <w:numPr>
          <w:ilvl w:val="0"/>
          <w:numId w:val="5"/>
        </w:numPr>
        <w:tabs>
          <w:tab w:val="left" w:pos="1134"/>
        </w:tabs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70419B">
        <w:rPr>
          <w:b/>
          <w:bCs/>
          <w:sz w:val="28"/>
          <w:szCs w:val="28"/>
          <w:shd w:val="clear" w:color="auto" w:fill="FFFFFF"/>
          <w:lang w:val="uk-UA"/>
        </w:rPr>
        <w:t xml:space="preserve">Основні положення проекту </w:t>
      </w:r>
      <w:proofErr w:type="spellStart"/>
      <w:r w:rsidRPr="0070419B">
        <w:rPr>
          <w:b/>
          <w:bCs/>
          <w:sz w:val="28"/>
          <w:szCs w:val="28"/>
          <w:shd w:val="clear" w:color="auto" w:fill="FFFFFF"/>
          <w:lang w:val="uk-UA"/>
        </w:rPr>
        <w:t>акта</w:t>
      </w:r>
      <w:proofErr w:type="spellEnd"/>
    </w:p>
    <w:p w:rsidR="00FE7EA6" w:rsidRPr="0070419B" w:rsidRDefault="00FE7EA6" w:rsidP="00AF467F">
      <w:pPr>
        <w:pStyle w:val="af2"/>
        <w:widowControl w:val="0"/>
        <w:tabs>
          <w:tab w:val="left" w:pos="1134"/>
        </w:tabs>
        <w:ind w:left="927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0131F0" w:rsidRPr="0070419B" w:rsidRDefault="00EA0561" w:rsidP="000131F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70419B">
        <w:rPr>
          <w:sz w:val="28"/>
          <w:szCs w:val="28"/>
          <w:lang w:val="uk-UA"/>
        </w:rPr>
        <w:t>Проєктом</w:t>
      </w:r>
      <w:proofErr w:type="spellEnd"/>
      <w:r w:rsidRPr="0070419B">
        <w:rPr>
          <w:sz w:val="28"/>
          <w:szCs w:val="28"/>
          <w:lang w:val="uk-UA"/>
        </w:rPr>
        <w:t xml:space="preserve"> </w:t>
      </w:r>
      <w:proofErr w:type="spellStart"/>
      <w:r w:rsidRPr="0070419B">
        <w:rPr>
          <w:sz w:val="28"/>
          <w:szCs w:val="28"/>
          <w:lang w:val="uk-UA"/>
        </w:rPr>
        <w:t>акта</w:t>
      </w:r>
      <w:proofErr w:type="spellEnd"/>
      <w:r w:rsidRPr="0070419B">
        <w:rPr>
          <w:sz w:val="28"/>
          <w:szCs w:val="28"/>
          <w:lang w:val="uk-UA"/>
        </w:rPr>
        <w:t xml:space="preserve"> </w:t>
      </w:r>
      <w:proofErr w:type="spellStart"/>
      <w:r w:rsidR="00DB17B0" w:rsidRPr="0070419B">
        <w:rPr>
          <w:sz w:val="28"/>
          <w:szCs w:val="28"/>
          <w:lang w:val="uk-UA"/>
        </w:rPr>
        <w:t>уточню</w:t>
      </w:r>
      <w:r w:rsidR="00A73404" w:rsidRPr="0070419B">
        <w:rPr>
          <w:sz w:val="28"/>
          <w:szCs w:val="28"/>
          <w:lang w:val="uk-UA"/>
        </w:rPr>
        <w:t>ються</w:t>
      </w:r>
      <w:proofErr w:type="spellEnd"/>
      <w:r w:rsidR="000131F0" w:rsidRPr="0070419B">
        <w:rPr>
          <w:sz w:val="28"/>
          <w:szCs w:val="28"/>
          <w:lang w:val="uk-UA"/>
        </w:rPr>
        <w:t>:</w:t>
      </w:r>
    </w:p>
    <w:p w:rsidR="00987036" w:rsidRPr="0070419B" w:rsidRDefault="00C739E1" w:rsidP="00987036">
      <w:pPr>
        <w:ind w:firstLine="567"/>
        <w:jc w:val="both"/>
        <w:rPr>
          <w:sz w:val="28"/>
          <w:szCs w:val="28"/>
          <w:lang w:val="uk-UA"/>
        </w:rPr>
      </w:pPr>
      <w:r w:rsidRPr="0070419B">
        <w:rPr>
          <w:sz w:val="28"/>
          <w:szCs w:val="28"/>
          <w:lang w:val="uk-UA"/>
        </w:rPr>
        <w:t>інфраструктура залізничного транспорту</w:t>
      </w:r>
      <w:r w:rsidR="00987036" w:rsidRPr="0070419B">
        <w:rPr>
          <w:sz w:val="28"/>
          <w:szCs w:val="28"/>
          <w:lang w:val="uk-UA"/>
        </w:rPr>
        <w:t>, на я</w:t>
      </w:r>
      <w:r w:rsidR="00EA185B">
        <w:rPr>
          <w:sz w:val="28"/>
          <w:szCs w:val="28"/>
          <w:lang w:val="uk-UA"/>
        </w:rPr>
        <w:t>кій реалізується порядок допуску</w:t>
      </w:r>
      <w:bookmarkStart w:id="0" w:name="_GoBack"/>
      <w:bookmarkEnd w:id="0"/>
      <w:r w:rsidR="00987036" w:rsidRPr="0070419B">
        <w:rPr>
          <w:sz w:val="28"/>
          <w:szCs w:val="28"/>
          <w:lang w:val="uk-UA"/>
        </w:rPr>
        <w:t xml:space="preserve"> приватних локомотивів до роботи окремими маршрутами на залізничних коліях загального користування</w:t>
      </w:r>
      <w:r w:rsidRPr="0070419B">
        <w:rPr>
          <w:sz w:val="28"/>
          <w:szCs w:val="28"/>
          <w:lang w:val="uk-UA"/>
        </w:rPr>
        <w:t xml:space="preserve">, а саме – інфраструктура України, оскільки Міністерство інфраструктури України не має права визначати інфраструктуру залізничного транспорту інших держав для участі в експериментальному </w:t>
      </w:r>
      <w:proofErr w:type="spellStart"/>
      <w:r w:rsidRPr="0070419B">
        <w:rPr>
          <w:sz w:val="28"/>
          <w:szCs w:val="28"/>
          <w:lang w:val="uk-UA"/>
        </w:rPr>
        <w:t>проєкті</w:t>
      </w:r>
      <w:proofErr w:type="spellEnd"/>
      <w:r w:rsidR="00987036" w:rsidRPr="0070419B">
        <w:rPr>
          <w:sz w:val="28"/>
          <w:szCs w:val="28"/>
          <w:lang w:val="uk-UA"/>
        </w:rPr>
        <w:t>;</w:t>
      </w:r>
    </w:p>
    <w:p w:rsidR="00EA0561" w:rsidRPr="0070419B" w:rsidRDefault="00EA0561" w:rsidP="000131F0">
      <w:pPr>
        <w:ind w:firstLine="567"/>
        <w:jc w:val="both"/>
        <w:rPr>
          <w:sz w:val="28"/>
          <w:szCs w:val="28"/>
          <w:lang w:val="uk-UA"/>
        </w:rPr>
      </w:pPr>
      <w:r w:rsidRPr="0070419B">
        <w:rPr>
          <w:sz w:val="28"/>
          <w:szCs w:val="28"/>
          <w:lang w:val="uk-UA"/>
        </w:rPr>
        <w:t xml:space="preserve">категорії швидкісних пасажирських поїздів, а саме </w:t>
      </w:r>
      <w:r w:rsidRPr="0070419B">
        <w:rPr>
          <w:sz w:val="28"/>
          <w:szCs w:val="28"/>
          <w:shd w:val="clear" w:color="auto" w:fill="FFFFFF"/>
          <w:lang w:val="uk-UA"/>
        </w:rPr>
        <w:t>«</w:t>
      </w:r>
      <w:proofErr w:type="spellStart"/>
      <w:r w:rsidRPr="0070419B">
        <w:rPr>
          <w:sz w:val="28"/>
          <w:szCs w:val="28"/>
          <w:shd w:val="clear" w:color="auto" w:fill="FFFFFF"/>
          <w:lang w:val="uk-UA"/>
        </w:rPr>
        <w:t>Інтерсіті</w:t>
      </w:r>
      <w:proofErr w:type="spellEnd"/>
      <w:r w:rsidRPr="0070419B">
        <w:rPr>
          <w:sz w:val="28"/>
          <w:szCs w:val="28"/>
          <w:shd w:val="clear" w:color="auto" w:fill="FFFFFF"/>
          <w:lang w:val="uk-UA"/>
        </w:rPr>
        <w:t>» та «</w:t>
      </w:r>
      <w:proofErr w:type="spellStart"/>
      <w:r w:rsidRPr="0070419B">
        <w:rPr>
          <w:sz w:val="28"/>
          <w:szCs w:val="28"/>
          <w:shd w:val="clear" w:color="auto" w:fill="FFFFFF"/>
          <w:lang w:val="uk-UA"/>
        </w:rPr>
        <w:t>Інтерсіті</w:t>
      </w:r>
      <w:proofErr w:type="spellEnd"/>
      <w:r w:rsidRPr="0070419B">
        <w:rPr>
          <w:sz w:val="28"/>
          <w:szCs w:val="28"/>
          <w:shd w:val="clear" w:color="auto" w:fill="FFFFFF"/>
          <w:lang w:val="uk-UA"/>
        </w:rPr>
        <w:t xml:space="preserve">+», </w:t>
      </w:r>
      <w:r w:rsidR="00FE7EA6" w:rsidRPr="0070419B">
        <w:rPr>
          <w:sz w:val="28"/>
          <w:szCs w:val="28"/>
          <w:shd w:val="clear" w:color="auto" w:fill="FFFFFF"/>
          <w:lang w:val="uk-UA"/>
        </w:rPr>
        <w:t xml:space="preserve">наявність </w:t>
      </w:r>
      <w:r w:rsidR="000D5EA8" w:rsidRPr="0070419B">
        <w:rPr>
          <w:sz w:val="28"/>
          <w:szCs w:val="28"/>
          <w:shd w:val="clear" w:color="auto" w:fill="FFFFFF"/>
          <w:lang w:val="uk-UA"/>
        </w:rPr>
        <w:t>(</w:t>
      </w:r>
      <w:r w:rsidR="00FE7EA6" w:rsidRPr="0070419B">
        <w:rPr>
          <w:sz w:val="28"/>
          <w:szCs w:val="28"/>
          <w:shd w:val="clear" w:color="auto" w:fill="FFFFFF"/>
          <w:lang w:val="uk-UA"/>
        </w:rPr>
        <w:t>або відсутність</w:t>
      </w:r>
      <w:r w:rsidR="000D5EA8" w:rsidRPr="0070419B">
        <w:rPr>
          <w:sz w:val="28"/>
          <w:szCs w:val="28"/>
          <w:shd w:val="clear" w:color="auto" w:fill="FFFFFF"/>
          <w:lang w:val="uk-UA"/>
        </w:rPr>
        <w:t>)</w:t>
      </w:r>
      <w:r w:rsidR="00FE7EA6" w:rsidRPr="0070419B">
        <w:rPr>
          <w:sz w:val="28"/>
          <w:szCs w:val="28"/>
          <w:shd w:val="clear" w:color="auto" w:fill="FFFFFF"/>
          <w:lang w:val="uk-UA"/>
        </w:rPr>
        <w:t xml:space="preserve"> яких</w:t>
      </w:r>
      <w:r w:rsidR="00A73404" w:rsidRPr="0070419B">
        <w:rPr>
          <w:sz w:val="28"/>
          <w:szCs w:val="28"/>
          <w:shd w:val="clear" w:color="auto" w:fill="FFFFFF"/>
          <w:lang w:val="uk-UA"/>
        </w:rPr>
        <w:t xml:space="preserve"> на дільницях</w:t>
      </w:r>
      <w:r w:rsidR="00FE7EA6" w:rsidRPr="0070419B">
        <w:rPr>
          <w:sz w:val="28"/>
          <w:szCs w:val="28"/>
          <w:shd w:val="clear" w:color="auto" w:fill="FFFFFF"/>
          <w:lang w:val="uk-UA"/>
        </w:rPr>
        <w:t xml:space="preserve">, </w:t>
      </w:r>
      <w:r w:rsidR="000D5EA8" w:rsidRPr="0070419B">
        <w:rPr>
          <w:sz w:val="28"/>
          <w:szCs w:val="28"/>
          <w:shd w:val="clear" w:color="auto" w:fill="FFFFFF"/>
          <w:lang w:val="uk-UA"/>
        </w:rPr>
        <w:t xml:space="preserve">поданих суб’єктами господарювання у рамках реалізації експериментального </w:t>
      </w:r>
      <w:proofErr w:type="spellStart"/>
      <w:r w:rsidR="000D5EA8" w:rsidRPr="0070419B"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0D5EA8" w:rsidRPr="0070419B">
        <w:rPr>
          <w:sz w:val="28"/>
          <w:szCs w:val="28"/>
          <w:shd w:val="clear" w:color="auto" w:fill="FFFFFF"/>
          <w:lang w:val="uk-UA"/>
        </w:rPr>
        <w:t xml:space="preserve">, </w:t>
      </w:r>
      <w:r w:rsidRPr="0070419B">
        <w:rPr>
          <w:sz w:val="28"/>
          <w:szCs w:val="28"/>
          <w:shd w:val="clear" w:color="auto" w:fill="FFFFFF"/>
          <w:lang w:val="uk-UA"/>
        </w:rPr>
        <w:t>аналізу</w:t>
      </w:r>
      <w:r w:rsidR="000D5EA8" w:rsidRPr="0070419B">
        <w:rPr>
          <w:sz w:val="28"/>
          <w:szCs w:val="28"/>
          <w:shd w:val="clear" w:color="auto" w:fill="FFFFFF"/>
          <w:lang w:val="uk-UA"/>
        </w:rPr>
        <w:t>ється</w:t>
      </w:r>
      <w:r w:rsidRPr="0070419B">
        <w:rPr>
          <w:sz w:val="28"/>
          <w:szCs w:val="28"/>
          <w:shd w:val="clear" w:color="auto" w:fill="FFFFFF"/>
          <w:lang w:val="uk-UA"/>
        </w:rPr>
        <w:t xml:space="preserve"> </w:t>
      </w:r>
      <w:r w:rsidR="00B257D9" w:rsidRPr="0070419B">
        <w:rPr>
          <w:sz w:val="28"/>
          <w:szCs w:val="28"/>
          <w:shd w:val="clear" w:color="auto" w:fill="FFFFFF"/>
          <w:lang w:val="uk-UA"/>
        </w:rPr>
        <w:t>Комісією;</w:t>
      </w:r>
      <w:r w:rsidR="000D5EA8" w:rsidRPr="0070419B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0131F0" w:rsidRPr="0070419B" w:rsidRDefault="000131F0" w:rsidP="000131F0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70419B">
        <w:rPr>
          <w:sz w:val="28"/>
          <w:szCs w:val="28"/>
          <w:shd w:val="clear" w:color="auto" w:fill="FFFFFF"/>
          <w:lang w:val="uk-UA"/>
        </w:rPr>
        <w:t>початок періоду</w:t>
      </w:r>
      <w:r w:rsidR="00434563" w:rsidRPr="0070419B">
        <w:rPr>
          <w:sz w:val="28"/>
          <w:szCs w:val="28"/>
          <w:shd w:val="clear" w:color="auto" w:fill="FFFFFF"/>
          <w:lang w:val="uk-UA"/>
        </w:rPr>
        <w:t>,</w:t>
      </w:r>
      <w:r w:rsidRPr="0070419B">
        <w:rPr>
          <w:sz w:val="28"/>
          <w:szCs w:val="28"/>
          <w:shd w:val="clear" w:color="auto" w:fill="FFFFFF"/>
          <w:lang w:val="uk-UA"/>
        </w:rPr>
        <w:t xml:space="preserve"> з якого заявник зобов’язаний подати до Комісії документи, передбачені пунктом 2.7 Положення, а саме з дати реєстрації листа, яким </w:t>
      </w:r>
      <w:r w:rsidRPr="0070419B">
        <w:rPr>
          <w:sz w:val="28"/>
          <w:szCs w:val="28"/>
          <w:shd w:val="clear" w:color="auto" w:fill="FFFFFF"/>
          <w:lang w:val="uk-UA"/>
        </w:rPr>
        <w:lastRenderedPageBreak/>
        <w:t xml:space="preserve">заявнику направляється копія позитивного рішення Комісії щодо участі заявника в експериментальному </w:t>
      </w:r>
      <w:proofErr w:type="spellStart"/>
      <w:r w:rsidRPr="0070419B">
        <w:rPr>
          <w:sz w:val="28"/>
          <w:szCs w:val="28"/>
          <w:shd w:val="clear" w:color="auto" w:fill="FFFFFF"/>
          <w:lang w:val="uk-UA"/>
        </w:rPr>
        <w:t>проєкті</w:t>
      </w:r>
      <w:proofErr w:type="spellEnd"/>
      <w:r w:rsidR="004D165B">
        <w:rPr>
          <w:sz w:val="28"/>
          <w:szCs w:val="28"/>
          <w:shd w:val="clear" w:color="auto" w:fill="FFFFFF"/>
          <w:lang w:val="uk-UA"/>
        </w:rPr>
        <w:t>;</w:t>
      </w:r>
    </w:p>
    <w:p w:rsidR="00DB17B0" w:rsidRPr="0070419B" w:rsidRDefault="00DB17B0" w:rsidP="00DB17B0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0419B">
        <w:rPr>
          <w:sz w:val="28"/>
          <w:szCs w:val="28"/>
          <w:lang w:val="uk-UA"/>
        </w:rPr>
        <w:t xml:space="preserve">умови </w:t>
      </w:r>
      <w:r w:rsidRPr="0070419B">
        <w:rPr>
          <w:sz w:val="28"/>
          <w:szCs w:val="28"/>
          <w:shd w:val="clear" w:color="auto" w:fill="FFFFFF"/>
          <w:lang w:val="uk-UA"/>
        </w:rPr>
        <w:t>допуску руху приватних локомотивів на станціях</w:t>
      </w:r>
      <w:r w:rsidR="00434563" w:rsidRPr="0070419B">
        <w:rPr>
          <w:sz w:val="28"/>
          <w:szCs w:val="28"/>
          <w:shd w:val="clear" w:color="auto" w:fill="FFFFFF"/>
          <w:lang w:val="uk-UA"/>
        </w:rPr>
        <w:t>,</w:t>
      </w:r>
      <w:r w:rsidRPr="0070419B">
        <w:rPr>
          <w:sz w:val="28"/>
          <w:szCs w:val="28"/>
          <w:shd w:val="clear" w:color="auto" w:fill="FFFFFF"/>
          <w:lang w:val="uk-UA"/>
        </w:rPr>
        <w:t xml:space="preserve"> на яких </w:t>
      </w:r>
      <w:r w:rsidR="000D5EA8" w:rsidRPr="0070419B">
        <w:rPr>
          <w:sz w:val="28"/>
          <w:szCs w:val="28"/>
          <w:shd w:val="clear" w:color="auto" w:fill="FFFFFF"/>
          <w:lang w:val="uk-UA"/>
        </w:rPr>
        <w:t>курсують швидкісні пасажирські поїзди</w:t>
      </w:r>
      <w:r w:rsidRPr="0070419B">
        <w:rPr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70419B">
        <w:rPr>
          <w:sz w:val="28"/>
          <w:szCs w:val="28"/>
          <w:shd w:val="clear" w:color="auto" w:fill="FFFFFF"/>
          <w:lang w:val="uk-UA"/>
        </w:rPr>
        <w:t>Інтерсіті</w:t>
      </w:r>
      <w:proofErr w:type="spellEnd"/>
      <w:r w:rsidRPr="0070419B">
        <w:rPr>
          <w:sz w:val="28"/>
          <w:szCs w:val="28"/>
          <w:shd w:val="clear" w:color="auto" w:fill="FFFFFF"/>
          <w:lang w:val="uk-UA"/>
        </w:rPr>
        <w:t>» та «</w:t>
      </w:r>
      <w:proofErr w:type="spellStart"/>
      <w:r w:rsidRPr="0070419B">
        <w:rPr>
          <w:sz w:val="28"/>
          <w:szCs w:val="28"/>
          <w:shd w:val="clear" w:color="auto" w:fill="FFFFFF"/>
          <w:lang w:val="uk-UA"/>
        </w:rPr>
        <w:t>Інтерсіті</w:t>
      </w:r>
      <w:proofErr w:type="spellEnd"/>
      <w:r w:rsidRPr="0070419B">
        <w:rPr>
          <w:sz w:val="28"/>
          <w:szCs w:val="28"/>
          <w:shd w:val="clear" w:color="auto" w:fill="FFFFFF"/>
          <w:lang w:val="uk-UA"/>
        </w:rPr>
        <w:t>+», а саме</w:t>
      </w:r>
      <w:r w:rsidR="00A757E8" w:rsidRPr="0070419B">
        <w:rPr>
          <w:sz w:val="28"/>
          <w:szCs w:val="28"/>
          <w:shd w:val="clear" w:color="auto" w:fill="FFFFFF"/>
          <w:lang w:val="uk-UA"/>
        </w:rPr>
        <w:t>:</w:t>
      </w:r>
      <w:r w:rsidRPr="0070419B">
        <w:rPr>
          <w:sz w:val="28"/>
          <w:szCs w:val="28"/>
          <w:shd w:val="clear" w:color="auto" w:fill="FFFFFF"/>
          <w:lang w:val="uk-UA"/>
        </w:rPr>
        <w:t xml:space="preserve"> наявність на станціях станційного розвитку та запобіжних елементів, як то скидальних стрілок, </w:t>
      </w:r>
      <w:proofErr w:type="spellStart"/>
      <w:r w:rsidRPr="0070419B">
        <w:rPr>
          <w:sz w:val="28"/>
          <w:szCs w:val="28"/>
          <w:shd w:val="clear" w:color="auto" w:fill="FFFFFF"/>
          <w:lang w:val="uk-UA"/>
        </w:rPr>
        <w:t>уловлюючих</w:t>
      </w:r>
      <w:proofErr w:type="spellEnd"/>
      <w:r w:rsidRPr="0070419B">
        <w:rPr>
          <w:sz w:val="28"/>
          <w:szCs w:val="28"/>
          <w:shd w:val="clear" w:color="auto" w:fill="FFFFFF"/>
          <w:lang w:val="uk-UA"/>
        </w:rPr>
        <w:t xml:space="preserve"> (запобіжних) тупикових призм, відокремлення головних колій станцій стрілочними переводами, можливість з’їзду на інші колії станцій, що забезпечують недопущення даних поїздів при виникненні нестандартних (аварійних) ситуацій на головні колії станцій чи колії</w:t>
      </w:r>
      <w:r w:rsidR="00434563" w:rsidRPr="0070419B">
        <w:rPr>
          <w:sz w:val="28"/>
          <w:szCs w:val="28"/>
          <w:shd w:val="clear" w:color="auto" w:fill="FFFFFF"/>
          <w:lang w:val="uk-UA"/>
        </w:rPr>
        <w:t>,</w:t>
      </w:r>
      <w:r w:rsidRPr="0070419B">
        <w:rPr>
          <w:sz w:val="28"/>
          <w:szCs w:val="28"/>
          <w:shd w:val="clear" w:color="auto" w:fill="FFFFFF"/>
          <w:lang w:val="uk-UA"/>
        </w:rPr>
        <w:t xml:space="preserve"> по яких здійснюється рух прискорених та швидкісних пасажирських поїздів</w:t>
      </w:r>
      <w:r w:rsidR="00B257D9" w:rsidRPr="0070419B">
        <w:rPr>
          <w:sz w:val="28"/>
          <w:szCs w:val="28"/>
          <w:shd w:val="clear" w:color="auto" w:fill="FFFFFF"/>
          <w:lang w:val="uk-UA"/>
        </w:rPr>
        <w:t>.</w:t>
      </w:r>
    </w:p>
    <w:p w:rsidR="000131F0" w:rsidRPr="0070419B" w:rsidRDefault="000131F0" w:rsidP="000131F0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0419B">
        <w:rPr>
          <w:sz w:val="28"/>
          <w:szCs w:val="28"/>
          <w:shd w:val="clear" w:color="auto" w:fill="FFFFFF"/>
          <w:lang w:val="uk-UA"/>
        </w:rPr>
        <w:t xml:space="preserve">З метою зниження ризиків безпеки перевезень під час реалізації експериментального </w:t>
      </w:r>
      <w:proofErr w:type="spellStart"/>
      <w:r w:rsidRPr="0070419B"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70419B">
        <w:rPr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70419B">
        <w:rPr>
          <w:sz w:val="28"/>
          <w:szCs w:val="28"/>
          <w:shd w:val="clear" w:color="auto" w:fill="FFFFFF"/>
          <w:lang w:val="uk-UA"/>
        </w:rPr>
        <w:t>проєкті</w:t>
      </w:r>
      <w:proofErr w:type="spellEnd"/>
      <w:r w:rsidRPr="0070419B">
        <w:rPr>
          <w:sz w:val="28"/>
          <w:szCs w:val="28"/>
          <w:shd w:val="clear" w:color="auto" w:fill="FFFFFF"/>
          <w:lang w:val="uk-UA"/>
        </w:rPr>
        <w:t xml:space="preserve"> наказу вводиться норма, якою</w:t>
      </w:r>
      <w:r w:rsidRPr="0070419B">
        <w:rPr>
          <w:sz w:val="28"/>
          <w:szCs w:val="28"/>
          <w:lang w:val="uk-UA"/>
        </w:rPr>
        <w:t xml:space="preserve"> </w:t>
      </w:r>
      <w:r w:rsidRPr="0070419B">
        <w:rPr>
          <w:sz w:val="28"/>
          <w:szCs w:val="28"/>
          <w:shd w:val="clear" w:color="auto" w:fill="FFFFFF"/>
          <w:lang w:val="uk-UA"/>
        </w:rPr>
        <w:t>не допускається перетин маршрутів слідування поїздів з приватною тягою з швидкісними пасажи</w:t>
      </w:r>
      <w:r w:rsidR="004D165B">
        <w:rPr>
          <w:sz w:val="28"/>
          <w:szCs w:val="28"/>
          <w:shd w:val="clear" w:color="auto" w:fill="FFFFFF"/>
          <w:lang w:val="uk-UA"/>
        </w:rPr>
        <w:t>рськими поїздами в одному рівні</w:t>
      </w:r>
      <w:r w:rsidRPr="0070419B">
        <w:rPr>
          <w:sz w:val="28"/>
          <w:szCs w:val="28"/>
          <w:shd w:val="clear" w:color="auto" w:fill="FFFFFF"/>
          <w:lang w:val="uk-UA"/>
        </w:rPr>
        <w:t xml:space="preserve"> як на станціях</w:t>
      </w:r>
      <w:r w:rsidR="004D165B">
        <w:rPr>
          <w:sz w:val="28"/>
          <w:szCs w:val="28"/>
          <w:shd w:val="clear" w:color="auto" w:fill="FFFFFF"/>
          <w:lang w:val="uk-UA"/>
        </w:rPr>
        <w:t>,</w:t>
      </w:r>
      <w:r w:rsidRPr="0070419B">
        <w:rPr>
          <w:sz w:val="28"/>
          <w:szCs w:val="28"/>
          <w:shd w:val="clear" w:color="auto" w:fill="FFFFFF"/>
          <w:lang w:val="uk-UA"/>
        </w:rPr>
        <w:t xml:space="preserve"> так і перегонах.</w:t>
      </w:r>
    </w:p>
    <w:p w:rsidR="009B1F59" w:rsidRPr="0070419B" w:rsidRDefault="00685719" w:rsidP="000131F0">
      <w:pPr>
        <w:shd w:val="clear" w:color="auto" w:fill="FFFFFF"/>
        <w:ind w:firstLine="567"/>
        <w:jc w:val="both"/>
        <w:rPr>
          <w:rStyle w:val="st1"/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н</w:t>
      </w:r>
      <w:r w:rsidR="000131F0" w:rsidRPr="0070419B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>у</w:t>
      </w:r>
      <w:r w:rsidR="000131F0" w:rsidRPr="0070419B">
        <w:rPr>
          <w:sz w:val="28"/>
          <w:szCs w:val="28"/>
          <w:lang w:val="uk-UA"/>
        </w:rPr>
        <w:t xml:space="preserve"> не впроваджує директиви </w:t>
      </w:r>
      <w:r w:rsidR="000131F0" w:rsidRPr="0070419B">
        <w:rPr>
          <w:rStyle w:val="st1"/>
          <w:bCs/>
          <w:sz w:val="28"/>
          <w:szCs w:val="28"/>
          <w:lang w:val="uk-UA"/>
        </w:rPr>
        <w:t>Європейського Союзу.</w:t>
      </w:r>
    </w:p>
    <w:p w:rsidR="000131F0" w:rsidRPr="0070419B" w:rsidRDefault="000131F0" w:rsidP="000131F0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</w:p>
    <w:p w:rsidR="00AF467F" w:rsidRPr="0070419B" w:rsidRDefault="00EB51CF" w:rsidP="00AF467F">
      <w:pPr>
        <w:pStyle w:val="af2"/>
        <w:widowControl w:val="0"/>
        <w:numPr>
          <w:ilvl w:val="0"/>
          <w:numId w:val="5"/>
        </w:numPr>
        <w:tabs>
          <w:tab w:val="left" w:pos="1134"/>
        </w:tabs>
        <w:spacing w:before="12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70419B">
        <w:rPr>
          <w:b/>
          <w:sz w:val="28"/>
          <w:szCs w:val="28"/>
          <w:shd w:val="clear" w:color="auto" w:fill="FFFFFF"/>
          <w:lang w:val="uk-UA"/>
        </w:rPr>
        <w:t>Пр</w:t>
      </w:r>
      <w:r w:rsidR="00AF467F" w:rsidRPr="0070419B">
        <w:rPr>
          <w:b/>
          <w:sz w:val="28"/>
          <w:szCs w:val="28"/>
          <w:shd w:val="clear" w:color="auto" w:fill="FFFFFF"/>
          <w:lang w:val="uk-UA"/>
        </w:rPr>
        <w:t>авові аспекти</w:t>
      </w:r>
    </w:p>
    <w:p w:rsidR="00AF467F" w:rsidRPr="0070419B" w:rsidRDefault="00AF467F" w:rsidP="00AF467F">
      <w:pPr>
        <w:pStyle w:val="af2"/>
        <w:widowControl w:val="0"/>
        <w:tabs>
          <w:tab w:val="left" w:pos="1134"/>
        </w:tabs>
        <w:spacing w:before="120"/>
        <w:ind w:left="927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AF467F" w:rsidRPr="0070419B" w:rsidRDefault="00AF467F" w:rsidP="00067181">
      <w:pPr>
        <w:pStyle w:val="af2"/>
        <w:widowControl w:val="0"/>
        <w:tabs>
          <w:tab w:val="left" w:pos="993"/>
        </w:tabs>
        <w:spacing w:before="120"/>
        <w:ind w:left="0" w:firstLine="567"/>
        <w:jc w:val="both"/>
        <w:rPr>
          <w:b/>
          <w:sz w:val="28"/>
          <w:szCs w:val="28"/>
          <w:shd w:val="clear" w:color="auto" w:fill="FFFFFF"/>
          <w:lang w:val="uk-UA"/>
        </w:rPr>
      </w:pPr>
      <w:proofErr w:type="spellStart"/>
      <w:r w:rsidRPr="0070419B">
        <w:rPr>
          <w:sz w:val="28"/>
          <w:szCs w:val="28"/>
          <w:lang w:val="uk-UA"/>
        </w:rPr>
        <w:t>Проєкт</w:t>
      </w:r>
      <w:proofErr w:type="spellEnd"/>
      <w:r w:rsidRPr="0070419B">
        <w:rPr>
          <w:sz w:val="28"/>
          <w:szCs w:val="28"/>
          <w:lang w:val="uk-UA"/>
        </w:rPr>
        <w:t xml:space="preserve"> </w:t>
      </w:r>
      <w:proofErr w:type="spellStart"/>
      <w:r w:rsidRPr="0070419B">
        <w:rPr>
          <w:sz w:val="28"/>
          <w:szCs w:val="28"/>
          <w:lang w:val="uk-UA"/>
        </w:rPr>
        <w:t>акта</w:t>
      </w:r>
      <w:proofErr w:type="spellEnd"/>
      <w:r w:rsidRPr="0070419B">
        <w:rPr>
          <w:sz w:val="28"/>
          <w:szCs w:val="28"/>
          <w:lang w:val="uk-UA"/>
        </w:rPr>
        <w:t xml:space="preserve"> розроблено відповідно до </w:t>
      </w:r>
      <w:r w:rsidR="00067181" w:rsidRPr="0070419B">
        <w:rPr>
          <w:rFonts w:eastAsiaTheme="minorHAnsi"/>
          <w:sz w:val="28"/>
          <w:szCs w:val="28"/>
          <w:lang w:val="uk-UA" w:eastAsia="en-US"/>
        </w:rPr>
        <w:t>п</w:t>
      </w:r>
      <w:r w:rsidR="00067181" w:rsidRPr="0070419B">
        <w:rPr>
          <w:sz w:val="28"/>
          <w:szCs w:val="28"/>
          <w:shd w:val="clear" w:color="auto" w:fill="FFFFFF"/>
          <w:lang w:val="uk-UA"/>
        </w:rPr>
        <w:t>останови Кабінету Міністрів України від 04.12.2019 № 1043 «Про реалізацію експериментального проекту щодо допуску приватних локомотивів до роботи окремими маршрутами на залізничних коліях загального користування».</w:t>
      </w:r>
    </w:p>
    <w:p w:rsidR="008252E4" w:rsidRPr="0070419B" w:rsidRDefault="008252E4" w:rsidP="00067181">
      <w:pPr>
        <w:jc w:val="both"/>
        <w:rPr>
          <w:sz w:val="28"/>
          <w:szCs w:val="28"/>
          <w:lang w:val="uk-UA"/>
        </w:rPr>
      </w:pPr>
    </w:p>
    <w:p w:rsidR="00EB51CF" w:rsidRPr="0070419B" w:rsidRDefault="00067181" w:rsidP="00DA6857">
      <w:pPr>
        <w:pStyle w:val="af2"/>
        <w:widowControl w:val="0"/>
        <w:numPr>
          <w:ilvl w:val="0"/>
          <w:numId w:val="5"/>
        </w:numPr>
        <w:tabs>
          <w:tab w:val="left" w:pos="1134"/>
        </w:tabs>
        <w:spacing w:before="12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70419B">
        <w:rPr>
          <w:b/>
          <w:sz w:val="28"/>
          <w:szCs w:val="28"/>
          <w:shd w:val="clear" w:color="auto" w:fill="FFFFFF"/>
          <w:lang w:val="uk-UA"/>
        </w:rPr>
        <w:t xml:space="preserve">Фінансово-економічне </w:t>
      </w:r>
      <w:r w:rsidR="0070419B" w:rsidRPr="0070419B">
        <w:rPr>
          <w:b/>
          <w:sz w:val="28"/>
          <w:szCs w:val="28"/>
          <w:shd w:val="clear" w:color="auto" w:fill="FFFFFF"/>
          <w:lang w:val="uk-UA"/>
        </w:rPr>
        <w:t>обґрунтування</w:t>
      </w:r>
    </w:p>
    <w:p w:rsidR="00DA6857" w:rsidRPr="0070419B" w:rsidRDefault="00DA6857" w:rsidP="00DA6857">
      <w:pPr>
        <w:pStyle w:val="af2"/>
        <w:widowControl w:val="0"/>
        <w:tabs>
          <w:tab w:val="left" w:pos="1134"/>
        </w:tabs>
        <w:spacing w:before="120"/>
        <w:ind w:left="927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032D51" w:rsidRPr="0070419B" w:rsidRDefault="00EB51CF" w:rsidP="00115536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70419B">
        <w:rPr>
          <w:sz w:val="28"/>
          <w:szCs w:val="28"/>
          <w:lang w:val="uk-UA" w:eastAsia="uk-UA"/>
        </w:rPr>
        <w:t xml:space="preserve">Реалізація </w:t>
      </w:r>
      <w:proofErr w:type="spellStart"/>
      <w:r w:rsidRPr="0070419B">
        <w:rPr>
          <w:sz w:val="28"/>
          <w:szCs w:val="28"/>
          <w:lang w:val="uk-UA" w:eastAsia="uk-UA"/>
        </w:rPr>
        <w:t>акта</w:t>
      </w:r>
      <w:proofErr w:type="spellEnd"/>
      <w:r w:rsidRPr="0070419B">
        <w:rPr>
          <w:sz w:val="28"/>
          <w:szCs w:val="28"/>
          <w:lang w:val="uk-UA" w:eastAsia="uk-UA"/>
        </w:rPr>
        <w:t xml:space="preserve"> не потребує фінансування з державного чи місцевого бюджетів.</w:t>
      </w:r>
    </w:p>
    <w:p w:rsidR="0003021A" w:rsidRPr="0070419B" w:rsidRDefault="0003021A" w:rsidP="00EB51CF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</w:p>
    <w:p w:rsidR="00854519" w:rsidRPr="0070419B" w:rsidRDefault="00854519" w:rsidP="00854519">
      <w:pPr>
        <w:pStyle w:val="af2"/>
        <w:widowControl w:val="0"/>
        <w:numPr>
          <w:ilvl w:val="0"/>
          <w:numId w:val="5"/>
        </w:numPr>
        <w:tabs>
          <w:tab w:val="left" w:pos="1134"/>
        </w:tabs>
        <w:spacing w:before="12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70419B">
        <w:rPr>
          <w:b/>
          <w:sz w:val="28"/>
          <w:szCs w:val="28"/>
          <w:shd w:val="clear" w:color="auto" w:fill="FFFFFF"/>
          <w:lang w:val="uk-UA"/>
        </w:rPr>
        <w:t>Позиція заінтересованих сторін</w:t>
      </w:r>
    </w:p>
    <w:p w:rsidR="00A47C12" w:rsidRPr="0070419B" w:rsidRDefault="00A47C12" w:rsidP="00A47C12">
      <w:pPr>
        <w:pStyle w:val="af2"/>
        <w:widowControl w:val="0"/>
        <w:tabs>
          <w:tab w:val="left" w:pos="1134"/>
        </w:tabs>
        <w:spacing w:before="120"/>
        <w:ind w:left="927"/>
        <w:jc w:val="both"/>
        <w:rPr>
          <w:b/>
          <w:sz w:val="26"/>
          <w:szCs w:val="26"/>
          <w:shd w:val="clear" w:color="auto" w:fill="FFFFFF"/>
          <w:lang w:val="uk-UA"/>
        </w:rPr>
      </w:pPr>
    </w:p>
    <w:p w:rsidR="00245E21" w:rsidRPr="0070419B" w:rsidRDefault="00685719" w:rsidP="00245E21">
      <w:pPr>
        <w:pStyle w:val="af4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н</w:t>
      </w:r>
      <w:r w:rsidR="00245E21" w:rsidRPr="0070419B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>у</w:t>
      </w:r>
      <w:r w:rsidR="00245E21" w:rsidRPr="0070419B">
        <w:rPr>
          <w:sz w:val="28"/>
          <w:szCs w:val="28"/>
          <w:lang w:val="uk-UA"/>
        </w:rPr>
        <w:t xml:space="preserve"> не</w:t>
      </w:r>
      <w:r w:rsidR="00245E21" w:rsidRPr="0070419B">
        <w:rPr>
          <w:sz w:val="28"/>
          <w:szCs w:val="28"/>
          <w:shd w:val="clear" w:color="auto" w:fill="FFFFFF"/>
          <w:lang w:val="uk-UA"/>
        </w:rPr>
        <w:t xml:space="preserve">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</w:t>
      </w:r>
      <w:r w:rsidR="00245E21" w:rsidRPr="0070419B">
        <w:rPr>
          <w:rFonts w:eastAsia="Calibri"/>
          <w:sz w:val="28"/>
          <w:szCs w:val="28"/>
          <w:lang w:val="uk-UA" w:eastAsia="en-US"/>
        </w:rPr>
        <w:t>а також сфери наукової та науково-технічної діяльності.</w:t>
      </w:r>
    </w:p>
    <w:p w:rsidR="00547925" w:rsidRPr="0070419B" w:rsidRDefault="00685719" w:rsidP="005479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н</w:t>
      </w:r>
      <w:r w:rsidR="00547925" w:rsidRPr="0070419B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>у</w:t>
      </w:r>
      <w:r w:rsidR="00547925" w:rsidRPr="0070419B">
        <w:rPr>
          <w:sz w:val="28"/>
          <w:szCs w:val="28"/>
          <w:lang w:val="uk-UA"/>
        </w:rPr>
        <w:t xml:space="preserve"> оприлюднено на офіційному </w:t>
      </w:r>
      <w:proofErr w:type="spellStart"/>
      <w:r w:rsidR="00547925" w:rsidRPr="0070419B">
        <w:rPr>
          <w:sz w:val="28"/>
          <w:szCs w:val="28"/>
          <w:lang w:val="uk-UA"/>
        </w:rPr>
        <w:t>вебсайті</w:t>
      </w:r>
      <w:proofErr w:type="spellEnd"/>
      <w:r w:rsidR="00547925" w:rsidRPr="0070419B">
        <w:rPr>
          <w:sz w:val="28"/>
          <w:szCs w:val="28"/>
          <w:lang w:val="uk-UA"/>
        </w:rPr>
        <w:t xml:space="preserve"> Мінінфраструктури для громадського обговорення.</w:t>
      </w:r>
    </w:p>
    <w:p w:rsidR="00DB2B0C" w:rsidRPr="0070419B" w:rsidRDefault="00DB2B0C" w:rsidP="00290166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0C46C6" w:rsidRPr="0070419B" w:rsidRDefault="000C46C6" w:rsidP="00E04044">
      <w:pPr>
        <w:pStyle w:val="af2"/>
        <w:numPr>
          <w:ilvl w:val="0"/>
          <w:numId w:val="5"/>
        </w:numPr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70419B">
        <w:rPr>
          <w:b/>
          <w:bCs/>
          <w:sz w:val="28"/>
          <w:szCs w:val="28"/>
          <w:shd w:val="clear" w:color="auto" w:fill="FFFFFF"/>
          <w:lang w:val="uk-UA"/>
        </w:rPr>
        <w:t>Оцінка відповідності</w:t>
      </w:r>
    </w:p>
    <w:p w:rsidR="000C46C6" w:rsidRPr="0070419B" w:rsidRDefault="000C46C6" w:rsidP="000C46C6">
      <w:pPr>
        <w:pStyle w:val="af2"/>
        <w:ind w:left="927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0C46C6" w:rsidRPr="0070419B" w:rsidRDefault="000C46C6" w:rsidP="000C46C6">
      <w:pPr>
        <w:pStyle w:val="af4"/>
        <w:ind w:firstLine="567"/>
        <w:jc w:val="both"/>
        <w:rPr>
          <w:sz w:val="28"/>
          <w:szCs w:val="28"/>
          <w:lang w:val="uk-UA"/>
        </w:rPr>
      </w:pPr>
      <w:r w:rsidRPr="0070419B">
        <w:rPr>
          <w:sz w:val="28"/>
          <w:szCs w:val="28"/>
          <w:lang w:val="uk-UA"/>
        </w:rPr>
        <w:t xml:space="preserve">У </w:t>
      </w:r>
      <w:proofErr w:type="spellStart"/>
      <w:r w:rsidR="00685719">
        <w:rPr>
          <w:sz w:val="28"/>
          <w:szCs w:val="28"/>
          <w:lang w:val="uk-UA"/>
        </w:rPr>
        <w:t>проєкті</w:t>
      </w:r>
      <w:proofErr w:type="spellEnd"/>
      <w:r w:rsidR="00685719">
        <w:rPr>
          <w:sz w:val="28"/>
          <w:szCs w:val="28"/>
          <w:lang w:val="uk-UA"/>
        </w:rPr>
        <w:t xml:space="preserve"> наказу</w:t>
      </w:r>
      <w:r w:rsidRPr="0070419B">
        <w:rPr>
          <w:sz w:val="28"/>
          <w:szCs w:val="28"/>
          <w:lang w:val="uk-UA"/>
        </w:rPr>
        <w:t xml:space="preserve"> відсутні положення що:</w:t>
      </w:r>
    </w:p>
    <w:p w:rsidR="000C46C6" w:rsidRPr="0070419B" w:rsidRDefault="000C46C6" w:rsidP="000C46C6">
      <w:pPr>
        <w:pStyle w:val="af4"/>
        <w:ind w:firstLine="567"/>
        <w:jc w:val="both"/>
        <w:rPr>
          <w:sz w:val="28"/>
          <w:szCs w:val="28"/>
          <w:lang w:val="uk-UA"/>
        </w:rPr>
      </w:pPr>
      <w:r w:rsidRPr="0070419B">
        <w:rPr>
          <w:sz w:val="28"/>
          <w:szCs w:val="28"/>
          <w:lang w:val="uk-UA"/>
        </w:rPr>
        <w:t>стосуються зобов’язань України у сфері європейської інтеграції;</w:t>
      </w:r>
    </w:p>
    <w:p w:rsidR="000C46C6" w:rsidRPr="0070419B" w:rsidRDefault="000C46C6" w:rsidP="000C46C6">
      <w:pPr>
        <w:pStyle w:val="af4"/>
        <w:ind w:firstLine="567"/>
        <w:jc w:val="both"/>
        <w:rPr>
          <w:sz w:val="28"/>
          <w:szCs w:val="28"/>
          <w:lang w:val="uk-UA"/>
        </w:rPr>
      </w:pPr>
      <w:r w:rsidRPr="0070419B">
        <w:rPr>
          <w:sz w:val="28"/>
          <w:szCs w:val="28"/>
          <w:lang w:val="uk-UA"/>
        </w:rPr>
        <w:lastRenderedPageBreak/>
        <w:t>стосуються прав та свобод, гарантованих Конвенцією про захист прав людини і основоположних свобод;</w:t>
      </w:r>
    </w:p>
    <w:p w:rsidR="000C46C6" w:rsidRPr="0070419B" w:rsidRDefault="000C46C6" w:rsidP="000C46C6">
      <w:pPr>
        <w:pStyle w:val="af4"/>
        <w:ind w:firstLine="567"/>
        <w:jc w:val="both"/>
        <w:rPr>
          <w:sz w:val="28"/>
          <w:szCs w:val="28"/>
          <w:lang w:val="uk-UA"/>
        </w:rPr>
      </w:pPr>
      <w:r w:rsidRPr="0070419B">
        <w:rPr>
          <w:sz w:val="28"/>
          <w:szCs w:val="28"/>
          <w:lang w:val="uk-UA"/>
        </w:rPr>
        <w:t>впливають на забезпечення рівних прав та можливостей жінок і чоловіків;</w:t>
      </w:r>
    </w:p>
    <w:p w:rsidR="000C46C6" w:rsidRPr="0070419B" w:rsidRDefault="000C46C6" w:rsidP="000C46C6">
      <w:pPr>
        <w:pStyle w:val="af4"/>
        <w:ind w:firstLine="567"/>
        <w:jc w:val="both"/>
        <w:rPr>
          <w:sz w:val="28"/>
          <w:szCs w:val="28"/>
          <w:lang w:val="uk-UA"/>
        </w:rPr>
      </w:pPr>
      <w:r w:rsidRPr="0070419B">
        <w:rPr>
          <w:sz w:val="28"/>
          <w:szCs w:val="28"/>
          <w:lang w:val="uk-UA"/>
        </w:rPr>
        <w:t>містять ризики вчинення корупційних правопорушень та правопорушень, пов’язаних з корупцією;</w:t>
      </w:r>
    </w:p>
    <w:p w:rsidR="000C46C6" w:rsidRPr="0070419B" w:rsidRDefault="000C46C6" w:rsidP="000C46C6">
      <w:pPr>
        <w:pStyle w:val="af4"/>
        <w:ind w:firstLine="567"/>
        <w:jc w:val="both"/>
        <w:rPr>
          <w:sz w:val="28"/>
          <w:szCs w:val="28"/>
          <w:lang w:val="uk-UA"/>
        </w:rPr>
      </w:pPr>
      <w:r w:rsidRPr="0070419B">
        <w:rPr>
          <w:sz w:val="28"/>
          <w:szCs w:val="28"/>
          <w:lang w:val="uk-UA"/>
        </w:rPr>
        <w:t>створюють підстави для дискримінації.</w:t>
      </w:r>
    </w:p>
    <w:p w:rsidR="000C46C6" w:rsidRPr="0070419B" w:rsidRDefault="00685719" w:rsidP="006B35ED">
      <w:pPr>
        <w:pStyle w:val="af4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н</w:t>
      </w:r>
      <w:r w:rsidR="000C46C6" w:rsidRPr="0070419B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>у</w:t>
      </w:r>
      <w:r w:rsidR="000C46C6" w:rsidRPr="0070419B">
        <w:rPr>
          <w:sz w:val="28"/>
          <w:szCs w:val="28"/>
          <w:lang w:val="uk-UA"/>
        </w:rPr>
        <w:t xml:space="preserve"> не потребує проведення громадської антикорупційної, громадської </w:t>
      </w:r>
      <w:proofErr w:type="spellStart"/>
      <w:r w:rsidR="000C46C6" w:rsidRPr="0070419B">
        <w:rPr>
          <w:sz w:val="28"/>
          <w:szCs w:val="28"/>
          <w:lang w:val="uk-UA"/>
        </w:rPr>
        <w:t>антидискримінаційної</w:t>
      </w:r>
      <w:proofErr w:type="spellEnd"/>
      <w:r w:rsidR="000C46C6" w:rsidRPr="0070419B">
        <w:rPr>
          <w:sz w:val="28"/>
          <w:szCs w:val="28"/>
          <w:lang w:val="uk-UA"/>
        </w:rPr>
        <w:t xml:space="preserve"> та громадської </w:t>
      </w:r>
      <w:proofErr w:type="spellStart"/>
      <w:r w:rsidR="000C46C6" w:rsidRPr="0070419B">
        <w:rPr>
          <w:sz w:val="28"/>
          <w:szCs w:val="28"/>
          <w:lang w:val="uk-UA"/>
        </w:rPr>
        <w:t>гендерно</w:t>
      </w:r>
      <w:proofErr w:type="spellEnd"/>
      <w:r w:rsidR="000C46C6" w:rsidRPr="0070419B">
        <w:rPr>
          <w:sz w:val="28"/>
          <w:szCs w:val="28"/>
          <w:lang w:val="uk-UA"/>
        </w:rPr>
        <w:t>-правової експертизи.</w:t>
      </w:r>
    </w:p>
    <w:p w:rsidR="00B16DA1" w:rsidRPr="0070419B" w:rsidRDefault="00B16DA1" w:rsidP="001E62E2">
      <w:pPr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E04044" w:rsidRPr="0070419B" w:rsidRDefault="000C46C6" w:rsidP="00E04044">
      <w:pPr>
        <w:pStyle w:val="af2"/>
        <w:numPr>
          <w:ilvl w:val="0"/>
          <w:numId w:val="5"/>
        </w:numPr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70419B">
        <w:rPr>
          <w:b/>
          <w:bCs/>
          <w:sz w:val="28"/>
          <w:szCs w:val="28"/>
          <w:shd w:val="clear" w:color="auto" w:fill="FFFFFF"/>
          <w:lang w:val="uk-UA"/>
        </w:rPr>
        <w:t>Прогноз результатів</w:t>
      </w:r>
    </w:p>
    <w:p w:rsidR="000C46C6" w:rsidRPr="0070419B" w:rsidRDefault="000C46C6" w:rsidP="000C46C6">
      <w:pPr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0C46C6" w:rsidRPr="0070419B" w:rsidRDefault="00F80AFA" w:rsidP="00F80AFA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70419B">
        <w:rPr>
          <w:bCs/>
          <w:sz w:val="28"/>
          <w:szCs w:val="28"/>
          <w:shd w:val="clear" w:color="auto" w:fill="FFFFFF"/>
          <w:lang w:val="uk-UA"/>
        </w:rPr>
        <w:t xml:space="preserve">Реалізація наказу </w:t>
      </w:r>
      <w:proofErr w:type="spellStart"/>
      <w:r w:rsidRPr="0070419B">
        <w:rPr>
          <w:bCs/>
          <w:sz w:val="28"/>
          <w:szCs w:val="28"/>
          <w:shd w:val="clear" w:color="auto" w:fill="FFFFFF"/>
          <w:lang w:val="uk-UA"/>
        </w:rPr>
        <w:t>надасть</w:t>
      </w:r>
      <w:proofErr w:type="spellEnd"/>
      <w:r w:rsidRPr="0070419B">
        <w:rPr>
          <w:bCs/>
          <w:sz w:val="28"/>
          <w:szCs w:val="28"/>
          <w:shd w:val="clear" w:color="auto" w:fill="FFFFFF"/>
          <w:lang w:val="uk-UA"/>
        </w:rPr>
        <w:t xml:space="preserve"> можливість </w:t>
      </w:r>
      <w:r w:rsidRPr="0070419B">
        <w:rPr>
          <w:sz w:val="28"/>
          <w:szCs w:val="28"/>
          <w:lang w:val="uk-UA"/>
        </w:rPr>
        <w:t xml:space="preserve">удосконалити </w:t>
      </w:r>
      <w:r w:rsidRPr="0070419B">
        <w:rPr>
          <w:bCs/>
          <w:noProof/>
          <w:sz w:val="28"/>
          <w:szCs w:val="28"/>
          <w:lang w:val="uk-UA"/>
        </w:rPr>
        <w:t>поряд</w:t>
      </w:r>
      <w:r w:rsidR="00447DFF" w:rsidRPr="0070419B">
        <w:rPr>
          <w:bCs/>
          <w:noProof/>
          <w:sz w:val="28"/>
          <w:szCs w:val="28"/>
          <w:lang w:val="uk-UA"/>
        </w:rPr>
        <w:t>о</w:t>
      </w:r>
      <w:r w:rsidRPr="0070419B">
        <w:rPr>
          <w:bCs/>
          <w:noProof/>
          <w:sz w:val="28"/>
          <w:szCs w:val="28"/>
          <w:lang w:val="uk-UA"/>
        </w:rPr>
        <w:t xml:space="preserve">к допуску приватних локомотивів </w:t>
      </w:r>
      <w:r w:rsidRPr="0070419B">
        <w:rPr>
          <w:sz w:val="28"/>
          <w:szCs w:val="28"/>
          <w:lang w:val="uk-UA"/>
        </w:rPr>
        <w:t xml:space="preserve">до роботи окремими маршрутами на залізничних коліях загального користування під час реалізації експериментального </w:t>
      </w:r>
      <w:proofErr w:type="spellStart"/>
      <w:r w:rsidRPr="0070419B">
        <w:rPr>
          <w:sz w:val="28"/>
          <w:szCs w:val="28"/>
          <w:lang w:val="uk-UA"/>
        </w:rPr>
        <w:t>проєкту</w:t>
      </w:r>
      <w:proofErr w:type="spellEnd"/>
      <w:r w:rsidRPr="0070419B">
        <w:rPr>
          <w:sz w:val="28"/>
          <w:szCs w:val="28"/>
          <w:lang w:val="uk-UA"/>
        </w:rPr>
        <w:t>.</w:t>
      </w:r>
    </w:p>
    <w:p w:rsidR="000C46C6" w:rsidRPr="0070419B" w:rsidRDefault="000C46C6" w:rsidP="000C46C6">
      <w:pPr>
        <w:ind w:firstLine="567"/>
        <w:jc w:val="both"/>
        <w:outlineLvl w:val="0"/>
        <w:rPr>
          <w:sz w:val="28"/>
          <w:szCs w:val="28"/>
          <w:lang w:val="uk-UA" w:eastAsia="uk-UA"/>
        </w:rPr>
      </w:pPr>
      <w:r w:rsidRPr="0070419B">
        <w:rPr>
          <w:sz w:val="28"/>
          <w:szCs w:val="28"/>
          <w:lang w:val="uk-UA"/>
        </w:rPr>
        <w:t>Реалізація наказу матиме вплив на ключові інтереси суб’єктів господарювання, які здійснюють перевезення вантажів</w:t>
      </w:r>
      <w:r w:rsidRPr="0070419B">
        <w:rPr>
          <w:b/>
          <w:sz w:val="28"/>
          <w:szCs w:val="28"/>
          <w:lang w:val="uk-UA"/>
        </w:rPr>
        <w:t xml:space="preserve"> </w:t>
      </w:r>
      <w:r w:rsidRPr="0070419B">
        <w:rPr>
          <w:sz w:val="28"/>
          <w:szCs w:val="28"/>
          <w:lang w:val="uk-UA"/>
        </w:rPr>
        <w:t>приватними локомотивами</w:t>
      </w:r>
      <w:r w:rsidRPr="0070419B">
        <w:rPr>
          <w:sz w:val="28"/>
          <w:szCs w:val="28"/>
          <w:lang w:val="uk-UA" w:eastAsia="uk-UA"/>
        </w:rPr>
        <w:t xml:space="preserve"> на малодіяльних ділянках залізничних колій загального користування.</w:t>
      </w:r>
    </w:p>
    <w:p w:rsidR="000C46C6" w:rsidRPr="0070419B" w:rsidRDefault="000C46C6" w:rsidP="000C46C6">
      <w:pPr>
        <w:pStyle w:val="af4"/>
        <w:ind w:firstLine="567"/>
        <w:jc w:val="both"/>
        <w:rPr>
          <w:sz w:val="28"/>
          <w:szCs w:val="28"/>
          <w:lang w:val="uk-UA" w:eastAsia="uk-UA"/>
        </w:rPr>
      </w:pPr>
      <w:r w:rsidRPr="0070419B">
        <w:rPr>
          <w:sz w:val="28"/>
          <w:szCs w:val="28"/>
          <w:lang w:val="uk-UA" w:eastAsia="uk-UA"/>
        </w:rPr>
        <w:t>Інформація щодо впливу реалізації наказу на інтереси заінтересованих сторін додається.</w:t>
      </w:r>
    </w:p>
    <w:p w:rsidR="000C46C6" w:rsidRPr="0070419B" w:rsidRDefault="000C46C6" w:rsidP="000C46C6">
      <w:pPr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FF4B44" w:rsidRPr="0070419B" w:rsidRDefault="00FF4B44" w:rsidP="00F80AFA">
      <w:pPr>
        <w:jc w:val="both"/>
        <w:rPr>
          <w:b/>
          <w:sz w:val="28"/>
          <w:szCs w:val="28"/>
          <w:lang w:val="uk-UA"/>
        </w:rPr>
      </w:pPr>
    </w:p>
    <w:p w:rsidR="00E74B1A" w:rsidRPr="0070419B" w:rsidRDefault="00E74B1A" w:rsidP="00DA6857">
      <w:pPr>
        <w:jc w:val="both"/>
        <w:rPr>
          <w:b/>
          <w:sz w:val="28"/>
          <w:szCs w:val="28"/>
          <w:lang w:val="uk-UA"/>
        </w:rPr>
      </w:pPr>
    </w:p>
    <w:tbl>
      <w:tblPr>
        <w:tblStyle w:val="af3"/>
        <w:tblW w:w="11042" w:type="dxa"/>
        <w:tblInd w:w="0" w:type="dxa"/>
        <w:tblLook w:val="04A0" w:firstRow="1" w:lastRow="0" w:firstColumn="1" w:lastColumn="0" w:noHBand="0" w:noVBand="1"/>
      </w:tblPr>
      <w:tblGrid>
        <w:gridCol w:w="6062"/>
        <w:gridCol w:w="4980"/>
      </w:tblGrid>
      <w:tr w:rsidR="00877472" w:rsidRPr="0070419B" w:rsidTr="00620F19">
        <w:tc>
          <w:tcPr>
            <w:tcW w:w="606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hideMark/>
          </w:tcPr>
          <w:p w:rsidR="00877472" w:rsidRPr="0070419B" w:rsidRDefault="006A13AD" w:rsidP="00620F19">
            <w:pPr>
              <w:rPr>
                <w:sz w:val="28"/>
                <w:szCs w:val="28"/>
                <w:lang w:val="uk-UA"/>
              </w:rPr>
            </w:pPr>
            <w:r w:rsidRPr="0070419B">
              <w:rPr>
                <w:sz w:val="28"/>
                <w:szCs w:val="28"/>
                <w:lang w:val="uk-UA"/>
              </w:rPr>
              <w:t>Міністр</w:t>
            </w:r>
            <w:r w:rsidR="00620F19" w:rsidRPr="0070419B">
              <w:rPr>
                <w:sz w:val="28"/>
                <w:szCs w:val="28"/>
                <w:lang w:val="uk-UA"/>
              </w:rPr>
              <w:t xml:space="preserve"> інфраструктури України</w:t>
            </w:r>
          </w:p>
        </w:tc>
        <w:tc>
          <w:tcPr>
            <w:tcW w:w="4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77472" w:rsidRPr="0070419B" w:rsidRDefault="00620F19" w:rsidP="00B54085">
            <w:pPr>
              <w:tabs>
                <w:tab w:val="left" w:pos="1021"/>
              </w:tabs>
              <w:rPr>
                <w:sz w:val="28"/>
                <w:szCs w:val="28"/>
                <w:lang w:val="uk-UA"/>
              </w:rPr>
            </w:pPr>
            <w:r w:rsidRPr="0070419B">
              <w:rPr>
                <w:sz w:val="28"/>
                <w:szCs w:val="28"/>
                <w:lang w:val="uk-UA"/>
              </w:rPr>
              <w:t xml:space="preserve">   </w:t>
            </w:r>
            <w:r w:rsidR="00877472" w:rsidRPr="0070419B">
              <w:rPr>
                <w:sz w:val="28"/>
                <w:szCs w:val="28"/>
                <w:lang w:val="uk-UA"/>
              </w:rPr>
              <w:t xml:space="preserve"> </w:t>
            </w:r>
            <w:r w:rsidR="003354BB" w:rsidRPr="0070419B">
              <w:rPr>
                <w:sz w:val="28"/>
                <w:szCs w:val="28"/>
                <w:lang w:val="uk-UA"/>
              </w:rPr>
              <w:t xml:space="preserve">  </w:t>
            </w:r>
            <w:r w:rsidR="00877472" w:rsidRPr="0070419B">
              <w:rPr>
                <w:sz w:val="28"/>
                <w:szCs w:val="28"/>
                <w:lang w:val="uk-UA"/>
              </w:rPr>
              <w:t xml:space="preserve"> </w:t>
            </w:r>
            <w:r w:rsidR="006A13AD" w:rsidRPr="0070419B">
              <w:rPr>
                <w:sz w:val="28"/>
                <w:szCs w:val="28"/>
                <w:lang w:val="uk-UA"/>
              </w:rPr>
              <w:t xml:space="preserve"> </w:t>
            </w:r>
            <w:r w:rsidR="00B54085" w:rsidRPr="0070419B">
              <w:rPr>
                <w:sz w:val="28"/>
                <w:szCs w:val="28"/>
                <w:lang w:val="uk-UA"/>
              </w:rPr>
              <w:t xml:space="preserve">  </w:t>
            </w:r>
            <w:r w:rsidR="00FE063C" w:rsidRPr="0070419B">
              <w:rPr>
                <w:sz w:val="28"/>
                <w:szCs w:val="28"/>
                <w:lang w:val="uk-UA"/>
              </w:rPr>
              <w:t xml:space="preserve">    Владисл</w:t>
            </w:r>
            <w:r w:rsidR="006A13AD" w:rsidRPr="0070419B">
              <w:rPr>
                <w:sz w:val="28"/>
                <w:szCs w:val="28"/>
                <w:lang w:val="uk-UA"/>
              </w:rPr>
              <w:t>ав КРИКЛІЙ</w:t>
            </w:r>
          </w:p>
        </w:tc>
      </w:tr>
    </w:tbl>
    <w:p w:rsidR="00846080" w:rsidRPr="0070419B" w:rsidRDefault="00846080" w:rsidP="00DA6857">
      <w:pPr>
        <w:jc w:val="both"/>
        <w:rPr>
          <w:sz w:val="28"/>
          <w:szCs w:val="28"/>
          <w:lang w:val="uk-UA"/>
        </w:rPr>
      </w:pPr>
    </w:p>
    <w:p w:rsidR="00E74B1A" w:rsidRPr="0070419B" w:rsidRDefault="00E74B1A" w:rsidP="00E74B1A">
      <w:pPr>
        <w:jc w:val="both"/>
        <w:rPr>
          <w:sz w:val="28"/>
          <w:szCs w:val="28"/>
          <w:lang w:val="uk-UA"/>
        </w:rPr>
      </w:pPr>
    </w:p>
    <w:p w:rsidR="005310F4" w:rsidRPr="0070419B" w:rsidRDefault="00F80AFA" w:rsidP="005310F4">
      <w:pPr>
        <w:jc w:val="both"/>
        <w:rPr>
          <w:sz w:val="28"/>
          <w:szCs w:val="28"/>
          <w:u w:val="single"/>
          <w:lang w:val="uk-UA"/>
        </w:rPr>
      </w:pPr>
      <w:r w:rsidRPr="0070419B">
        <w:rPr>
          <w:sz w:val="28"/>
          <w:szCs w:val="28"/>
          <w:lang w:val="uk-UA"/>
        </w:rPr>
        <w:t>«____»</w:t>
      </w:r>
      <w:r w:rsidR="00B4140E" w:rsidRPr="0070419B">
        <w:rPr>
          <w:sz w:val="28"/>
          <w:szCs w:val="28"/>
          <w:lang w:val="uk-UA"/>
        </w:rPr>
        <w:t xml:space="preserve"> </w:t>
      </w:r>
      <w:r w:rsidRPr="0070419B">
        <w:rPr>
          <w:sz w:val="28"/>
          <w:szCs w:val="28"/>
          <w:lang w:val="uk-UA"/>
        </w:rPr>
        <w:t>____________2021</w:t>
      </w:r>
      <w:r w:rsidR="005310F4" w:rsidRPr="0070419B">
        <w:rPr>
          <w:sz w:val="28"/>
          <w:szCs w:val="28"/>
          <w:lang w:val="uk-UA"/>
        </w:rPr>
        <w:t xml:space="preserve"> р.</w:t>
      </w:r>
      <w:r w:rsidR="005310F4" w:rsidRPr="0070419B">
        <w:rPr>
          <w:sz w:val="28"/>
          <w:szCs w:val="28"/>
          <w:u w:val="single"/>
          <w:lang w:val="uk-UA"/>
        </w:rPr>
        <w:t xml:space="preserve"> </w:t>
      </w:r>
    </w:p>
    <w:p w:rsidR="000841E3" w:rsidRPr="0070419B" w:rsidRDefault="000841E3" w:rsidP="00DA6857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A757E8" w:rsidRPr="0070419B" w:rsidRDefault="00A757E8" w:rsidP="00DA6857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A757E8" w:rsidRPr="0070419B" w:rsidRDefault="00A757E8" w:rsidP="00DA6857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E75FFD" w:rsidRPr="0070419B" w:rsidRDefault="00E75FFD" w:rsidP="00DA6857">
      <w:pPr>
        <w:jc w:val="both"/>
        <w:rPr>
          <w:sz w:val="28"/>
          <w:szCs w:val="28"/>
          <w:shd w:val="clear" w:color="auto" w:fill="FFFFFF"/>
          <w:lang w:val="uk-UA"/>
        </w:rPr>
      </w:pPr>
    </w:p>
    <w:sectPr w:rsidR="00E75FFD" w:rsidRPr="0070419B" w:rsidSect="00A47C12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90" w:rsidRDefault="00030A90">
      <w:r>
        <w:separator/>
      </w:r>
    </w:p>
  </w:endnote>
  <w:endnote w:type="continuationSeparator" w:id="0">
    <w:p w:rsidR="00030A90" w:rsidRDefault="0003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90" w:rsidRDefault="00030A90">
      <w:r>
        <w:separator/>
      </w:r>
    </w:p>
  </w:footnote>
  <w:footnote w:type="continuationSeparator" w:id="0">
    <w:p w:rsidR="00030A90" w:rsidRDefault="0003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D7" w:rsidRDefault="00E27FD7" w:rsidP="004A73B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7FD7" w:rsidRDefault="00E27F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D7" w:rsidRPr="00060342" w:rsidRDefault="00E27FD7">
    <w:pPr>
      <w:pStyle w:val="a4"/>
      <w:jc w:val="center"/>
      <w:rPr>
        <w:sz w:val="28"/>
        <w:szCs w:val="28"/>
      </w:rPr>
    </w:pPr>
    <w:r w:rsidRPr="00060342">
      <w:rPr>
        <w:sz w:val="28"/>
        <w:szCs w:val="28"/>
      </w:rPr>
      <w:fldChar w:fldCharType="begin"/>
    </w:r>
    <w:r w:rsidRPr="00060342">
      <w:rPr>
        <w:sz w:val="28"/>
        <w:szCs w:val="28"/>
      </w:rPr>
      <w:instrText>PAGE   \* MERGEFORMAT</w:instrText>
    </w:r>
    <w:r w:rsidRPr="00060342">
      <w:rPr>
        <w:sz w:val="28"/>
        <w:szCs w:val="28"/>
      </w:rPr>
      <w:fldChar w:fldCharType="separate"/>
    </w:r>
    <w:r w:rsidR="00EA185B">
      <w:rPr>
        <w:noProof/>
        <w:sz w:val="28"/>
        <w:szCs w:val="28"/>
      </w:rPr>
      <w:t>3</w:t>
    </w:r>
    <w:r w:rsidRPr="00060342">
      <w:rPr>
        <w:sz w:val="28"/>
        <w:szCs w:val="28"/>
      </w:rPr>
      <w:fldChar w:fldCharType="end"/>
    </w:r>
  </w:p>
  <w:p w:rsidR="00E27FD7" w:rsidRDefault="00E27F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83B"/>
    <w:multiLevelType w:val="hybridMultilevel"/>
    <w:tmpl w:val="E1980590"/>
    <w:lvl w:ilvl="0" w:tplc="2CA65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0A6433"/>
    <w:multiLevelType w:val="hybridMultilevel"/>
    <w:tmpl w:val="895E5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31E4F"/>
    <w:multiLevelType w:val="hybridMultilevel"/>
    <w:tmpl w:val="56FC9D70"/>
    <w:lvl w:ilvl="0" w:tplc="485088C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 w15:restartNumberingAfterBreak="0">
    <w:nsid w:val="714F2E00"/>
    <w:multiLevelType w:val="hybridMultilevel"/>
    <w:tmpl w:val="038C4AB0"/>
    <w:lvl w:ilvl="0" w:tplc="970C4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2F1516C"/>
    <w:multiLevelType w:val="hybridMultilevel"/>
    <w:tmpl w:val="E744A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537377"/>
    <w:multiLevelType w:val="multilevel"/>
    <w:tmpl w:val="DDDCD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BC"/>
    <w:rsid w:val="00006E64"/>
    <w:rsid w:val="000131F0"/>
    <w:rsid w:val="000132A4"/>
    <w:rsid w:val="0001345F"/>
    <w:rsid w:val="00013E01"/>
    <w:rsid w:val="000154FB"/>
    <w:rsid w:val="00015540"/>
    <w:rsid w:val="00015B08"/>
    <w:rsid w:val="00015D9F"/>
    <w:rsid w:val="00022DDE"/>
    <w:rsid w:val="00023078"/>
    <w:rsid w:val="0002696A"/>
    <w:rsid w:val="0003021A"/>
    <w:rsid w:val="0003070D"/>
    <w:rsid w:val="00030A90"/>
    <w:rsid w:val="00032D51"/>
    <w:rsid w:val="00032E01"/>
    <w:rsid w:val="000354E4"/>
    <w:rsid w:val="0003620E"/>
    <w:rsid w:val="000372DE"/>
    <w:rsid w:val="00043CED"/>
    <w:rsid w:val="00045E84"/>
    <w:rsid w:val="0004758B"/>
    <w:rsid w:val="000550D1"/>
    <w:rsid w:val="0005775F"/>
    <w:rsid w:val="00060342"/>
    <w:rsid w:val="00063417"/>
    <w:rsid w:val="00065D36"/>
    <w:rsid w:val="00067181"/>
    <w:rsid w:val="00073F95"/>
    <w:rsid w:val="000746B5"/>
    <w:rsid w:val="00082B21"/>
    <w:rsid w:val="000841E3"/>
    <w:rsid w:val="000846F0"/>
    <w:rsid w:val="00084BBE"/>
    <w:rsid w:val="000860C9"/>
    <w:rsid w:val="00086A56"/>
    <w:rsid w:val="00090258"/>
    <w:rsid w:val="000909BE"/>
    <w:rsid w:val="00095AC7"/>
    <w:rsid w:val="000A4B59"/>
    <w:rsid w:val="000B2B98"/>
    <w:rsid w:val="000B5DDF"/>
    <w:rsid w:val="000B5FE6"/>
    <w:rsid w:val="000B75D3"/>
    <w:rsid w:val="000C085E"/>
    <w:rsid w:val="000C2AB4"/>
    <w:rsid w:val="000C2CAB"/>
    <w:rsid w:val="000C2F63"/>
    <w:rsid w:val="000C46C6"/>
    <w:rsid w:val="000C4E1B"/>
    <w:rsid w:val="000C6C49"/>
    <w:rsid w:val="000D0021"/>
    <w:rsid w:val="000D133B"/>
    <w:rsid w:val="000D5EA8"/>
    <w:rsid w:val="000E75C7"/>
    <w:rsid w:val="000F0256"/>
    <w:rsid w:val="000F2056"/>
    <w:rsid w:val="000F4BEB"/>
    <w:rsid w:val="00101587"/>
    <w:rsid w:val="00103F76"/>
    <w:rsid w:val="00105DB2"/>
    <w:rsid w:val="00115536"/>
    <w:rsid w:val="001165E5"/>
    <w:rsid w:val="001168FB"/>
    <w:rsid w:val="00117905"/>
    <w:rsid w:val="001229B7"/>
    <w:rsid w:val="001234B1"/>
    <w:rsid w:val="00131145"/>
    <w:rsid w:val="00131C98"/>
    <w:rsid w:val="001357AA"/>
    <w:rsid w:val="00136492"/>
    <w:rsid w:val="00146EEF"/>
    <w:rsid w:val="001502C7"/>
    <w:rsid w:val="001546C0"/>
    <w:rsid w:val="00167531"/>
    <w:rsid w:val="0017099B"/>
    <w:rsid w:val="0017127E"/>
    <w:rsid w:val="00173BEC"/>
    <w:rsid w:val="0017684B"/>
    <w:rsid w:val="00180D0A"/>
    <w:rsid w:val="00182696"/>
    <w:rsid w:val="00182E79"/>
    <w:rsid w:val="0018312D"/>
    <w:rsid w:val="00183DBE"/>
    <w:rsid w:val="00186778"/>
    <w:rsid w:val="00190D6E"/>
    <w:rsid w:val="001918BF"/>
    <w:rsid w:val="001950D1"/>
    <w:rsid w:val="00195E70"/>
    <w:rsid w:val="001964A9"/>
    <w:rsid w:val="001A1BB3"/>
    <w:rsid w:val="001A332C"/>
    <w:rsid w:val="001A3689"/>
    <w:rsid w:val="001A3F1C"/>
    <w:rsid w:val="001A6B00"/>
    <w:rsid w:val="001A75C1"/>
    <w:rsid w:val="001C3871"/>
    <w:rsid w:val="001C5886"/>
    <w:rsid w:val="001C68AD"/>
    <w:rsid w:val="001D39A4"/>
    <w:rsid w:val="001D7C25"/>
    <w:rsid w:val="001E03F7"/>
    <w:rsid w:val="001E62E2"/>
    <w:rsid w:val="001E67B4"/>
    <w:rsid w:val="001E7541"/>
    <w:rsid w:val="001F1FA8"/>
    <w:rsid w:val="00201442"/>
    <w:rsid w:val="00202AF6"/>
    <w:rsid w:val="00211A73"/>
    <w:rsid w:val="00212F9A"/>
    <w:rsid w:val="002142CC"/>
    <w:rsid w:val="00225A00"/>
    <w:rsid w:val="00232A6B"/>
    <w:rsid w:val="00233A74"/>
    <w:rsid w:val="00235C54"/>
    <w:rsid w:val="00245E21"/>
    <w:rsid w:val="00247D6E"/>
    <w:rsid w:val="00250FCB"/>
    <w:rsid w:val="00251682"/>
    <w:rsid w:val="00251D1A"/>
    <w:rsid w:val="002531DC"/>
    <w:rsid w:val="002602C8"/>
    <w:rsid w:val="0026249C"/>
    <w:rsid w:val="00265146"/>
    <w:rsid w:val="0026548A"/>
    <w:rsid w:val="00283F19"/>
    <w:rsid w:val="002871C3"/>
    <w:rsid w:val="00290166"/>
    <w:rsid w:val="0029455C"/>
    <w:rsid w:val="00294D42"/>
    <w:rsid w:val="002A1BCF"/>
    <w:rsid w:val="002A2D97"/>
    <w:rsid w:val="002A34EA"/>
    <w:rsid w:val="002A382E"/>
    <w:rsid w:val="002A6E34"/>
    <w:rsid w:val="002B0817"/>
    <w:rsid w:val="002B159A"/>
    <w:rsid w:val="002B3EC4"/>
    <w:rsid w:val="002B6567"/>
    <w:rsid w:val="002B7110"/>
    <w:rsid w:val="002C1505"/>
    <w:rsid w:val="002C70D7"/>
    <w:rsid w:val="002D0C83"/>
    <w:rsid w:val="002D1A85"/>
    <w:rsid w:val="002D5004"/>
    <w:rsid w:val="002E3020"/>
    <w:rsid w:val="002E5E24"/>
    <w:rsid w:val="002E745D"/>
    <w:rsid w:val="002E7E76"/>
    <w:rsid w:val="002F0111"/>
    <w:rsid w:val="002F1F49"/>
    <w:rsid w:val="002F4A2D"/>
    <w:rsid w:val="002F7AD3"/>
    <w:rsid w:val="00301B1B"/>
    <w:rsid w:val="0030466F"/>
    <w:rsid w:val="00315759"/>
    <w:rsid w:val="00316B88"/>
    <w:rsid w:val="003211C2"/>
    <w:rsid w:val="003216AB"/>
    <w:rsid w:val="00324FF9"/>
    <w:rsid w:val="0032664C"/>
    <w:rsid w:val="00331F1E"/>
    <w:rsid w:val="00334D7D"/>
    <w:rsid w:val="003354BB"/>
    <w:rsid w:val="003364D6"/>
    <w:rsid w:val="00340A74"/>
    <w:rsid w:val="00340C07"/>
    <w:rsid w:val="003410AD"/>
    <w:rsid w:val="00341694"/>
    <w:rsid w:val="00342E79"/>
    <w:rsid w:val="0034439D"/>
    <w:rsid w:val="00345118"/>
    <w:rsid w:val="00347475"/>
    <w:rsid w:val="003521C1"/>
    <w:rsid w:val="003530BA"/>
    <w:rsid w:val="003575BC"/>
    <w:rsid w:val="00361C73"/>
    <w:rsid w:val="00362DD6"/>
    <w:rsid w:val="00367D66"/>
    <w:rsid w:val="00371C43"/>
    <w:rsid w:val="00375A10"/>
    <w:rsid w:val="00377E15"/>
    <w:rsid w:val="00381763"/>
    <w:rsid w:val="00385681"/>
    <w:rsid w:val="003862C9"/>
    <w:rsid w:val="003906C7"/>
    <w:rsid w:val="00394BCF"/>
    <w:rsid w:val="003977C2"/>
    <w:rsid w:val="003A2366"/>
    <w:rsid w:val="003B1D21"/>
    <w:rsid w:val="003C18B0"/>
    <w:rsid w:val="003C2AD1"/>
    <w:rsid w:val="003D3488"/>
    <w:rsid w:val="003D5535"/>
    <w:rsid w:val="003D56CE"/>
    <w:rsid w:val="003F3D13"/>
    <w:rsid w:val="00400BE7"/>
    <w:rsid w:val="00401162"/>
    <w:rsid w:val="004066CF"/>
    <w:rsid w:val="004070D1"/>
    <w:rsid w:val="00425614"/>
    <w:rsid w:val="004313D0"/>
    <w:rsid w:val="00431D45"/>
    <w:rsid w:val="00431EF5"/>
    <w:rsid w:val="00434563"/>
    <w:rsid w:val="004373AB"/>
    <w:rsid w:val="004378CF"/>
    <w:rsid w:val="00442DBB"/>
    <w:rsid w:val="00443642"/>
    <w:rsid w:val="00443E11"/>
    <w:rsid w:val="0044421C"/>
    <w:rsid w:val="00447DFF"/>
    <w:rsid w:val="00450121"/>
    <w:rsid w:val="004573B4"/>
    <w:rsid w:val="00461AB3"/>
    <w:rsid w:val="00466168"/>
    <w:rsid w:val="00473D49"/>
    <w:rsid w:val="0048047C"/>
    <w:rsid w:val="004810DF"/>
    <w:rsid w:val="00485D8D"/>
    <w:rsid w:val="00486F65"/>
    <w:rsid w:val="00490757"/>
    <w:rsid w:val="00491AFA"/>
    <w:rsid w:val="00492956"/>
    <w:rsid w:val="00493A9C"/>
    <w:rsid w:val="004942AB"/>
    <w:rsid w:val="004A0370"/>
    <w:rsid w:val="004A4457"/>
    <w:rsid w:val="004A6001"/>
    <w:rsid w:val="004A6F53"/>
    <w:rsid w:val="004A73BC"/>
    <w:rsid w:val="004A7BD1"/>
    <w:rsid w:val="004B2399"/>
    <w:rsid w:val="004B2CEB"/>
    <w:rsid w:val="004B545C"/>
    <w:rsid w:val="004B5BA7"/>
    <w:rsid w:val="004B725F"/>
    <w:rsid w:val="004C1369"/>
    <w:rsid w:val="004C4341"/>
    <w:rsid w:val="004C45A9"/>
    <w:rsid w:val="004C5A78"/>
    <w:rsid w:val="004C7C6E"/>
    <w:rsid w:val="004D047A"/>
    <w:rsid w:val="004D165B"/>
    <w:rsid w:val="004D5567"/>
    <w:rsid w:val="004E1021"/>
    <w:rsid w:val="004E1639"/>
    <w:rsid w:val="004E19B4"/>
    <w:rsid w:val="004E264E"/>
    <w:rsid w:val="004E6D57"/>
    <w:rsid w:val="004F39A0"/>
    <w:rsid w:val="004F60F7"/>
    <w:rsid w:val="004F6B75"/>
    <w:rsid w:val="0050239C"/>
    <w:rsid w:val="00502811"/>
    <w:rsid w:val="00504A6C"/>
    <w:rsid w:val="0051161B"/>
    <w:rsid w:val="005140CF"/>
    <w:rsid w:val="005204F5"/>
    <w:rsid w:val="005310F4"/>
    <w:rsid w:val="00532DCA"/>
    <w:rsid w:val="005342AB"/>
    <w:rsid w:val="00534FA2"/>
    <w:rsid w:val="00536085"/>
    <w:rsid w:val="00537AD9"/>
    <w:rsid w:val="00543A2A"/>
    <w:rsid w:val="0054468B"/>
    <w:rsid w:val="00544F3B"/>
    <w:rsid w:val="00547925"/>
    <w:rsid w:val="00550B73"/>
    <w:rsid w:val="00550F1E"/>
    <w:rsid w:val="0055229C"/>
    <w:rsid w:val="005523E9"/>
    <w:rsid w:val="00552AD2"/>
    <w:rsid w:val="00573373"/>
    <w:rsid w:val="00575879"/>
    <w:rsid w:val="00583775"/>
    <w:rsid w:val="0058664B"/>
    <w:rsid w:val="005900E7"/>
    <w:rsid w:val="00591F71"/>
    <w:rsid w:val="00592199"/>
    <w:rsid w:val="005944F9"/>
    <w:rsid w:val="005947B2"/>
    <w:rsid w:val="00594808"/>
    <w:rsid w:val="005A25A3"/>
    <w:rsid w:val="005A2D55"/>
    <w:rsid w:val="005A2FA0"/>
    <w:rsid w:val="005A4E5D"/>
    <w:rsid w:val="005B344A"/>
    <w:rsid w:val="005B489A"/>
    <w:rsid w:val="005B54EA"/>
    <w:rsid w:val="005C0F1A"/>
    <w:rsid w:val="005D0AF9"/>
    <w:rsid w:val="005D3045"/>
    <w:rsid w:val="005D5212"/>
    <w:rsid w:val="005E071B"/>
    <w:rsid w:val="005E0E3B"/>
    <w:rsid w:val="005E22C1"/>
    <w:rsid w:val="005E3C63"/>
    <w:rsid w:val="005E6052"/>
    <w:rsid w:val="005F0827"/>
    <w:rsid w:val="005F0AF6"/>
    <w:rsid w:val="005F1C0A"/>
    <w:rsid w:val="005F797B"/>
    <w:rsid w:val="0060082E"/>
    <w:rsid w:val="00604240"/>
    <w:rsid w:val="00605601"/>
    <w:rsid w:val="00610C2E"/>
    <w:rsid w:val="00610CF2"/>
    <w:rsid w:val="00617641"/>
    <w:rsid w:val="00620EF4"/>
    <w:rsid w:val="00620F19"/>
    <w:rsid w:val="00623485"/>
    <w:rsid w:val="006250F0"/>
    <w:rsid w:val="0062687A"/>
    <w:rsid w:val="006321E0"/>
    <w:rsid w:val="00637E1C"/>
    <w:rsid w:val="00637FD7"/>
    <w:rsid w:val="00643920"/>
    <w:rsid w:val="00644742"/>
    <w:rsid w:val="00650C5B"/>
    <w:rsid w:val="00651AEF"/>
    <w:rsid w:val="00652F8B"/>
    <w:rsid w:val="00654BC8"/>
    <w:rsid w:val="00660312"/>
    <w:rsid w:val="00663167"/>
    <w:rsid w:val="00665081"/>
    <w:rsid w:val="00665740"/>
    <w:rsid w:val="0066617A"/>
    <w:rsid w:val="0066649B"/>
    <w:rsid w:val="006767DB"/>
    <w:rsid w:val="00684D4D"/>
    <w:rsid w:val="006854D7"/>
    <w:rsid w:val="00685719"/>
    <w:rsid w:val="00685754"/>
    <w:rsid w:val="006875CF"/>
    <w:rsid w:val="006914E1"/>
    <w:rsid w:val="00692D3F"/>
    <w:rsid w:val="00692DB7"/>
    <w:rsid w:val="0069339D"/>
    <w:rsid w:val="00694FFD"/>
    <w:rsid w:val="006959C2"/>
    <w:rsid w:val="006A13AD"/>
    <w:rsid w:val="006A28B7"/>
    <w:rsid w:val="006B0790"/>
    <w:rsid w:val="006B1E85"/>
    <w:rsid w:val="006B35ED"/>
    <w:rsid w:val="006B385B"/>
    <w:rsid w:val="006B5F29"/>
    <w:rsid w:val="006B6CA7"/>
    <w:rsid w:val="006B7416"/>
    <w:rsid w:val="006C3275"/>
    <w:rsid w:val="006C65FD"/>
    <w:rsid w:val="006D3E30"/>
    <w:rsid w:val="006D43A6"/>
    <w:rsid w:val="006E6645"/>
    <w:rsid w:val="006F461C"/>
    <w:rsid w:val="006F74CA"/>
    <w:rsid w:val="006F78CB"/>
    <w:rsid w:val="0070375F"/>
    <w:rsid w:val="0070419B"/>
    <w:rsid w:val="00705627"/>
    <w:rsid w:val="00710731"/>
    <w:rsid w:val="00713716"/>
    <w:rsid w:val="00714F2E"/>
    <w:rsid w:val="00716BA8"/>
    <w:rsid w:val="007203DB"/>
    <w:rsid w:val="007267EE"/>
    <w:rsid w:val="00727242"/>
    <w:rsid w:val="007308F8"/>
    <w:rsid w:val="00734506"/>
    <w:rsid w:val="007357BF"/>
    <w:rsid w:val="00735ECF"/>
    <w:rsid w:val="00742209"/>
    <w:rsid w:val="0074388A"/>
    <w:rsid w:val="00745A53"/>
    <w:rsid w:val="007471D3"/>
    <w:rsid w:val="00754D10"/>
    <w:rsid w:val="00761447"/>
    <w:rsid w:val="00765E26"/>
    <w:rsid w:val="007665CC"/>
    <w:rsid w:val="00770CCA"/>
    <w:rsid w:val="0077309C"/>
    <w:rsid w:val="00773134"/>
    <w:rsid w:val="007767F0"/>
    <w:rsid w:val="007807B7"/>
    <w:rsid w:val="00787A75"/>
    <w:rsid w:val="007A15D8"/>
    <w:rsid w:val="007A3AE0"/>
    <w:rsid w:val="007A3E22"/>
    <w:rsid w:val="007A4762"/>
    <w:rsid w:val="007B3010"/>
    <w:rsid w:val="007B45F0"/>
    <w:rsid w:val="007B4A01"/>
    <w:rsid w:val="007B55EB"/>
    <w:rsid w:val="007C1908"/>
    <w:rsid w:val="007C5D59"/>
    <w:rsid w:val="007C6314"/>
    <w:rsid w:val="007C761F"/>
    <w:rsid w:val="007D341C"/>
    <w:rsid w:val="007D4B73"/>
    <w:rsid w:val="007E48BD"/>
    <w:rsid w:val="007E5224"/>
    <w:rsid w:val="007E698B"/>
    <w:rsid w:val="007F2454"/>
    <w:rsid w:val="007F4309"/>
    <w:rsid w:val="007F6828"/>
    <w:rsid w:val="007F774B"/>
    <w:rsid w:val="00801A98"/>
    <w:rsid w:val="00822CB8"/>
    <w:rsid w:val="008252E4"/>
    <w:rsid w:val="00825DE8"/>
    <w:rsid w:val="00827135"/>
    <w:rsid w:val="00831085"/>
    <w:rsid w:val="00834DAA"/>
    <w:rsid w:val="008358E1"/>
    <w:rsid w:val="00837099"/>
    <w:rsid w:val="00841995"/>
    <w:rsid w:val="0084270A"/>
    <w:rsid w:val="00846080"/>
    <w:rsid w:val="00847318"/>
    <w:rsid w:val="0085221D"/>
    <w:rsid w:val="00853098"/>
    <w:rsid w:val="00854453"/>
    <w:rsid w:val="00854519"/>
    <w:rsid w:val="008615CF"/>
    <w:rsid w:val="00866916"/>
    <w:rsid w:val="00867A9A"/>
    <w:rsid w:val="00871ADD"/>
    <w:rsid w:val="00874FB2"/>
    <w:rsid w:val="00877472"/>
    <w:rsid w:val="00890EAE"/>
    <w:rsid w:val="00891C61"/>
    <w:rsid w:val="00895E58"/>
    <w:rsid w:val="008A0F78"/>
    <w:rsid w:val="008A1341"/>
    <w:rsid w:val="008A397B"/>
    <w:rsid w:val="008A3AD4"/>
    <w:rsid w:val="008A51DB"/>
    <w:rsid w:val="008A56BA"/>
    <w:rsid w:val="008B29F7"/>
    <w:rsid w:val="008B75A0"/>
    <w:rsid w:val="008B766F"/>
    <w:rsid w:val="008C0440"/>
    <w:rsid w:val="008C5653"/>
    <w:rsid w:val="008C712E"/>
    <w:rsid w:val="008D5148"/>
    <w:rsid w:val="008E3676"/>
    <w:rsid w:val="008E58A0"/>
    <w:rsid w:val="008E5ADC"/>
    <w:rsid w:val="008F5833"/>
    <w:rsid w:val="008F6E02"/>
    <w:rsid w:val="00900CC1"/>
    <w:rsid w:val="00901A7B"/>
    <w:rsid w:val="00901E55"/>
    <w:rsid w:val="00902462"/>
    <w:rsid w:val="00903417"/>
    <w:rsid w:val="0090662E"/>
    <w:rsid w:val="00912CCE"/>
    <w:rsid w:val="00914473"/>
    <w:rsid w:val="0091686C"/>
    <w:rsid w:val="009212DA"/>
    <w:rsid w:val="00922D85"/>
    <w:rsid w:val="00925252"/>
    <w:rsid w:val="00930BE2"/>
    <w:rsid w:val="00940081"/>
    <w:rsid w:val="00943782"/>
    <w:rsid w:val="00946515"/>
    <w:rsid w:val="00946B66"/>
    <w:rsid w:val="009510F7"/>
    <w:rsid w:val="00972A85"/>
    <w:rsid w:val="0097369A"/>
    <w:rsid w:val="00973A5B"/>
    <w:rsid w:val="00974765"/>
    <w:rsid w:val="0097646B"/>
    <w:rsid w:val="00977A69"/>
    <w:rsid w:val="0098062D"/>
    <w:rsid w:val="00980663"/>
    <w:rsid w:val="009820C2"/>
    <w:rsid w:val="009836BC"/>
    <w:rsid w:val="00983A0A"/>
    <w:rsid w:val="009859E0"/>
    <w:rsid w:val="00987036"/>
    <w:rsid w:val="009873DF"/>
    <w:rsid w:val="00991111"/>
    <w:rsid w:val="009927AE"/>
    <w:rsid w:val="00992F6A"/>
    <w:rsid w:val="009A473F"/>
    <w:rsid w:val="009A47F9"/>
    <w:rsid w:val="009B1F59"/>
    <w:rsid w:val="009B48A6"/>
    <w:rsid w:val="009C334B"/>
    <w:rsid w:val="009C4CAA"/>
    <w:rsid w:val="009C5015"/>
    <w:rsid w:val="009C6AB8"/>
    <w:rsid w:val="009E1719"/>
    <w:rsid w:val="009E21CC"/>
    <w:rsid w:val="009E2C53"/>
    <w:rsid w:val="009E4E1D"/>
    <w:rsid w:val="009E7C7C"/>
    <w:rsid w:val="009F18EF"/>
    <w:rsid w:val="00A042C0"/>
    <w:rsid w:val="00A13388"/>
    <w:rsid w:val="00A2043B"/>
    <w:rsid w:val="00A22AD9"/>
    <w:rsid w:val="00A30AD0"/>
    <w:rsid w:val="00A3164C"/>
    <w:rsid w:val="00A33815"/>
    <w:rsid w:val="00A359E7"/>
    <w:rsid w:val="00A35A7B"/>
    <w:rsid w:val="00A3650F"/>
    <w:rsid w:val="00A37B8D"/>
    <w:rsid w:val="00A47C12"/>
    <w:rsid w:val="00A53147"/>
    <w:rsid w:val="00A57911"/>
    <w:rsid w:val="00A64F85"/>
    <w:rsid w:val="00A6633D"/>
    <w:rsid w:val="00A73404"/>
    <w:rsid w:val="00A746FB"/>
    <w:rsid w:val="00A757E8"/>
    <w:rsid w:val="00A7609F"/>
    <w:rsid w:val="00A91691"/>
    <w:rsid w:val="00A964B8"/>
    <w:rsid w:val="00AA0165"/>
    <w:rsid w:val="00AA22F4"/>
    <w:rsid w:val="00AA4201"/>
    <w:rsid w:val="00AA562E"/>
    <w:rsid w:val="00AB2268"/>
    <w:rsid w:val="00AB363B"/>
    <w:rsid w:val="00AB50EC"/>
    <w:rsid w:val="00AB5BC3"/>
    <w:rsid w:val="00AC18C6"/>
    <w:rsid w:val="00AC4CDA"/>
    <w:rsid w:val="00AC612C"/>
    <w:rsid w:val="00AC6227"/>
    <w:rsid w:val="00AD2C91"/>
    <w:rsid w:val="00AE0C2C"/>
    <w:rsid w:val="00AE112C"/>
    <w:rsid w:val="00AF208B"/>
    <w:rsid w:val="00AF34EE"/>
    <w:rsid w:val="00AF3E30"/>
    <w:rsid w:val="00AF467F"/>
    <w:rsid w:val="00B045C5"/>
    <w:rsid w:val="00B060E8"/>
    <w:rsid w:val="00B07B1E"/>
    <w:rsid w:val="00B12F3E"/>
    <w:rsid w:val="00B13BDD"/>
    <w:rsid w:val="00B16DA1"/>
    <w:rsid w:val="00B2054D"/>
    <w:rsid w:val="00B257D9"/>
    <w:rsid w:val="00B2634F"/>
    <w:rsid w:val="00B26C0C"/>
    <w:rsid w:val="00B327F3"/>
    <w:rsid w:val="00B3308B"/>
    <w:rsid w:val="00B36C5A"/>
    <w:rsid w:val="00B40552"/>
    <w:rsid w:val="00B4140E"/>
    <w:rsid w:val="00B43B25"/>
    <w:rsid w:val="00B44080"/>
    <w:rsid w:val="00B470FF"/>
    <w:rsid w:val="00B47155"/>
    <w:rsid w:val="00B5179C"/>
    <w:rsid w:val="00B54085"/>
    <w:rsid w:val="00B5541E"/>
    <w:rsid w:val="00B628C9"/>
    <w:rsid w:val="00B629B2"/>
    <w:rsid w:val="00B631D8"/>
    <w:rsid w:val="00B7021C"/>
    <w:rsid w:val="00B7511F"/>
    <w:rsid w:val="00B86EB8"/>
    <w:rsid w:val="00B92D07"/>
    <w:rsid w:val="00B94FAF"/>
    <w:rsid w:val="00BA5E7E"/>
    <w:rsid w:val="00BA6791"/>
    <w:rsid w:val="00BA6DF4"/>
    <w:rsid w:val="00BB4C92"/>
    <w:rsid w:val="00BB5786"/>
    <w:rsid w:val="00BB7B66"/>
    <w:rsid w:val="00BD48D7"/>
    <w:rsid w:val="00BD60FA"/>
    <w:rsid w:val="00BD79DE"/>
    <w:rsid w:val="00BE2F14"/>
    <w:rsid w:val="00BE3ED0"/>
    <w:rsid w:val="00BF1A5C"/>
    <w:rsid w:val="00BF7704"/>
    <w:rsid w:val="00BF797E"/>
    <w:rsid w:val="00C01A23"/>
    <w:rsid w:val="00C056A5"/>
    <w:rsid w:val="00C1743A"/>
    <w:rsid w:val="00C20ECD"/>
    <w:rsid w:val="00C22CC8"/>
    <w:rsid w:val="00C32CE8"/>
    <w:rsid w:val="00C3369D"/>
    <w:rsid w:val="00C379C0"/>
    <w:rsid w:val="00C40B32"/>
    <w:rsid w:val="00C4123A"/>
    <w:rsid w:val="00C43D61"/>
    <w:rsid w:val="00C474FB"/>
    <w:rsid w:val="00C503D9"/>
    <w:rsid w:val="00C50613"/>
    <w:rsid w:val="00C53A30"/>
    <w:rsid w:val="00C5480D"/>
    <w:rsid w:val="00C56DB5"/>
    <w:rsid w:val="00C6093D"/>
    <w:rsid w:val="00C6214F"/>
    <w:rsid w:val="00C63546"/>
    <w:rsid w:val="00C67638"/>
    <w:rsid w:val="00C73514"/>
    <w:rsid w:val="00C739E1"/>
    <w:rsid w:val="00C751FE"/>
    <w:rsid w:val="00C808A9"/>
    <w:rsid w:val="00C832D4"/>
    <w:rsid w:val="00C83705"/>
    <w:rsid w:val="00C84A1F"/>
    <w:rsid w:val="00C85863"/>
    <w:rsid w:val="00C95714"/>
    <w:rsid w:val="00CA6DED"/>
    <w:rsid w:val="00CB320F"/>
    <w:rsid w:val="00CC10CF"/>
    <w:rsid w:val="00CC1A22"/>
    <w:rsid w:val="00CC2A56"/>
    <w:rsid w:val="00CC5CE6"/>
    <w:rsid w:val="00CC7C90"/>
    <w:rsid w:val="00CD06A5"/>
    <w:rsid w:val="00CD0792"/>
    <w:rsid w:val="00CD33E0"/>
    <w:rsid w:val="00CD5EDA"/>
    <w:rsid w:val="00CD646F"/>
    <w:rsid w:val="00CE20B2"/>
    <w:rsid w:val="00CE2F26"/>
    <w:rsid w:val="00CE5415"/>
    <w:rsid w:val="00CE58B8"/>
    <w:rsid w:val="00CF1251"/>
    <w:rsid w:val="00CF30D0"/>
    <w:rsid w:val="00CF44B6"/>
    <w:rsid w:val="00D0777A"/>
    <w:rsid w:val="00D101BB"/>
    <w:rsid w:val="00D11589"/>
    <w:rsid w:val="00D1534F"/>
    <w:rsid w:val="00D154DA"/>
    <w:rsid w:val="00D3220A"/>
    <w:rsid w:val="00D32419"/>
    <w:rsid w:val="00D422A9"/>
    <w:rsid w:val="00D55E7E"/>
    <w:rsid w:val="00D61AC1"/>
    <w:rsid w:val="00D6248C"/>
    <w:rsid w:val="00D62592"/>
    <w:rsid w:val="00D63F8B"/>
    <w:rsid w:val="00D70152"/>
    <w:rsid w:val="00D70683"/>
    <w:rsid w:val="00D732B1"/>
    <w:rsid w:val="00D76543"/>
    <w:rsid w:val="00D76EDA"/>
    <w:rsid w:val="00D90E54"/>
    <w:rsid w:val="00D90FD4"/>
    <w:rsid w:val="00D92119"/>
    <w:rsid w:val="00D9509B"/>
    <w:rsid w:val="00DA1800"/>
    <w:rsid w:val="00DA1BBC"/>
    <w:rsid w:val="00DA6857"/>
    <w:rsid w:val="00DB17B0"/>
    <w:rsid w:val="00DB2B0C"/>
    <w:rsid w:val="00DB3EC6"/>
    <w:rsid w:val="00DB5CAB"/>
    <w:rsid w:val="00DC2EDA"/>
    <w:rsid w:val="00DC44F2"/>
    <w:rsid w:val="00DC4F28"/>
    <w:rsid w:val="00DC78E1"/>
    <w:rsid w:val="00DD0768"/>
    <w:rsid w:val="00DE0E4E"/>
    <w:rsid w:val="00DE4117"/>
    <w:rsid w:val="00E0016D"/>
    <w:rsid w:val="00E02A4D"/>
    <w:rsid w:val="00E04044"/>
    <w:rsid w:val="00E04B80"/>
    <w:rsid w:val="00E04DC5"/>
    <w:rsid w:val="00E05337"/>
    <w:rsid w:val="00E05E3C"/>
    <w:rsid w:val="00E06200"/>
    <w:rsid w:val="00E06BCE"/>
    <w:rsid w:val="00E13525"/>
    <w:rsid w:val="00E20B7C"/>
    <w:rsid w:val="00E24068"/>
    <w:rsid w:val="00E26C9A"/>
    <w:rsid w:val="00E27476"/>
    <w:rsid w:val="00E27FD7"/>
    <w:rsid w:val="00E30434"/>
    <w:rsid w:val="00E36C4F"/>
    <w:rsid w:val="00E37E8D"/>
    <w:rsid w:val="00E407B9"/>
    <w:rsid w:val="00E41AF1"/>
    <w:rsid w:val="00E436AA"/>
    <w:rsid w:val="00E44301"/>
    <w:rsid w:val="00E4619E"/>
    <w:rsid w:val="00E462C2"/>
    <w:rsid w:val="00E50C3A"/>
    <w:rsid w:val="00E518F2"/>
    <w:rsid w:val="00E60E5C"/>
    <w:rsid w:val="00E666D5"/>
    <w:rsid w:val="00E66D5B"/>
    <w:rsid w:val="00E74A33"/>
    <w:rsid w:val="00E74B1A"/>
    <w:rsid w:val="00E75FFD"/>
    <w:rsid w:val="00E76FAF"/>
    <w:rsid w:val="00E820BB"/>
    <w:rsid w:val="00E837CD"/>
    <w:rsid w:val="00E83F7D"/>
    <w:rsid w:val="00E902A1"/>
    <w:rsid w:val="00E90533"/>
    <w:rsid w:val="00EA027C"/>
    <w:rsid w:val="00EA0561"/>
    <w:rsid w:val="00EA121F"/>
    <w:rsid w:val="00EA185B"/>
    <w:rsid w:val="00EB3A0F"/>
    <w:rsid w:val="00EB5151"/>
    <w:rsid w:val="00EB51CF"/>
    <w:rsid w:val="00EB63FF"/>
    <w:rsid w:val="00EC2E1E"/>
    <w:rsid w:val="00EC7C69"/>
    <w:rsid w:val="00ED0655"/>
    <w:rsid w:val="00EE4E4B"/>
    <w:rsid w:val="00F00444"/>
    <w:rsid w:val="00F02CD6"/>
    <w:rsid w:val="00F0302E"/>
    <w:rsid w:val="00F05C4E"/>
    <w:rsid w:val="00F0729C"/>
    <w:rsid w:val="00F076FD"/>
    <w:rsid w:val="00F10883"/>
    <w:rsid w:val="00F11077"/>
    <w:rsid w:val="00F14F80"/>
    <w:rsid w:val="00F174D0"/>
    <w:rsid w:val="00F2081D"/>
    <w:rsid w:val="00F210D9"/>
    <w:rsid w:val="00F21B7D"/>
    <w:rsid w:val="00F22A91"/>
    <w:rsid w:val="00F30123"/>
    <w:rsid w:val="00F30A7B"/>
    <w:rsid w:val="00F3173A"/>
    <w:rsid w:val="00F32012"/>
    <w:rsid w:val="00F40A4A"/>
    <w:rsid w:val="00F466F8"/>
    <w:rsid w:val="00F575D5"/>
    <w:rsid w:val="00F60599"/>
    <w:rsid w:val="00F6405D"/>
    <w:rsid w:val="00F65128"/>
    <w:rsid w:val="00F659F4"/>
    <w:rsid w:val="00F667E6"/>
    <w:rsid w:val="00F71267"/>
    <w:rsid w:val="00F73F25"/>
    <w:rsid w:val="00F80AFA"/>
    <w:rsid w:val="00F8294C"/>
    <w:rsid w:val="00F83FF6"/>
    <w:rsid w:val="00F86F07"/>
    <w:rsid w:val="00F87177"/>
    <w:rsid w:val="00F91A96"/>
    <w:rsid w:val="00F92E9C"/>
    <w:rsid w:val="00F96B32"/>
    <w:rsid w:val="00F975E4"/>
    <w:rsid w:val="00FA0D3A"/>
    <w:rsid w:val="00FA6AF3"/>
    <w:rsid w:val="00FB5BEF"/>
    <w:rsid w:val="00FB7958"/>
    <w:rsid w:val="00FC2145"/>
    <w:rsid w:val="00FC3977"/>
    <w:rsid w:val="00FC5321"/>
    <w:rsid w:val="00FC58B9"/>
    <w:rsid w:val="00FC6B0F"/>
    <w:rsid w:val="00FD1AA0"/>
    <w:rsid w:val="00FD2CC7"/>
    <w:rsid w:val="00FD33EA"/>
    <w:rsid w:val="00FD418B"/>
    <w:rsid w:val="00FD6D81"/>
    <w:rsid w:val="00FD7DE2"/>
    <w:rsid w:val="00FE063C"/>
    <w:rsid w:val="00FE2F78"/>
    <w:rsid w:val="00FE7EA6"/>
    <w:rsid w:val="00FF1D00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944410"/>
  <w15:docId w15:val="{D4E655C1-5139-46C2-800C-BEF48C8A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BC"/>
  </w:style>
  <w:style w:type="paragraph" w:styleId="2">
    <w:name w:val="heading 2"/>
    <w:basedOn w:val="a"/>
    <w:next w:val="a"/>
    <w:qFormat/>
    <w:rsid w:val="002B65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A73BC"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90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qFormat/>
    <w:rsid w:val="004A73BC"/>
    <w:pPr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73BC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4A73BC"/>
    <w:pPr>
      <w:tabs>
        <w:tab w:val="center" w:pos="4677"/>
        <w:tab w:val="right" w:pos="9355"/>
      </w:tabs>
    </w:pPr>
  </w:style>
  <w:style w:type="character" w:styleId="a6">
    <w:name w:val="page number"/>
    <w:rsid w:val="004A73BC"/>
    <w:rPr>
      <w:rFonts w:cs="Times New Roman"/>
    </w:rPr>
  </w:style>
  <w:style w:type="paragraph" w:styleId="a7">
    <w:name w:val="Balloon Text"/>
    <w:basedOn w:val="a"/>
    <w:link w:val="a8"/>
    <w:semiHidden/>
    <w:rsid w:val="0097369A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A64F85"/>
    <w:rPr>
      <w:rFonts w:ascii="Verdana" w:eastAsia="Batang" w:hAnsi="Verdana"/>
      <w:lang w:val="en-US" w:eastAsia="en-US"/>
    </w:rPr>
  </w:style>
  <w:style w:type="paragraph" w:customStyle="1" w:styleId="aa">
    <w:name w:val="Знак Знак Знак Знак Знак Знак"/>
    <w:basedOn w:val="a"/>
    <w:rsid w:val="00825DE8"/>
    <w:rPr>
      <w:rFonts w:ascii="Verdana" w:eastAsia="Batang" w:hAnsi="Verdana"/>
      <w:lang w:val="en-US" w:eastAsia="en-US"/>
    </w:rPr>
  </w:style>
  <w:style w:type="paragraph" w:styleId="ab">
    <w:name w:val="Normal (Web)"/>
    <w:basedOn w:val="a"/>
    <w:rsid w:val="002B65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rsid w:val="006F78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6F78CB"/>
    <w:rPr>
      <w:rFonts w:cs="Times New Roman"/>
    </w:rPr>
  </w:style>
  <w:style w:type="character" w:customStyle="1" w:styleId="a5">
    <w:name w:val="Верхний колонтитул Знак"/>
    <w:link w:val="a4"/>
    <w:locked/>
    <w:rsid w:val="00E50C3A"/>
  </w:style>
  <w:style w:type="character" w:styleId="ae">
    <w:name w:val="Strong"/>
    <w:qFormat/>
    <w:locked/>
    <w:rsid w:val="007B3010"/>
    <w:rPr>
      <w:b/>
      <w:bCs/>
    </w:rPr>
  </w:style>
  <w:style w:type="paragraph" w:customStyle="1" w:styleId="StyleZakonu">
    <w:name w:val="StyleZakonu"/>
    <w:basedOn w:val="a"/>
    <w:link w:val="StyleZakonu0"/>
    <w:rsid w:val="00BB7B66"/>
    <w:pPr>
      <w:spacing w:after="60" w:line="220" w:lineRule="exact"/>
      <w:ind w:firstLine="284"/>
      <w:jc w:val="both"/>
    </w:pPr>
  </w:style>
  <w:style w:type="character" w:customStyle="1" w:styleId="StyleZakonu0">
    <w:name w:val="StyleZakonu Знак"/>
    <w:link w:val="StyleZakonu"/>
    <w:locked/>
    <w:rsid w:val="00BB7B66"/>
  </w:style>
  <w:style w:type="paragraph" w:styleId="af">
    <w:name w:val="Body Text"/>
    <w:basedOn w:val="a"/>
    <w:link w:val="af0"/>
    <w:rsid w:val="007A15D8"/>
    <w:pPr>
      <w:spacing w:after="120"/>
    </w:pPr>
  </w:style>
  <w:style w:type="character" w:customStyle="1" w:styleId="af0">
    <w:name w:val="Основной текст Знак"/>
    <w:basedOn w:val="a0"/>
    <w:link w:val="af"/>
    <w:rsid w:val="007A15D8"/>
  </w:style>
  <w:style w:type="character" w:customStyle="1" w:styleId="st1">
    <w:name w:val="st1"/>
    <w:rsid w:val="0069339D"/>
  </w:style>
  <w:style w:type="character" w:customStyle="1" w:styleId="rvts0">
    <w:name w:val="rvts0"/>
    <w:rsid w:val="0069339D"/>
  </w:style>
  <w:style w:type="character" w:styleId="af1">
    <w:name w:val="Hyperlink"/>
    <w:basedOn w:val="a0"/>
    <w:uiPriority w:val="99"/>
    <w:unhideWhenUsed/>
    <w:rsid w:val="00C50613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90F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rvts9">
    <w:name w:val="rvts9"/>
    <w:basedOn w:val="a0"/>
    <w:rsid w:val="00874FB2"/>
  </w:style>
  <w:style w:type="character" w:customStyle="1" w:styleId="rvts37">
    <w:name w:val="rvts37"/>
    <w:basedOn w:val="a0"/>
    <w:rsid w:val="00874FB2"/>
  </w:style>
  <w:style w:type="paragraph" w:styleId="af2">
    <w:name w:val="List Paragraph"/>
    <w:basedOn w:val="a"/>
    <w:uiPriority w:val="34"/>
    <w:qFormat/>
    <w:rsid w:val="00EB51CF"/>
    <w:pPr>
      <w:ind w:left="720"/>
      <w:contextualSpacing/>
    </w:pPr>
  </w:style>
  <w:style w:type="paragraph" w:styleId="20">
    <w:name w:val="Body Text Indent 2"/>
    <w:basedOn w:val="a"/>
    <w:link w:val="21"/>
    <w:semiHidden/>
    <w:unhideWhenUsed/>
    <w:rsid w:val="00D9509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D9509B"/>
  </w:style>
  <w:style w:type="table" w:styleId="af3">
    <w:name w:val="Table Grid"/>
    <w:basedOn w:val="a1"/>
    <w:uiPriority w:val="39"/>
    <w:rsid w:val="00877472"/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7"/>
    <w:semiHidden/>
    <w:rsid w:val="00235C54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4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B290-5AFE-45BA-B5C2-20609708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uz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S.molchenko</dc:creator>
  <cp:lastModifiedBy>Деньщікова Ганна</cp:lastModifiedBy>
  <cp:revision>3</cp:revision>
  <cp:lastPrinted>2019-12-28T12:52:00Z</cp:lastPrinted>
  <dcterms:created xsi:type="dcterms:W3CDTF">2021-03-17T07:02:00Z</dcterms:created>
  <dcterms:modified xsi:type="dcterms:W3CDTF">2021-03-17T08:58:00Z</dcterms:modified>
</cp:coreProperties>
</file>