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A7" w:rsidRPr="00CF63E9" w:rsidRDefault="00EE48A7" w:rsidP="000E5117">
      <w:pPr>
        <w:pStyle w:val="3"/>
        <w:rPr>
          <w:b/>
          <w:bCs/>
          <w:szCs w:val="28"/>
        </w:rPr>
      </w:pPr>
      <w:r w:rsidRPr="00CF63E9">
        <w:rPr>
          <w:b/>
          <w:bCs/>
          <w:szCs w:val="28"/>
        </w:rPr>
        <w:t>ПОЯСНЮВАЛЬНА ЗАПИСКА</w:t>
      </w:r>
    </w:p>
    <w:p w:rsidR="00A052C0" w:rsidRPr="00CF63E9" w:rsidRDefault="00523FEF" w:rsidP="00A052C0">
      <w:pPr>
        <w:jc w:val="center"/>
        <w:rPr>
          <w:rFonts w:eastAsia="Calibri"/>
          <w:b/>
          <w:sz w:val="28"/>
          <w:szCs w:val="28"/>
          <w:lang w:val="uk-UA" w:eastAsia="en-US"/>
        </w:rPr>
      </w:pPr>
      <w:r w:rsidRPr="00CF63E9">
        <w:rPr>
          <w:b/>
          <w:sz w:val="28"/>
          <w:szCs w:val="28"/>
          <w:lang w:val="uk-UA"/>
        </w:rPr>
        <w:t>до</w:t>
      </w:r>
      <w:r w:rsidR="00561A44" w:rsidRPr="00CF63E9">
        <w:rPr>
          <w:b/>
          <w:sz w:val="28"/>
          <w:szCs w:val="28"/>
          <w:lang w:val="uk-UA"/>
        </w:rPr>
        <w:t xml:space="preserve"> </w:t>
      </w:r>
      <w:r w:rsidR="004A5347" w:rsidRPr="00CF63E9">
        <w:rPr>
          <w:b/>
          <w:sz w:val="28"/>
          <w:szCs w:val="28"/>
          <w:lang w:val="uk-UA"/>
        </w:rPr>
        <w:t>проєкту</w:t>
      </w:r>
      <w:r w:rsidR="00A27CE7" w:rsidRPr="00CF63E9">
        <w:rPr>
          <w:b/>
          <w:sz w:val="28"/>
          <w:szCs w:val="28"/>
          <w:lang w:val="uk-UA"/>
        </w:rPr>
        <w:t xml:space="preserve"> </w:t>
      </w:r>
      <w:r w:rsidR="00F72D58" w:rsidRPr="00CF63E9">
        <w:rPr>
          <w:b/>
          <w:sz w:val="28"/>
          <w:szCs w:val="28"/>
          <w:lang w:val="uk-UA"/>
        </w:rPr>
        <w:t xml:space="preserve">наказу Міністерства </w:t>
      </w:r>
      <w:r w:rsidR="002A3F8C" w:rsidRPr="00CF63E9">
        <w:rPr>
          <w:b/>
          <w:sz w:val="28"/>
          <w:szCs w:val="28"/>
          <w:lang w:val="uk-UA"/>
        </w:rPr>
        <w:t xml:space="preserve">інфраструктури </w:t>
      </w:r>
      <w:r w:rsidR="00F72D58" w:rsidRPr="00CF63E9">
        <w:rPr>
          <w:b/>
          <w:sz w:val="28"/>
          <w:szCs w:val="28"/>
          <w:lang w:val="uk-UA"/>
        </w:rPr>
        <w:t xml:space="preserve">України </w:t>
      </w:r>
      <w:r w:rsidR="00A052C0" w:rsidRPr="00CF63E9">
        <w:rPr>
          <w:b/>
          <w:sz w:val="28"/>
          <w:szCs w:val="28"/>
          <w:lang w:val="uk-UA"/>
        </w:rPr>
        <w:t>«</w:t>
      </w:r>
      <w:r w:rsidR="00A052C0" w:rsidRPr="00CF63E9">
        <w:rPr>
          <w:rFonts w:eastAsia="Calibri"/>
          <w:b/>
          <w:sz w:val="28"/>
          <w:szCs w:val="28"/>
          <w:lang w:val="uk-UA" w:eastAsia="en-US"/>
        </w:rPr>
        <w:t>Про внесення змін</w:t>
      </w:r>
      <w:r w:rsidR="005E1472">
        <w:rPr>
          <w:rFonts w:eastAsia="Calibri"/>
          <w:b/>
          <w:sz w:val="28"/>
          <w:szCs w:val="28"/>
          <w:lang w:val="uk-UA" w:eastAsia="en-US"/>
        </w:rPr>
        <w:t>и</w:t>
      </w:r>
      <w:r w:rsidR="00A052C0" w:rsidRPr="00CF63E9">
        <w:rPr>
          <w:rFonts w:eastAsia="Calibri"/>
          <w:b/>
          <w:sz w:val="28"/>
          <w:szCs w:val="28"/>
          <w:lang w:val="uk-UA" w:eastAsia="en-US"/>
        </w:rPr>
        <w:t xml:space="preserve"> до Коефіцієнтів, що застосовуються до тарифів Збірника тарифів на перевезення вантажів залізничним транспортом у межах України та пов’язані з ними послуги</w:t>
      </w:r>
      <w:r w:rsidR="00A052C0" w:rsidRPr="00CF63E9">
        <w:rPr>
          <w:b/>
          <w:sz w:val="28"/>
          <w:szCs w:val="28"/>
          <w:lang w:val="uk-UA"/>
        </w:rPr>
        <w:t>»</w:t>
      </w:r>
    </w:p>
    <w:p w:rsidR="00044316" w:rsidRPr="00CF63E9" w:rsidRDefault="00044316" w:rsidP="00A052C0">
      <w:pPr>
        <w:pStyle w:val="aa"/>
        <w:jc w:val="center"/>
        <w:rPr>
          <w:rFonts w:ascii="Times New Roman" w:hAnsi="Times New Roman"/>
          <w:b/>
          <w:sz w:val="28"/>
          <w:szCs w:val="32"/>
          <w:lang w:val="uk-UA"/>
        </w:rPr>
      </w:pPr>
    </w:p>
    <w:p w:rsidR="00713645" w:rsidRPr="00CF63E9" w:rsidRDefault="001A1125" w:rsidP="005A77F4">
      <w:pPr>
        <w:numPr>
          <w:ilvl w:val="0"/>
          <w:numId w:val="3"/>
        </w:numPr>
        <w:tabs>
          <w:tab w:val="left" w:pos="0"/>
        </w:tabs>
        <w:ind w:left="0" w:right="-83" w:firstLine="709"/>
        <w:jc w:val="both"/>
        <w:rPr>
          <w:b/>
          <w:sz w:val="28"/>
          <w:szCs w:val="28"/>
          <w:lang w:val="uk-UA"/>
        </w:rPr>
      </w:pPr>
      <w:r w:rsidRPr="00CF63E9">
        <w:rPr>
          <w:b/>
          <w:sz w:val="28"/>
          <w:szCs w:val="28"/>
          <w:lang w:val="uk-UA"/>
        </w:rPr>
        <w:t>Мета</w:t>
      </w:r>
    </w:p>
    <w:p w:rsidR="00AA5D0B" w:rsidRPr="00CF63E9" w:rsidRDefault="00713645" w:rsidP="00B72B24">
      <w:pPr>
        <w:tabs>
          <w:tab w:val="left" w:pos="0"/>
        </w:tabs>
        <w:ind w:firstLine="709"/>
        <w:jc w:val="both"/>
        <w:outlineLvl w:val="2"/>
        <w:rPr>
          <w:rFonts w:eastAsia="Calibri"/>
          <w:sz w:val="28"/>
          <w:szCs w:val="28"/>
          <w:lang w:val="uk-UA" w:eastAsia="en-US"/>
        </w:rPr>
      </w:pPr>
      <w:r w:rsidRPr="00CF63E9">
        <w:rPr>
          <w:sz w:val="28"/>
          <w:szCs w:val="28"/>
          <w:lang w:val="uk-UA"/>
        </w:rPr>
        <w:t xml:space="preserve">Метою прийняття </w:t>
      </w:r>
      <w:r w:rsidR="00A8595D" w:rsidRPr="00CF63E9">
        <w:rPr>
          <w:sz w:val="28"/>
          <w:szCs w:val="28"/>
          <w:lang w:val="uk-UA"/>
        </w:rPr>
        <w:t xml:space="preserve">проєкту </w:t>
      </w:r>
      <w:r w:rsidRPr="00CF63E9">
        <w:rPr>
          <w:sz w:val="28"/>
          <w:szCs w:val="28"/>
          <w:lang w:val="uk-UA"/>
        </w:rPr>
        <w:t xml:space="preserve">наказу </w:t>
      </w:r>
      <w:r w:rsidR="008D0134" w:rsidRPr="00CF63E9">
        <w:rPr>
          <w:sz w:val="28"/>
          <w:szCs w:val="28"/>
          <w:lang w:val="uk-UA"/>
        </w:rPr>
        <w:t xml:space="preserve">Міністерства інфраструктури України </w:t>
      </w:r>
      <w:r w:rsidR="00AA5D0B" w:rsidRPr="00CF63E9">
        <w:rPr>
          <w:sz w:val="28"/>
          <w:szCs w:val="28"/>
          <w:lang w:val="uk-UA"/>
        </w:rPr>
        <w:t>«Про внесення змін</w:t>
      </w:r>
      <w:r w:rsidR="005E1472">
        <w:rPr>
          <w:sz w:val="28"/>
          <w:szCs w:val="28"/>
          <w:lang w:val="uk-UA"/>
        </w:rPr>
        <w:t>и</w:t>
      </w:r>
      <w:r w:rsidR="00AA5D0B" w:rsidRPr="00CF63E9">
        <w:rPr>
          <w:sz w:val="28"/>
          <w:szCs w:val="28"/>
          <w:lang w:val="uk-UA"/>
        </w:rPr>
        <w:t xml:space="preserve"> до Коефіцієнтів, що застосовуються до тарифів Збірника тарифів на перевезення вантажів залізничним транспортом у межах України та пов’язані з ними послуги»</w:t>
      </w:r>
      <w:r w:rsidR="008D0134" w:rsidRPr="00CF63E9">
        <w:rPr>
          <w:sz w:val="28"/>
          <w:szCs w:val="28"/>
          <w:lang w:val="uk-UA"/>
        </w:rPr>
        <w:t xml:space="preserve"> (далі </w:t>
      </w:r>
      <w:r w:rsidR="00BF07B0" w:rsidRPr="00CF63E9">
        <w:rPr>
          <w:sz w:val="28"/>
          <w:szCs w:val="28"/>
          <w:lang w:val="uk-UA"/>
        </w:rPr>
        <w:t>–</w:t>
      </w:r>
      <w:r w:rsidR="008D0134" w:rsidRPr="00CF63E9">
        <w:rPr>
          <w:sz w:val="28"/>
          <w:szCs w:val="28"/>
          <w:lang w:val="uk-UA"/>
        </w:rPr>
        <w:t xml:space="preserve"> </w:t>
      </w:r>
      <w:proofErr w:type="spellStart"/>
      <w:r w:rsidR="0042116A" w:rsidRPr="00CF63E9">
        <w:rPr>
          <w:sz w:val="28"/>
          <w:szCs w:val="28"/>
          <w:lang w:val="uk-UA"/>
        </w:rPr>
        <w:t>проєкт</w:t>
      </w:r>
      <w:proofErr w:type="spellEnd"/>
      <w:r w:rsidR="0042116A" w:rsidRPr="00CF63E9">
        <w:rPr>
          <w:sz w:val="28"/>
          <w:szCs w:val="28"/>
          <w:lang w:val="uk-UA"/>
        </w:rPr>
        <w:t xml:space="preserve"> </w:t>
      </w:r>
      <w:r w:rsidR="008D0134" w:rsidRPr="00CF63E9">
        <w:rPr>
          <w:sz w:val="28"/>
          <w:szCs w:val="28"/>
          <w:lang w:val="uk-UA"/>
        </w:rPr>
        <w:t>наказ</w:t>
      </w:r>
      <w:r w:rsidR="0042116A" w:rsidRPr="00CF63E9">
        <w:rPr>
          <w:sz w:val="28"/>
          <w:szCs w:val="28"/>
          <w:lang w:val="uk-UA"/>
        </w:rPr>
        <w:t>у</w:t>
      </w:r>
      <w:r w:rsidR="008D0134" w:rsidRPr="00CF63E9">
        <w:rPr>
          <w:sz w:val="28"/>
          <w:szCs w:val="28"/>
          <w:lang w:val="uk-UA"/>
        </w:rPr>
        <w:t>)</w:t>
      </w:r>
      <w:r w:rsidR="008D0134" w:rsidRPr="00CF63E9">
        <w:rPr>
          <w:b/>
          <w:sz w:val="28"/>
          <w:szCs w:val="28"/>
          <w:lang w:val="uk-UA"/>
        </w:rPr>
        <w:t xml:space="preserve"> </w:t>
      </w:r>
      <w:r w:rsidRPr="00CF63E9">
        <w:rPr>
          <w:sz w:val="28"/>
          <w:szCs w:val="28"/>
          <w:lang w:val="uk-UA"/>
        </w:rPr>
        <w:t xml:space="preserve">є </w:t>
      </w:r>
      <w:r w:rsidR="0025122A" w:rsidRPr="00CF63E9">
        <w:rPr>
          <w:rFonts w:eastAsia="Calibri"/>
          <w:sz w:val="28"/>
          <w:szCs w:val="28"/>
          <w:lang w:val="uk-UA" w:eastAsia="en-US"/>
        </w:rPr>
        <w:t>зміна</w:t>
      </w:r>
      <w:r w:rsidR="006E53D2" w:rsidRPr="00CF63E9">
        <w:rPr>
          <w:rFonts w:eastAsia="Calibri"/>
          <w:sz w:val="28"/>
          <w:szCs w:val="28"/>
          <w:lang w:val="uk-UA" w:eastAsia="en-US"/>
        </w:rPr>
        <w:t xml:space="preserve"> </w:t>
      </w:r>
      <w:r w:rsidR="0025122A" w:rsidRPr="00CF63E9">
        <w:rPr>
          <w:rFonts w:eastAsia="Calibri"/>
          <w:sz w:val="28"/>
          <w:szCs w:val="28"/>
          <w:lang w:val="uk-UA" w:eastAsia="en-US"/>
        </w:rPr>
        <w:t xml:space="preserve">рівня </w:t>
      </w:r>
      <w:r w:rsidR="005B1A0E" w:rsidRPr="00CF63E9">
        <w:rPr>
          <w:rFonts w:eastAsia="Calibri"/>
          <w:sz w:val="28"/>
          <w:szCs w:val="28"/>
          <w:lang w:val="uk-UA" w:eastAsia="en-US"/>
        </w:rPr>
        <w:t xml:space="preserve">тарифів на перевезення вантажів </w:t>
      </w:r>
      <w:r w:rsidR="002948F2" w:rsidRPr="00CF63E9">
        <w:rPr>
          <w:rFonts w:eastAsia="Calibri"/>
          <w:sz w:val="28"/>
          <w:szCs w:val="28"/>
          <w:lang w:val="uk-UA" w:eastAsia="en-US"/>
        </w:rPr>
        <w:t>1-го тарифного класу</w:t>
      </w:r>
      <w:r w:rsidR="00AA5D0B" w:rsidRPr="00CF63E9">
        <w:rPr>
          <w:rFonts w:eastAsia="Calibri"/>
          <w:sz w:val="28"/>
          <w:szCs w:val="28"/>
          <w:lang w:val="uk-UA" w:eastAsia="en-US"/>
        </w:rPr>
        <w:t xml:space="preserve"> </w:t>
      </w:r>
      <w:r w:rsidR="003C4436" w:rsidRPr="00CF63E9">
        <w:rPr>
          <w:rFonts w:eastAsia="Calibri"/>
          <w:sz w:val="28"/>
          <w:szCs w:val="28"/>
          <w:lang w:val="uk-UA" w:eastAsia="en-US"/>
        </w:rPr>
        <w:t xml:space="preserve">з метою подальшого </w:t>
      </w:r>
      <w:r w:rsidR="002948F2" w:rsidRPr="00CF63E9">
        <w:rPr>
          <w:rFonts w:eastAsia="Calibri"/>
          <w:sz w:val="28"/>
          <w:szCs w:val="28"/>
          <w:lang w:val="uk-UA" w:eastAsia="en-US"/>
        </w:rPr>
        <w:t>скорочен</w:t>
      </w:r>
      <w:r w:rsidR="00D64B9A" w:rsidRPr="00CF63E9">
        <w:rPr>
          <w:rFonts w:eastAsia="Calibri"/>
          <w:sz w:val="28"/>
          <w:szCs w:val="28"/>
          <w:lang w:val="uk-UA" w:eastAsia="en-US"/>
        </w:rPr>
        <w:t>ня</w:t>
      </w:r>
      <w:r w:rsidR="002948F2" w:rsidRPr="00CF63E9">
        <w:rPr>
          <w:rFonts w:eastAsia="Calibri"/>
          <w:sz w:val="28"/>
          <w:szCs w:val="28"/>
          <w:lang w:val="uk-UA" w:eastAsia="en-US"/>
        </w:rPr>
        <w:t xml:space="preserve"> диспропорції між рівнями тарифних класів вантажів</w:t>
      </w:r>
      <w:r w:rsidR="003C4436" w:rsidRPr="00CF63E9">
        <w:rPr>
          <w:rFonts w:eastAsia="Calibri"/>
          <w:sz w:val="28"/>
          <w:szCs w:val="28"/>
          <w:lang w:val="uk-UA" w:eastAsia="en-US"/>
        </w:rPr>
        <w:t xml:space="preserve"> та їх уніфікації</w:t>
      </w:r>
      <w:r w:rsidR="00E57DC4" w:rsidRPr="00CF63E9">
        <w:rPr>
          <w:rFonts w:eastAsia="Calibri"/>
          <w:sz w:val="28"/>
          <w:szCs w:val="28"/>
          <w:lang w:val="uk-UA" w:eastAsia="en-US"/>
        </w:rPr>
        <w:t>.</w:t>
      </w:r>
      <w:r w:rsidR="00FA48B5" w:rsidRPr="00CF63E9">
        <w:rPr>
          <w:rFonts w:eastAsia="Calibri"/>
          <w:sz w:val="28"/>
          <w:szCs w:val="28"/>
          <w:lang w:val="uk-UA" w:eastAsia="en-US"/>
        </w:rPr>
        <w:t xml:space="preserve"> </w:t>
      </w:r>
    </w:p>
    <w:p w:rsidR="000B1B41" w:rsidRPr="00CF63E9" w:rsidRDefault="000B1B41" w:rsidP="00FA48B5">
      <w:pPr>
        <w:tabs>
          <w:tab w:val="left" w:pos="0"/>
        </w:tabs>
        <w:ind w:left="709" w:right="-83"/>
        <w:jc w:val="both"/>
        <w:rPr>
          <w:b/>
          <w:sz w:val="32"/>
          <w:szCs w:val="32"/>
          <w:lang w:val="uk-UA"/>
        </w:rPr>
      </w:pPr>
    </w:p>
    <w:p w:rsidR="00713645" w:rsidRPr="00CF63E9" w:rsidRDefault="001A1125" w:rsidP="00B72B24">
      <w:pPr>
        <w:numPr>
          <w:ilvl w:val="0"/>
          <w:numId w:val="3"/>
        </w:numPr>
        <w:tabs>
          <w:tab w:val="left" w:pos="0"/>
        </w:tabs>
        <w:ind w:left="0" w:right="-83" w:firstLine="709"/>
        <w:jc w:val="both"/>
        <w:rPr>
          <w:b/>
          <w:sz w:val="28"/>
          <w:szCs w:val="28"/>
          <w:lang w:val="uk-UA"/>
        </w:rPr>
      </w:pPr>
      <w:r w:rsidRPr="00CF63E9">
        <w:rPr>
          <w:b/>
          <w:sz w:val="28"/>
          <w:szCs w:val="28"/>
          <w:lang w:val="uk-UA"/>
        </w:rPr>
        <w:t xml:space="preserve">Обґрунтування необхідності прийняття </w:t>
      </w:r>
      <w:proofErr w:type="spellStart"/>
      <w:r w:rsidRPr="00CF63E9">
        <w:rPr>
          <w:b/>
          <w:sz w:val="28"/>
          <w:szCs w:val="28"/>
          <w:lang w:val="uk-UA"/>
        </w:rPr>
        <w:t>акта</w:t>
      </w:r>
      <w:proofErr w:type="spellEnd"/>
    </w:p>
    <w:p w:rsidR="00334293" w:rsidRPr="00CF63E9" w:rsidRDefault="00334293" w:rsidP="00B72B24">
      <w:pPr>
        <w:tabs>
          <w:tab w:val="left" w:pos="0"/>
        </w:tabs>
        <w:ind w:firstLine="709"/>
        <w:jc w:val="both"/>
        <w:outlineLvl w:val="2"/>
        <w:rPr>
          <w:sz w:val="28"/>
          <w:szCs w:val="28"/>
          <w:lang w:val="uk-UA"/>
        </w:rPr>
      </w:pPr>
      <w:r w:rsidRPr="00CF63E9">
        <w:rPr>
          <w:sz w:val="28"/>
          <w:szCs w:val="28"/>
          <w:lang w:val="uk-UA"/>
        </w:rPr>
        <w:t xml:space="preserve">Відповідно до постанови Кабінету Міністрів України </w:t>
      </w:r>
      <w:r w:rsidR="00F663C5" w:rsidRPr="00CF63E9">
        <w:rPr>
          <w:sz w:val="28"/>
          <w:szCs w:val="28"/>
          <w:lang w:val="uk-UA"/>
        </w:rPr>
        <w:br/>
      </w:r>
      <w:r w:rsidRPr="00CF63E9">
        <w:rPr>
          <w:sz w:val="28"/>
          <w:szCs w:val="28"/>
          <w:lang w:val="uk-UA"/>
        </w:rPr>
        <w:t>від 25 грудня 1996 року № 1548 «Про встановлення повноважень органів виконавчої влади та виконавчих органів міських рад щодо регулювання цін (тарифів)» Міністерство інфраструктури України затверджує тарифи на перевезення вантажів залізничним транспортом.</w:t>
      </w:r>
    </w:p>
    <w:p w:rsidR="00EE0746" w:rsidRPr="00CF63E9" w:rsidRDefault="0072748E" w:rsidP="00EE0746">
      <w:pPr>
        <w:tabs>
          <w:tab w:val="left" w:pos="0"/>
        </w:tabs>
        <w:ind w:firstLine="927"/>
        <w:jc w:val="both"/>
        <w:rPr>
          <w:sz w:val="28"/>
          <w:szCs w:val="28"/>
          <w:lang w:val="uk-UA"/>
        </w:rPr>
      </w:pPr>
      <w:r>
        <w:rPr>
          <w:sz w:val="28"/>
          <w:szCs w:val="28"/>
          <w:lang w:val="uk-UA"/>
        </w:rPr>
        <w:t>Але н</w:t>
      </w:r>
      <w:r w:rsidR="00EE0746" w:rsidRPr="00CF63E9">
        <w:rPr>
          <w:sz w:val="28"/>
          <w:szCs w:val="28"/>
          <w:lang w:val="uk-UA"/>
        </w:rPr>
        <w:t xml:space="preserve">едосконалість чинної системи тарифікації вантажів була виявлена серед фінансових порушень, які призвели до недоотримання доходів, за результатами державного фінансового аудиту діяльності акціонерного товариства «Українська залізниця» за період з 01.01.2017 по </w:t>
      </w:r>
      <w:r w:rsidR="00EE0746" w:rsidRPr="00CF63E9">
        <w:rPr>
          <w:sz w:val="28"/>
          <w:szCs w:val="28"/>
          <w:lang w:val="uk-UA"/>
        </w:rPr>
        <w:br/>
        <w:t xml:space="preserve">30.06.2020 (далі – Звіт), проведеного Державною  аудиторською службою України (далі – ДАСУ). </w:t>
      </w:r>
    </w:p>
    <w:p w:rsidR="00EE0746" w:rsidRPr="00CF63E9" w:rsidRDefault="00EE0746" w:rsidP="00EE0746">
      <w:pPr>
        <w:tabs>
          <w:tab w:val="left" w:pos="0"/>
          <w:tab w:val="left" w:pos="993"/>
        </w:tabs>
        <w:ind w:firstLine="709"/>
        <w:jc w:val="both"/>
        <w:rPr>
          <w:sz w:val="28"/>
          <w:szCs w:val="28"/>
          <w:lang w:val="uk-UA"/>
        </w:rPr>
      </w:pPr>
      <w:r w:rsidRPr="00CF63E9">
        <w:rPr>
          <w:sz w:val="28"/>
          <w:szCs w:val="28"/>
          <w:lang w:val="uk-UA"/>
        </w:rPr>
        <w:t>Так, ДАСУ в своєму Звіті зауважила, що впровадження класності на перевезення вантажів залізничним транспортом у межах України, відсутність уніфікації коефіцієнтів, що застосовуються до тарифів Збірника тарифів, є ек</w:t>
      </w:r>
      <w:r w:rsidR="0047382D">
        <w:rPr>
          <w:sz w:val="28"/>
          <w:szCs w:val="28"/>
          <w:lang w:val="uk-UA"/>
        </w:rPr>
        <w:t xml:space="preserve">ономічно </w:t>
      </w:r>
      <w:proofErr w:type="spellStart"/>
      <w:r w:rsidR="0047382D">
        <w:rPr>
          <w:sz w:val="28"/>
          <w:szCs w:val="28"/>
          <w:lang w:val="uk-UA"/>
        </w:rPr>
        <w:t>необґунтованим</w:t>
      </w:r>
      <w:proofErr w:type="spellEnd"/>
      <w:r w:rsidR="0047382D">
        <w:rPr>
          <w:sz w:val="28"/>
          <w:szCs w:val="28"/>
          <w:lang w:val="uk-UA"/>
        </w:rPr>
        <w:t xml:space="preserve"> та надають</w:t>
      </w:r>
      <w:r w:rsidRPr="00CF63E9">
        <w:rPr>
          <w:sz w:val="28"/>
          <w:szCs w:val="28"/>
          <w:lang w:val="uk-UA"/>
        </w:rPr>
        <w:t xml:space="preserve"> преференції п</w:t>
      </w:r>
      <w:r w:rsidR="0047382D">
        <w:rPr>
          <w:sz w:val="28"/>
          <w:szCs w:val="28"/>
          <w:lang w:val="uk-UA"/>
        </w:rPr>
        <w:t>ід час перевезень</w:t>
      </w:r>
      <w:r w:rsidRPr="00CF63E9">
        <w:rPr>
          <w:sz w:val="28"/>
          <w:szCs w:val="28"/>
          <w:lang w:val="uk-UA"/>
        </w:rPr>
        <w:t xml:space="preserve"> окремих видів вантажів, через що АТ «Укрзалізниця» втратила доходів розрахунково на суму 17,6 млрд гривень. </w:t>
      </w:r>
    </w:p>
    <w:p w:rsidR="00EE0746" w:rsidRPr="00CF63E9" w:rsidRDefault="00EE0746" w:rsidP="00EE0746">
      <w:pPr>
        <w:tabs>
          <w:tab w:val="left" w:pos="0"/>
          <w:tab w:val="left" w:pos="993"/>
        </w:tabs>
        <w:ind w:firstLine="709"/>
        <w:jc w:val="both"/>
        <w:rPr>
          <w:sz w:val="28"/>
          <w:szCs w:val="28"/>
          <w:lang w:val="uk-UA"/>
        </w:rPr>
      </w:pPr>
      <w:r w:rsidRPr="00CF63E9">
        <w:rPr>
          <w:sz w:val="28"/>
          <w:szCs w:val="28"/>
          <w:lang w:val="uk-UA"/>
        </w:rPr>
        <w:t xml:space="preserve">ДАСУ також зазначено, що розрахунок проведено лише на окремі види товарів, що перевозяться у внутрішньодержавному сполученні, як різниця між коефіцієнтами до тарифів Збірника тарифів, тобто з урахуванням обсягів перевезень </w:t>
      </w:r>
      <w:r w:rsidR="0047382D">
        <w:rPr>
          <w:sz w:val="28"/>
          <w:szCs w:val="28"/>
          <w:lang w:val="uk-UA"/>
        </w:rPr>
        <w:t>у</w:t>
      </w:r>
      <w:r w:rsidRPr="00CF63E9">
        <w:rPr>
          <w:sz w:val="28"/>
          <w:szCs w:val="28"/>
          <w:lang w:val="uk-UA"/>
        </w:rPr>
        <w:t>сіх вантажів у межах України втрати доходів значно більші. Окрім цього, коефіцієнт, що застосовується до тарифу на перевезення залізної руди та вугілля (І тарифний клас), є одним із найнижчих, проте обсяг перевезення цих товарів є найбільшим, перевезення зерна (ІІ клас) є дорожчим через більший коефіцієнт. Причому собівартість перевезення зазначених товарів практично є однаковою.</w:t>
      </w:r>
    </w:p>
    <w:p w:rsidR="00EE0746" w:rsidRPr="00CF63E9" w:rsidRDefault="00EE0746" w:rsidP="00EE0746">
      <w:pPr>
        <w:tabs>
          <w:tab w:val="left" w:pos="0"/>
          <w:tab w:val="left" w:pos="993"/>
        </w:tabs>
        <w:ind w:firstLine="709"/>
        <w:jc w:val="both"/>
        <w:rPr>
          <w:sz w:val="28"/>
          <w:szCs w:val="28"/>
          <w:lang w:val="uk-UA"/>
        </w:rPr>
      </w:pPr>
      <w:r w:rsidRPr="00CF63E9">
        <w:rPr>
          <w:sz w:val="28"/>
          <w:szCs w:val="28"/>
          <w:lang w:val="uk-UA"/>
        </w:rPr>
        <w:t>У зв’язку з цим ДАСУ запропоновано Кабінету Міністрів України доручити Міні</w:t>
      </w:r>
      <w:r w:rsidR="0047382D">
        <w:rPr>
          <w:sz w:val="28"/>
          <w:szCs w:val="28"/>
          <w:lang w:val="uk-UA"/>
        </w:rPr>
        <w:t>стерству інфраструктури України</w:t>
      </w:r>
      <w:r w:rsidRPr="00CF63E9">
        <w:rPr>
          <w:sz w:val="28"/>
          <w:szCs w:val="28"/>
          <w:lang w:val="uk-UA"/>
        </w:rPr>
        <w:t xml:space="preserve"> розробити та запровадити уніфіковані та економічно обґрунтовані тарифи на перевезення вантажів залізничним транспортом. </w:t>
      </w:r>
    </w:p>
    <w:p w:rsidR="00EE0746" w:rsidRPr="00CF63E9" w:rsidRDefault="00EE0746" w:rsidP="00EE0746">
      <w:pPr>
        <w:jc w:val="both"/>
        <w:rPr>
          <w:sz w:val="28"/>
          <w:szCs w:val="28"/>
          <w:lang w:val="uk-UA"/>
        </w:rPr>
      </w:pPr>
      <w:r w:rsidRPr="00CF63E9">
        <w:rPr>
          <w:sz w:val="28"/>
          <w:szCs w:val="28"/>
          <w:lang w:val="uk-UA"/>
        </w:rPr>
        <w:lastRenderedPageBreak/>
        <w:tab/>
        <w:t>Крім цього, пунктом 8.1. Протоколу № 25 засідання Ради національної безпеки і оборони України від 30.07.2021 надано доруч</w:t>
      </w:r>
      <w:r w:rsidR="0047382D">
        <w:rPr>
          <w:sz w:val="28"/>
          <w:szCs w:val="28"/>
          <w:lang w:val="uk-UA"/>
        </w:rPr>
        <w:t>ення Кабінету Міністрів України</w:t>
      </w:r>
      <w:r w:rsidRPr="00CF63E9">
        <w:rPr>
          <w:sz w:val="28"/>
          <w:szCs w:val="28"/>
          <w:lang w:val="uk-UA"/>
        </w:rPr>
        <w:t xml:space="preserve"> привести залізничні тарифи на вантажні перевезення в межах України до економічно обґрунтованого рівня.</w:t>
      </w:r>
    </w:p>
    <w:p w:rsidR="002948F2" w:rsidRPr="00CF63E9" w:rsidRDefault="002948F2" w:rsidP="002948F2">
      <w:pPr>
        <w:spacing w:line="228" w:lineRule="auto"/>
        <w:ind w:firstLine="459"/>
        <w:jc w:val="both"/>
        <w:outlineLvl w:val="2"/>
        <w:rPr>
          <w:noProof/>
          <w:color w:val="000000" w:themeColor="text1"/>
          <w:sz w:val="28"/>
          <w:szCs w:val="28"/>
          <w:lang w:val="uk-UA"/>
        </w:rPr>
      </w:pPr>
      <w:r w:rsidRPr="00CF63E9">
        <w:rPr>
          <w:noProof/>
          <w:color w:val="000000" w:themeColor="text1"/>
          <w:sz w:val="28"/>
          <w:szCs w:val="28"/>
          <w:lang w:val="uk-UA"/>
        </w:rPr>
        <w:t>Розподіл вантажів за тарифними класами розпочато з 1997 року на виконання постанови Кабінету Міністрів України від 28.06.1997 № 605 «Про заходи щодо поліпшення діяльності залізниць України у 1997 році» з урахуванням фактору платоспроможності по роду вантажу. Наразі розподіл вантажів за тарифними класами визначається рівнем коефіцієнтів, що застосовуються до тарифів Збірника тарифів.</w:t>
      </w:r>
    </w:p>
    <w:p w:rsidR="002948F2" w:rsidRPr="00CF63E9" w:rsidRDefault="002948F2" w:rsidP="002948F2">
      <w:pPr>
        <w:spacing w:line="228" w:lineRule="auto"/>
        <w:ind w:firstLine="459"/>
        <w:jc w:val="both"/>
        <w:outlineLvl w:val="2"/>
        <w:rPr>
          <w:noProof/>
          <w:color w:val="000000" w:themeColor="text1"/>
          <w:sz w:val="28"/>
          <w:szCs w:val="28"/>
          <w:lang w:val="uk-UA"/>
        </w:rPr>
      </w:pPr>
      <w:r w:rsidRPr="00CF63E9">
        <w:rPr>
          <w:noProof/>
          <w:color w:val="000000" w:themeColor="text1"/>
          <w:sz w:val="28"/>
          <w:szCs w:val="28"/>
          <w:lang w:val="uk-UA"/>
        </w:rPr>
        <w:t xml:space="preserve">Такою диференціацією передбачено встановлення зниженого тарифу на перевезення відносно дешевих вантажів з високою часткою транспортних витрат </w:t>
      </w:r>
      <w:r w:rsidR="0047382D">
        <w:rPr>
          <w:noProof/>
          <w:color w:val="000000" w:themeColor="text1"/>
          <w:sz w:val="28"/>
          <w:szCs w:val="28"/>
          <w:lang w:val="uk-UA"/>
        </w:rPr>
        <w:t>у</w:t>
      </w:r>
      <w:r w:rsidRPr="00CF63E9">
        <w:rPr>
          <w:noProof/>
          <w:color w:val="000000" w:themeColor="text1"/>
          <w:sz w:val="28"/>
          <w:szCs w:val="28"/>
          <w:lang w:val="uk-UA"/>
        </w:rPr>
        <w:t xml:space="preserve"> кінцевій ціні</w:t>
      </w:r>
      <w:r w:rsidR="0047382D">
        <w:rPr>
          <w:noProof/>
          <w:color w:val="000000" w:themeColor="text1"/>
          <w:sz w:val="28"/>
          <w:szCs w:val="28"/>
          <w:lang w:val="uk-UA"/>
        </w:rPr>
        <w:t xml:space="preserve"> </w:t>
      </w:r>
      <w:r w:rsidRPr="00CF63E9">
        <w:rPr>
          <w:noProof/>
          <w:color w:val="000000" w:themeColor="text1"/>
          <w:sz w:val="28"/>
          <w:szCs w:val="28"/>
          <w:lang w:val="uk-UA"/>
        </w:rPr>
        <w:t xml:space="preserve">та адекватне підвищення тарифів за перевезення високовартісних товарів у межах встановленого середнього рівня тарифів. Основною метою цієї постанови було суттєве зниження тарифів на перевезення низьковартісних стратегічно важливих для держави вантажів, перевезення яких субсидувались за рахунок прибуткових високовартісних. </w:t>
      </w:r>
    </w:p>
    <w:p w:rsidR="002948F2" w:rsidRPr="00CF63E9" w:rsidRDefault="002948F2" w:rsidP="002948F2">
      <w:pPr>
        <w:spacing w:line="228" w:lineRule="auto"/>
        <w:ind w:firstLine="459"/>
        <w:jc w:val="both"/>
        <w:outlineLvl w:val="2"/>
        <w:rPr>
          <w:noProof/>
          <w:color w:val="000000" w:themeColor="text1"/>
          <w:sz w:val="28"/>
          <w:szCs w:val="28"/>
          <w:lang w:val="uk-UA"/>
        </w:rPr>
      </w:pPr>
      <w:r w:rsidRPr="00CF63E9">
        <w:rPr>
          <w:noProof/>
          <w:color w:val="000000" w:themeColor="text1"/>
          <w:sz w:val="28"/>
          <w:szCs w:val="28"/>
          <w:lang w:val="uk-UA"/>
        </w:rPr>
        <w:t>Але н</w:t>
      </w:r>
      <w:r w:rsidR="0047382D">
        <w:rPr>
          <w:noProof/>
          <w:color w:val="000000" w:themeColor="text1"/>
          <w:sz w:val="28"/>
          <w:szCs w:val="28"/>
          <w:lang w:val="uk-UA"/>
        </w:rPr>
        <w:t xml:space="preserve">аразі діюча система тарифікації </w:t>
      </w:r>
      <w:r w:rsidRPr="00CF63E9">
        <w:rPr>
          <w:noProof/>
          <w:color w:val="000000" w:themeColor="text1"/>
          <w:sz w:val="28"/>
          <w:szCs w:val="28"/>
          <w:lang w:val="uk-UA"/>
        </w:rPr>
        <w:t>утворює дисбаланс економіки, оскільки покриття збиткових видів діяльності АТ «Укрзалізниця» здійснюється за рахунок прибуткових видів діяльності. При цьому обсяг прибуткових перевезень щороку зменшується у зв’язку зі зменшенням виробництва товарів, які відносяться до 3 тарифного класу вантажів (у першу чергу, чорних металів)</w:t>
      </w:r>
      <w:r w:rsidR="0047382D">
        <w:rPr>
          <w:noProof/>
          <w:color w:val="000000" w:themeColor="text1"/>
          <w:sz w:val="28"/>
          <w:szCs w:val="28"/>
          <w:lang w:val="uk-UA"/>
        </w:rPr>
        <w:t>,</w:t>
      </w:r>
      <w:r w:rsidRPr="00CF63E9">
        <w:rPr>
          <w:noProof/>
          <w:color w:val="000000" w:themeColor="text1"/>
          <w:sz w:val="28"/>
          <w:szCs w:val="28"/>
          <w:lang w:val="uk-UA"/>
        </w:rPr>
        <w:t xml:space="preserve"> та транзитних перевезень.</w:t>
      </w:r>
    </w:p>
    <w:p w:rsidR="00CF63E9" w:rsidRDefault="00CF63E9" w:rsidP="002948F2">
      <w:pPr>
        <w:spacing w:line="228" w:lineRule="auto"/>
        <w:ind w:firstLine="459"/>
        <w:jc w:val="both"/>
        <w:outlineLvl w:val="2"/>
        <w:rPr>
          <w:noProof/>
          <w:color w:val="000000" w:themeColor="text1"/>
          <w:sz w:val="28"/>
          <w:szCs w:val="28"/>
          <w:lang w:val="uk-UA"/>
        </w:rPr>
      </w:pPr>
    </w:p>
    <w:p w:rsidR="00387E92" w:rsidRDefault="00387E92" w:rsidP="00387E92">
      <w:pPr>
        <w:spacing w:line="228" w:lineRule="auto"/>
        <w:jc w:val="both"/>
        <w:outlineLvl w:val="2"/>
        <w:rPr>
          <w:noProof/>
          <w:color w:val="000000" w:themeColor="text1"/>
          <w:sz w:val="28"/>
          <w:szCs w:val="28"/>
          <w:lang w:val="uk-UA"/>
        </w:rPr>
      </w:pPr>
      <w:r w:rsidRPr="00CA7EDD">
        <w:rPr>
          <w:noProof/>
        </w:rPr>
        <w:drawing>
          <wp:inline distT="0" distB="0" distL="0" distR="0" wp14:anchorId="75392CA2" wp14:editId="2D724561">
            <wp:extent cx="6120130" cy="2133600"/>
            <wp:effectExtent l="0" t="0" r="1397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748E" w:rsidRDefault="0072748E" w:rsidP="002948F2">
      <w:pPr>
        <w:spacing w:line="228" w:lineRule="auto"/>
        <w:ind w:firstLine="459"/>
        <w:jc w:val="both"/>
        <w:outlineLvl w:val="2"/>
        <w:rPr>
          <w:noProof/>
          <w:color w:val="000000" w:themeColor="text1"/>
          <w:sz w:val="28"/>
          <w:szCs w:val="28"/>
          <w:lang w:val="uk-UA"/>
        </w:rPr>
      </w:pPr>
    </w:p>
    <w:p w:rsidR="002948F2" w:rsidRPr="00CF63E9" w:rsidRDefault="002948F2" w:rsidP="002948F2">
      <w:pPr>
        <w:spacing w:line="228" w:lineRule="auto"/>
        <w:ind w:firstLine="459"/>
        <w:jc w:val="both"/>
        <w:outlineLvl w:val="2"/>
        <w:rPr>
          <w:noProof/>
          <w:color w:val="000000" w:themeColor="text1"/>
          <w:sz w:val="28"/>
          <w:szCs w:val="28"/>
          <w:lang w:val="uk-UA"/>
        </w:rPr>
      </w:pPr>
      <w:r w:rsidRPr="00CF63E9">
        <w:rPr>
          <w:noProof/>
          <w:color w:val="000000" w:themeColor="text1"/>
          <w:sz w:val="28"/>
          <w:szCs w:val="28"/>
          <w:lang w:val="uk-UA"/>
        </w:rPr>
        <w:t>Крім того, така система тарифоутворення стимулює українську промисловість концентруватись саме на виробництві та експорті сировинної продукції, перевезення якої коштує дешевше, замість експорту продукції з високою часткою доданої вартості. Чинна система тарифів, яка передбачає здійснення перевезень деяких вантажів за значно дорожчими цінами, ніж перевезення інших вантажів</w:t>
      </w:r>
      <w:r w:rsidR="0047382D">
        <w:rPr>
          <w:noProof/>
          <w:color w:val="000000" w:themeColor="text1"/>
          <w:sz w:val="28"/>
          <w:szCs w:val="28"/>
          <w:lang w:val="uk-UA"/>
        </w:rPr>
        <w:t>,</w:t>
      </w:r>
      <w:r w:rsidRPr="00CF63E9">
        <w:rPr>
          <w:noProof/>
          <w:color w:val="000000" w:themeColor="text1"/>
          <w:sz w:val="28"/>
          <w:szCs w:val="28"/>
          <w:lang w:val="uk-UA"/>
        </w:rPr>
        <w:t xml:space="preserve"> дискримінує ряд виробників продукції із вищою часткою доданої вартості.</w:t>
      </w:r>
    </w:p>
    <w:p w:rsidR="00AD5333" w:rsidRDefault="002948F2" w:rsidP="00AD5333">
      <w:pPr>
        <w:spacing w:line="228" w:lineRule="auto"/>
        <w:ind w:firstLine="459"/>
        <w:jc w:val="both"/>
        <w:outlineLvl w:val="2"/>
        <w:rPr>
          <w:noProof/>
          <w:color w:val="000000" w:themeColor="text1"/>
          <w:sz w:val="28"/>
          <w:szCs w:val="28"/>
          <w:lang w:val="uk-UA"/>
        </w:rPr>
      </w:pPr>
      <w:r w:rsidRPr="00CF63E9">
        <w:rPr>
          <w:noProof/>
          <w:color w:val="000000" w:themeColor="text1"/>
          <w:sz w:val="28"/>
          <w:szCs w:val="28"/>
          <w:lang w:val="uk-UA"/>
        </w:rPr>
        <w:t xml:space="preserve">Тому першим </w:t>
      </w:r>
      <w:r w:rsidR="00482A3E">
        <w:rPr>
          <w:noProof/>
          <w:color w:val="000000" w:themeColor="text1"/>
          <w:sz w:val="28"/>
          <w:szCs w:val="28"/>
          <w:lang w:val="uk-UA"/>
        </w:rPr>
        <w:t>кроком</w:t>
      </w:r>
      <w:r w:rsidRPr="00CF63E9">
        <w:rPr>
          <w:noProof/>
          <w:color w:val="000000" w:themeColor="text1"/>
          <w:sz w:val="28"/>
          <w:szCs w:val="28"/>
          <w:lang w:val="uk-UA"/>
        </w:rPr>
        <w:t xml:space="preserve"> </w:t>
      </w:r>
      <w:r w:rsidR="0072748E">
        <w:rPr>
          <w:noProof/>
          <w:color w:val="000000" w:themeColor="text1"/>
          <w:sz w:val="28"/>
          <w:szCs w:val="28"/>
          <w:lang w:val="uk-UA"/>
        </w:rPr>
        <w:t>до уніфікації тарифів</w:t>
      </w:r>
      <w:r w:rsidRPr="00CF63E9">
        <w:rPr>
          <w:noProof/>
          <w:color w:val="000000" w:themeColor="text1"/>
          <w:sz w:val="28"/>
          <w:szCs w:val="28"/>
          <w:lang w:val="uk-UA"/>
        </w:rPr>
        <w:t xml:space="preserve"> було введення в дію наказу Міністерства інфраструктури України від 11.08.2021 № 418 «Про внесення змін до Коефіцієнтів, що застосовуються до Збірника тарифів на перевезення </w:t>
      </w:r>
      <w:r w:rsidRPr="00CF63E9">
        <w:rPr>
          <w:noProof/>
          <w:color w:val="000000" w:themeColor="text1"/>
          <w:sz w:val="28"/>
          <w:szCs w:val="28"/>
          <w:lang w:val="uk-UA"/>
        </w:rPr>
        <w:lastRenderedPageBreak/>
        <w:t>вантажів залізничним транспортом у межах України та пов’язані з ними послуги»</w:t>
      </w:r>
      <w:r w:rsidR="00FC3212">
        <w:rPr>
          <w:noProof/>
          <w:color w:val="000000" w:themeColor="text1"/>
          <w:sz w:val="28"/>
          <w:szCs w:val="28"/>
          <w:lang w:val="uk-UA"/>
        </w:rPr>
        <w:t xml:space="preserve"> (далі – Наказ №418).</w:t>
      </w:r>
    </w:p>
    <w:p w:rsidR="00796898" w:rsidRPr="005E1472" w:rsidRDefault="00A73681" w:rsidP="00796898">
      <w:pPr>
        <w:spacing w:line="228" w:lineRule="auto"/>
        <w:ind w:firstLine="709"/>
        <w:jc w:val="both"/>
        <w:outlineLvl w:val="2"/>
        <w:rPr>
          <w:noProof/>
          <w:color w:val="000000" w:themeColor="text1"/>
          <w:sz w:val="28"/>
          <w:szCs w:val="28"/>
          <w:lang w:val="uk-UA"/>
        </w:rPr>
      </w:pPr>
      <w:r>
        <w:rPr>
          <w:noProof/>
          <w:color w:val="000000" w:themeColor="text1"/>
          <w:sz w:val="28"/>
          <w:szCs w:val="28"/>
          <w:lang w:val="uk-UA"/>
        </w:rPr>
        <w:t>В</w:t>
      </w:r>
      <w:r w:rsidR="00796898" w:rsidRPr="005E1472">
        <w:rPr>
          <w:noProof/>
          <w:color w:val="000000" w:themeColor="text1"/>
          <w:sz w:val="28"/>
          <w:szCs w:val="28"/>
          <w:lang w:val="uk-UA"/>
        </w:rPr>
        <w:t xml:space="preserve">раховуючи, що </w:t>
      </w:r>
      <w:r w:rsidR="00796898" w:rsidRPr="005E1472">
        <w:rPr>
          <w:sz w:val="28"/>
          <w:szCs w:val="28"/>
          <w:lang w:val="uk-UA"/>
        </w:rPr>
        <w:t xml:space="preserve">в загальних обсягах перевезення частка вантажів 1-го тарифного класу є найбільшою (близько 58%) </w:t>
      </w:r>
      <w:r w:rsidR="00796898" w:rsidRPr="005E1472">
        <w:rPr>
          <w:noProof/>
          <w:color w:val="000000" w:themeColor="text1"/>
          <w:sz w:val="28"/>
          <w:szCs w:val="28"/>
          <w:lang w:val="uk-UA"/>
        </w:rPr>
        <w:t>пропонується введ</w:t>
      </w:r>
      <w:r w:rsidR="002948F2" w:rsidRPr="005E1472">
        <w:rPr>
          <w:noProof/>
          <w:color w:val="000000" w:themeColor="text1"/>
          <w:sz w:val="28"/>
          <w:szCs w:val="28"/>
          <w:lang w:val="uk-UA"/>
        </w:rPr>
        <w:t>ення в дію нової ініціативи</w:t>
      </w:r>
      <w:r w:rsidR="00796898" w:rsidRPr="005E1472">
        <w:rPr>
          <w:noProof/>
          <w:color w:val="000000" w:themeColor="text1"/>
          <w:sz w:val="28"/>
          <w:szCs w:val="28"/>
          <w:lang w:val="uk-UA"/>
        </w:rPr>
        <w:t>:</w:t>
      </w:r>
      <w:r w:rsidR="009E041F" w:rsidRPr="005E1472">
        <w:rPr>
          <w:noProof/>
          <w:color w:val="000000" w:themeColor="text1"/>
          <w:sz w:val="28"/>
          <w:szCs w:val="28"/>
          <w:lang w:val="uk-UA"/>
        </w:rPr>
        <w:t xml:space="preserve"> з 01.01.2022 збільшити рівень тарифів на перевезення вант</w:t>
      </w:r>
      <w:r w:rsidR="0047382D" w:rsidRPr="005E1472">
        <w:rPr>
          <w:noProof/>
          <w:color w:val="000000" w:themeColor="text1"/>
          <w:sz w:val="28"/>
          <w:szCs w:val="28"/>
          <w:lang w:val="uk-UA"/>
        </w:rPr>
        <w:t>ажів 1-го тарифного класу на 9%</w:t>
      </w:r>
      <w:r w:rsidR="009E041F" w:rsidRPr="005E1472">
        <w:rPr>
          <w:noProof/>
          <w:color w:val="000000" w:themeColor="text1"/>
          <w:sz w:val="28"/>
          <w:szCs w:val="28"/>
          <w:lang w:val="uk-UA"/>
        </w:rPr>
        <w:t xml:space="preserve"> </w:t>
      </w:r>
      <w:r w:rsidR="00CF63E9" w:rsidRPr="005E1472">
        <w:rPr>
          <w:noProof/>
          <w:color w:val="000000" w:themeColor="text1"/>
          <w:sz w:val="28"/>
          <w:szCs w:val="28"/>
          <w:lang w:val="uk-UA"/>
        </w:rPr>
        <w:t xml:space="preserve">та </w:t>
      </w:r>
      <w:r w:rsidR="009E041F" w:rsidRPr="005E1472">
        <w:rPr>
          <w:noProof/>
          <w:color w:val="000000" w:themeColor="text1"/>
          <w:sz w:val="28"/>
          <w:szCs w:val="28"/>
          <w:lang w:val="uk-UA"/>
        </w:rPr>
        <w:t>встановити  коефіцієнт до тарифів Збірника тарифів у розмірі 2,402</w:t>
      </w:r>
      <w:r w:rsidR="00796898" w:rsidRPr="005E1472">
        <w:rPr>
          <w:noProof/>
          <w:color w:val="000000" w:themeColor="text1"/>
          <w:sz w:val="28"/>
          <w:szCs w:val="28"/>
          <w:lang w:val="uk-UA"/>
        </w:rPr>
        <w:t>.</w:t>
      </w:r>
    </w:p>
    <w:p w:rsidR="00AD5333" w:rsidRDefault="00796898" w:rsidP="00796898">
      <w:pPr>
        <w:spacing w:line="228" w:lineRule="auto"/>
        <w:ind w:firstLine="709"/>
        <w:jc w:val="both"/>
        <w:outlineLvl w:val="2"/>
        <w:rPr>
          <w:noProof/>
          <w:color w:val="000000" w:themeColor="text1"/>
          <w:sz w:val="28"/>
          <w:szCs w:val="28"/>
          <w:lang w:val="uk-UA"/>
        </w:rPr>
      </w:pPr>
      <w:r w:rsidRPr="005E1472">
        <w:rPr>
          <w:noProof/>
          <w:color w:val="000000" w:themeColor="text1"/>
          <w:sz w:val="28"/>
          <w:szCs w:val="28"/>
          <w:lang w:val="uk-UA"/>
        </w:rPr>
        <w:t xml:space="preserve">Така ініціатива дозволить скоротити різницю між середнім рівнем тарифів та </w:t>
      </w:r>
      <w:r w:rsidR="002948F2" w:rsidRPr="005E1472">
        <w:rPr>
          <w:noProof/>
          <w:color w:val="000000" w:themeColor="text1"/>
          <w:sz w:val="28"/>
          <w:szCs w:val="28"/>
          <w:lang w:val="uk-UA"/>
        </w:rPr>
        <w:t>вантаж</w:t>
      </w:r>
      <w:r w:rsidRPr="005E1472">
        <w:rPr>
          <w:noProof/>
          <w:color w:val="000000" w:themeColor="text1"/>
          <w:sz w:val="28"/>
          <w:szCs w:val="28"/>
          <w:lang w:val="uk-UA"/>
        </w:rPr>
        <w:t>ами</w:t>
      </w:r>
      <w:r w:rsidR="002948F2" w:rsidRPr="005E1472">
        <w:rPr>
          <w:noProof/>
          <w:color w:val="000000" w:themeColor="text1"/>
          <w:sz w:val="28"/>
          <w:szCs w:val="28"/>
          <w:lang w:val="uk-UA"/>
        </w:rPr>
        <w:t xml:space="preserve"> 1-го тарифного класу</w:t>
      </w:r>
      <w:r w:rsidR="002B4493" w:rsidRPr="005E1472">
        <w:rPr>
          <w:noProof/>
          <w:color w:val="000000" w:themeColor="text1"/>
          <w:sz w:val="28"/>
          <w:szCs w:val="28"/>
          <w:lang w:val="uk-UA"/>
        </w:rPr>
        <w:t>. П</w:t>
      </w:r>
      <w:r w:rsidR="00624F47" w:rsidRPr="005E1472">
        <w:rPr>
          <w:noProof/>
          <w:color w:val="000000" w:themeColor="text1"/>
          <w:sz w:val="28"/>
          <w:szCs w:val="28"/>
          <w:lang w:val="uk-UA"/>
        </w:rPr>
        <w:t>ри цьому</w:t>
      </w:r>
      <w:r w:rsidR="002B4493" w:rsidRPr="005E1472">
        <w:rPr>
          <w:noProof/>
          <w:color w:val="000000" w:themeColor="text1"/>
          <w:sz w:val="28"/>
          <w:szCs w:val="28"/>
          <w:lang w:val="uk-UA"/>
        </w:rPr>
        <w:t>,</w:t>
      </w:r>
      <w:r w:rsidR="00624F47" w:rsidRPr="005E1472">
        <w:rPr>
          <w:noProof/>
          <w:color w:val="000000" w:themeColor="text1"/>
          <w:sz w:val="28"/>
          <w:szCs w:val="28"/>
          <w:lang w:val="uk-UA"/>
        </w:rPr>
        <w:t xml:space="preserve"> за умови реалізації зазначеної ініціативи</w:t>
      </w:r>
      <w:r w:rsidR="002B4493" w:rsidRPr="005E1472">
        <w:rPr>
          <w:noProof/>
          <w:color w:val="000000" w:themeColor="text1"/>
          <w:sz w:val="28"/>
          <w:szCs w:val="28"/>
          <w:lang w:val="uk-UA"/>
        </w:rPr>
        <w:t>,</w:t>
      </w:r>
      <w:r w:rsidR="00624F47" w:rsidRPr="005E1472">
        <w:rPr>
          <w:noProof/>
          <w:color w:val="000000" w:themeColor="text1"/>
          <w:sz w:val="28"/>
          <w:szCs w:val="28"/>
          <w:lang w:val="uk-UA"/>
        </w:rPr>
        <w:t xml:space="preserve"> перевезення вантажів 1-го тарифного класу буде здійснюватися за рента</w:t>
      </w:r>
      <w:r w:rsidR="002B4493" w:rsidRPr="005E1472">
        <w:rPr>
          <w:noProof/>
          <w:color w:val="000000" w:themeColor="text1"/>
          <w:sz w:val="28"/>
          <w:szCs w:val="28"/>
          <w:lang w:val="uk-UA"/>
        </w:rPr>
        <w:t>б</w:t>
      </w:r>
      <w:r w:rsidR="00624F47" w:rsidRPr="005E1472">
        <w:rPr>
          <w:noProof/>
          <w:color w:val="000000" w:themeColor="text1"/>
          <w:sz w:val="28"/>
          <w:szCs w:val="28"/>
          <w:lang w:val="uk-UA"/>
        </w:rPr>
        <w:t>ельними тарифами</w:t>
      </w:r>
      <w:r w:rsidR="002B4493" w:rsidRPr="005E1472">
        <w:rPr>
          <w:noProof/>
          <w:color w:val="000000" w:themeColor="text1"/>
          <w:sz w:val="28"/>
          <w:szCs w:val="28"/>
          <w:lang w:val="uk-UA"/>
        </w:rPr>
        <w:t xml:space="preserve"> (3.4%).</w:t>
      </w:r>
    </w:p>
    <w:p w:rsidR="002948F2" w:rsidRPr="00CF63E9" w:rsidRDefault="002948F2" w:rsidP="002948F2">
      <w:pPr>
        <w:pStyle w:val="af0"/>
        <w:tabs>
          <w:tab w:val="left" w:pos="0"/>
          <w:tab w:val="left" w:pos="993"/>
        </w:tabs>
        <w:ind w:left="-284"/>
        <w:jc w:val="both"/>
        <w:rPr>
          <w:sz w:val="28"/>
          <w:szCs w:val="28"/>
          <w:lang w:val="uk-UA"/>
        </w:rPr>
      </w:pPr>
    </w:p>
    <w:p w:rsidR="00E467AC" w:rsidRDefault="0072748E" w:rsidP="0072748E">
      <w:pPr>
        <w:pStyle w:val="af0"/>
        <w:tabs>
          <w:tab w:val="left" w:pos="0"/>
          <w:tab w:val="left" w:pos="993"/>
        </w:tabs>
        <w:ind w:left="0"/>
        <w:jc w:val="both"/>
        <w:rPr>
          <w:sz w:val="28"/>
          <w:szCs w:val="28"/>
          <w:lang w:val="uk-UA"/>
        </w:rPr>
      </w:pPr>
      <w:r>
        <w:rPr>
          <w:noProof/>
        </w:rPr>
        <w:drawing>
          <wp:inline distT="0" distB="0" distL="0" distR="0" wp14:anchorId="18F8CE0A" wp14:editId="1C0525F5">
            <wp:extent cx="6238875" cy="56102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748E" w:rsidRDefault="0072748E" w:rsidP="002948F2">
      <w:pPr>
        <w:pStyle w:val="af0"/>
        <w:tabs>
          <w:tab w:val="left" w:pos="0"/>
          <w:tab w:val="left" w:pos="993"/>
        </w:tabs>
        <w:ind w:left="-284" w:firstLine="710"/>
        <w:jc w:val="both"/>
        <w:rPr>
          <w:sz w:val="28"/>
          <w:szCs w:val="28"/>
          <w:lang w:val="uk-UA"/>
        </w:rPr>
      </w:pPr>
    </w:p>
    <w:p w:rsidR="009E041F" w:rsidRPr="00CF63E9" w:rsidRDefault="009E041F" w:rsidP="00AB2EBD">
      <w:pPr>
        <w:ind w:left="-284" w:firstLine="710"/>
        <w:jc w:val="both"/>
        <w:outlineLvl w:val="2"/>
        <w:rPr>
          <w:rFonts w:eastAsia="Calibri"/>
          <w:bCs/>
          <w:spacing w:val="-8"/>
          <w:sz w:val="28"/>
          <w:szCs w:val="28"/>
          <w:bdr w:val="none" w:sz="0" w:space="0" w:color="auto" w:frame="1"/>
          <w:shd w:val="clear" w:color="auto" w:fill="FFFFFF"/>
          <w:lang w:val="uk-UA" w:eastAsia="uk-UA"/>
        </w:rPr>
      </w:pPr>
      <w:r w:rsidRPr="00CF63E9">
        <w:rPr>
          <w:rFonts w:eastAsia="Calibri"/>
          <w:bCs/>
          <w:spacing w:val="-8"/>
          <w:sz w:val="28"/>
          <w:szCs w:val="28"/>
          <w:bdr w:val="none" w:sz="0" w:space="0" w:color="auto" w:frame="1"/>
          <w:shd w:val="clear" w:color="auto" w:fill="FFFFFF"/>
          <w:lang w:val="uk-UA" w:eastAsia="uk-UA"/>
        </w:rPr>
        <w:t>Відповідно запроваджені у 2009 році у Збірнику тарифів принципи перехресного субсидування різних видів перевезень вантажів підлягають перегляду, оскільки:</w:t>
      </w:r>
    </w:p>
    <w:p w:rsidR="009E041F" w:rsidRPr="00CF63E9" w:rsidRDefault="009E041F" w:rsidP="00AB2EBD">
      <w:pPr>
        <w:ind w:left="-284" w:firstLine="710"/>
        <w:jc w:val="both"/>
        <w:outlineLvl w:val="2"/>
        <w:rPr>
          <w:rFonts w:eastAsia="Calibri"/>
          <w:bCs/>
          <w:spacing w:val="-8"/>
          <w:sz w:val="28"/>
          <w:szCs w:val="28"/>
          <w:bdr w:val="none" w:sz="0" w:space="0" w:color="auto" w:frame="1"/>
          <w:shd w:val="clear" w:color="auto" w:fill="FFFFFF"/>
          <w:lang w:val="uk-UA" w:eastAsia="uk-UA"/>
        </w:rPr>
      </w:pPr>
      <w:r w:rsidRPr="00CF63E9">
        <w:rPr>
          <w:rFonts w:eastAsia="Calibri"/>
          <w:bCs/>
          <w:spacing w:val="-8"/>
          <w:sz w:val="28"/>
          <w:szCs w:val="28"/>
          <w:bdr w:val="none" w:sz="0" w:space="0" w:color="auto" w:frame="1"/>
          <w:shd w:val="clear" w:color="auto" w:fill="FFFFFF"/>
          <w:lang w:val="uk-UA" w:eastAsia="uk-UA"/>
        </w:rPr>
        <w:t xml:space="preserve">структурні зміни в економіці України, викликані зміною структури виробництва, а також анексією Криму та тимчасовою окупацією деяких регіонів Донецької та </w:t>
      </w:r>
      <w:r w:rsidRPr="00CF63E9">
        <w:rPr>
          <w:rFonts w:eastAsia="Calibri"/>
          <w:bCs/>
          <w:spacing w:val="-8"/>
          <w:sz w:val="28"/>
          <w:szCs w:val="28"/>
          <w:bdr w:val="none" w:sz="0" w:space="0" w:color="auto" w:frame="1"/>
          <w:shd w:val="clear" w:color="auto" w:fill="FFFFFF"/>
          <w:lang w:val="uk-UA" w:eastAsia="uk-UA"/>
        </w:rPr>
        <w:lastRenderedPageBreak/>
        <w:t>Луганської областей, призвели до зменшення обсягів виробництва та, як наслідок, перевезення високовартісних вантажів;</w:t>
      </w:r>
    </w:p>
    <w:p w:rsidR="009E041F" w:rsidRPr="00CF63E9" w:rsidRDefault="009E041F" w:rsidP="00AB2EBD">
      <w:pPr>
        <w:ind w:left="-284" w:firstLine="710"/>
        <w:jc w:val="both"/>
        <w:outlineLvl w:val="2"/>
        <w:rPr>
          <w:rFonts w:eastAsia="Calibri"/>
          <w:bCs/>
          <w:spacing w:val="-8"/>
          <w:sz w:val="28"/>
          <w:szCs w:val="28"/>
          <w:bdr w:val="none" w:sz="0" w:space="0" w:color="auto" w:frame="1"/>
          <w:shd w:val="clear" w:color="auto" w:fill="FFFFFF"/>
          <w:lang w:val="uk-UA" w:eastAsia="uk-UA"/>
        </w:rPr>
      </w:pPr>
      <w:r w:rsidRPr="00CF63E9">
        <w:rPr>
          <w:rFonts w:eastAsia="Calibri"/>
          <w:bCs/>
          <w:spacing w:val="-8"/>
          <w:sz w:val="28"/>
          <w:szCs w:val="28"/>
          <w:bdr w:val="none" w:sz="0" w:space="0" w:color="auto" w:frame="1"/>
          <w:shd w:val="clear" w:color="auto" w:fill="FFFFFF"/>
          <w:lang w:val="uk-UA" w:eastAsia="uk-UA"/>
        </w:rPr>
        <w:t xml:space="preserve">зростання витрат на перевезення з незалежних від АТ «Укрзалізниця» причин відбувалося </w:t>
      </w:r>
      <w:r w:rsidR="0047382D">
        <w:rPr>
          <w:rFonts w:eastAsia="Calibri"/>
          <w:bCs/>
          <w:spacing w:val="-8"/>
          <w:sz w:val="28"/>
          <w:szCs w:val="28"/>
          <w:bdr w:val="none" w:sz="0" w:space="0" w:color="auto" w:frame="1"/>
          <w:shd w:val="clear" w:color="auto" w:fill="FFFFFF"/>
          <w:lang w:val="uk-UA" w:eastAsia="uk-UA"/>
        </w:rPr>
        <w:t>швид</w:t>
      </w:r>
      <w:r w:rsidRPr="00CF63E9">
        <w:rPr>
          <w:rFonts w:eastAsia="Calibri"/>
          <w:bCs/>
          <w:spacing w:val="-8"/>
          <w:sz w:val="28"/>
          <w:szCs w:val="28"/>
          <w:bdr w:val="none" w:sz="0" w:space="0" w:color="auto" w:frame="1"/>
          <w:shd w:val="clear" w:color="auto" w:fill="FFFFFF"/>
          <w:lang w:val="uk-UA" w:eastAsia="uk-UA"/>
        </w:rPr>
        <w:t>шими темпами, ніж індексація тарифів.</w:t>
      </w:r>
    </w:p>
    <w:p w:rsidR="009E041F" w:rsidRPr="00CF63E9" w:rsidRDefault="009E041F" w:rsidP="00AB2EBD">
      <w:pPr>
        <w:ind w:left="-284" w:firstLine="710"/>
        <w:jc w:val="both"/>
        <w:outlineLvl w:val="2"/>
        <w:rPr>
          <w:rFonts w:eastAsia="Calibri"/>
          <w:bCs/>
          <w:spacing w:val="-8"/>
          <w:sz w:val="28"/>
          <w:szCs w:val="28"/>
          <w:bdr w:val="none" w:sz="0" w:space="0" w:color="auto" w:frame="1"/>
          <w:shd w:val="clear" w:color="auto" w:fill="FFFFFF"/>
          <w:lang w:val="uk-UA" w:eastAsia="uk-UA"/>
        </w:rPr>
      </w:pPr>
      <w:r w:rsidRPr="00CF63E9">
        <w:rPr>
          <w:rFonts w:eastAsia="Calibri"/>
          <w:bCs/>
          <w:spacing w:val="-8"/>
          <w:sz w:val="28"/>
          <w:szCs w:val="28"/>
          <w:bdr w:val="none" w:sz="0" w:space="0" w:color="auto" w:frame="1"/>
          <w:shd w:val="clear" w:color="auto" w:fill="FFFFFF"/>
          <w:lang w:val="uk-UA" w:eastAsia="uk-UA"/>
        </w:rPr>
        <w:t xml:space="preserve">Це призвело до того, що прибуткові види діяльності більше не перекривають збитків як від перевезення </w:t>
      </w:r>
      <w:proofErr w:type="spellStart"/>
      <w:r w:rsidRPr="00CF63E9">
        <w:rPr>
          <w:rFonts w:eastAsia="Calibri"/>
          <w:bCs/>
          <w:spacing w:val="-8"/>
          <w:sz w:val="28"/>
          <w:szCs w:val="28"/>
          <w:bdr w:val="none" w:sz="0" w:space="0" w:color="auto" w:frame="1"/>
          <w:shd w:val="clear" w:color="auto" w:fill="FFFFFF"/>
          <w:lang w:val="uk-UA" w:eastAsia="uk-UA"/>
        </w:rPr>
        <w:t>низьковартісних</w:t>
      </w:r>
      <w:proofErr w:type="spellEnd"/>
      <w:r w:rsidRPr="00CF63E9">
        <w:rPr>
          <w:rFonts w:eastAsia="Calibri"/>
          <w:bCs/>
          <w:spacing w:val="-8"/>
          <w:sz w:val="28"/>
          <w:szCs w:val="28"/>
          <w:bdr w:val="none" w:sz="0" w:space="0" w:color="auto" w:frame="1"/>
          <w:shd w:val="clear" w:color="auto" w:fill="FFFFFF"/>
          <w:lang w:val="uk-UA" w:eastAsia="uk-UA"/>
        </w:rPr>
        <w:t xml:space="preserve"> вантажів та порожніх вагонів, так і від пасажирських перевезень.</w:t>
      </w:r>
    </w:p>
    <w:p w:rsidR="009E041F" w:rsidRDefault="00A73681" w:rsidP="00AB2EBD">
      <w:pPr>
        <w:widowControl w:val="0"/>
        <w:shd w:val="clear" w:color="auto" w:fill="FFFFFF"/>
        <w:spacing w:after="160"/>
        <w:ind w:left="-284" w:firstLine="710"/>
        <w:contextualSpacing/>
        <w:jc w:val="both"/>
        <w:textAlignment w:val="baseline"/>
        <w:rPr>
          <w:rFonts w:eastAsia="Calibri"/>
          <w:noProof/>
          <w:sz w:val="28"/>
          <w:szCs w:val="28"/>
          <w:lang w:val="uk-UA"/>
        </w:rPr>
      </w:pPr>
      <w:r>
        <w:rPr>
          <w:rFonts w:eastAsia="Calibri"/>
          <w:noProof/>
          <w:sz w:val="28"/>
          <w:szCs w:val="28"/>
          <w:lang w:val="uk-UA"/>
        </w:rPr>
        <w:t>З</w:t>
      </w:r>
      <w:r w:rsidR="009E041F" w:rsidRPr="00CF63E9">
        <w:rPr>
          <w:rFonts w:eastAsia="Calibri"/>
          <w:noProof/>
          <w:sz w:val="28"/>
          <w:szCs w:val="28"/>
          <w:lang w:val="uk-UA"/>
        </w:rPr>
        <w:t xml:space="preserve">а даними Державної служби статистики України, з 2009 по 2020 рік зростання </w:t>
      </w:r>
      <w:r w:rsidR="00796898">
        <w:rPr>
          <w:rFonts w:eastAsia="Calibri"/>
          <w:noProof/>
          <w:sz w:val="28"/>
          <w:szCs w:val="28"/>
          <w:lang w:val="uk-UA"/>
        </w:rPr>
        <w:t xml:space="preserve">індексу цін виробників (далі – ІЦВ) </w:t>
      </w:r>
      <w:r w:rsidR="009E041F" w:rsidRPr="00CF63E9">
        <w:rPr>
          <w:rFonts w:eastAsia="Calibri"/>
          <w:noProof/>
          <w:sz w:val="28"/>
          <w:szCs w:val="28"/>
          <w:lang w:val="uk-UA"/>
        </w:rPr>
        <w:t>випереджає індекс тарифів на перевезення вантажів залізничним транспортом (далі – ІТ) на 60%.</w:t>
      </w:r>
    </w:p>
    <w:p w:rsidR="00AB2EBD" w:rsidRPr="00CF63E9" w:rsidRDefault="00AB2EBD" w:rsidP="00AB2EBD">
      <w:pPr>
        <w:widowControl w:val="0"/>
        <w:shd w:val="clear" w:color="auto" w:fill="FFFFFF"/>
        <w:spacing w:after="160"/>
        <w:ind w:left="-284" w:firstLine="710"/>
        <w:contextualSpacing/>
        <w:jc w:val="both"/>
        <w:textAlignment w:val="baseline"/>
        <w:rPr>
          <w:rFonts w:eastAsia="Calibri"/>
          <w:noProof/>
          <w:sz w:val="28"/>
          <w:szCs w:val="28"/>
          <w:lang w:val="uk-UA"/>
        </w:rPr>
      </w:pPr>
    </w:p>
    <w:p w:rsidR="009E041F" w:rsidRPr="00CF63E9" w:rsidRDefault="009E041F" w:rsidP="009E041F">
      <w:pPr>
        <w:widowControl w:val="0"/>
        <w:shd w:val="clear" w:color="auto" w:fill="FFFFFF"/>
        <w:spacing w:after="160"/>
        <w:contextualSpacing/>
        <w:jc w:val="center"/>
        <w:textAlignment w:val="baseline"/>
        <w:rPr>
          <w:rFonts w:eastAsia="Calibri"/>
          <w:b/>
          <w:noProof/>
          <w:sz w:val="24"/>
          <w:szCs w:val="24"/>
          <w:lang w:val="uk-UA"/>
        </w:rPr>
      </w:pPr>
      <w:r w:rsidRPr="00CF63E9">
        <w:rPr>
          <w:rFonts w:eastAsia="Calibri"/>
          <w:b/>
          <w:noProof/>
          <w:sz w:val="24"/>
          <w:szCs w:val="24"/>
          <w:lang w:val="uk-UA"/>
        </w:rPr>
        <w:t xml:space="preserve">Порівняння </w:t>
      </w:r>
      <w:r w:rsidR="00796898">
        <w:rPr>
          <w:rFonts w:eastAsia="Calibri"/>
          <w:b/>
          <w:noProof/>
          <w:sz w:val="24"/>
          <w:szCs w:val="24"/>
          <w:lang w:val="uk-UA"/>
        </w:rPr>
        <w:t xml:space="preserve">динаміки індексу цін виробників </w:t>
      </w:r>
      <w:r w:rsidRPr="00CF63E9">
        <w:rPr>
          <w:rFonts w:eastAsia="Calibri"/>
          <w:b/>
          <w:noProof/>
          <w:sz w:val="24"/>
          <w:szCs w:val="24"/>
          <w:lang w:val="uk-UA"/>
        </w:rPr>
        <w:t>промислової продукції та індексу тарифів на перевезення вантажів залізничним транспортом</w:t>
      </w:r>
    </w:p>
    <w:p w:rsidR="00257788" w:rsidRPr="00CF63E9" w:rsidRDefault="00257788" w:rsidP="009E041F">
      <w:pPr>
        <w:widowControl w:val="0"/>
        <w:shd w:val="clear" w:color="auto" w:fill="FFFFFF"/>
        <w:spacing w:after="160"/>
        <w:contextualSpacing/>
        <w:jc w:val="center"/>
        <w:textAlignment w:val="baseline"/>
        <w:rPr>
          <w:rFonts w:eastAsia="Calibri"/>
          <w:b/>
          <w:noProof/>
          <w:sz w:val="24"/>
          <w:szCs w:val="24"/>
          <w:lang w:val="uk-UA"/>
        </w:rPr>
      </w:pPr>
    </w:p>
    <w:p w:rsidR="009E041F" w:rsidRPr="00CF63E9" w:rsidRDefault="00EE0746" w:rsidP="00AB2EBD">
      <w:pPr>
        <w:tabs>
          <w:tab w:val="left" w:pos="0"/>
        </w:tabs>
        <w:ind w:hanging="284"/>
        <w:jc w:val="both"/>
        <w:rPr>
          <w:bCs/>
          <w:sz w:val="28"/>
          <w:szCs w:val="28"/>
          <w:lang w:val="uk-UA"/>
        </w:rPr>
      </w:pPr>
      <w:r w:rsidRPr="00CF63E9">
        <w:rPr>
          <w:bCs/>
          <w:noProof/>
          <w:sz w:val="28"/>
          <w:szCs w:val="28"/>
        </w:rPr>
        <mc:AlternateContent>
          <mc:Choice Requires="wpg">
            <w:drawing>
              <wp:anchor distT="0" distB="0" distL="114300" distR="114300" simplePos="0" relativeHeight="251656704" behindDoc="0" locked="0" layoutInCell="1" allowOverlap="1" wp14:anchorId="01E7F828" wp14:editId="3B27BB52">
                <wp:simplePos x="0" y="0"/>
                <wp:positionH relativeFrom="column">
                  <wp:posOffset>-136047</wp:posOffset>
                </wp:positionH>
                <wp:positionV relativeFrom="paragraph">
                  <wp:posOffset>2569911</wp:posOffset>
                </wp:positionV>
                <wp:extent cx="7518801" cy="1790696"/>
                <wp:effectExtent l="0" t="0" r="0" b="0"/>
                <wp:wrapNone/>
                <wp:docPr id="10" name="Группа 3"/>
                <wp:cNvGraphicFramePr/>
                <a:graphic xmlns:a="http://schemas.openxmlformats.org/drawingml/2006/main">
                  <a:graphicData uri="http://schemas.microsoft.com/office/word/2010/wordprocessingGroup">
                    <wpg:wgp>
                      <wpg:cNvGrpSpPr/>
                      <wpg:grpSpPr>
                        <a:xfrm>
                          <a:off x="0" y="0"/>
                          <a:ext cx="7518801" cy="1790696"/>
                          <a:chOff x="1162320" y="-934097"/>
                          <a:chExt cx="7519305" cy="1791646"/>
                        </a:xfrm>
                      </wpg:grpSpPr>
                      <wps:wsp>
                        <wps:cNvPr id="11" name="TextBox 1"/>
                        <wps:cNvSpPr txBox="1"/>
                        <wps:spPr>
                          <a:xfrm rot="16200000">
                            <a:off x="2104734" y="-211552"/>
                            <a:ext cx="1101354" cy="518250"/>
                          </a:xfrm>
                          <a:prstGeom prst="rect">
                            <a:avLst/>
                          </a:prstGeom>
                        </wps:spPr>
                        <wps:txbx>
                          <w:txbxContent>
                            <w:p w:rsidR="00257788" w:rsidRPr="005A6831" w:rsidRDefault="00257788" w:rsidP="00257788">
                              <w:pPr>
                                <w:pStyle w:val="ae"/>
                                <w:spacing w:before="0" w:beforeAutospacing="0" w:after="0" w:afterAutospacing="0"/>
                                <w:jc w:val="center"/>
                                <w:rPr>
                                  <w:sz w:val="22"/>
                                </w:rPr>
                              </w:pPr>
                              <w:r w:rsidRPr="005A6831">
                                <w:rPr>
                                  <w:rFonts w:asciiTheme="minorHAnsi" w:hAnsi="Calibri" w:cstheme="minorBidi"/>
                                  <w:color w:val="000000" w:themeColor="text1"/>
                                  <w:kern w:val="24"/>
                                  <w:sz w:val="14"/>
                                  <w:szCs w:val="16"/>
                                </w:rPr>
                                <w:t>01.03.2011  +2,2% щомісячно до кінця року</w:t>
                              </w:r>
                            </w:p>
                          </w:txbxContent>
                        </wps:txbx>
                        <wps:bodyPr wrap="square" rtlCol="0"/>
                      </wps:wsp>
                      <wps:wsp>
                        <wps:cNvPr id="12" name="TextBox 1"/>
                        <wps:cNvSpPr txBox="1"/>
                        <wps:spPr>
                          <a:xfrm rot="16200000">
                            <a:off x="2946839" y="-328052"/>
                            <a:ext cx="1090124" cy="604968"/>
                          </a:xfrm>
                          <a:prstGeom prst="rect">
                            <a:avLst/>
                          </a:prstGeom>
                        </wps:spPr>
                        <wps:txbx>
                          <w:txbxContent>
                            <w:p w:rsidR="00257788" w:rsidRPr="005A6831" w:rsidRDefault="00257788" w:rsidP="000C196E">
                              <w:pPr>
                                <w:pStyle w:val="ae"/>
                                <w:spacing w:before="0" w:beforeAutospacing="0" w:after="0" w:afterAutospacing="0"/>
                                <w:jc w:val="center"/>
                                <w:rPr>
                                  <w:color w:val="000000" w:themeColor="text1"/>
                                  <w:sz w:val="22"/>
                                </w:rPr>
                              </w:pPr>
                              <w:r w:rsidRPr="005A6831">
                                <w:rPr>
                                  <w:rFonts w:asciiTheme="minorHAnsi" w:hAnsi="Calibri" w:cstheme="minorBidi"/>
                                  <w:color w:val="000000" w:themeColor="text1"/>
                                  <w:kern w:val="24"/>
                                  <w:sz w:val="14"/>
                                  <w:szCs w:val="16"/>
                                </w:rPr>
                                <w:t>01.06.2013</w:t>
                              </w:r>
                              <w:r w:rsidR="000C196E" w:rsidRPr="005A6831">
                                <w:rPr>
                                  <w:color w:val="000000" w:themeColor="text1"/>
                                  <w:sz w:val="22"/>
                                </w:rPr>
                                <w:t xml:space="preserve"> </w:t>
                              </w:r>
                              <w:r w:rsidRPr="005A6831">
                                <w:rPr>
                                  <w:rFonts w:asciiTheme="minorHAnsi" w:hAnsi="Calibri" w:cstheme="minorBidi"/>
                                  <w:color w:val="000000" w:themeColor="text1"/>
                                  <w:kern w:val="24"/>
                                  <w:sz w:val="14"/>
                                  <w:szCs w:val="16"/>
                                </w:rPr>
                                <w:t>+ 2,2%</w:t>
                              </w:r>
                            </w:p>
                            <w:p w:rsidR="00257788" w:rsidRPr="005A6831" w:rsidRDefault="00257788" w:rsidP="00257788">
                              <w:pPr>
                                <w:pStyle w:val="ae"/>
                                <w:spacing w:before="0" w:beforeAutospacing="0" w:after="0" w:afterAutospacing="0"/>
                                <w:jc w:val="center"/>
                                <w:rPr>
                                  <w:color w:val="000000" w:themeColor="text1"/>
                                  <w:sz w:val="22"/>
                                  <w:lang w:val="en-US"/>
                                </w:rPr>
                              </w:pPr>
                              <w:r w:rsidRPr="005A6831">
                                <w:rPr>
                                  <w:rFonts w:asciiTheme="minorHAnsi" w:hAnsi="Calibri" w:cstheme="minorBidi"/>
                                  <w:color w:val="000000" w:themeColor="text1"/>
                                  <w:kern w:val="24"/>
                                  <w:sz w:val="14"/>
                                  <w:szCs w:val="16"/>
                                </w:rPr>
                                <w:t>01.07.2013 +3%</w:t>
                              </w:r>
                            </w:p>
                            <w:p w:rsidR="00257788" w:rsidRPr="005A6831" w:rsidRDefault="00257788" w:rsidP="00257788">
                              <w:pPr>
                                <w:pStyle w:val="ae"/>
                                <w:spacing w:before="0" w:beforeAutospacing="0" w:after="0" w:afterAutospacing="0"/>
                                <w:jc w:val="center"/>
                                <w:rPr>
                                  <w:sz w:val="22"/>
                                </w:rPr>
                              </w:pPr>
                              <w:r w:rsidRPr="005A6831">
                                <w:rPr>
                                  <w:rFonts w:asciiTheme="minorHAnsi" w:hAnsi="Calibri" w:cstheme="minorBidi"/>
                                  <w:color w:val="000000" w:themeColor="text1"/>
                                  <w:kern w:val="24"/>
                                  <w:sz w:val="14"/>
                                  <w:szCs w:val="16"/>
                                </w:rPr>
                                <w:t>01.10.2013</w:t>
                              </w:r>
                              <w:r w:rsidR="000C196E" w:rsidRPr="005A6831">
                                <w:rPr>
                                  <w:rFonts w:asciiTheme="minorHAnsi" w:hAnsi="Calibri" w:cstheme="minorBidi"/>
                                  <w:color w:val="000000" w:themeColor="text1"/>
                                  <w:kern w:val="24"/>
                                  <w:sz w:val="14"/>
                                  <w:szCs w:val="16"/>
                                </w:rPr>
                                <w:t xml:space="preserve"> </w:t>
                              </w:r>
                              <w:r w:rsidRPr="005A6831">
                                <w:rPr>
                                  <w:rFonts w:asciiTheme="minorHAnsi" w:hAnsi="Calibri" w:cstheme="minorBidi"/>
                                  <w:color w:val="000000" w:themeColor="text1"/>
                                  <w:kern w:val="24"/>
                                  <w:sz w:val="14"/>
                                  <w:szCs w:val="16"/>
                                </w:rPr>
                                <w:t>+ 2,8%</w:t>
                              </w:r>
                            </w:p>
                          </w:txbxContent>
                        </wps:txbx>
                        <wps:bodyPr wrap="square" rtlCol="0"/>
                      </wps:wsp>
                      <wps:wsp>
                        <wps:cNvPr id="13" name="TextBox 1"/>
                        <wps:cNvSpPr txBox="1"/>
                        <wps:spPr>
                          <a:xfrm rot="16200000">
                            <a:off x="3301782" y="-168207"/>
                            <a:ext cx="1059663" cy="315878"/>
                          </a:xfrm>
                          <a:prstGeom prst="rect">
                            <a:avLst/>
                          </a:prstGeom>
                        </wps:spPr>
                        <wps:txbx>
                          <w:txbxContent>
                            <w:p w:rsidR="00257788" w:rsidRPr="005A6831" w:rsidRDefault="00257788" w:rsidP="00257788">
                              <w:pPr>
                                <w:pStyle w:val="ae"/>
                                <w:spacing w:before="0" w:beforeAutospacing="0" w:after="0" w:afterAutospacing="0"/>
                                <w:jc w:val="center"/>
                                <w:rPr>
                                  <w:sz w:val="22"/>
                                </w:rPr>
                              </w:pPr>
                              <w:r w:rsidRPr="005A6831">
                                <w:rPr>
                                  <w:rFonts w:asciiTheme="minorHAnsi" w:hAnsi="Calibri" w:cstheme="minorBidi"/>
                                  <w:color w:val="000000" w:themeColor="text1"/>
                                  <w:kern w:val="24"/>
                                  <w:sz w:val="14"/>
                                  <w:szCs w:val="16"/>
                                </w:rPr>
                                <w:t xml:space="preserve">23.07.2014  +12,5% </w:t>
                              </w:r>
                            </w:p>
                          </w:txbxContent>
                        </wps:txbx>
                        <wps:bodyPr wrap="square" rtlCol="0"/>
                      </wps:wsp>
                      <wps:wsp>
                        <wps:cNvPr id="14" name="TextBox 1"/>
                        <wps:cNvSpPr txBox="1"/>
                        <wps:spPr>
                          <a:xfrm rot="16200000">
                            <a:off x="3671631" y="-202751"/>
                            <a:ext cx="1141200" cy="352249"/>
                          </a:xfrm>
                          <a:prstGeom prst="rect">
                            <a:avLst/>
                          </a:prstGeom>
                        </wps:spPr>
                        <wps:txbx>
                          <w:txbxContent>
                            <w:p w:rsidR="00257788" w:rsidRPr="005A6831" w:rsidRDefault="00257788" w:rsidP="000C196E">
                              <w:pPr>
                                <w:pStyle w:val="ae"/>
                                <w:spacing w:before="0" w:beforeAutospacing="0" w:after="0" w:afterAutospacing="0"/>
                                <w:jc w:val="center"/>
                                <w:rPr>
                                  <w:color w:val="000000" w:themeColor="text1"/>
                                  <w:sz w:val="22"/>
                                </w:rPr>
                              </w:pPr>
                              <w:r w:rsidRPr="005A6831">
                                <w:rPr>
                                  <w:rFonts w:asciiTheme="minorHAnsi" w:hAnsi="Calibri" w:cstheme="minorBidi"/>
                                  <w:color w:val="000000" w:themeColor="text1"/>
                                  <w:kern w:val="24"/>
                                  <w:sz w:val="14"/>
                                  <w:szCs w:val="16"/>
                                </w:rPr>
                                <w:t>31.01.2015</w:t>
                              </w:r>
                              <w:r w:rsidR="000C196E" w:rsidRPr="005A6831">
                                <w:rPr>
                                  <w:color w:val="000000" w:themeColor="text1"/>
                                  <w:sz w:val="22"/>
                                </w:rPr>
                                <w:t xml:space="preserve">  </w:t>
                              </w:r>
                              <w:r w:rsidRPr="005A6831">
                                <w:rPr>
                                  <w:rFonts w:asciiTheme="minorHAnsi" w:hAnsi="Calibri" w:cstheme="minorBidi"/>
                                  <w:color w:val="000000" w:themeColor="text1"/>
                                  <w:kern w:val="24"/>
                                  <w:sz w:val="14"/>
                                  <w:szCs w:val="16"/>
                                </w:rPr>
                                <w:t xml:space="preserve">+ 30% </w:t>
                              </w:r>
                            </w:p>
                          </w:txbxContent>
                        </wps:txbx>
                        <wps:bodyPr wrap="square" rtlCol="0"/>
                      </wps:wsp>
                      <wps:wsp>
                        <wps:cNvPr id="15" name="TextBox 1"/>
                        <wps:cNvSpPr txBox="1"/>
                        <wps:spPr>
                          <a:xfrm rot="16200000">
                            <a:off x="4189314" y="-226452"/>
                            <a:ext cx="943587" cy="390344"/>
                          </a:xfrm>
                          <a:prstGeom prst="rect">
                            <a:avLst/>
                          </a:prstGeom>
                        </wps:spPr>
                        <wps:txbx>
                          <w:txbxContent>
                            <w:p w:rsidR="00257788" w:rsidRDefault="00257788" w:rsidP="000C196E">
                              <w:pPr>
                                <w:pStyle w:val="ae"/>
                                <w:spacing w:before="0" w:beforeAutospacing="0" w:after="0" w:afterAutospacing="0"/>
                                <w:jc w:val="center"/>
                              </w:pPr>
                              <w:r w:rsidRPr="005A6831">
                                <w:rPr>
                                  <w:rFonts w:asciiTheme="minorHAnsi" w:hAnsi="Calibri" w:cstheme="minorBidi"/>
                                  <w:color w:val="000000" w:themeColor="text1"/>
                                  <w:kern w:val="24"/>
                                  <w:sz w:val="14"/>
                                  <w:szCs w:val="16"/>
                                </w:rPr>
                                <w:t>30.04.2016</w:t>
                              </w:r>
                              <w:r w:rsidR="000C196E" w:rsidRPr="005A6831">
                                <w:rPr>
                                  <w:sz w:val="22"/>
                                </w:rPr>
                                <w:t xml:space="preserve"> </w:t>
                              </w:r>
                              <w:r w:rsidR="000C196E" w:rsidRPr="005A6831">
                                <w:rPr>
                                  <w:rFonts w:asciiTheme="minorHAnsi" w:hAnsi="Calibri" w:cstheme="minorBidi"/>
                                  <w:color w:val="000000" w:themeColor="text1"/>
                                  <w:kern w:val="24"/>
                                  <w:sz w:val="14"/>
                                  <w:szCs w:val="16"/>
                                </w:rPr>
                                <w:t>+</w:t>
                              </w:r>
                              <w:r w:rsidRPr="005A6831">
                                <w:rPr>
                                  <w:rFonts w:asciiTheme="minorHAnsi" w:hAnsi="Calibri" w:cstheme="minorBidi"/>
                                  <w:color w:val="000000" w:themeColor="text1"/>
                                  <w:kern w:val="24"/>
                                  <w:sz w:val="14"/>
                                  <w:szCs w:val="16"/>
                                </w:rPr>
                                <w:t>15</w:t>
                              </w:r>
                              <w:r>
                                <w:rPr>
                                  <w:rFonts w:asciiTheme="minorHAnsi" w:hAnsi="Calibri" w:cstheme="minorBidi"/>
                                  <w:color w:val="000000" w:themeColor="text1"/>
                                  <w:kern w:val="24"/>
                                  <w:sz w:val="16"/>
                                  <w:szCs w:val="16"/>
                                </w:rPr>
                                <w:t xml:space="preserve">% </w:t>
                              </w:r>
                            </w:p>
                          </w:txbxContent>
                        </wps:txbx>
                        <wps:bodyPr wrap="square" rtlCol="0"/>
                      </wps:wsp>
                      <wps:wsp>
                        <wps:cNvPr id="16" name="TextBox 1"/>
                        <wps:cNvSpPr txBox="1"/>
                        <wps:spPr>
                          <a:xfrm rot="16200000">
                            <a:off x="4541235" y="709"/>
                            <a:ext cx="1022963" cy="462058"/>
                          </a:xfrm>
                          <a:prstGeom prst="rect">
                            <a:avLst/>
                          </a:prstGeom>
                        </wps:spPr>
                        <wps:txbx>
                          <w:txbxContent>
                            <w:p w:rsidR="00257788" w:rsidRPr="005A6831" w:rsidRDefault="00257788" w:rsidP="00257788">
                              <w:pPr>
                                <w:pStyle w:val="ae"/>
                                <w:spacing w:before="0" w:beforeAutospacing="0" w:after="0" w:afterAutospacing="0"/>
                                <w:jc w:val="center"/>
                                <w:rPr>
                                  <w:sz w:val="22"/>
                                </w:rPr>
                              </w:pPr>
                              <w:r w:rsidRPr="005A6831">
                                <w:rPr>
                                  <w:rFonts w:asciiTheme="minorHAnsi" w:hAnsi="Calibri" w:cstheme="minorBidi"/>
                                  <w:color w:val="000000" w:themeColor="text1"/>
                                  <w:kern w:val="24"/>
                                  <w:sz w:val="14"/>
                                  <w:szCs w:val="16"/>
                                </w:rPr>
                                <w:t xml:space="preserve">31.10.2017   +15% </w:t>
                              </w:r>
                            </w:p>
                          </w:txbxContent>
                        </wps:txbx>
                        <wps:bodyPr wrap="square" rtlCol="0"/>
                      </wps:wsp>
                      <wps:wsp>
                        <wps:cNvPr id="17" name="TextBox 1"/>
                        <wps:cNvSpPr txBox="1"/>
                        <wps:spPr>
                          <a:xfrm rot="16200000">
                            <a:off x="5273803" y="-200793"/>
                            <a:ext cx="1240913" cy="357204"/>
                          </a:xfrm>
                          <a:prstGeom prst="rect">
                            <a:avLst/>
                          </a:prstGeom>
                        </wps:spPr>
                        <wps:txbx>
                          <w:txbxContent>
                            <w:p w:rsidR="00257788" w:rsidRPr="005A6831" w:rsidRDefault="00257788" w:rsidP="00264CEB">
                              <w:pPr>
                                <w:pStyle w:val="ae"/>
                                <w:spacing w:before="0" w:beforeAutospacing="0" w:after="0" w:afterAutospacing="0"/>
                                <w:jc w:val="center"/>
                                <w:rPr>
                                  <w:sz w:val="22"/>
                                </w:rPr>
                              </w:pPr>
                              <w:r w:rsidRPr="005A6831">
                                <w:rPr>
                                  <w:rFonts w:asciiTheme="minorHAnsi" w:hAnsi="Calibri" w:cstheme="minorBidi"/>
                                  <w:color w:val="000000" w:themeColor="text1"/>
                                  <w:kern w:val="24"/>
                                  <w:sz w:val="14"/>
                                  <w:szCs w:val="16"/>
                                </w:rPr>
                                <w:t>30.03.2019</w:t>
                              </w:r>
                              <w:r w:rsidR="00264CEB" w:rsidRPr="005A6831">
                                <w:rPr>
                                  <w:sz w:val="22"/>
                                </w:rPr>
                                <w:t xml:space="preserve"> </w:t>
                              </w:r>
                              <w:r w:rsidRPr="005A6831">
                                <w:rPr>
                                  <w:rFonts w:asciiTheme="minorHAnsi" w:hAnsi="Calibri" w:cstheme="minorBidi"/>
                                  <w:color w:val="000000" w:themeColor="text1"/>
                                  <w:kern w:val="24"/>
                                  <w:sz w:val="14"/>
                                  <w:szCs w:val="16"/>
                                </w:rPr>
                                <w:t xml:space="preserve">+ 14,2% </w:t>
                              </w:r>
                            </w:p>
                          </w:txbxContent>
                        </wps:txbx>
                        <wps:bodyPr wrap="square" rtlCol="0"/>
                      </wps:wsp>
                      <wps:wsp>
                        <wps:cNvPr id="18" name="TextBox 1"/>
                        <wps:cNvSpPr txBox="1"/>
                        <wps:spPr>
                          <a:xfrm rot="16200000">
                            <a:off x="4712332" y="-164832"/>
                            <a:ext cx="1255997" cy="579394"/>
                          </a:xfrm>
                          <a:prstGeom prst="rect">
                            <a:avLst/>
                          </a:prstGeom>
                        </wps:spPr>
                        <wps:txbx>
                          <w:txbxContent>
                            <w:p w:rsidR="00257788" w:rsidRPr="005A6831" w:rsidRDefault="00257788" w:rsidP="00257788">
                              <w:pPr>
                                <w:pStyle w:val="ae"/>
                                <w:spacing w:before="0" w:beforeAutospacing="0" w:after="0" w:afterAutospacing="0"/>
                                <w:jc w:val="center"/>
                                <w:rPr>
                                  <w:color w:val="000000" w:themeColor="text1"/>
                                  <w:sz w:val="22"/>
                                </w:rPr>
                              </w:pPr>
                              <w:r w:rsidRPr="005A6831">
                                <w:rPr>
                                  <w:rFonts w:asciiTheme="minorHAnsi" w:hAnsi="Calibri" w:cstheme="minorBidi"/>
                                  <w:color w:val="000000" w:themeColor="text1"/>
                                  <w:kern w:val="24"/>
                                  <w:sz w:val="14"/>
                                  <w:szCs w:val="16"/>
                                </w:rPr>
                                <w:t xml:space="preserve">02.01.2018 </w:t>
                              </w:r>
                            </w:p>
                            <w:p w:rsidR="00257788" w:rsidRDefault="00257788" w:rsidP="00257788">
                              <w:pPr>
                                <w:pStyle w:val="ae"/>
                                <w:spacing w:before="0" w:beforeAutospacing="0" w:after="0" w:afterAutospacing="0"/>
                                <w:jc w:val="center"/>
                              </w:pPr>
                              <w:r w:rsidRPr="005A6831">
                                <w:rPr>
                                  <w:rFonts w:asciiTheme="minorHAnsi" w:hAnsi="Calibri" w:cstheme="minorBidi"/>
                                  <w:color w:val="000000" w:themeColor="text1"/>
                                  <w:kern w:val="24"/>
                                  <w:sz w:val="14"/>
                                  <w:szCs w:val="16"/>
                                </w:rPr>
                                <w:t>(перенесення хімічних</w:t>
                              </w:r>
                              <w:r w:rsidR="00264CEB" w:rsidRPr="005A6831">
                                <w:rPr>
                                  <w:rFonts w:asciiTheme="minorHAnsi" w:hAnsi="Calibri" w:cstheme="minorBidi"/>
                                  <w:color w:val="000000" w:themeColor="text1"/>
                                  <w:kern w:val="24"/>
                                  <w:sz w:val="14"/>
                                  <w:szCs w:val="16"/>
                                </w:rPr>
                                <w:t xml:space="preserve"> </w:t>
                              </w:r>
                              <w:r w:rsidRPr="005A6831">
                                <w:rPr>
                                  <w:rFonts w:asciiTheme="minorHAnsi" w:hAnsi="Calibri" w:cstheme="minorBidi"/>
                                  <w:color w:val="000000" w:themeColor="text1"/>
                                  <w:kern w:val="24"/>
                                  <w:sz w:val="14"/>
                                  <w:szCs w:val="16"/>
                                </w:rPr>
                                <w:t>вантажів з 3-го тарифного класу до 2-го класу (-35%))</w:t>
                              </w:r>
                            </w:p>
                          </w:txbxContent>
                        </wps:txbx>
                        <wps:bodyPr wrap="square" rtlCol="0"/>
                      </wps:wsp>
                      <wps:wsp>
                        <wps:cNvPr id="19" name="TextBox 15"/>
                        <wps:cNvSpPr txBox="1"/>
                        <wps:spPr>
                          <a:xfrm>
                            <a:off x="1162320" y="-275257"/>
                            <a:ext cx="1657461" cy="370401"/>
                          </a:xfrm>
                          <a:prstGeom prst="rect">
                            <a:avLst/>
                          </a:prstGeom>
                          <a:noFill/>
                        </wps:spPr>
                        <wps:txbx>
                          <w:txbxContent>
                            <w:p w:rsidR="00EE0746" w:rsidRPr="005A6831" w:rsidRDefault="00257788" w:rsidP="00257788">
                              <w:pPr>
                                <w:pStyle w:val="ae"/>
                                <w:spacing w:before="0" w:beforeAutospacing="0" w:after="0" w:afterAutospacing="0"/>
                                <w:rPr>
                                  <w:rFonts w:asciiTheme="minorHAnsi" w:hAnsi="Calibri" w:cstheme="minorBidi"/>
                                  <w:color w:val="000000" w:themeColor="text1"/>
                                  <w:kern w:val="24"/>
                                  <w:sz w:val="18"/>
                                  <w:szCs w:val="36"/>
                                </w:rPr>
                              </w:pPr>
                              <w:r w:rsidRPr="005A6831">
                                <w:rPr>
                                  <w:rFonts w:asciiTheme="minorHAnsi" w:hAnsi="Calibri" w:cstheme="minorBidi"/>
                                  <w:color w:val="000000" w:themeColor="text1"/>
                                  <w:kern w:val="24"/>
                                  <w:sz w:val="18"/>
                                  <w:szCs w:val="36"/>
                                </w:rPr>
                                <w:t xml:space="preserve">Індексація </w:t>
                              </w:r>
                            </w:p>
                            <w:p w:rsidR="00257788" w:rsidRPr="005A6831" w:rsidRDefault="00257788" w:rsidP="00257788">
                              <w:pPr>
                                <w:pStyle w:val="ae"/>
                                <w:spacing w:before="0" w:beforeAutospacing="0" w:after="0" w:afterAutospacing="0"/>
                                <w:rPr>
                                  <w:sz w:val="12"/>
                                </w:rPr>
                              </w:pPr>
                              <w:r w:rsidRPr="005A6831">
                                <w:rPr>
                                  <w:rFonts w:asciiTheme="minorHAnsi" w:hAnsi="Calibri" w:cstheme="minorBidi"/>
                                  <w:color w:val="000000" w:themeColor="text1"/>
                                  <w:kern w:val="24"/>
                                  <w:sz w:val="18"/>
                                  <w:szCs w:val="36"/>
                                </w:rPr>
                                <w:t>тарифів:</w:t>
                              </w:r>
                            </w:p>
                          </w:txbxContent>
                        </wps:txbx>
                        <wps:bodyPr wrap="square" rtlCol="0">
                          <a:spAutoFit/>
                        </wps:bodyPr>
                      </wps:wsp>
                      <wps:wsp>
                        <wps:cNvPr id="20" name="TextBox 1"/>
                        <wps:cNvSpPr txBox="1"/>
                        <wps:spPr>
                          <a:xfrm rot="16200000">
                            <a:off x="5819322" y="-443374"/>
                            <a:ext cx="1791646" cy="810199"/>
                          </a:xfrm>
                          <a:prstGeom prst="rect">
                            <a:avLst/>
                          </a:prstGeom>
                        </wps:spPr>
                        <wps:txbx>
                          <w:txbxContent>
                            <w:p w:rsidR="00257788" w:rsidRPr="005A6831" w:rsidRDefault="00EE0746" w:rsidP="00264CEB">
                              <w:pPr>
                                <w:pStyle w:val="ae"/>
                                <w:spacing w:before="0" w:beforeAutospacing="0" w:after="0" w:afterAutospacing="0"/>
                                <w:jc w:val="center"/>
                                <w:rPr>
                                  <w:sz w:val="22"/>
                                </w:rPr>
                              </w:pPr>
                              <w:r w:rsidRPr="005A6831">
                                <w:rPr>
                                  <w:rFonts w:asciiTheme="minorHAnsi" w:hAnsi="Calibri" w:cstheme="minorBidi"/>
                                  <w:color w:val="538135" w:themeColor="accent6" w:themeShade="BF"/>
                                  <w:kern w:val="24"/>
                                  <w:sz w:val="14"/>
                                  <w:szCs w:val="16"/>
                                </w:rPr>
                                <w:t>17</w:t>
                              </w:r>
                              <w:r w:rsidR="00257788" w:rsidRPr="005A6831">
                                <w:rPr>
                                  <w:rFonts w:asciiTheme="minorHAnsi" w:hAnsi="Calibri" w:cstheme="minorBidi"/>
                                  <w:color w:val="538135" w:themeColor="accent6" w:themeShade="BF"/>
                                  <w:kern w:val="24"/>
                                  <w:sz w:val="14"/>
                                  <w:szCs w:val="16"/>
                                </w:rPr>
                                <w:t>.0</w:t>
                              </w:r>
                              <w:r w:rsidRPr="005A6831">
                                <w:rPr>
                                  <w:rFonts w:asciiTheme="minorHAnsi" w:hAnsi="Calibri" w:cstheme="minorBidi"/>
                                  <w:color w:val="538135" w:themeColor="accent6" w:themeShade="BF"/>
                                  <w:kern w:val="24"/>
                                  <w:sz w:val="14"/>
                                  <w:szCs w:val="16"/>
                                  <w:lang w:val="en-US"/>
                                </w:rPr>
                                <w:t>8</w:t>
                              </w:r>
                              <w:r w:rsidR="00257788" w:rsidRPr="005A6831">
                                <w:rPr>
                                  <w:rFonts w:asciiTheme="minorHAnsi" w:hAnsi="Calibri" w:cstheme="minorBidi"/>
                                  <w:color w:val="538135" w:themeColor="accent6" w:themeShade="BF"/>
                                  <w:kern w:val="24"/>
                                  <w:sz w:val="14"/>
                                  <w:szCs w:val="16"/>
                                </w:rPr>
                                <w:t>.2021</w:t>
                              </w:r>
                              <w:r w:rsidR="00264CEB" w:rsidRPr="005A6831">
                                <w:rPr>
                                  <w:sz w:val="22"/>
                                </w:rPr>
                                <w:t xml:space="preserve">  </w:t>
                              </w:r>
                              <w:r w:rsidR="00257788" w:rsidRPr="005A6831">
                                <w:rPr>
                                  <w:rFonts w:asciiTheme="minorHAnsi" w:hAnsi="Calibri" w:cstheme="minorBidi"/>
                                  <w:color w:val="538135" w:themeColor="accent6" w:themeShade="BF"/>
                                  <w:kern w:val="24"/>
                                  <w:sz w:val="14"/>
                                  <w:szCs w:val="16"/>
                                </w:rPr>
                                <w:t xml:space="preserve">+25,9% позакласні </w:t>
                              </w:r>
                            </w:p>
                            <w:p w:rsidR="00257788" w:rsidRPr="005A6831" w:rsidRDefault="00257788" w:rsidP="00257788">
                              <w:pPr>
                                <w:pStyle w:val="ae"/>
                                <w:spacing w:before="0" w:beforeAutospacing="0" w:after="0" w:afterAutospacing="0"/>
                                <w:jc w:val="center"/>
                                <w:rPr>
                                  <w:sz w:val="22"/>
                                </w:rPr>
                              </w:pPr>
                              <w:r w:rsidRPr="005A6831">
                                <w:rPr>
                                  <w:rFonts w:asciiTheme="minorHAnsi" w:hAnsi="Calibri" w:cstheme="minorBidi"/>
                                  <w:color w:val="538135" w:themeColor="accent6" w:themeShade="BF"/>
                                  <w:kern w:val="24"/>
                                  <w:sz w:val="14"/>
                                  <w:szCs w:val="16"/>
                                </w:rPr>
                                <w:t xml:space="preserve">+8% 1,2 клас </w:t>
                              </w:r>
                            </w:p>
                            <w:p w:rsidR="00257788" w:rsidRDefault="00257788" w:rsidP="00257788">
                              <w:pPr>
                                <w:pStyle w:val="ae"/>
                                <w:spacing w:before="0" w:beforeAutospacing="0" w:after="0" w:afterAutospacing="0"/>
                                <w:jc w:val="center"/>
                              </w:pPr>
                              <w:r w:rsidRPr="005A6831">
                                <w:rPr>
                                  <w:rFonts w:asciiTheme="minorHAnsi" w:hAnsi="Calibri" w:cstheme="minorBidi"/>
                                  <w:color w:val="538135" w:themeColor="accent6" w:themeShade="BF"/>
                                  <w:kern w:val="24"/>
                                  <w:sz w:val="14"/>
                                  <w:szCs w:val="16"/>
                                </w:rPr>
                                <w:t xml:space="preserve">+51,8% порожній </w:t>
                              </w:r>
                            </w:p>
                          </w:txbxContent>
                        </wps:txbx>
                        <wps:bodyPr wrap="square" rtlCol="0"/>
                      </wps:wsp>
                      <wps:wsp>
                        <wps:cNvPr id="21" name="TextBox 1"/>
                        <wps:cNvSpPr txBox="1"/>
                        <wps:spPr>
                          <a:xfrm>
                            <a:off x="7881861" y="17316"/>
                            <a:ext cx="799764" cy="175022"/>
                          </a:xfrm>
                          <a:prstGeom prst="rect">
                            <a:avLst/>
                          </a:prstGeom>
                        </wps:spPr>
                        <wps:txbx>
                          <w:txbxContent>
                            <w:p w:rsidR="00257788" w:rsidRDefault="00257788" w:rsidP="00257788">
                              <w:pPr>
                                <w:pStyle w:val="ae"/>
                                <w:spacing w:before="0" w:beforeAutospacing="0" w:after="0" w:afterAutospacing="0"/>
                                <w:jc w:val="center"/>
                              </w:pPr>
                              <w:r>
                                <w:rPr>
                                  <w:rFonts w:asciiTheme="minorHAnsi" w:hAnsi="Calibri" w:cstheme="minorBidi"/>
                                  <w:color w:val="538135" w:themeColor="accent6" w:themeShade="BF"/>
                                  <w:kern w:val="24"/>
                                  <w:sz w:val="16"/>
                                  <w:szCs w:val="16"/>
                                </w:rPr>
                                <w:t>01.01.2022</w:t>
                              </w:r>
                            </w:p>
                            <w:p w:rsidR="00257788" w:rsidRDefault="00257788" w:rsidP="00257788">
                              <w:pPr>
                                <w:pStyle w:val="ae"/>
                                <w:spacing w:before="0" w:beforeAutospacing="0" w:after="0" w:afterAutospacing="0"/>
                                <w:jc w:val="center"/>
                              </w:pPr>
                              <w:r>
                                <w:rPr>
                                  <w:rFonts w:asciiTheme="minorHAnsi" w:hAnsi="Calibri" w:cstheme="minorBidi"/>
                                  <w:color w:val="538135" w:themeColor="accent6" w:themeShade="BF"/>
                                  <w:kern w:val="24"/>
                                  <w:sz w:val="16"/>
                                  <w:szCs w:val="16"/>
                                </w:rPr>
                                <w:t xml:space="preserve">+20,4% </w:t>
                              </w:r>
                              <w:r>
                                <w:rPr>
                                  <w:rFonts w:asciiTheme="minorHAnsi" w:hAnsi="Calibri" w:cstheme="minorBidi"/>
                                  <w:color w:val="538135" w:themeColor="accent6" w:themeShade="BF"/>
                                  <w:kern w:val="24"/>
                                  <w:sz w:val="16"/>
                                  <w:szCs w:val="16"/>
                                  <w:lang w:val="en-US"/>
                                </w:rPr>
                                <w:t xml:space="preserve">1 </w:t>
                              </w:r>
                              <w:r>
                                <w:rPr>
                                  <w:rFonts w:asciiTheme="minorHAnsi" w:hAnsi="Calibri" w:cstheme="minorBidi"/>
                                  <w:color w:val="538135" w:themeColor="accent6" w:themeShade="BF"/>
                                  <w:kern w:val="24"/>
                                  <w:sz w:val="16"/>
                                  <w:szCs w:val="16"/>
                                </w:rPr>
                                <w:t xml:space="preserve">клас </w:t>
                              </w:r>
                            </w:p>
                            <w:p w:rsidR="00257788" w:rsidRDefault="00257788" w:rsidP="00257788">
                              <w:pPr>
                                <w:pStyle w:val="ae"/>
                                <w:spacing w:before="0" w:beforeAutospacing="0" w:after="0" w:afterAutospacing="0"/>
                                <w:jc w:val="center"/>
                              </w:pPr>
                              <w:r>
                                <w:rPr>
                                  <w:rFonts w:asciiTheme="minorHAnsi" w:hAnsi="Calibri" w:cstheme="minorBidi"/>
                                  <w:color w:val="538135" w:themeColor="accent6" w:themeShade="BF"/>
                                  <w:kern w:val="24"/>
                                  <w:sz w:val="16"/>
                                  <w:szCs w:val="16"/>
                                </w:rPr>
                                <w:t xml:space="preserve">+6,5% 2 клас </w:t>
                              </w:r>
                            </w:p>
                          </w:txbxContent>
                        </wps:txbx>
                        <wps:bodyPr wrap="square" rtlCol="0"/>
                      </wps:wsp>
                    </wpg:wgp>
                  </a:graphicData>
                </a:graphic>
                <wp14:sizeRelH relativeFrom="margin">
                  <wp14:pctWidth>0</wp14:pctWidth>
                </wp14:sizeRelH>
                <wp14:sizeRelV relativeFrom="margin">
                  <wp14:pctHeight>0</wp14:pctHeight>
                </wp14:sizeRelV>
              </wp:anchor>
            </w:drawing>
          </mc:Choice>
          <mc:Fallback>
            <w:pict>
              <v:group w14:anchorId="01E7F828" id="Группа 3" o:spid="_x0000_s1026" style="position:absolute;left:0;text-align:left;margin-left:-10.7pt;margin-top:202.35pt;width:592.05pt;height:141pt;z-index:251656704;mso-width-relative:margin;mso-height-relative:margin" coordorigin="11623,-9340" coordsize="75193,17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">
                <v:shapetype id="_x0000_t202" coordsize="21600,21600" o:spt="202" path="m,l,21600r21600,l21600,xe">
                  <v:stroke joinstyle="miter"/>
                  <v:path gradientshapeok="t" o:connecttype="rect"/>
                </v:shapetype>
                <v:shape id="_x0000_s1027" type="#_x0000_t202" style="position:absolute;left:21047;top:-2116;width:11013;height:51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" filled="f" stroked="f">
                  <v:textbox>
                    <w:txbxContent>
                      <w:p w:rsidR="00257788" w:rsidRPr="005A6831" w:rsidRDefault="00257788" w:rsidP="00257788">
                        <w:pPr>
                          <w:pStyle w:val="ae"/>
                          <w:spacing w:before="0" w:beforeAutospacing="0" w:after="0" w:afterAutospacing="0"/>
                          <w:jc w:val="center"/>
                          <w:rPr>
                            <w:sz w:val="22"/>
                          </w:rPr>
                        </w:pPr>
                        <w:r w:rsidRPr="005A6831">
                          <w:rPr>
                            <w:rFonts w:asciiTheme="minorHAnsi" w:hAnsi="Calibri" w:cstheme="minorBidi"/>
                            <w:color w:val="000000" w:themeColor="text1"/>
                            <w:kern w:val="24"/>
                            <w:sz w:val="14"/>
                            <w:szCs w:val="16"/>
                          </w:rPr>
                          <w:t>01.03.2011  +2,2% щомісячно до кінця року</w:t>
                        </w:r>
                      </w:p>
                    </w:txbxContent>
                  </v:textbox>
                </v:shape>
                <v:shape id="_x0000_s1028" type="#_x0000_t202" style="position:absolute;left:29469;top:-3281;width:10900;height:60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" filled="f" stroked="f">
                  <v:textbox>
                    <w:txbxContent>
                      <w:p w:rsidR="00257788" w:rsidRPr="005A6831" w:rsidRDefault="00257788" w:rsidP="000C196E">
                        <w:pPr>
                          <w:pStyle w:val="ae"/>
                          <w:spacing w:before="0" w:beforeAutospacing="0" w:after="0" w:afterAutospacing="0"/>
                          <w:jc w:val="center"/>
                          <w:rPr>
                            <w:color w:val="000000" w:themeColor="text1"/>
                            <w:sz w:val="22"/>
                          </w:rPr>
                        </w:pPr>
                        <w:r w:rsidRPr="005A6831">
                          <w:rPr>
                            <w:rFonts w:asciiTheme="minorHAnsi" w:hAnsi="Calibri" w:cstheme="minorBidi"/>
                            <w:color w:val="000000" w:themeColor="text1"/>
                            <w:kern w:val="24"/>
                            <w:sz w:val="14"/>
                            <w:szCs w:val="16"/>
                          </w:rPr>
                          <w:t>01.06.2013</w:t>
                        </w:r>
                        <w:r w:rsidR="000C196E" w:rsidRPr="005A6831">
                          <w:rPr>
                            <w:color w:val="000000" w:themeColor="text1"/>
                            <w:sz w:val="22"/>
                          </w:rPr>
                          <w:t xml:space="preserve"> </w:t>
                        </w:r>
                        <w:r w:rsidRPr="005A6831">
                          <w:rPr>
                            <w:rFonts w:asciiTheme="minorHAnsi" w:hAnsi="Calibri" w:cstheme="minorBidi"/>
                            <w:color w:val="000000" w:themeColor="text1"/>
                            <w:kern w:val="24"/>
                            <w:sz w:val="14"/>
                            <w:szCs w:val="16"/>
                          </w:rPr>
                          <w:t>+ 2,2%</w:t>
                        </w:r>
                      </w:p>
                      <w:p w:rsidR="00257788" w:rsidRPr="005A6831" w:rsidRDefault="00257788" w:rsidP="00257788">
                        <w:pPr>
                          <w:pStyle w:val="ae"/>
                          <w:spacing w:before="0" w:beforeAutospacing="0" w:after="0" w:afterAutospacing="0"/>
                          <w:jc w:val="center"/>
                          <w:rPr>
                            <w:color w:val="000000" w:themeColor="text1"/>
                            <w:sz w:val="22"/>
                            <w:lang w:val="en-US"/>
                          </w:rPr>
                        </w:pPr>
                        <w:r w:rsidRPr="005A6831">
                          <w:rPr>
                            <w:rFonts w:asciiTheme="minorHAnsi" w:hAnsi="Calibri" w:cstheme="minorBidi"/>
                            <w:color w:val="000000" w:themeColor="text1"/>
                            <w:kern w:val="24"/>
                            <w:sz w:val="14"/>
                            <w:szCs w:val="16"/>
                          </w:rPr>
                          <w:t>01.07.2013 +3%</w:t>
                        </w:r>
                      </w:p>
                      <w:p w:rsidR="00257788" w:rsidRPr="005A6831" w:rsidRDefault="00257788" w:rsidP="00257788">
                        <w:pPr>
                          <w:pStyle w:val="ae"/>
                          <w:spacing w:before="0" w:beforeAutospacing="0" w:after="0" w:afterAutospacing="0"/>
                          <w:jc w:val="center"/>
                          <w:rPr>
                            <w:sz w:val="22"/>
                          </w:rPr>
                        </w:pPr>
                        <w:r w:rsidRPr="005A6831">
                          <w:rPr>
                            <w:rFonts w:asciiTheme="minorHAnsi" w:hAnsi="Calibri" w:cstheme="minorBidi"/>
                            <w:color w:val="000000" w:themeColor="text1"/>
                            <w:kern w:val="24"/>
                            <w:sz w:val="14"/>
                            <w:szCs w:val="16"/>
                          </w:rPr>
                          <w:t>01.10.2013</w:t>
                        </w:r>
                        <w:r w:rsidR="000C196E" w:rsidRPr="005A6831">
                          <w:rPr>
                            <w:rFonts w:asciiTheme="minorHAnsi" w:hAnsi="Calibri" w:cstheme="minorBidi"/>
                            <w:color w:val="000000" w:themeColor="text1"/>
                            <w:kern w:val="24"/>
                            <w:sz w:val="14"/>
                            <w:szCs w:val="16"/>
                          </w:rPr>
                          <w:t xml:space="preserve"> </w:t>
                        </w:r>
                        <w:r w:rsidRPr="005A6831">
                          <w:rPr>
                            <w:rFonts w:asciiTheme="minorHAnsi" w:hAnsi="Calibri" w:cstheme="minorBidi"/>
                            <w:color w:val="000000" w:themeColor="text1"/>
                            <w:kern w:val="24"/>
                            <w:sz w:val="14"/>
                            <w:szCs w:val="16"/>
                          </w:rPr>
                          <w:t>+ 2,8%</w:t>
                        </w:r>
                      </w:p>
                    </w:txbxContent>
                  </v:textbox>
                </v:shape>
                <v:shape id="_x0000_s1029" type="#_x0000_t202" style="position:absolute;left:33018;top:-1683;width:10596;height:31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" filled="f" stroked="f">
                  <v:textbox>
                    <w:txbxContent>
                      <w:p w:rsidR="00257788" w:rsidRPr="005A6831" w:rsidRDefault="00257788" w:rsidP="00257788">
                        <w:pPr>
                          <w:pStyle w:val="ae"/>
                          <w:spacing w:before="0" w:beforeAutospacing="0" w:after="0" w:afterAutospacing="0"/>
                          <w:jc w:val="center"/>
                          <w:rPr>
                            <w:sz w:val="22"/>
                          </w:rPr>
                        </w:pPr>
                        <w:r w:rsidRPr="005A6831">
                          <w:rPr>
                            <w:rFonts w:asciiTheme="minorHAnsi" w:hAnsi="Calibri" w:cstheme="minorBidi"/>
                            <w:color w:val="000000" w:themeColor="text1"/>
                            <w:kern w:val="24"/>
                            <w:sz w:val="14"/>
                            <w:szCs w:val="16"/>
                          </w:rPr>
                          <w:t xml:space="preserve">23.07.2014  +12,5% </w:t>
                        </w:r>
                      </w:p>
                    </w:txbxContent>
                  </v:textbox>
                </v:shape>
                <v:shape id="_x0000_s1030" type="#_x0000_t202" style="position:absolute;left:36716;top:-2027;width:11411;height:35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" filled="f" stroked="f">
                  <v:textbox>
                    <w:txbxContent>
                      <w:p w:rsidR="00257788" w:rsidRPr="005A6831" w:rsidRDefault="00257788" w:rsidP="000C196E">
                        <w:pPr>
                          <w:pStyle w:val="ae"/>
                          <w:spacing w:before="0" w:beforeAutospacing="0" w:after="0" w:afterAutospacing="0"/>
                          <w:jc w:val="center"/>
                          <w:rPr>
                            <w:color w:val="000000" w:themeColor="text1"/>
                            <w:sz w:val="22"/>
                          </w:rPr>
                        </w:pPr>
                        <w:r w:rsidRPr="005A6831">
                          <w:rPr>
                            <w:rFonts w:asciiTheme="minorHAnsi" w:hAnsi="Calibri" w:cstheme="minorBidi"/>
                            <w:color w:val="000000" w:themeColor="text1"/>
                            <w:kern w:val="24"/>
                            <w:sz w:val="14"/>
                            <w:szCs w:val="16"/>
                          </w:rPr>
                          <w:t>31.01.2015</w:t>
                        </w:r>
                        <w:r w:rsidR="000C196E" w:rsidRPr="005A6831">
                          <w:rPr>
                            <w:color w:val="000000" w:themeColor="text1"/>
                            <w:sz w:val="22"/>
                          </w:rPr>
                          <w:t xml:space="preserve">  </w:t>
                        </w:r>
                        <w:r w:rsidRPr="005A6831">
                          <w:rPr>
                            <w:rFonts w:asciiTheme="minorHAnsi" w:hAnsi="Calibri" w:cstheme="minorBidi"/>
                            <w:color w:val="000000" w:themeColor="text1"/>
                            <w:kern w:val="24"/>
                            <w:sz w:val="14"/>
                            <w:szCs w:val="16"/>
                          </w:rPr>
                          <w:t xml:space="preserve">+ 30% </w:t>
                        </w:r>
                      </w:p>
                    </w:txbxContent>
                  </v:textbox>
                </v:shape>
                <v:shape id="_x0000_s1031" type="#_x0000_t202" style="position:absolute;left:41893;top:-2264;width:9435;height:39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" filled="f" stroked="f">
                  <v:textbox>
                    <w:txbxContent>
                      <w:p w:rsidR="00257788" w:rsidRDefault="00257788" w:rsidP="000C196E">
                        <w:pPr>
                          <w:pStyle w:val="ae"/>
                          <w:spacing w:before="0" w:beforeAutospacing="0" w:after="0" w:afterAutospacing="0"/>
                          <w:jc w:val="center"/>
                        </w:pPr>
                        <w:r w:rsidRPr="005A6831">
                          <w:rPr>
                            <w:rFonts w:asciiTheme="minorHAnsi" w:hAnsi="Calibri" w:cstheme="minorBidi"/>
                            <w:color w:val="000000" w:themeColor="text1"/>
                            <w:kern w:val="24"/>
                            <w:sz w:val="14"/>
                            <w:szCs w:val="16"/>
                          </w:rPr>
                          <w:t>30.04.2016</w:t>
                        </w:r>
                        <w:r w:rsidR="000C196E" w:rsidRPr="005A6831">
                          <w:rPr>
                            <w:sz w:val="22"/>
                          </w:rPr>
                          <w:t xml:space="preserve"> </w:t>
                        </w:r>
                        <w:r w:rsidR="000C196E" w:rsidRPr="005A6831">
                          <w:rPr>
                            <w:rFonts w:asciiTheme="minorHAnsi" w:hAnsi="Calibri" w:cstheme="minorBidi"/>
                            <w:color w:val="000000" w:themeColor="text1"/>
                            <w:kern w:val="24"/>
                            <w:sz w:val="14"/>
                            <w:szCs w:val="16"/>
                          </w:rPr>
                          <w:t>+</w:t>
                        </w:r>
                        <w:r w:rsidRPr="005A6831">
                          <w:rPr>
                            <w:rFonts w:asciiTheme="minorHAnsi" w:hAnsi="Calibri" w:cstheme="minorBidi"/>
                            <w:color w:val="000000" w:themeColor="text1"/>
                            <w:kern w:val="24"/>
                            <w:sz w:val="14"/>
                            <w:szCs w:val="16"/>
                          </w:rPr>
                          <w:t>15</w:t>
                        </w:r>
                        <w:r>
                          <w:rPr>
                            <w:rFonts w:asciiTheme="minorHAnsi" w:hAnsi="Calibri" w:cstheme="minorBidi"/>
                            <w:color w:val="000000" w:themeColor="text1"/>
                            <w:kern w:val="24"/>
                            <w:sz w:val="16"/>
                            <w:szCs w:val="16"/>
                          </w:rPr>
                          <w:t xml:space="preserve">% </w:t>
                        </w:r>
                      </w:p>
                    </w:txbxContent>
                  </v:textbox>
                </v:shape>
                <v:shape id="_x0000_s1032" type="#_x0000_t202" style="position:absolute;left:45412;top:7;width:10229;height:46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rsidR="00257788" w:rsidRPr="005A6831" w:rsidRDefault="00257788" w:rsidP="00257788">
                        <w:pPr>
                          <w:pStyle w:val="ae"/>
                          <w:spacing w:before="0" w:beforeAutospacing="0" w:after="0" w:afterAutospacing="0"/>
                          <w:jc w:val="center"/>
                          <w:rPr>
                            <w:sz w:val="22"/>
                          </w:rPr>
                        </w:pPr>
                        <w:r w:rsidRPr="005A6831">
                          <w:rPr>
                            <w:rFonts w:asciiTheme="minorHAnsi" w:hAnsi="Calibri" w:cstheme="minorBidi"/>
                            <w:color w:val="000000" w:themeColor="text1"/>
                            <w:kern w:val="24"/>
                            <w:sz w:val="14"/>
                            <w:szCs w:val="16"/>
                          </w:rPr>
                          <w:t xml:space="preserve">31.10.2017   +15% </w:t>
                        </w:r>
                      </w:p>
                    </w:txbxContent>
                  </v:textbox>
                </v:shape>
                <v:shape id="_x0000_s1033" type="#_x0000_t202" style="position:absolute;left:52738;top:-2008;width:12408;height:35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" filled="f" stroked="f">
                  <v:textbox>
                    <w:txbxContent>
                      <w:p w:rsidR="00257788" w:rsidRPr="005A6831" w:rsidRDefault="00257788" w:rsidP="00264CEB">
                        <w:pPr>
                          <w:pStyle w:val="ae"/>
                          <w:spacing w:before="0" w:beforeAutospacing="0" w:after="0" w:afterAutospacing="0"/>
                          <w:jc w:val="center"/>
                          <w:rPr>
                            <w:sz w:val="22"/>
                          </w:rPr>
                        </w:pPr>
                        <w:r w:rsidRPr="005A6831">
                          <w:rPr>
                            <w:rFonts w:asciiTheme="minorHAnsi" w:hAnsi="Calibri" w:cstheme="minorBidi"/>
                            <w:color w:val="000000" w:themeColor="text1"/>
                            <w:kern w:val="24"/>
                            <w:sz w:val="14"/>
                            <w:szCs w:val="16"/>
                          </w:rPr>
                          <w:t>30.03.2019</w:t>
                        </w:r>
                        <w:r w:rsidR="00264CEB" w:rsidRPr="005A6831">
                          <w:rPr>
                            <w:sz w:val="22"/>
                          </w:rPr>
                          <w:t xml:space="preserve"> </w:t>
                        </w:r>
                        <w:r w:rsidRPr="005A6831">
                          <w:rPr>
                            <w:rFonts w:asciiTheme="minorHAnsi" w:hAnsi="Calibri" w:cstheme="minorBidi"/>
                            <w:color w:val="000000" w:themeColor="text1"/>
                            <w:kern w:val="24"/>
                            <w:sz w:val="14"/>
                            <w:szCs w:val="16"/>
                          </w:rPr>
                          <w:t xml:space="preserve">+ 14,2% </w:t>
                        </w:r>
                      </w:p>
                    </w:txbxContent>
                  </v:textbox>
                </v:shape>
                <v:shape id="_x0000_s1034" type="#_x0000_t202" style="position:absolute;left:47123;top:-1648;width:12559;height:57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" filled="f" stroked="f">
                  <v:textbox>
                    <w:txbxContent>
                      <w:p w:rsidR="00257788" w:rsidRPr="005A6831" w:rsidRDefault="00257788" w:rsidP="00257788">
                        <w:pPr>
                          <w:pStyle w:val="ae"/>
                          <w:spacing w:before="0" w:beforeAutospacing="0" w:after="0" w:afterAutospacing="0"/>
                          <w:jc w:val="center"/>
                          <w:rPr>
                            <w:color w:val="000000" w:themeColor="text1"/>
                            <w:sz w:val="22"/>
                          </w:rPr>
                        </w:pPr>
                        <w:r w:rsidRPr="005A6831">
                          <w:rPr>
                            <w:rFonts w:asciiTheme="minorHAnsi" w:hAnsi="Calibri" w:cstheme="minorBidi"/>
                            <w:color w:val="000000" w:themeColor="text1"/>
                            <w:kern w:val="24"/>
                            <w:sz w:val="14"/>
                            <w:szCs w:val="16"/>
                          </w:rPr>
                          <w:t xml:space="preserve">02.01.2018 </w:t>
                        </w:r>
                      </w:p>
                      <w:p w:rsidR="00257788" w:rsidRDefault="00257788" w:rsidP="00257788">
                        <w:pPr>
                          <w:pStyle w:val="ae"/>
                          <w:spacing w:before="0" w:beforeAutospacing="0" w:after="0" w:afterAutospacing="0"/>
                          <w:jc w:val="center"/>
                        </w:pPr>
                        <w:r w:rsidRPr="005A6831">
                          <w:rPr>
                            <w:rFonts w:asciiTheme="minorHAnsi" w:hAnsi="Calibri" w:cstheme="minorBidi"/>
                            <w:color w:val="000000" w:themeColor="text1"/>
                            <w:kern w:val="24"/>
                            <w:sz w:val="14"/>
                            <w:szCs w:val="16"/>
                          </w:rPr>
                          <w:t>(перенесення хімічних</w:t>
                        </w:r>
                        <w:r w:rsidR="00264CEB" w:rsidRPr="005A6831">
                          <w:rPr>
                            <w:rFonts w:asciiTheme="minorHAnsi" w:hAnsi="Calibri" w:cstheme="minorBidi"/>
                            <w:color w:val="000000" w:themeColor="text1"/>
                            <w:kern w:val="24"/>
                            <w:sz w:val="14"/>
                            <w:szCs w:val="16"/>
                          </w:rPr>
                          <w:t xml:space="preserve"> </w:t>
                        </w:r>
                        <w:r w:rsidRPr="005A6831">
                          <w:rPr>
                            <w:rFonts w:asciiTheme="minorHAnsi" w:hAnsi="Calibri" w:cstheme="minorBidi"/>
                            <w:color w:val="000000" w:themeColor="text1"/>
                            <w:kern w:val="24"/>
                            <w:sz w:val="14"/>
                            <w:szCs w:val="16"/>
                          </w:rPr>
                          <w:t>вантажів з 3-го тарифного класу до 2-го класу (-35%))</w:t>
                        </w:r>
                      </w:p>
                    </w:txbxContent>
                  </v:textbox>
                </v:shape>
                <v:shape id="TextBox 15" o:spid="_x0000_s1035" type="#_x0000_t202" style="position:absolute;left:11623;top:-2752;width:16574;height: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EE0746" w:rsidRPr="005A6831" w:rsidRDefault="00257788" w:rsidP="00257788">
                        <w:pPr>
                          <w:pStyle w:val="ae"/>
                          <w:spacing w:before="0" w:beforeAutospacing="0" w:after="0" w:afterAutospacing="0"/>
                          <w:rPr>
                            <w:rFonts w:asciiTheme="minorHAnsi" w:hAnsi="Calibri" w:cstheme="minorBidi"/>
                            <w:color w:val="000000" w:themeColor="text1"/>
                            <w:kern w:val="24"/>
                            <w:sz w:val="18"/>
                            <w:szCs w:val="36"/>
                          </w:rPr>
                        </w:pPr>
                        <w:r w:rsidRPr="005A6831">
                          <w:rPr>
                            <w:rFonts w:asciiTheme="minorHAnsi" w:hAnsi="Calibri" w:cstheme="minorBidi"/>
                            <w:color w:val="000000" w:themeColor="text1"/>
                            <w:kern w:val="24"/>
                            <w:sz w:val="18"/>
                            <w:szCs w:val="36"/>
                          </w:rPr>
                          <w:t xml:space="preserve">Індексація </w:t>
                        </w:r>
                      </w:p>
                      <w:p w:rsidR="00257788" w:rsidRPr="005A6831" w:rsidRDefault="00257788" w:rsidP="00257788">
                        <w:pPr>
                          <w:pStyle w:val="ae"/>
                          <w:spacing w:before="0" w:beforeAutospacing="0" w:after="0" w:afterAutospacing="0"/>
                          <w:rPr>
                            <w:sz w:val="12"/>
                          </w:rPr>
                        </w:pPr>
                        <w:r w:rsidRPr="005A6831">
                          <w:rPr>
                            <w:rFonts w:asciiTheme="minorHAnsi" w:hAnsi="Calibri" w:cstheme="minorBidi"/>
                            <w:color w:val="000000" w:themeColor="text1"/>
                            <w:kern w:val="24"/>
                            <w:sz w:val="18"/>
                            <w:szCs w:val="36"/>
                          </w:rPr>
                          <w:t>тарифів:</w:t>
                        </w:r>
                      </w:p>
                    </w:txbxContent>
                  </v:textbox>
                </v:shape>
                <v:shape id="_x0000_s1036" type="#_x0000_t202" style="position:absolute;left:58193;top:-4433;width:17915;height:81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" filled="f" stroked="f">
                  <v:textbox>
                    <w:txbxContent>
                      <w:p w:rsidR="00257788" w:rsidRPr="005A6831" w:rsidRDefault="00EE0746" w:rsidP="00264CEB">
                        <w:pPr>
                          <w:pStyle w:val="ae"/>
                          <w:spacing w:before="0" w:beforeAutospacing="0" w:after="0" w:afterAutospacing="0"/>
                          <w:jc w:val="center"/>
                          <w:rPr>
                            <w:sz w:val="22"/>
                          </w:rPr>
                        </w:pPr>
                        <w:r w:rsidRPr="005A6831">
                          <w:rPr>
                            <w:rFonts w:asciiTheme="minorHAnsi" w:hAnsi="Calibri" w:cstheme="minorBidi"/>
                            <w:color w:val="538135" w:themeColor="accent6" w:themeShade="BF"/>
                            <w:kern w:val="24"/>
                            <w:sz w:val="14"/>
                            <w:szCs w:val="16"/>
                          </w:rPr>
                          <w:t>17</w:t>
                        </w:r>
                        <w:r w:rsidR="00257788" w:rsidRPr="005A6831">
                          <w:rPr>
                            <w:rFonts w:asciiTheme="minorHAnsi" w:hAnsi="Calibri" w:cstheme="minorBidi"/>
                            <w:color w:val="538135" w:themeColor="accent6" w:themeShade="BF"/>
                            <w:kern w:val="24"/>
                            <w:sz w:val="14"/>
                            <w:szCs w:val="16"/>
                          </w:rPr>
                          <w:t>.0</w:t>
                        </w:r>
                        <w:r w:rsidRPr="005A6831">
                          <w:rPr>
                            <w:rFonts w:asciiTheme="minorHAnsi" w:hAnsi="Calibri" w:cstheme="minorBidi"/>
                            <w:color w:val="538135" w:themeColor="accent6" w:themeShade="BF"/>
                            <w:kern w:val="24"/>
                            <w:sz w:val="14"/>
                            <w:szCs w:val="16"/>
                            <w:lang w:val="en-US"/>
                          </w:rPr>
                          <w:t>8</w:t>
                        </w:r>
                        <w:r w:rsidR="00257788" w:rsidRPr="005A6831">
                          <w:rPr>
                            <w:rFonts w:asciiTheme="minorHAnsi" w:hAnsi="Calibri" w:cstheme="minorBidi"/>
                            <w:color w:val="538135" w:themeColor="accent6" w:themeShade="BF"/>
                            <w:kern w:val="24"/>
                            <w:sz w:val="14"/>
                            <w:szCs w:val="16"/>
                          </w:rPr>
                          <w:t>.2021</w:t>
                        </w:r>
                        <w:r w:rsidR="00264CEB" w:rsidRPr="005A6831">
                          <w:rPr>
                            <w:sz w:val="22"/>
                          </w:rPr>
                          <w:t xml:space="preserve">  </w:t>
                        </w:r>
                        <w:r w:rsidR="00257788" w:rsidRPr="005A6831">
                          <w:rPr>
                            <w:rFonts w:asciiTheme="minorHAnsi" w:hAnsi="Calibri" w:cstheme="minorBidi"/>
                            <w:color w:val="538135" w:themeColor="accent6" w:themeShade="BF"/>
                            <w:kern w:val="24"/>
                            <w:sz w:val="14"/>
                            <w:szCs w:val="16"/>
                          </w:rPr>
                          <w:t xml:space="preserve">+25,9% позакласні </w:t>
                        </w:r>
                      </w:p>
                      <w:p w:rsidR="00257788" w:rsidRPr="005A6831" w:rsidRDefault="00257788" w:rsidP="00257788">
                        <w:pPr>
                          <w:pStyle w:val="ae"/>
                          <w:spacing w:before="0" w:beforeAutospacing="0" w:after="0" w:afterAutospacing="0"/>
                          <w:jc w:val="center"/>
                          <w:rPr>
                            <w:sz w:val="22"/>
                          </w:rPr>
                        </w:pPr>
                        <w:r w:rsidRPr="005A6831">
                          <w:rPr>
                            <w:rFonts w:asciiTheme="minorHAnsi" w:hAnsi="Calibri" w:cstheme="minorBidi"/>
                            <w:color w:val="538135" w:themeColor="accent6" w:themeShade="BF"/>
                            <w:kern w:val="24"/>
                            <w:sz w:val="14"/>
                            <w:szCs w:val="16"/>
                          </w:rPr>
                          <w:t xml:space="preserve">+8% 1,2 клас </w:t>
                        </w:r>
                      </w:p>
                      <w:p w:rsidR="00257788" w:rsidRDefault="00257788" w:rsidP="00257788">
                        <w:pPr>
                          <w:pStyle w:val="ae"/>
                          <w:spacing w:before="0" w:beforeAutospacing="0" w:after="0" w:afterAutospacing="0"/>
                          <w:jc w:val="center"/>
                        </w:pPr>
                        <w:r w:rsidRPr="005A6831">
                          <w:rPr>
                            <w:rFonts w:asciiTheme="minorHAnsi" w:hAnsi="Calibri" w:cstheme="minorBidi"/>
                            <w:color w:val="538135" w:themeColor="accent6" w:themeShade="BF"/>
                            <w:kern w:val="24"/>
                            <w:sz w:val="14"/>
                            <w:szCs w:val="16"/>
                          </w:rPr>
                          <w:t xml:space="preserve">+51,8% порожній </w:t>
                        </w:r>
                      </w:p>
                    </w:txbxContent>
                  </v:textbox>
                </v:shape>
                <v:shape id="_x0000_s1037" type="#_x0000_t202" style="position:absolute;left:78818;top:173;width:7998;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257788" w:rsidRDefault="00257788" w:rsidP="00257788">
                        <w:pPr>
                          <w:pStyle w:val="ae"/>
                          <w:spacing w:before="0" w:beforeAutospacing="0" w:after="0" w:afterAutospacing="0"/>
                          <w:jc w:val="center"/>
                        </w:pPr>
                        <w:r>
                          <w:rPr>
                            <w:rFonts w:asciiTheme="minorHAnsi" w:hAnsi="Calibri" w:cstheme="minorBidi"/>
                            <w:color w:val="538135" w:themeColor="accent6" w:themeShade="BF"/>
                            <w:kern w:val="24"/>
                            <w:sz w:val="16"/>
                            <w:szCs w:val="16"/>
                          </w:rPr>
                          <w:t>01.01.2022</w:t>
                        </w:r>
                      </w:p>
                      <w:p w:rsidR="00257788" w:rsidRDefault="00257788" w:rsidP="00257788">
                        <w:pPr>
                          <w:pStyle w:val="ae"/>
                          <w:spacing w:before="0" w:beforeAutospacing="0" w:after="0" w:afterAutospacing="0"/>
                          <w:jc w:val="center"/>
                        </w:pPr>
                        <w:r>
                          <w:rPr>
                            <w:rFonts w:asciiTheme="minorHAnsi" w:hAnsi="Calibri" w:cstheme="minorBidi"/>
                            <w:color w:val="538135" w:themeColor="accent6" w:themeShade="BF"/>
                            <w:kern w:val="24"/>
                            <w:sz w:val="16"/>
                            <w:szCs w:val="16"/>
                          </w:rPr>
                          <w:t xml:space="preserve">+20,4% </w:t>
                        </w:r>
                        <w:r>
                          <w:rPr>
                            <w:rFonts w:asciiTheme="minorHAnsi" w:hAnsi="Calibri" w:cstheme="minorBidi"/>
                            <w:color w:val="538135" w:themeColor="accent6" w:themeShade="BF"/>
                            <w:kern w:val="24"/>
                            <w:sz w:val="16"/>
                            <w:szCs w:val="16"/>
                            <w:lang w:val="en-US"/>
                          </w:rPr>
                          <w:t xml:space="preserve">1 </w:t>
                        </w:r>
                        <w:r>
                          <w:rPr>
                            <w:rFonts w:asciiTheme="minorHAnsi" w:hAnsi="Calibri" w:cstheme="minorBidi"/>
                            <w:color w:val="538135" w:themeColor="accent6" w:themeShade="BF"/>
                            <w:kern w:val="24"/>
                            <w:sz w:val="16"/>
                            <w:szCs w:val="16"/>
                          </w:rPr>
                          <w:t xml:space="preserve">клас </w:t>
                        </w:r>
                      </w:p>
                      <w:p w:rsidR="00257788" w:rsidRDefault="00257788" w:rsidP="00257788">
                        <w:pPr>
                          <w:pStyle w:val="ae"/>
                          <w:spacing w:before="0" w:beforeAutospacing="0" w:after="0" w:afterAutospacing="0"/>
                          <w:jc w:val="center"/>
                        </w:pPr>
                        <w:r>
                          <w:rPr>
                            <w:rFonts w:asciiTheme="minorHAnsi" w:hAnsi="Calibri" w:cstheme="minorBidi"/>
                            <w:color w:val="538135" w:themeColor="accent6" w:themeShade="BF"/>
                            <w:kern w:val="24"/>
                            <w:sz w:val="16"/>
                            <w:szCs w:val="16"/>
                          </w:rPr>
                          <w:t xml:space="preserve">+6,5% 2 клас </w:t>
                        </w:r>
                      </w:p>
                    </w:txbxContent>
                  </v:textbox>
                </v:shape>
              </v:group>
            </w:pict>
          </mc:Fallback>
        </mc:AlternateContent>
      </w:r>
      <w:r w:rsidR="00257788" w:rsidRPr="00CF63E9">
        <w:rPr>
          <w:bCs/>
          <w:noProof/>
          <w:sz w:val="28"/>
          <w:szCs w:val="28"/>
        </w:rPr>
        <w:drawing>
          <wp:inline distT="0" distB="0" distL="0" distR="0" wp14:anchorId="672BC439" wp14:editId="6200723D">
            <wp:extent cx="6196330" cy="31527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041F" w:rsidRPr="00CF63E9" w:rsidRDefault="005A6831" w:rsidP="009E041F">
      <w:pPr>
        <w:tabs>
          <w:tab w:val="left" w:pos="0"/>
        </w:tabs>
        <w:ind w:firstLine="709"/>
        <w:jc w:val="both"/>
        <w:rPr>
          <w:bCs/>
          <w:sz w:val="28"/>
          <w:szCs w:val="28"/>
          <w:lang w:val="uk-UA"/>
        </w:rPr>
      </w:pPr>
      <w:r w:rsidRPr="00CF63E9">
        <w:rPr>
          <w:bCs/>
          <w:noProof/>
          <w:sz w:val="28"/>
          <w:szCs w:val="28"/>
        </w:rPr>
        <mc:AlternateContent>
          <mc:Choice Requires="wps">
            <w:drawing>
              <wp:anchor distT="0" distB="0" distL="114300" distR="114300" simplePos="0" relativeHeight="251659776" behindDoc="0" locked="0" layoutInCell="1" allowOverlap="1" wp14:anchorId="2524699D" wp14:editId="00F472FF">
                <wp:simplePos x="0" y="0"/>
                <wp:positionH relativeFrom="column">
                  <wp:posOffset>4995546</wp:posOffset>
                </wp:positionH>
                <wp:positionV relativeFrom="paragraph">
                  <wp:posOffset>36962</wp:posOffset>
                </wp:positionV>
                <wp:extent cx="1344510" cy="481965"/>
                <wp:effectExtent l="0" t="0" r="0" b="0"/>
                <wp:wrapNone/>
                <wp:docPr id="24" name="TextBox 1"/>
                <wp:cNvGraphicFramePr/>
                <a:graphic xmlns:a="http://schemas.openxmlformats.org/drawingml/2006/main">
                  <a:graphicData uri="http://schemas.microsoft.com/office/word/2010/wordprocessingShape">
                    <wps:wsp>
                      <wps:cNvSpPr txBox="1"/>
                      <wps:spPr>
                        <a:xfrm rot="16200000">
                          <a:off x="0" y="0"/>
                          <a:ext cx="1344510" cy="481965"/>
                        </a:xfrm>
                        <a:prstGeom prst="rect">
                          <a:avLst/>
                        </a:prstGeom>
                      </wps:spPr>
                      <wps:txbx>
                        <w:txbxContent>
                          <w:p w:rsidR="00EE0746" w:rsidRPr="005A6831" w:rsidRDefault="00EE0746" w:rsidP="00EE0746">
                            <w:pPr>
                              <w:pStyle w:val="ae"/>
                              <w:spacing w:before="0" w:beforeAutospacing="0" w:after="0" w:afterAutospacing="0"/>
                              <w:jc w:val="center"/>
                              <w:rPr>
                                <w:sz w:val="22"/>
                              </w:rPr>
                            </w:pPr>
                            <w:r w:rsidRPr="005A6831">
                              <w:rPr>
                                <w:rFonts w:asciiTheme="minorHAnsi" w:hAnsi="Calibri" w:cstheme="minorBidi"/>
                                <w:color w:val="538135" w:themeColor="accent6" w:themeShade="BF"/>
                                <w:kern w:val="24"/>
                                <w:sz w:val="14"/>
                                <w:szCs w:val="16"/>
                              </w:rPr>
                              <w:t>01.01.2022</w:t>
                            </w:r>
                          </w:p>
                          <w:p w:rsidR="00EE0746" w:rsidRPr="005A6831" w:rsidRDefault="00EE0746" w:rsidP="00EE0746">
                            <w:pPr>
                              <w:pStyle w:val="ae"/>
                              <w:spacing w:before="0" w:beforeAutospacing="0" w:after="0" w:afterAutospacing="0"/>
                              <w:jc w:val="center"/>
                              <w:rPr>
                                <w:sz w:val="22"/>
                              </w:rPr>
                            </w:pPr>
                            <w:r w:rsidRPr="005A6831">
                              <w:rPr>
                                <w:rFonts w:asciiTheme="minorHAnsi" w:hAnsi="Calibri" w:cstheme="minorBidi"/>
                                <w:color w:val="538135" w:themeColor="accent6" w:themeShade="BF"/>
                                <w:kern w:val="24"/>
                                <w:sz w:val="14"/>
                                <w:szCs w:val="16"/>
                              </w:rPr>
                              <w:t xml:space="preserve">+20,4% </w:t>
                            </w:r>
                            <w:r w:rsidRPr="005A6831">
                              <w:rPr>
                                <w:rFonts w:asciiTheme="minorHAnsi" w:hAnsi="Calibri" w:cstheme="minorBidi"/>
                                <w:color w:val="538135" w:themeColor="accent6" w:themeShade="BF"/>
                                <w:kern w:val="24"/>
                                <w:sz w:val="14"/>
                                <w:szCs w:val="16"/>
                                <w:lang w:val="en-US"/>
                              </w:rPr>
                              <w:t xml:space="preserve">1 </w:t>
                            </w:r>
                            <w:r w:rsidRPr="005A6831">
                              <w:rPr>
                                <w:rFonts w:asciiTheme="minorHAnsi" w:hAnsi="Calibri" w:cstheme="minorBidi"/>
                                <w:color w:val="538135" w:themeColor="accent6" w:themeShade="BF"/>
                                <w:kern w:val="24"/>
                                <w:sz w:val="14"/>
                                <w:szCs w:val="16"/>
                              </w:rPr>
                              <w:t xml:space="preserve">клас </w:t>
                            </w:r>
                          </w:p>
                          <w:p w:rsidR="00EE0746" w:rsidRPr="005A6831" w:rsidRDefault="00EE0746" w:rsidP="00EE0746">
                            <w:pPr>
                              <w:pStyle w:val="ae"/>
                              <w:spacing w:before="0" w:beforeAutospacing="0" w:after="0" w:afterAutospacing="0"/>
                              <w:jc w:val="center"/>
                              <w:rPr>
                                <w:sz w:val="22"/>
                              </w:rPr>
                            </w:pPr>
                            <w:r w:rsidRPr="005A6831">
                              <w:rPr>
                                <w:rFonts w:asciiTheme="minorHAnsi" w:hAnsi="Calibri" w:cstheme="minorBidi"/>
                                <w:color w:val="538135" w:themeColor="accent6" w:themeShade="BF"/>
                                <w:kern w:val="24"/>
                                <w:sz w:val="14"/>
                                <w:szCs w:val="16"/>
                              </w:rPr>
                              <w:t xml:space="preserve">+6,5% 2 клас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524699D" id="TextBox 1" o:spid="_x0000_s1038" type="#_x0000_t202" style="position:absolute;left:0;text-align:left;margin-left:393.35pt;margin-top:2.9pt;width:105.85pt;height:37.9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" filled="f" stroked="f">
                <v:textbox>
                  <w:txbxContent>
                    <w:p w:rsidR="00EE0746" w:rsidRPr="005A6831" w:rsidRDefault="00EE0746" w:rsidP="00EE0746">
                      <w:pPr>
                        <w:pStyle w:val="ae"/>
                        <w:spacing w:before="0" w:beforeAutospacing="0" w:after="0" w:afterAutospacing="0"/>
                        <w:jc w:val="center"/>
                        <w:rPr>
                          <w:sz w:val="22"/>
                        </w:rPr>
                      </w:pPr>
                      <w:r w:rsidRPr="005A6831">
                        <w:rPr>
                          <w:rFonts w:asciiTheme="minorHAnsi" w:hAnsi="Calibri" w:cstheme="minorBidi"/>
                          <w:color w:val="538135" w:themeColor="accent6" w:themeShade="BF"/>
                          <w:kern w:val="24"/>
                          <w:sz w:val="14"/>
                          <w:szCs w:val="16"/>
                        </w:rPr>
                        <w:t>01.01.2022</w:t>
                      </w:r>
                    </w:p>
                    <w:p w:rsidR="00EE0746" w:rsidRPr="005A6831" w:rsidRDefault="00EE0746" w:rsidP="00EE0746">
                      <w:pPr>
                        <w:pStyle w:val="ae"/>
                        <w:spacing w:before="0" w:beforeAutospacing="0" w:after="0" w:afterAutospacing="0"/>
                        <w:jc w:val="center"/>
                        <w:rPr>
                          <w:sz w:val="22"/>
                        </w:rPr>
                      </w:pPr>
                      <w:r w:rsidRPr="005A6831">
                        <w:rPr>
                          <w:rFonts w:asciiTheme="minorHAnsi" w:hAnsi="Calibri" w:cstheme="minorBidi"/>
                          <w:color w:val="538135" w:themeColor="accent6" w:themeShade="BF"/>
                          <w:kern w:val="24"/>
                          <w:sz w:val="14"/>
                          <w:szCs w:val="16"/>
                        </w:rPr>
                        <w:t xml:space="preserve">+20,4% </w:t>
                      </w:r>
                      <w:r w:rsidRPr="005A6831">
                        <w:rPr>
                          <w:rFonts w:asciiTheme="minorHAnsi" w:hAnsi="Calibri" w:cstheme="minorBidi"/>
                          <w:color w:val="538135" w:themeColor="accent6" w:themeShade="BF"/>
                          <w:kern w:val="24"/>
                          <w:sz w:val="14"/>
                          <w:szCs w:val="16"/>
                          <w:lang w:val="en-US"/>
                        </w:rPr>
                        <w:t xml:space="preserve">1 </w:t>
                      </w:r>
                      <w:r w:rsidRPr="005A6831">
                        <w:rPr>
                          <w:rFonts w:asciiTheme="minorHAnsi" w:hAnsi="Calibri" w:cstheme="minorBidi"/>
                          <w:color w:val="538135" w:themeColor="accent6" w:themeShade="BF"/>
                          <w:kern w:val="24"/>
                          <w:sz w:val="14"/>
                          <w:szCs w:val="16"/>
                        </w:rPr>
                        <w:t xml:space="preserve">клас </w:t>
                      </w:r>
                    </w:p>
                    <w:p w:rsidR="00EE0746" w:rsidRPr="005A6831" w:rsidRDefault="00EE0746" w:rsidP="00EE0746">
                      <w:pPr>
                        <w:pStyle w:val="ae"/>
                        <w:spacing w:before="0" w:beforeAutospacing="0" w:after="0" w:afterAutospacing="0"/>
                        <w:jc w:val="center"/>
                        <w:rPr>
                          <w:sz w:val="22"/>
                        </w:rPr>
                      </w:pPr>
                      <w:r w:rsidRPr="005A6831">
                        <w:rPr>
                          <w:rFonts w:asciiTheme="minorHAnsi" w:hAnsi="Calibri" w:cstheme="minorBidi"/>
                          <w:color w:val="538135" w:themeColor="accent6" w:themeShade="BF"/>
                          <w:kern w:val="24"/>
                          <w:sz w:val="14"/>
                          <w:szCs w:val="16"/>
                        </w:rPr>
                        <w:t xml:space="preserve">+6,5% 2 клас </w:t>
                      </w:r>
                    </w:p>
                  </w:txbxContent>
                </v:textbox>
              </v:shape>
            </w:pict>
          </mc:Fallback>
        </mc:AlternateContent>
      </w:r>
    </w:p>
    <w:p w:rsidR="003C4436" w:rsidRPr="00CF63E9" w:rsidRDefault="003C4436" w:rsidP="009E041F">
      <w:pPr>
        <w:tabs>
          <w:tab w:val="left" w:pos="0"/>
        </w:tabs>
        <w:ind w:firstLine="709"/>
        <w:jc w:val="both"/>
        <w:rPr>
          <w:bCs/>
          <w:sz w:val="28"/>
          <w:szCs w:val="28"/>
          <w:lang w:val="uk-UA"/>
        </w:rPr>
      </w:pPr>
    </w:p>
    <w:p w:rsidR="003C4436" w:rsidRPr="00CF63E9" w:rsidRDefault="003C4436" w:rsidP="009E041F">
      <w:pPr>
        <w:tabs>
          <w:tab w:val="left" w:pos="0"/>
        </w:tabs>
        <w:ind w:firstLine="709"/>
        <w:jc w:val="both"/>
        <w:rPr>
          <w:bCs/>
          <w:sz w:val="28"/>
          <w:szCs w:val="28"/>
          <w:lang w:val="uk-UA"/>
        </w:rPr>
      </w:pPr>
    </w:p>
    <w:p w:rsidR="00264CEB" w:rsidRDefault="00264CEB" w:rsidP="009E041F">
      <w:pPr>
        <w:tabs>
          <w:tab w:val="left" w:pos="0"/>
        </w:tabs>
        <w:ind w:firstLine="709"/>
        <w:jc w:val="both"/>
        <w:rPr>
          <w:bCs/>
          <w:sz w:val="28"/>
          <w:szCs w:val="28"/>
          <w:lang w:val="uk-UA"/>
        </w:rPr>
      </w:pPr>
    </w:p>
    <w:p w:rsidR="005A6831" w:rsidRDefault="005A6831" w:rsidP="009E041F">
      <w:pPr>
        <w:tabs>
          <w:tab w:val="left" w:pos="0"/>
        </w:tabs>
        <w:ind w:firstLine="709"/>
        <w:jc w:val="both"/>
        <w:rPr>
          <w:bCs/>
          <w:sz w:val="28"/>
          <w:szCs w:val="28"/>
          <w:lang w:val="uk-UA"/>
        </w:rPr>
      </w:pPr>
    </w:p>
    <w:p w:rsidR="00482A3E" w:rsidRDefault="00482A3E" w:rsidP="005A6831">
      <w:pPr>
        <w:ind w:firstLine="709"/>
        <w:jc w:val="both"/>
        <w:rPr>
          <w:sz w:val="28"/>
          <w:szCs w:val="28"/>
          <w:lang w:val="uk-UA"/>
        </w:rPr>
      </w:pPr>
    </w:p>
    <w:p w:rsidR="005A6831" w:rsidRPr="00482A3E" w:rsidRDefault="00CE5D75" w:rsidP="005A6831">
      <w:pPr>
        <w:ind w:firstLine="709"/>
        <w:jc w:val="both"/>
        <w:rPr>
          <w:sz w:val="28"/>
          <w:szCs w:val="28"/>
          <w:lang w:val="uk-UA"/>
        </w:rPr>
      </w:pPr>
      <w:r>
        <w:rPr>
          <w:sz w:val="28"/>
          <w:szCs w:val="28"/>
          <w:lang w:val="uk-UA"/>
        </w:rPr>
        <w:t xml:space="preserve">Зазначається, що </w:t>
      </w:r>
      <w:r w:rsidR="005A6831" w:rsidRPr="00CE5D75">
        <w:rPr>
          <w:sz w:val="28"/>
          <w:szCs w:val="28"/>
          <w:lang w:val="uk-UA"/>
        </w:rPr>
        <w:t>станом на липень склав</w:t>
      </w:r>
      <w:r>
        <w:rPr>
          <w:sz w:val="28"/>
          <w:szCs w:val="28"/>
          <w:lang w:val="uk-UA"/>
        </w:rPr>
        <w:t xml:space="preserve"> ІЦВ склав</w:t>
      </w:r>
      <w:r w:rsidR="005A6831" w:rsidRPr="00CE5D75">
        <w:rPr>
          <w:sz w:val="28"/>
          <w:szCs w:val="28"/>
          <w:lang w:val="uk-UA"/>
        </w:rPr>
        <w:t xml:space="preserve"> 126,9</w:t>
      </w:r>
      <w:r w:rsidR="00482A3E">
        <w:rPr>
          <w:sz w:val="28"/>
          <w:szCs w:val="28"/>
          <w:lang w:val="uk-UA"/>
        </w:rPr>
        <w:t xml:space="preserve">%, </w:t>
      </w:r>
      <w:proofErr w:type="spellStart"/>
      <w:r w:rsidR="00482A3E">
        <w:rPr>
          <w:sz w:val="28"/>
          <w:szCs w:val="28"/>
        </w:rPr>
        <w:t>замість</w:t>
      </w:r>
      <w:proofErr w:type="spellEnd"/>
      <w:r w:rsidR="00482A3E">
        <w:rPr>
          <w:sz w:val="28"/>
          <w:szCs w:val="28"/>
        </w:rPr>
        <w:t xml:space="preserve"> прогнозного за </w:t>
      </w:r>
      <w:proofErr w:type="spellStart"/>
      <w:r w:rsidR="00482A3E">
        <w:rPr>
          <w:sz w:val="28"/>
          <w:szCs w:val="28"/>
        </w:rPr>
        <w:t>рік</w:t>
      </w:r>
      <w:proofErr w:type="spellEnd"/>
      <w:r w:rsidR="00482A3E">
        <w:rPr>
          <w:sz w:val="28"/>
          <w:szCs w:val="28"/>
        </w:rPr>
        <w:t xml:space="preserve"> -108,7 %.</w:t>
      </w:r>
    </w:p>
    <w:p w:rsidR="009E041F" w:rsidRPr="005E1472" w:rsidRDefault="009E041F" w:rsidP="009E041F">
      <w:pPr>
        <w:tabs>
          <w:tab w:val="left" w:pos="0"/>
        </w:tabs>
        <w:ind w:firstLine="709"/>
        <w:jc w:val="both"/>
        <w:rPr>
          <w:bCs/>
          <w:sz w:val="28"/>
          <w:szCs w:val="28"/>
          <w:lang w:val="uk-UA"/>
        </w:rPr>
      </w:pPr>
      <w:r w:rsidRPr="005E1472">
        <w:rPr>
          <w:bCs/>
          <w:sz w:val="28"/>
          <w:szCs w:val="28"/>
          <w:lang w:val="uk-UA"/>
        </w:rPr>
        <w:t>З метою</w:t>
      </w:r>
      <w:r w:rsidR="00FC3212" w:rsidRPr="005E1472">
        <w:rPr>
          <w:bCs/>
          <w:sz w:val="28"/>
          <w:szCs w:val="28"/>
          <w:lang w:val="uk-UA"/>
        </w:rPr>
        <w:t xml:space="preserve"> покриття релевантних витрат  на ріст ІЦВ (матеріали, паливо, електроенергія) та прийнятого управлінського рішення щодо суттєвого збільшення плану ремонту основних засобів, тощо, </w:t>
      </w:r>
      <w:r w:rsidRPr="005E1472">
        <w:rPr>
          <w:bCs/>
          <w:sz w:val="28"/>
          <w:szCs w:val="28"/>
          <w:lang w:val="uk-UA"/>
        </w:rPr>
        <w:t>змін</w:t>
      </w:r>
      <w:r w:rsidR="00FC3212" w:rsidRPr="005E1472">
        <w:rPr>
          <w:bCs/>
          <w:sz w:val="28"/>
          <w:szCs w:val="28"/>
          <w:lang w:val="uk-UA"/>
        </w:rPr>
        <w:t xml:space="preserve">и державних регульованих тарифів, передбачених попереднім Наказом № 418, дадуть можливість вийти на беззбитковий рівень та отримання позитивного </w:t>
      </w:r>
      <w:r w:rsidR="00B13DD5" w:rsidRPr="005E1472">
        <w:rPr>
          <w:bCs/>
          <w:sz w:val="28"/>
          <w:szCs w:val="28"/>
          <w:lang w:val="uk-UA"/>
        </w:rPr>
        <w:t xml:space="preserve">прогнозного </w:t>
      </w:r>
      <w:r w:rsidR="00FC3212" w:rsidRPr="005E1472">
        <w:rPr>
          <w:bCs/>
          <w:sz w:val="28"/>
          <w:szCs w:val="28"/>
          <w:lang w:val="uk-UA"/>
        </w:rPr>
        <w:t>фінансового результату за підсумками 202</w:t>
      </w:r>
      <w:r w:rsidR="00B13DD5" w:rsidRPr="005E1472">
        <w:rPr>
          <w:bCs/>
          <w:sz w:val="28"/>
          <w:szCs w:val="28"/>
          <w:lang w:val="uk-UA"/>
        </w:rPr>
        <w:t>2 року.</w:t>
      </w:r>
    </w:p>
    <w:p w:rsidR="00820C0A" w:rsidRPr="005E1472" w:rsidRDefault="00624F47" w:rsidP="00624F47">
      <w:pPr>
        <w:tabs>
          <w:tab w:val="left" w:pos="0"/>
        </w:tabs>
        <w:ind w:firstLine="709"/>
        <w:jc w:val="both"/>
        <w:outlineLvl w:val="2"/>
        <w:rPr>
          <w:sz w:val="28"/>
          <w:szCs w:val="28"/>
          <w:lang w:val="uk-UA"/>
        </w:rPr>
      </w:pPr>
      <w:r w:rsidRPr="005E1472">
        <w:rPr>
          <w:bCs/>
          <w:sz w:val="28"/>
          <w:szCs w:val="28"/>
          <w:lang w:val="uk-UA"/>
        </w:rPr>
        <w:t xml:space="preserve">З метою забезпечення виконання обсягів перевезень, якісних та кількісних показників експлуатаційної роботи, підтримки об’єктів інфраструктури в </w:t>
      </w:r>
      <w:r w:rsidRPr="005E1472">
        <w:rPr>
          <w:bCs/>
          <w:sz w:val="28"/>
          <w:szCs w:val="28"/>
          <w:lang w:val="uk-UA"/>
        </w:rPr>
        <w:lastRenderedPageBreak/>
        <w:t>належному стані</w:t>
      </w:r>
      <w:r w:rsidR="00820C0A" w:rsidRPr="005E1472">
        <w:rPr>
          <w:bCs/>
          <w:sz w:val="28"/>
          <w:szCs w:val="28"/>
          <w:lang w:val="uk-UA"/>
        </w:rPr>
        <w:t xml:space="preserve"> </w:t>
      </w:r>
      <w:r w:rsidRPr="005E1472">
        <w:rPr>
          <w:bCs/>
          <w:sz w:val="28"/>
          <w:szCs w:val="28"/>
          <w:lang w:val="uk-UA"/>
        </w:rPr>
        <w:t>виникла</w:t>
      </w:r>
      <w:r w:rsidR="00820C0A" w:rsidRPr="005E1472">
        <w:rPr>
          <w:bCs/>
          <w:sz w:val="28"/>
          <w:szCs w:val="28"/>
          <w:lang w:val="uk-UA"/>
        </w:rPr>
        <w:t xml:space="preserve"> гостра н</w:t>
      </w:r>
      <w:r w:rsidRPr="005E1472">
        <w:rPr>
          <w:bCs/>
          <w:sz w:val="28"/>
          <w:szCs w:val="28"/>
          <w:lang w:val="uk-UA"/>
        </w:rPr>
        <w:t xml:space="preserve">еобхідність у додаткових коштах, які будуть направлені на та капітальні інвестиції у 2022 році, зокрема:  </w:t>
      </w:r>
      <w:r w:rsidRPr="005E1472">
        <w:rPr>
          <w:sz w:val="28"/>
          <w:szCs w:val="28"/>
          <w:lang w:val="uk-UA"/>
        </w:rPr>
        <w:t>здійснити реконструкцію 150 км колії, електричних мереж, технічне переоснащення та ремонт штучних споруд господарства колії, тягових підстанцій, пристроїв СЦБ, модернізацію тягового рухомого складу.</w:t>
      </w:r>
    </w:p>
    <w:p w:rsidR="006B6C5C" w:rsidRPr="00820C0A" w:rsidRDefault="006B6C5C" w:rsidP="00624F47">
      <w:pPr>
        <w:tabs>
          <w:tab w:val="left" w:pos="0"/>
        </w:tabs>
        <w:ind w:firstLine="709"/>
        <w:jc w:val="both"/>
        <w:outlineLvl w:val="2"/>
        <w:rPr>
          <w:bCs/>
          <w:sz w:val="28"/>
          <w:szCs w:val="28"/>
          <w:lang w:val="uk-UA"/>
        </w:rPr>
      </w:pPr>
      <w:r w:rsidRPr="005E1472">
        <w:rPr>
          <w:sz w:val="28"/>
          <w:szCs w:val="28"/>
          <w:lang w:val="uk-UA"/>
        </w:rPr>
        <w:t xml:space="preserve">Зміна державних регульованих тарифів на перевезення вантажів до кінця 2022 року </w:t>
      </w:r>
      <w:r w:rsidR="00AC6191" w:rsidRPr="005E1472">
        <w:rPr>
          <w:sz w:val="28"/>
          <w:szCs w:val="28"/>
          <w:lang w:val="uk-UA"/>
        </w:rPr>
        <w:t>від цієї ініціативи складе 3,3 %. Враховуючи попередню зміну тарифів відповідно до наказу №418 на 2022 рік у розмірі 18%, сумарна зміна тарифів розрахунково до кінця 2022 року складе</w:t>
      </w:r>
      <w:r w:rsidRPr="005E1472">
        <w:rPr>
          <w:sz w:val="28"/>
          <w:szCs w:val="28"/>
          <w:lang w:val="uk-UA"/>
        </w:rPr>
        <w:t xml:space="preserve"> 22%, що відповідає рівню зміни тарифів на перевезення вантажів залізничним транспортом (грудень до грудня), врахованого прогнозом економічного та соціального розвитку України на 2022-2024 рр</w:t>
      </w:r>
      <w:r w:rsidR="00933EB3" w:rsidRPr="005E1472">
        <w:rPr>
          <w:sz w:val="28"/>
          <w:szCs w:val="28"/>
          <w:lang w:val="uk-UA"/>
        </w:rPr>
        <w:t>.</w:t>
      </w:r>
      <w:r w:rsidRPr="005E1472">
        <w:rPr>
          <w:sz w:val="28"/>
          <w:szCs w:val="28"/>
          <w:lang w:val="uk-UA"/>
        </w:rPr>
        <w:t>, схваленого постановою Кабінету Міністрів України від 31.05.2021 № 586</w:t>
      </w:r>
      <w:r w:rsidR="00933EB3" w:rsidRPr="005E1472">
        <w:rPr>
          <w:sz w:val="28"/>
          <w:szCs w:val="28"/>
          <w:lang w:val="uk-UA"/>
        </w:rPr>
        <w:t>.</w:t>
      </w:r>
    </w:p>
    <w:p w:rsidR="001A1125" w:rsidRPr="00CF63E9" w:rsidRDefault="001A1125" w:rsidP="002F1B1B">
      <w:pPr>
        <w:tabs>
          <w:tab w:val="left" w:pos="0"/>
        </w:tabs>
        <w:ind w:firstLine="709"/>
        <w:jc w:val="both"/>
        <w:rPr>
          <w:bCs/>
          <w:sz w:val="28"/>
          <w:szCs w:val="28"/>
          <w:lang w:val="uk-UA"/>
        </w:rPr>
      </w:pPr>
    </w:p>
    <w:p w:rsidR="001A1125" w:rsidRPr="00CF63E9" w:rsidRDefault="00FD32B3" w:rsidP="001A1125">
      <w:pPr>
        <w:pStyle w:val="af0"/>
        <w:numPr>
          <w:ilvl w:val="0"/>
          <w:numId w:val="3"/>
        </w:numPr>
        <w:tabs>
          <w:tab w:val="left" w:pos="0"/>
        </w:tabs>
        <w:ind w:left="0" w:firstLine="709"/>
        <w:jc w:val="both"/>
        <w:rPr>
          <w:b/>
          <w:bCs/>
          <w:sz w:val="28"/>
          <w:szCs w:val="28"/>
          <w:lang w:val="uk-UA"/>
        </w:rPr>
      </w:pPr>
      <w:r>
        <w:rPr>
          <w:b/>
          <w:bCs/>
          <w:sz w:val="28"/>
          <w:szCs w:val="28"/>
          <w:lang w:val="uk-UA"/>
        </w:rPr>
        <w:t xml:space="preserve">Основні положення </w:t>
      </w:r>
      <w:proofErr w:type="spellStart"/>
      <w:r>
        <w:rPr>
          <w:b/>
          <w:bCs/>
          <w:sz w:val="28"/>
          <w:szCs w:val="28"/>
          <w:lang w:val="uk-UA"/>
        </w:rPr>
        <w:t>проє</w:t>
      </w:r>
      <w:r w:rsidR="001A1125" w:rsidRPr="00CF63E9">
        <w:rPr>
          <w:b/>
          <w:bCs/>
          <w:sz w:val="28"/>
          <w:szCs w:val="28"/>
          <w:lang w:val="uk-UA"/>
        </w:rPr>
        <w:t>кту</w:t>
      </w:r>
      <w:proofErr w:type="spellEnd"/>
      <w:r w:rsidR="001A1125" w:rsidRPr="00CF63E9">
        <w:rPr>
          <w:b/>
          <w:bCs/>
          <w:sz w:val="28"/>
          <w:szCs w:val="28"/>
          <w:lang w:val="uk-UA"/>
        </w:rPr>
        <w:t xml:space="preserve"> </w:t>
      </w:r>
      <w:proofErr w:type="spellStart"/>
      <w:r w:rsidR="001A1125" w:rsidRPr="00CF63E9">
        <w:rPr>
          <w:b/>
          <w:bCs/>
          <w:sz w:val="28"/>
          <w:szCs w:val="28"/>
          <w:lang w:val="uk-UA"/>
        </w:rPr>
        <w:t>акта</w:t>
      </w:r>
      <w:proofErr w:type="spellEnd"/>
    </w:p>
    <w:p w:rsidR="001A1125" w:rsidRPr="00CF63E9" w:rsidRDefault="001A1125" w:rsidP="00C9610A">
      <w:pPr>
        <w:tabs>
          <w:tab w:val="left" w:pos="0"/>
        </w:tabs>
        <w:ind w:firstLine="709"/>
        <w:jc w:val="both"/>
        <w:outlineLvl w:val="2"/>
        <w:rPr>
          <w:rFonts w:eastAsia="Calibri"/>
          <w:sz w:val="28"/>
          <w:szCs w:val="28"/>
          <w:lang w:val="uk-UA" w:eastAsia="en-US"/>
        </w:rPr>
      </w:pPr>
      <w:r w:rsidRPr="00CF63E9">
        <w:rPr>
          <w:bCs/>
          <w:sz w:val="28"/>
          <w:szCs w:val="28"/>
          <w:lang w:val="uk-UA"/>
        </w:rPr>
        <w:t>Основни</w:t>
      </w:r>
      <w:r w:rsidR="00C9610A" w:rsidRPr="00CF63E9">
        <w:rPr>
          <w:bCs/>
          <w:sz w:val="28"/>
          <w:szCs w:val="28"/>
          <w:lang w:val="uk-UA"/>
        </w:rPr>
        <w:t>ми положеннями проєкту наказу є</w:t>
      </w:r>
      <w:r w:rsidR="00C9610A" w:rsidRPr="00CF63E9">
        <w:rPr>
          <w:sz w:val="28"/>
          <w:szCs w:val="28"/>
          <w:lang w:val="uk-UA"/>
        </w:rPr>
        <w:t xml:space="preserve"> </w:t>
      </w:r>
      <w:r w:rsidR="00C9610A" w:rsidRPr="00CF63E9">
        <w:rPr>
          <w:rFonts w:eastAsia="Calibri"/>
          <w:sz w:val="28"/>
          <w:szCs w:val="28"/>
          <w:lang w:val="uk-UA" w:eastAsia="en-US"/>
        </w:rPr>
        <w:t>зміна рівня тарифів на перевезення вантажів 1-го тарифного класу, скорочення диспропорції між рівнями тарифних класів вантажів</w:t>
      </w:r>
      <w:r w:rsidRPr="00CF63E9">
        <w:rPr>
          <w:bCs/>
          <w:sz w:val="28"/>
          <w:szCs w:val="28"/>
          <w:lang w:val="uk-UA"/>
        </w:rPr>
        <w:t>, удосконалення тарифної політики на залізничному транспорті, які вирішуються тільки шляхом внесення відповідним наказом Мінінфраструктури змін до Коефіцієнтів, що застосовуються до тарифів Збірника тарифів.</w:t>
      </w:r>
    </w:p>
    <w:p w:rsidR="00D23254" w:rsidRPr="00CF63E9" w:rsidRDefault="007B6E6A" w:rsidP="00C9610A">
      <w:pPr>
        <w:tabs>
          <w:tab w:val="left" w:pos="0"/>
        </w:tabs>
        <w:ind w:firstLine="709"/>
        <w:jc w:val="both"/>
        <w:rPr>
          <w:bCs/>
          <w:sz w:val="28"/>
          <w:szCs w:val="28"/>
          <w:lang w:val="uk-UA"/>
        </w:rPr>
      </w:pPr>
      <w:r w:rsidRPr="00CF63E9">
        <w:rPr>
          <w:bCs/>
          <w:sz w:val="28"/>
          <w:szCs w:val="28"/>
          <w:lang w:val="uk-UA"/>
        </w:rPr>
        <w:t>Зміну рівня тарифів пропонується здійснити шляхом</w:t>
      </w:r>
      <w:r w:rsidR="00C9610A" w:rsidRPr="00CF63E9">
        <w:rPr>
          <w:bCs/>
          <w:sz w:val="28"/>
          <w:szCs w:val="28"/>
          <w:lang w:val="uk-UA"/>
        </w:rPr>
        <w:t xml:space="preserve"> </w:t>
      </w:r>
      <w:r w:rsidR="00B40E9E" w:rsidRPr="00CF63E9">
        <w:rPr>
          <w:bCs/>
          <w:sz w:val="28"/>
          <w:szCs w:val="28"/>
          <w:lang w:val="uk-UA"/>
        </w:rPr>
        <w:t>збільш</w:t>
      </w:r>
      <w:r w:rsidR="00D23254" w:rsidRPr="00CF63E9">
        <w:rPr>
          <w:bCs/>
          <w:sz w:val="28"/>
          <w:szCs w:val="28"/>
          <w:lang w:val="uk-UA"/>
        </w:rPr>
        <w:t>ення</w:t>
      </w:r>
      <w:r w:rsidR="00B40E9E" w:rsidRPr="00CF63E9">
        <w:rPr>
          <w:bCs/>
          <w:sz w:val="28"/>
          <w:szCs w:val="28"/>
          <w:lang w:val="uk-UA"/>
        </w:rPr>
        <w:t xml:space="preserve"> рів</w:t>
      </w:r>
      <w:r w:rsidR="00D23254" w:rsidRPr="00CF63E9">
        <w:rPr>
          <w:bCs/>
          <w:sz w:val="28"/>
          <w:szCs w:val="28"/>
          <w:lang w:val="uk-UA"/>
        </w:rPr>
        <w:t>ня</w:t>
      </w:r>
      <w:r w:rsidR="00B40E9E" w:rsidRPr="00CF63E9">
        <w:rPr>
          <w:bCs/>
          <w:sz w:val="28"/>
          <w:szCs w:val="28"/>
          <w:lang w:val="uk-UA"/>
        </w:rPr>
        <w:t xml:space="preserve"> тарифів на перевезення </w:t>
      </w:r>
      <w:r w:rsidR="00D23254" w:rsidRPr="00CF63E9">
        <w:rPr>
          <w:bCs/>
          <w:sz w:val="28"/>
          <w:szCs w:val="28"/>
          <w:lang w:val="uk-UA"/>
        </w:rPr>
        <w:t xml:space="preserve">групи </w:t>
      </w:r>
      <w:r w:rsidR="00B40E9E" w:rsidRPr="00CF63E9">
        <w:rPr>
          <w:bCs/>
          <w:sz w:val="28"/>
          <w:szCs w:val="28"/>
          <w:lang w:val="uk-UA"/>
        </w:rPr>
        <w:t xml:space="preserve">вантажів 1-го тарифного класу на </w:t>
      </w:r>
      <w:r w:rsidR="00C9610A" w:rsidRPr="00CF63E9">
        <w:rPr>
          <w:bCs/>
          <w:sz w:val="28"/>
          <w:szCs w:val="28"/>
          <w:lang w:val="uk-UA"/>
        </w:rPr>
        <w:t>9</w:t>
      </w:r>
      <w:r w:rsidR="00B40E9E" w:rsidRPr="00CF63E9">
        <w:rPr>
          <w:bCs/>
          <w:sz w:val="28"/>
          <w:szCs w:val="28"/>
          <w:lang w:val="uk-UA"/>
        </w:rPr>
        <w:t xml:space="preserve">% </w:t>
      </w:r>
      <w:r w:rsidR="00C9610A" w:rsidRPr="00CF63E9">
        <w:rPr>
          <w:bCs/>
          <w:sz w:val="28"/>
          <w:szCs w:val="28"/>
          <w:lang w:val="uk-UA"/>
        </w:rPr>
        <w:t>з 01.01.2022.</w:t>
      </w:r>
    </w:p>
    <w:p w:rsidR="001A1125" w:rsidRDefault="006D19B1" w:rsidP="00102300">
      <w:pPr>
        <w:tabs>
          <w:tab w:val="left" w:pos="-3686"/>
        </w:tabs>
        <w:ind w:right="45" w:firstLine="709"/>
        <w:jc w:val="both"/>
        <w:rPr>
          <w:sz w:val="28"/>
          <w:szCs w:val="28"/>
          <w:lang w:val="uk-UA"/>
        </w:rPr>
      </w:pPr>
      <w:r w:rsidRPr="00CF63E9">
        <w:rPr>
          <w:sz w:val="28"/>
          <w:szCs w:val="28"/>
          <w:lang w:val="uk-UA"/>
        </w:rPr>
        <w:t>Пр</w:t>
      </w:r>
      <w:r w:rsidR="00AB2EBD">
        <w:rPr>
          <w:sz w:val="28"/>
          <w:szCs w:val="28"/>
          <w:lang w:val="uk-UA"/>
        </w:rPr>
        <w:t>ийняття зазначеного рішення є</w:t>
      </w:r>
      <w:r w:rsidRPr="00CF63E9">
        <w:rPr>
          <w:sz w:val="28"/>
          <w:szCs w:val="28"/>
          <w:lang w:val="uk-UA"/>
        </w:rPr>
        <w:t xml:space="preserve"> </w:t>
      </w:r>
      <w:r w:rsidR="00C9610A" w:rsidRPr="00CF63E9">
        <w:rPr>
          <w:sz w:val="28"/>
          <w:szCs w:val="28"/>
          <w:lang w:val="uk-UA"/>
        </w:rPr>
        <w:t>наступн</w:t>
      </w:r>
      <w:r w:rsidRPr="00CF63E9">
        <w:rPr>
          <w:sz w:val="28"/>
          <w:szCs w:val="28"/>
          <w:lang w:val="uk-UA"/>
        </w:rPr>
        <w:t xml:space="preserve">им кроком на шляху ліквідації розподілу вартості перевезення за тарифними класами вантажів, що передбачено Стратегією АТ «Укрзалізниця» на 2019 – 2023 роки. </w:t>
      </w:r>
    </w:p>
    <w:p w:rsidR="00A73681" w:rsidRPr="00CF63E9" w:rsidRDefault="00A73681" w:rsidP="00102300">
      <w:pPr>
        <w:tabs>
          <w:tab w:val="left" w:pos="-3686"/>
        </w:tabs>
        <w:ind w:right="45" w:firstLine="709"/>
        <w:jc w:val="both"/>
        <w:rPr>
          <w:sz w:val="28"/>
          <w:szCs w:val="28"/>
          <w:lang w:val="uk-UA"/>
        </w:rPr>
      </w:pPr>
    </w:p>
    <w:p w:rsidR="001A1125" w:rsidRPr="00CF63E9" w:rsidRDefault="001A1125" w:rsidP="00B72B24">
      <w:pPr>
        <w:numPr>
          <w:ilvl w:val="0"/>
          <w:numId w:val="3"/>
        </w:numPr>
        <w:tabs>
          <w:tab w:val="left" w:pos="0"/>
        </w:tabs>
        <w:ind w:left="0" w:right="-83" w:firstLine="709"/>
        <w:jc w:val="both"/>
        <w:rPr>
          <w:b/>
          <w:sz w:val="28"/>
          <w:szCs w:val="28"/>
          <w:lang w:val="uk-UA"/>
        </w:rPr>
      </w:pPr>
      <w:r w:rsidRPr="00CF63E9">
        <w:rPr>
          <w:b/>
          <w:sz w:val="28"/>
          <w:szCs w:val="28"/>
          <w:lang w:val="uk-UA"/>
        </w:rPr>
        <w:t>Правові аспекти</w:t>
      </w:r>
    </w:p>
    <w:p w:rsidR="00A8595D" w:rsidRPr="00CF63E9" w:rsidRDefault="00A8595D" w:rsidP="000B377B">
      <w:pPr>
        <w:tabs>
          <w:tab w:val="left" w:pos="0"/>
        </w:tabs>
        <w:ind w:right="-83" w:firstLine="709"/>
        <w:jc w:val="both"/>
        <w:rPr>
          <w:sz w:val="28"/>
          <w:szCs w:val="28"/>
          <w:lang w:val="uk-UA"/>
        </w:rPr>
      </w:pPr>
      <w:r w:rsidRPr="00CF63E9">
        <w:rPr>
          <w:sz w:val="28"/>
          <w:szCs w:val="28"/>
          <w:lang w:val="uk-UA"/>
        </w:rPr>
        <w:t>У цій</w:t>
      </w:r>
      <w:r w:rsidR="00046B5C" w:rsidRPr="00CF63E9">
        <w:rPr>
          <w:sz w:val="28"/>
          <w:szCs w:val="28"/>
          <w:lang w:val="uk-UA"/>
        </w:rPr>
        <w:t xml:space="preserve"> сфері суспільних відносин діють </w:t>
      </w:r>
      <w:r w:rsidRPr="00CF63E9">
        <w:rPr>
          <w:sz w:val="28"/>
          <w:szCs w:val="28"/>
          <w:lang w:val="uk-UA"/>
        </w:rPr>
        <w:t>такі нормативно-правові акти:</w:t>
      </w:r>
    </w:p>
    <w:p w:rsidR="00C47F9F" w:rsidRPr="00CF63E9" w:rsidRDefault="00C47F9F" w:rsidP="00C47F9F">
      <w:pPr>
        <w:tabs>
          <w:tab w:val="left" w:pos="0"/>
        </w:tabs>
        <w:ind w:right="-83" w:firstLine="709"/>
        <w:jc w:val="both"/>
        <w:rPr>
          <w:sz w:val="28"/>
          <w:szCs w:val="28"/>
          <w:lang w:val="uk-UA"/>
        </w:rPr>
      </w:pPr>
      <w:r w:rsidRPr="00CF63E9">
        <w:rPr>
          <w:sz w:val="28"/>
          <w:szCs w:val="28"/>
          <w:lang w:val="uk-UA"/>
        </w:rPr>
        <w:t>Господарський кодекс України;</w:t>
      </w:r>
    </w:p>
    <w:p w:rsidR="00A8595D" w:rsidRPr="00CF63E9" w:rsidRDefault="00046B5C" w:rsidP="000B377B">
      <w:pPr>
        <w:tabs>
          <w:tab w:val="left" w:pos="0"/>
        </w:tabs>
        <w:ind w:right="-83" w:firstLine="709"/>
        <w:jc w:val="both"/>
        <w:rPr>
          <w:sz w:val="28"/>
          <w:szCs w:val="28"/>
          <w:lang w:val="uk-UA"/>
        </w:rPr>
      </w:pPr>
      <w:r w:rsidRPr="00CF63E9">
        <w:rPr>
          <w:sz w:val="28"/>
          <w:szCs w:val="28"/>
          <w:lang w:val="uk-UA"/>
        </w:rPr>
        <w:t>Закон Укр</w:t>
      </w:r>
      <w:r w:rsidR="00C47F9F" w:rsidRPr="00CF63E9">
        <w:rPr>
          <w:sz w:val="28"/>
          <w:szCs w:val="28"/>
          <w:lang w:val="uk-UA"/>
        </w:rPr>
        <w:t>аїни «Про ціни і ціноутворення»;</w:t>
      </w:r>
      <w:r w:rsidRPr="00CF63E9">
        <w:rPr>
          <w:sz w:val="28"/>
          <w:szCs w:val="28"/>
          <w:lang w:val="uk-UA"/>
        </w:rPr>
        <w:t xml:space="preserve"> </w:t>
      </w:r>
    </w:p>
    <w:p w:rsidR="00A8595D" w:rsidRPr="00CF63E9" w:rsidRDefault="00C47F9F" w:rsidP="000B377B">
      <w:pPr>
        <w:tabs>
          <w:tab w:val="left" w:pos="0"/>
        </w:tabs>
        <w:ind w:right="-83" w:firstLine="709"/>
        <w:jc w:val="both"/>
        <w:rPr>
          <w:sz w:val="28"/>
          <w:szCs w:val="28"/>
          <w:lang w:val="uk-UA"/>
        </w:rPr>
      </w:pPr>
      <w:r w:rsidRPr="00CF63E9">
        <w:rPr>
          <w:sz w:val="28"/>
          <w:szCs w:val="28"/>
          <w:lang w:val="uk-UA"/>
        </w:rPr>
        <w:t>Закон України «Про транспорт»;</w:t>
      </w:r>
    </w:p>
    <w:p w:rsidR="00A8595D" w:rsidRPr="00CF63E9" w:rsidRDefault="00C47F9F" w:rsidP="000B377B">
      <w:pPr>
        <w:tabs>
          <w:tab w:val="left" w:pos="0"/>
        </w:tabs>
        <w:ind w:right="-83" w:firstLine="709"/>
        <w:jc w:val="both"/>
        <w:rPr>
          <w:sz w:val="28"/>
          <w:szCs w:val="28"/>
          <w:lang w:val="uk-UA"/>
        </w:rPr>
      </w:pPr>
      <w:r w:rsidRPr="00CF63E9">
        <w:rPr>
          <w:sz w:val="28"/>
          <w:szCs w:val="28"/>
          <w:lang w:val="uk-UA"/>
        </w:rPr>
        <w:t>Закон України «Про залізничний транспорт»;</w:t>
      </w:r>
    </w:p>
    <w:p w:rsidR="00A8595D" w:rsidRPr="00CF63E9" w:rsidRDefault="00C47F9F" w:rsidP="000B377B">
      <w:pPr>
        <w:tabs>
          <w:tab w:val="left" w:pos="0"/>
        </w:tabs>
        <w:ind w:right="-83" w:firstLine="709"/>
        <w:jc w:val="both"/>
        <w:rPr>
          <w:sz w:val="28"/>
          <w:szCs w:val="28"/>
          <w:lang w:val="uk-UA"/>
        </w:rPr>
      </w:pPr>
      <w:r w:rsidRPr="00CF63E9">
        <w:rPr>
          <w:sz w:val="28"/>
          <w:szCs w:val="28"/>
          <w:lang w:val="uk-UA"/>
        </w:rPr>
        <w:t>Закон України «Про природні монополії»;</w:t>
      </w:r>
    </w:p>
    <w:p w:rsidR="00046B5C" w:rsidRPr="00CF63E9" w:rsidRDefault="000B377B" w:rsidP="000B377B">
      <w:pPr>
        <w:tabs>
          <w:tab w:val="left" w:pos="0"/>
        </w:tabs>
        <w:ind w:right="-83" w:firstLine="709"/>
        <w:jc w:val="both"/>
        <w:rPr>
          <w:sz w:val="28"/>
          <w:szCs w:val="28"/>
          <w:lang w:val="uk-UA"/>
        </w:rPr>
      </w:pPr>
      <w:r w:rsidRPr="00CF63E9">
        <w:rPr>
          <w:sz w:val="28"/>
          <w:szCs w:val="28"/>
          <w:lang w:val="uk-UA"/>
        </w:rPr>
        <w:t>постанова</w:t>
      </w:r>
      <w:r w:rsidR="00046B5C" w:rsidRPr="00CF63E9">
        <w:rPr>
          <w:sz w:val="28"/>
          <w:szCs w:val="28"/>
          <w:lang w:val="uk-UA"/>
        </w:rPr>
        <w:t xml:space="preserve"> Кабінету Міністрів України від 25 грудня 1996</w:t>
      </w:r>
      <w:r w:rsidR="00C47F9F" w:rsidRPr="00CF63E9">
        <w:rPr>
          <w:sz w:val="28"/>
          <w:szCs w:val="28"/>
          <w:lang w:val="uk-UA"/>
        </w:rPr>
        <w:t xml:space="preserve"> </w:t>
      </w:r>
      <w:r w:rsidR="00046B5C" w:rsidRPr="00CF63E9">
        <w:rPr>
          <w:sz w:val="28"/>
          <w:szCs w:val="28"/>
          <w:lang w:val="uk-UA"/>
        </w:rPr>
        <w:t>р</w:t>
      </w:r>
      <w:r w:rsidR="00C47F9F" w:rsidRPr="00CF63E9">
        <w:rPr>
          <w:sz w:val="28"/>
          <w:szCs w:val="28"/>
          <w:lang w:val="uk-UA"/>
        </w:rPr>
        <w:t>оку</w:t>
      </w:r>
      <w:r w:rsidR="00046B5C" w:rsidRPr="00CF63E9">
        <w:rPr>
          <w:sz w:val="28"/>
          <w:szCs w:val="28"/>
          <w:lang w:val="uk-UA"/>
        </w:rPr>
        <w:t xml:space="preserve"> № 1548 </w:t>
      </w:r>
      <w:r w:rsidRPr="00CF63E9">
        <w:rPr>
          <w:sz w:val="28"/>
          <w:szCs w:val="28"/>
          <w:lang w:val="uk-UA"/>
        </w:rPr>
        <w:t>«Про встановлення повноважень органів виконавчої влади та виконавчих органів міських рад щодо регулювання цін (тарифів)</w:t>
      </w:r>
      <w:r w:rsidR="00A8595D" w:rsidRPr="00CF63E9">
        <w:rPr>
          <w:sz w:val="28"/>
          <w:szCs w:val="28"/>
          <w:lang w:val="uk-UA"/>
        </w:rPr>
        <w:t>».</w:t>
      </w:r>
    </w:p>
    <w:p w:rsidR="000F1C59" w:rsidRPr="00CF63E9" w:rsidRDefault="000F1C59" w:rsidP="001A1125">
      <w:pPr>
        <w:tabs>
          <w:tab w:val="left" w:pos="0"/>
        </w:tabs>
        <w:ind w:right="-83"/>
        <w:jc w:val="both"/>
        <w:rPr>
          <w:b/>
          <w:sz w:val="28"/>
          <w:szCs w:val="28"/>
          <w:lang w:val="uk-UA"/>
        </w:rPr>
      </w:pPr>
    </w:p>
    <w:p w:rsidR="00713645" w:rsidRPr="00CF63E9" w:rsidRDefault="006D19B1" w:rsidP="00B72B24">
      <w:pPr>
        <w:numPr>
          <w:ilvl w:val="0"/>
          <w:numId w:val="3"/>
        </w:numPr>
        <w:tabs>
          <w:tab w:val="left" w:pos="0"/>
        </w:tabs>
        <w:ind w:left="0" w:right="-83" w:firstLine="709"/>
        <w:jc w:val="both"/>
        <w:rPr>
          <w:b/>
          <w:sz w:val="28"/>
          <w:szCs w:val="28"/>
          <w:lang w:val="uk-UA"/>
        </w:rPr>
      </w:pPr>
      <w:r w:rsidRPr="00CF63E9">
        <w:rPr>
          <w:b/>
          <w:sz w:val="28"/>
          <w:szCs w:val="28"/>
          <w:lang w:val="uk-UA"/>
        </w:rPr>
        <w:t xml:space="preserve">Фінансово-економічне </w:t>
      </w:r>
      <w:r w:rsidR="00062AA8" w:rsidRPr="00CF63E9">
        <w:rPr>
          <w:b/>
          <w:sz w:val="28"/>
          <w:szCs w:val="28"/>
          <w:lang w:val="uk-UA"/>
        </w:rPr>
        <w:t>обґрунтування</w:t>
      </w:r>
    </w:p>
    <w:p w:rsidR="006D19B1" w:rsidRPr="00CF63E9" w:rsidRDefault="00C47F9F" w:rsidP="006D19B1">
      <w:pPr>
        <w:tabs>
          <w:tab w:val="left" w:pos="0"/>
        </w:tabs>
        <w:ind w:firstLine="709"/>
        <w:jc w:val="both"/>
        <w:outlineLvl w:val="2"/>
        <w:rPr>
          <w:sz w:val="28"/>
          <w:szCs w:val="28"/>
          <w:lang w:val="uk-UA"/>
        </w:rPr>
      </w:pPr>
      <w:r w:rsidRPr="00CF63E9">
        <w:rPr>
          <w:sz w:val="28"/>
          <w:szCs w:val="28"/>
          <w:lang w:val="uk-UA"/>
        </w:rPr>
        <w:t xml:space="preserve">Прийняття </w:t>
      </w:r>
      <w:r w:rsidR="006A4193" w:rsidRPr="00CF63E9">
        <w:rPr>
          <w:sz w:val="28"/>
          <w:szCs w:val="28"/>
          <w:lang w:val="uk-UA"/>
        </w:rPr>
        <w:t xml:space="preserve">проєкту </w:t>
      </w:r>
      <w:r w:rsidR="006D19B1" w:rsidRPr="00CF63E9">
        <w:rPr>
          <w:sz w:val="28"/>
          <w:szCs w:val="28"/>
          <w:lang w:val="uk-UA"/>
        </w:rPr>
        <w:t xml:space="preserve">наказу з 01 </w:t>
      </w:r>
      <w:r w:rsidR="00CA0708" w:rsidRPr="00CF63E9">
        <w:rPr>
          <w:sz w:val="28"/>
          <w:szCs w:val="28"/>
          <w:lang w:val="uk-UA"/>
        </w:rPr>
        <w:t>січ</w:t>
      </w:r>
      <w:r w:rsidR="006D19B1" w:rsidRPr="00CF63E9">
        <w:rPr>
          <w:sz w:val="28"/>
          <w:szCs w:val="28"/>
          <w:lang w:val="uk-UA"/>
        </w:rPr>
        <w:t>ня 202</w:t>
      </w:r>
      <w:r w:rsidR="00CA0708" w:rsidRPr="00CF63E9">
        <w:rPr>
          <w:sz w:val="28"/>
          <w:szCs w:val="28"/>
          <w:lang w:val="uk-UA"/>
        </w:rPr>
        <w:t>2</w:t>
      </w:r>
      <w:r w:rsidR="006D19B1" w:rsidRPr="00CF63E9">
        <w:rPr>
          <w:sz w:val="28"/>
          <w:szCs w:val="28"/>
          <w:lang w:val="uk-UA"/>
        </w:rPr>
        <w:t xml:space="preserve"> року дозволить:</w:t>
      </w:r>
    </w:p>
    <w:p w:rsidR="006D19B1" w:rsidRPr="00CF63E9" w:rsidRDefault="006D19B1" w:rsidP="006D19B1">
      <w:pPr>
        <w:tabs>
          <w:tab w:val="left" w:pos="0"/>
        </w:tabs>
        <w:ind w:firstLine="709"/>
        <w:jc w:val="both"/>
        <w:outlineLvl w:val="2"/>
        <w:rPr>
          <w:sz w:val="28"/>
          <w:szCs w:val="28"/>
          <w:lang w:val="uk-UA"/>
        </w:rPr>
      </w:pPr>
      <w:r w:rsidRPr="00CF63E9">
        <w:rPr>
          <w:sz w:val="28"/>
          <w:szCs w:val="28"/>
          <w:lang w:val="uk-UA"/>
        </w:rPr>
        <w:t xml:space="preserve">скоротити </w:t>
      </w:r>
      <w:r w:rsidR="00CA0708" w:rsidRPr="00CF63E9">
        <w:rPr>
          <w:rFonts w:eastAsia="Calibri"/>
          <w:sz w:val="28"/>
          <w:szCs w:val="28"/>
          <w:lang w:val="uk-UA" w:eastAsia="en-US"/>
        </w:rPr>
        <w:t>диспропорцію між рівнями тарифних класів вантажів</w:t>
      </w:r>
      <w:r w:rsidRPr="00CF63E9">
        <w:rPr>
          <w:sz w:val="28"/>
          <w:szCs w:val="28"/>
          <w:lang w:val="uk-UA"/>
        </w:rPr>
        <w:t>;</w:t>
      </w:r>
    </w:p>
    <w:p w:rsidR="006D19B1" w:rsidRPr="00CF63E9" w:rsidRDefault="00CA0708" w:rsidP="006D19B1">
      <w:pPr>
        <w:tabs>
          <w:tab w:val="left" w:pos="0"/>
        </w:tabs>
        <w:ind w:firstLine="709"/>
        <w:jc w:val="both"/>
        <w:outlineLvl w:val="2"/>
        <w:rPr>
          <w:sz w:val="28"/>
          <w:szCs w:val="28"/>
          <w:lang w:val="uk-UA"/>
        </w:rPr>
      </w:pPr>
      <w:r w:rsidRPr="00CF63E9">
        <w:rPr>
          <w:bCs/>
          <w:sz w:val="28"/>
          <w:szCs w:val="28"/>
          <w:lang w:val="uk-UA"/>
        </w:rPr>
        <w:t>удосконалити тарифну політику на залізничному транспорті</w:t>
      </w:r>
      <w:r w:rsidR="006D19B1" w:rsidRPr="00CF63E9">
        <w:rPr>
          <w:sz w:val="28"/>
          <w:szCs w:val="28"/>
          <w:lang w:val="uk-UA"/>
        </w:rPr>
        <w:t>;</w:t>
      </w:r>
    </w:p>
    <w:p w:rsidR="006D19B1" w:rsidRPr="00CF63E9" w:rsidRDefault="006D19B1" w:rsidP="006D19B1">
      <w:pPr>
        <w:tabs>
          <w:tab w:val="left" w:pos="0"/>
        </w:tabs>
        <w:ind w:firstLine="709"/>
        <w:jc w:val="both"/>
        <w:outlineLvl w:val="2"/>
        <w:rPr>
          <w:sz w:val="28"/>
          <w:szCs w:val="28"/>
          <w:lang w:val="uk-UA"/>
        </w:rPr>
      </w:pPr>
      <w:r w:rsidRPr="00CF63E9">
        <w:rPr>
          <w:sz w:val="28"/>
          <w:szCs w:val="28"/>
          <w:lang w:val="uk-UA"/>
        </w:rPr>
        <w:t xml:space="preserve">за прогнозними розрахунками одержати додаткові доходи </w:t>
      </w:r>
      <w:r w:rsidR="00C47F9F" w:rsidRPr="00CF63E9">
        <w:rPr>
          <w:sz w:val="28"/>
          <w:szCs w:val="28"/>
          <w:lang w:val="uk-UA"/>
        </w:rPr>
        <w:br/>
      </w:r>
      <w:r w:rsidRPr="00CF63E9">
        <w:rPr>
          <w:sz w:val="28"/>
          <w:szCs w:val="28"/>
          <w:lang w:val="uk-UA"/>
        </w:rPr>
        <w:t xml:space="preserve">АТ «Укрзалізниця» від перевезень вантажів у межах України та пов’язані з ними послуги </w:t>
      </w:r>
      <w:r w:rsidR="00CA0708" w:rsidRPr="00CF63E9">
        <w:rPr>
          <w:sz w:val="28"/>
          <w:szCs w:val="28"/>
          <w:lang w:val="uk-UA"/>
        </w:rPr>
        <w:t>у 2022 році</w:t>
      </w:r>
      <w:r w:rsidRPr="00CF63E9">
        <w:rPr>
          <w:sz w:val="28"/>
          <w:szCs w:val="28"/>
          <w:lang w:val="uk-UA"/>
        </w:rPr>
        <w:t xml:space="preserve"> в сумі </w:t>
      </w:r>
      <w:r w:rsidR="00CA0708" w:rsidRPr="00CF63E9">
        <w:rPr>
          <w:sz w:val="28"/>
          <w:szCs w:val="28"/>
          <w:lang w:val="uk-UA"/>
        </w:rPr>
        <w:t>2,308</w:t>
      </w:r>
      <w:r w:rsidRPr="00CF63E9">
        <w:rPr>
          <w:sz w:val="28"/>
          <w:szCs w:val="28"/>
          <w:lang w:val="uk-UA"/>
        </w:rPr>
        <w:t xml:space="preserve"> млрд грн</w:t>
      </w:r>
      <w:r w:rsidR="00CA0708" w:rsidRPr="00CF63E9">
        <w:rPr>
          <w:sz w:val="28"/>
          <w:szCs w:val="28"/>
          <w:lang w:val="uk-UA"/>
        </w:rPr>
        <w:t>;</w:t>
      </w:r>
      <w:r w:rsidRPr="00CF63E9">
        <w:rPr>
          <w:sz w:val="28"/>
          <w:szCs w:val="28"/>
          <w:lang w:val="uk-UA"/>
        </w:rPr>
        <w:t xml:space="preserve"> </w:t>
      </w:r>
    </w:p>
    <w:p w:rsidR="006D19B1" w:rsidRPr="00CF63E9" w:rsidRDefault="006D19B1" w:rsidP="006D19B1">
      <w:pPr>
        <w:tabs>
          <w:tab w:val="left" w:pos="0"/>
        </w:tabs>
        <w:ind w:firstLine="709"/>
        <w:jc w:val="both"/>
        <w:outlineLvl w:val="2"/>
        <w:rPr>
          <w:sz w:val="28"/>
          <w:szCs w:val="28"/>
          <w:lang w:val="uk-UA"/>
        </w:rPr>
      </w:pPr>
      <w:r w:rsidRPr="00CF63E9">
        <w:rPr>
          <w:sz w:val="28"/>
          <w:szCs w:val="28"/>
          <w:lang w:val="uk-UA"/>
        </w:rPr>
        <w:lastRenderedPageBreak/>
        <w:t xml:space="preserve">збільшити податкові надходження до Державного бюджету України </w:t>
      </w:r>
      <w:r w:rsidR="0047382D">
        <w:rPr>
          <w:sz w:val="28"/>
          <w:szCs w:val="28"/>
          <w:lang w:val="uk-UA"/>
        </w:rPr>
        <w:t>на суму</w:t>
      </w:r>
      <w:r w:rsidRPr="00CF63E9">
        <w:rPr>
          <w:sz w:val="28"/>
          <w:szCs w:val="28"/>
          <w:lang w:val="uk-UA"/>
        </w:rPr>
        <w:t xml:space="preserve"> </w:t>
      </w:r>
      <w:r w:rsidR="00B42F31">
        <w:rPr>
          <w:sz w:val="28"/>
          <w:szCs w:val="28"/>
          <w:lang w:val="uk-UA"/>
        </w:rPr>
        <w:t>117,</w:t>
      </w:r>
      <w:r w:rsidR="00B42F31" w:rsidRPr="00B42F31">
        <w:rPr>
          <w:sz w:val="28"/>
          <w:szCs w:val="28"/>
          <w:lang w:val="uk-UA"/>
        </w:rPr>
        <w:t>2</w:t>
      </w:r>
      <w:r w:rsidRPr="00B42F31">
        <w:rPr>
          <w:sz w:val="28"/>
          <w:szCs w:val="28"/>
          <w:lang w:val="uk-UA"/>
        </w:rPr>
        <w:t xml:space="preserve"> млн грн</w:t>
      </w:r>
      <w:r w:rsidRPr="00CF63E9">
        <w:rPr>
          <w:sz w:val="28"/>
          <w:szCs w:val="28"/>
          <w:lang w:val="uk-UA"/>
        </w:rPr>
        <w:t xml:space="preserve"> </w:t>
      </w:r>
      <w:r w:rsidR="00CA0708" w:rsidRPr="00CF63E9">
        <w:rPr>
          <w:sz w:val="28"/>
          <w:szCs w:val="28"/>
          <w:lang w:val="uk-UA"/>
        </w:rPr>
        <w:t>у 2022 році;</w:t>
      </w:r>
      <w:r w:rsidRPr="00CF63E9">
        <w:rPr>
          <w:sz w:val="28"/>
          <w:szCs w:val="28"/>
          <w:lang w:val="uk-UA"/>
        </w:rPr>
        <w:t xml:space="preserve"> </w:t>
      </w:r>
    </w:p>
    <w:p w:rsidR="006D19B1" w:rsidRPr="00CF63E9" w:rsidRDefault="006D19B1" w:rsidP="006D19B1">
      <w:pPr>
        <w:tabs>
          <w:tab w:val="left" w:pos="0"/>
        </w:tabs>
        <w:ind w:firstLine="709"/>
        <w:jc w:val="both"/>
        <w:outlineLvl w:val="2"/>
        <w:rPr>
          <w:sz w:val="28"/>
          <w:szCs w:val="28"/>
          <w:lang w:val="uk-UA"/>
        </w:rPr>
      </w:pPr>
      <w:r w:rsidRPr="00CF63E9">
        <w:rPr>
          <w:sz w:val="28"/>
          <w:szCs w:val="28"/>
          <w:lang w:val="uk-UA"/>
        </w:rPr>
        <w:t>збільшити фінансову можливість для забезпечення ремонту основних засобів, що використовуються в реалізації послуг з вантажни</w:t>
      </w:r>
      <w:r w:rsidR="003C4436" w:rsidRPr="00CF63E9">
        <w:rPr>
          <w:sz w:val="28"/>
          <w:szCs w:val="28"/>
          <w:lang w:val="uk-UA"/>
        </w:rPr>
        <w:t xml:space="preserve">х перевезень, та інфраструктури, </w:t>
      </w:r>
      <w:r w:rsidRPr="00CF63E9">
        <w:rPr>
          <w:sz w:val="28"/>
          <w:szCs w:val="28"/>
          <w:lang w:val="uk-UA"/>
        </w:rPr>
        <w:t>направити кошти на освоєння капітальних інвестицій для забезпечення безпеки руху поїздів;</w:t>
      </w:r>
    </w:p>
    <w:p w:rsidR="00B42F31" w:rsidRPr="007C210F" w:rsidRDefault="00B42F31" w:rsidP="00B42F31">
      <w:pPr>
        <w:tabs>
          <w:tab w:val="left" w:pos="0"/>
        </w:tabs>
        <w:ind w:firstLine="709"/>
        <w:jc w:val="both"/>
        <w:outlineLvl w:val="2"/>
        <w:rPr>
          <w:sz w:val="28"/>
          <w:szCs w:val="28"/>
          <w:lang w:val="uk-UA"/>
        </w:rPr>
      </w:pPr>
      <w:r w:rsidRPr="004B0B3F">
        <w:rPr>
          <w:sz w:val="28"/>
          <w:szCs w:val="28"/>
          <w:lang w:val="uk-UA"/>
        </w:rPr>
        <w:t xml:space="preserve">здійснити у 2022 рр. реконструкцію 150 км колії, електричних мереж, технічне переоснащення та ремонт штучних споруд господарства колії, тягових підстанцій, пристроїв СЦБ на суму 425,8 млн. грн, модернізацію тягового рухомого складу на суму 400 </w:t>
      </w:r>
      <w:proofErr w:type="spellStart"/>
      <w:r w:rsidRPr="004B0B3F">
        <w:rPr>
          <w:sz w:val="28"/>
          <w:szCs w:val="28"/>
          <w:lang w:val="uk-UA"/>
        </w:rPr>
        <w:t>млн.грн</w:t>
      </w:r>
      <w:proofErr w:type="spellEnd"/>
      <w:r w:rsidRPr="004B0B3F">
        <w:rPr>
          <w:sz w:val="28"/>
          <w:szCs w:val="28"/>
          <w:lang w:val="uk-UA"/>
        </w:rPr>
        <w:t>.</w:t>
      </w:r>
      <w:r w:rsidRPr="007C210F">
        <w:rPr>
          <w:sz w:val="28"/>
          <w:szCs w:val="28"/>
          <w:lang w:val="uk-UA"/>
        </w:rPr>
        <w:t xml:space="preserve"> </w:t>
      </w:r>
    </w:p>
    <w:p w:rsidR="00062AA8" w:rsidRPr="00CF63E9" w:rsidRDefault="00062AA8" w:rsidP="00062AA8">
      <w:pPr>
        <w:tabs>
          <w:tab w:val="left" w:pos="0"/>
        </w:tabs>
        <w:ind w:firstLine="709"/>
        <w:jc w:val="both"/>
        <w:rPr>
          <w:sz w:val="28"/>
          <w:szCs w:val="28"/>
          <w:lang w:val="uk-UA"/>
        </w:rPr>
      </w:pPr>
      <w:r w:rsidRPr="00CF63E9">
        <w:rPr>
          <w:sz w:val="28"/>
          <w:szCs w:val="28"/>
          <w:lang w:val="uk-UA"/>
        </w:rPr>
        <w:t xml:space="preserve">Реалізація </w:t>
      </w:r>
      <w:r w:rsidR="003E4E50" w:rsidRPr="00CF63E9">
        <w:rPr>
          <w:sz w:val="28"/>
          <w:szCs w:val="28"/>
          <w:lang w:val="uk-UA"/>
        </w:rPr>
        <w:t xml:space="preserve">проєкту </w:t>
      </w:r>
      <w:r w:rsidRPr="00CF63E9">
        <w:rPr>
          <w:sz w:val="28"/>
          <w:szCs w:val="28"/>
          <w:lang w:val="uk-UA"/>
        </w:rPr>
        <w:t>наказу не потребує фінансування з державного чи місцевого бюджетів, а навпаки буде сприяти їх наповненню.</w:t>
      </w:r>
    </w:p>
    <w:p w:rsidR="00062AA8" w:rsidRDefault="00062AA8" w:rsidP="00062AA8">
      <w:pPr>
        <w:tabs>
          <w:tab w:val="left" w:pos="0"/>
        </w:tabs>
        <w:ind w:firstLine="709"/>
        <w:jc w:val="both"/>
        <w:rPr>
          <w:sz w:val="28"/>
          <w:szCs w:val="28"/>
          <w:lang w:val="uk-UA"/>
        </w:rPr>
      </w:pPr>
    </w:p>
    <w:p w:rsidR="00062AA8" w:rsidRPr="00CF63E9" w:rsidRDefault="00062AA8" w:rsidP="00062AA8">
      <w:pPr>
        <w:pStyle w:val="af0"/>
        <w:numPr>
          <w:ilvl w:val="0"/>
          <w:numId w:val="3"/>
        </w:numPr>
        <w:tabs>
          <w:tab w:val="left" w:pos="0"/>
        </w:tabs>
        <w:ind w:left="0" w:firstLine="709"/>
        <w:jc w:val="both"/>
        <w:rPr>
          <w:b/>
          <w:sz w:val="28"/>
          <w:szCs w:val="28"/>
          <w:lang w:val="uk-UA"/>
        </w:rPr>
      </w:pPr>
      <w:bookmarkStart w:id="0" w:name="_GoBack"/>
      <w:bookmarkEnd w:id="0"/>
      <w:r w:rsidRPr="00CF63E9">
        <w:rPr>
          <w:b/>
          <w:sz w:val="28"/>
          <w:szCs w:val="28"/>
          <w:lang w:val="uk-UA"/>
        </w:rPr>
        <w:t>Позиція заінтересованих сторін</w:t>
      </w:r>
    </w:p>
    <w:p w:rsidR="004459C4" w:rsidRPr="00CF63E9" w:rsidRDefault="004459C4" w:rsidP="00062AA8">
      <w:pPr>
        <w:tabs>
          <w:tab w:val="left" w:pos="0"/>
        </w:tabs>
        <w:ind w:firstLine="709"/>
        <w:jc w:val="both"/>
        <w:outlineLvl w:val="2"/>
        <w:rPr>
          <w:sz w:val="28"/>
          <w:szCs w:val="28"/>
          <w:lang w:val="uk-UA"/>
        </w:rPr>
      </w:pPr>
      <w:proofErr w:type="spellStart"/>
      <w:r w:rsidRPr="00CF63E9">
        <w:rPr>
          <w:sz w:val="28"/>
          <w:szCs w:val="28"/>
          <w:lang w:val="uk-UA"/>
        </w:rPr>
        <w:t>Проєкт</w:t>
      </w:r>
      <w:proofErr w:type="spellEnd"/>
      <w:r w:rsidRPr="00CF63E9">
        <w:rPr>
          <w:sz w:val="28"/>
          <w:szCs w:val="28"/>
          <w:lang w:val="uk-UA"/>
        </w:rPr>
        <w:t xml:space="preserve"> </w:t>
      </w:r>
      <w:r w:rsidR="006A4193" w:rsidRPr="00CF63E9">
        <w:rPr>
          <w:sz w:val="28"/>
          <w:szCs w:val="28"/>
          <w:lang w:val="uk-UA"/>
        </w:rPr>
        <w:t xml:space="preserve">наказу </w:t>
      </w:r>
      <w:r w:rsidRPr="00CF63E9">
        <w:rPr>
          <w:sz w:val="28"/>
          <w:szCs w:val="28"/>
          <w:lang w:val="uk-UA"/>
        </w:rPr>
        <w:t xml:space="preserve">розміщено на офіційному </w:t>
      </w:r>
      <w:proofErr w:type="spellStart"/>
      <w:r w:rsidRPr="00CF63E9">
        <w:rPr>
          <w:sz w:val="28"/>
          <w:szCs w:val="28"/>
          <w:lang w:val="uk-UA"/>
        </w:rPr>
        <w:t>вебсайті</w:t>
      </w:r>
      <w:proofErr w:type="spellEnd"/>
      <w:r w:rsidRPr="00CF63E9">
        <w:rPr>
          <w:sz w:val="28"/>
          <w:szCs w:val="28"/>
          <w:lang w:val="uk-UA"/>
        </w:rPr>
        <w:t xml:space="preserve"> Міністерства інфраструктури України для проведення консультацій з громадськістю.</w:t>
      </w:r>
    </w:p>
    <w:p w:rsidR="006D19B1" w:rsidRPr="00CF63E9" w:rsidRDefault="006A4193" w:rsidP="00062AA8">
      <w:pPr>
        <w:tabs>
          <w:tab w:val="left" w:pos="0"/>
        </w:tabs>
        <w:ind w:firstLine="709"/>
        <w:jc w:val="both"/>
        <w:outlineLvl w:val="2"/>
        <w:rPr>
          <w:sz w:val="28"/>
          <w:szCs w:val="28"/>
          <w:lang w:val="uk-UA"/>
        </w:rPr>
      </w:pPr>
      <w:proofErr w:type="spellStart"/>
      <w:r w:rsidRPr="00CF63E9">
        <w:rPr>
          <w:sz w:val="28"/>
          <w:szCs w:val="28"/>
          <w:lang w:val="uk-UA"/>
        </w:rPr>
        <w:t>Проєкт</w:t>
      </w:r>
      <w:proofErr w:type="spellEnd"/>
      <w:r w:rsidRPr="00CF63E9">
        <w:rPr>
          <w:sz w:val="28"/>
          <w:szCs w:val="28"/>
          <w:lang w:val="uk-UA"/>
        </w:rPr>
        <w:t xml:space="preserve"> н</w:t>
      </w:r>
      <w:r w:rsidR="004459C4" w:rsidRPr="00CF63E9">
        <w:rPr>
          <w:sz w:val="28"/>
          <w:szCs w:val="28"/>
          <w:lang w:val="uk-UA"/>
        </w:rPr>
        <w:t>аказ</w:t>
      </w:r>
      <w:r w:rsidRPr="00CF63E9">
        <w:rPr>
          <w:sz w:val="28"/>
          <w:szCs w:val="28"/>
          <w:lang w:val="uk-UA"/>
        </w:rPr>
        <w:t>у</w:t>
      </w:r>
      <w:r w:rsidR="004459C4" w:rsidRPr="00CF63E9">
        <w:rPr>
          <w:sz w:val="28"/>
          <w:szCs w:val="28"/>
          <w:lang w:val="uk-UA"/>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сфери наукової та науково-технічної діяльності.</w:t>
      </w:r>
    </w:p>
    <w:p w:rsidR="006A4193" w:rsidRPr="00CF63E9" w:rsidRDefault="006A4193" w:rsidP="006A4193">
      <w:pPr>
        <w:tabs>
          <w:tab w:val="left" w:pos="0"/>
        </w:tabs>
        <w:ind w:right="-83" w:firstLine="709"/>
        <w:jc w:val="both"/>
        <w:rPr>
          <w:sz w:val="28"/>
          <w:szCs w:val="28"/>
          <w:lang w:val="uk-UA"/>
        </w:rPr>
      </w:pPr>
      <w:proofErr w:type="spellStart"/>
      <w:r w:rsidRPr="00CF63E9">
        <w:rPr>
          <w:sz w:val="28"/>
          <w:szCs w:val="28"/>
          <w:lang w:val="uk-UA"/>
        </w:rPr>
        <w:t>Проєкт</w:t>
      </w:r>
      <w:proofErr w:type="spellEnd"/>
      <w:r w:rsidRPr="00CF63E9">
        <w:rPr>
          <w:sz w:val="28"/>
          <w:szCs w:val="28"/>
          <w:lang w:val="uk-UA"/>
        </w:rPr>
        <w:t xml:space="preserve"> наказу потребує погодження з Міністерством економіки України, Міністерством фінансів України та Державною регуляторною службою України.</w:t>
      </w:r>
    </w:p>
    <w:p w:rsidR="006A4193" w:rsidRPr="00CF63E9" w:rsidRDefault="006A4193" w:rsidP="00062AA8">
      <w:pPr>
        <w:tabs>
          <w:tab w:val="left" w:pos="0"/>
        </w:tabs>
        <w:ind w:firstLine="709"/>
        <w:jc w:val="both"/>
        <w:outlineLvl w:val="2"/>
        <w:rPr>
          <w:sz w:val="28"/>
          <w:szCs w:val="28"/>
          <w:lang w:val="uk-UA"/>
        </w:rPr>
      </w:pPr>
    </w:p>
    <w:p w:rsidR="00062AA8" w:rsidRPr="00CF63E9" w:rsidRDefault="00062AA8" w:rsidP="004459C4">
      <w:pPr>
        <w:pStyle w:val="af0"/>
        <w:numPr>
          <w:ilvl w:val="0"/>
          <w:numId w:val="3"/>
        </w:numPr>
        <w:ind w:left="0" w:firstLine="709"/>
        <w:jc w:val="both"/>
        <w:rPr>
          <w:b/>
          <w:sz w:val="28"/>
          <w:szCs w:val="28"/>
          <w:lang w:val="uk-UA"/>
        </w:rPr>
      </w:pPr>
      <w:r w:rsidRPr="00CF63E9">
        <w:rPr>
          <w:b/>
          <w:sz w:val="28"/>
          <w:szCs w:val="28"/>
          <w:lang w:val="uk-UA"/>
        </w:rPr>
        <w:t>Оцінка відповідності</w:t>
      </w:r>
    </w:p>
    <w:p w:rsidR="006A4193" w:rsidRPr="00CF63E9" w:rsidRDefault="004459C4" w:rsidP="000F1C59">
      <w:pPr>
        <w:ind w:firstLine="709"/>
        <w:jc w:val="both"/>
        <w:rPr>
          <w:sz w:val="28"/>
          <w:szCs w:val="28"/>
          <w:lang w:val="uk-UA"/>
        </w:rPr>
      </w:pPr>
      <w:proofErr w:type="spellStart"/>
      <w:r w:rsidRPr="00CF63E9">
        <w:rPr>
          <w:sz w:val="28"/>
          <w:szCs w:val="28"/>
          <w:lang w:val="uk-UA"/>
        </w:rPr>
        <w:t>Проєкт</w:t>
      </w:r>
      <w:proofErr w:type="spellEnd"/>
      <w:r w:rsidRPr="00CF63E9">
        <w:rPr>
          <w:sz w:val="28"/>
          <w:szCs w:val="28"/>
          <w:lang w:val="uk-UA"/>
        </w:rPr>
        <w:t xml:space="preserve"> </w:t>
      </w:r>
      <w:r w:rsidR="006A4193" w:rsidRPr="00CF63E9">
        <w:rPr>
          <w:sz w:val="28"/>
          <w:szCs w:val="28"/>
          <w:lang w:val="uk-UA"/>
        </w:rPr>
        <w:t>наказу</w:t>
      </w:r>
      <w:r w:rsidRPr="00CF63E9">
        <w:rPr>
          <w:sz w:val="28"/>
          <w:szCs w:val="28"/>
          <w:lang w:val="uk-UA"/>
        </w:rPr>
        <w:t xml:space="preserve"> не стосується </w:t>
      </w:r>
      <w:r w:rsidR="006A4193" w:rsidRPr="00CF63E9">
        <w:rPr>
          <w:sz w:val="28"/>
          <w:szCs w:val="28"/>
          <w:lang w:val="uk-UA"/>
        </w:rPr>
        <w:t>зобов’язань</w:t>
      </w:r>
      <w:r w:rsidRPr="00CF63E9">
        <w:rPr>
          <w:sz w:val="28"/>
          <w:szCs w:val="28"/>
          <w:lang w:val="uk-UA"/>
        </w:rPr>
        <w:t xml:space="preserve"> України у сфері </w:t>
      </w:r>
      <w:r w:rsidR="006A4193" w:rsidRPr="00CF63E9">
        <w:rPr>
          <w:sz w:val="28"/>
          <w:szCs w:val="28"/>
          <w:lang w:val="uk-UA"/>
        </w:rPr>
        <w:t>європейської інтеграції, прав та свобод</w:t>
      </w:r>
      <w:r w:rsidR="0047382D">
        <w:rPr>
          <w:sz w:val="28"/>
          <w:szCs w:val="28"/>
          <w:lang w:val="uk-UA"/>
        </w:rPr>
        <w:t>, гарантованих</w:t>
      </w:r>
      <w:r w:rsidRPr="00CF63E9">
        <w:rPr>
          <w:sz w:val="28"/>
          <w:szCs w:val="28"/>
          <w:lang w:val="uk-UA"/>
        </w:rPr>
        <w:t xml:space="preserve"> Конвенцією про захист прав людини і основоположних свобод, </w:t>
      </w:r>
      <w:r w:rsidR="006A4193" w:rsidRPr="00CF63E9">
        <w:rPr>
          <w:sz w:val="28"/>
          <w:szCs w:val="28"/>
          <w:lang w:val="uk-UA"/>
        </w:rPr>
        <w:t xml:space="preserve">не встановлює правил і процедур, які можуть містити ризики вчинення корупційних правопорушень, не впливає на права та можливості жінок і чоловіків та не створює підстави для дискримінації. </w:t>
      </w:r>
    </w:p>
    <w:p w:rsidR="006A4193" w:rsidRPr="00CF63E9" w:rsidRDefault="006A4193" w:rsidP="000F1C59">
      <w:pPr>
        <w:tabs>
          <w:tab w:val="num" w:pos="0"/>
        </w:tabs>
        <w:ind w:firstLine="709"/>
        <w:jc w:val="both"/>
        <w:rPr>
          <w:sz w:val="28"/>
          <w:szCs w:val="28"/>
          <w:highlight w:val="yellow"/>
          <w:lang w:val="uk-UA"/>
        </w:rPr>
      </w:pPr>
    </w:p>
    <w:p w:rsidR="00EB3D9D" w:rsidRPr="00CF63E9" w:rsidRDefault="000F1C59" w:rsidP="000F1C59">
      <w:pPr>
        <w:pStyle w:val="a4"/>
        <w:numPr>
          <w:ilvl w:val="0"/>
          <w:numId w:val="3"/>
        </w:numPr>
        <w:spacing w:line="240" w:lineRule="auto"/>
        <w:ind w:left="0" w:right="45" w:firstLine="709"/>
        <w:rPr>
          <w:b/>
          <w:szCs w:val="28"/>
        </w:rPr>
      </w:pPr>
      <w:r w:rsidRPr="00CF63E9">
        <w:rPr>
          <w:b/>
          <w:szCs w:val="28"/>
        </w:rPr>
        <w:t>Прогноз результатів</w:t>
      </w:r>
    </w:p>
    <w:p w:rsidR="000F1C59" w:rsidRPr="00CF63E9" w:rsidRDefault="000F1C59" w:rsidP="000F1C59">
      <w:pPr>
        <w:ind w:firstLine="709"/>
        <w:jc w:val="both"/>
        <w:outlineLvl w:val="3"/>
        <w:rPr>
          <w:bCs/>
          <w:sz w:val="28"/>
          <w:szCs w:val="28"/>
          <w:lang w:val="uk-UA"/>
        </w:rPr>
      </w:pPr>
      <w:bookmarkStart w:id="1" w:name="n1717"/>
      <w:bookmarkEnd w:id="1"/>
      <w:r w:rsidRPr="00CF63E9">
        <w:rPr>
          <w:bCs/>
          <w:sz w:val="28"/>
          <w:szCs w:val="28"/>
          <w:lang w:val="uk-UA"/>
        </w:rPr>
        <w:t xml:space="preserve">Реалізація </w:t>
      </w:r>
      <w:r w:rsidR="006A4193" w:rsidRPr="00CF63E9">
        <w:rPr>
          <w:bCs/>
          <w:sz w:val="28"/>
          <w:szCs w:val="28"/>
          <w:lang w:val="uk-UA"/>
        </w:rPr>
        <w:t xml:space="preserve">наказу </w:t>
      </w:r>
      <w:r w:rsidRPr="00CF63E9">
        <w:rPr>
          <w:bCs/>
          <w:sz w:val="28"/>
          <w:szCs w:val="28"/>
          <w:lang w:val="uk-UA"/>
        </w:rPr>
        <w:t>дозволить:</w:t>
      </w:r>
    </w:p>
    <w:p w:rsidR="003972D2" w:rsidRPr="00CF63E9" w:rsidRDefault="003972D2" w:rsidP="003972D2">
      <w:pPr>
        <w:tabs>
          <w:tab w:val="left" w:pos="0"/>
        </w:tabs>
        <w:ind w:firstLine="709"/>
        <w:jc w:val="both"/>
        <w:outlineLvl w:val="2"/>
        <w:rPr>
          <w:sz w:val="28"/>
          <w:szCs w:val="28"/>
          <w:lang w:val="uk-UA"/>
        </w:rPr>
      </w:pPr>
      <w:r w:rsidRPr="00CF63E9">
        <w:rPr>
          <w:sz w:val="28"/>
          <w:szCs w:val="28"/>
          <w:lang w:val="uk-UA"/>
        </w:rPr>
        <w:t xml:space="preserve">скоротити </w:t>
      </w:r>
      <w:r w:rsidRPr="00CF63E9">
        <w:rPr>
          <w:rFonts w:eastAsia="Calibri"/>
          <w:sz w:val="28"/>
          <w:szCs w:val="28"/>
          <w:lang w:val="uk-UA" w:eastAsia="en-US"/>
        </w:rPr>
        <w:t>диспропорцію між рівнями тарифних класів вантажів</w:t>
      </w:r>
      <w:r w:rsidRPr="00CF63E9">
        <w:rPr>
          <w:sz w:val="28"/>
          <w:szCs w:val="28"/>
          <w:lang w:val="uk-UA"/>
        </w:rPr>
        <w:t>;</w:t>
      </w:r>
    </w:p>
    <w:p w:rsidR="003972D2" w:rsidRPr="00CF63E9" w:rsidRDefault="003972D2" w:rsidP="003972D2">
      <w:pPr>
        <w:tabs>
          <w:tab w:val="left" w:pos="0"/>
        </w:tabs>
        <w:ind w:firstLine="709"/>
        <w:jc w:val="both"/>
        <w:outlineLvl w:val="2"/>
        <w:rPr>
          <w:sz w:val="28"/>
          <w:szCs w:val="28"/>
          <w:lang w:val="uk-UA"/>
        </w:rPr>
      </w:pPr>
      <w:r w:rsidRPr="00CF63E9">
        <w:rPr>
          <w:bCs/>
          <w:sz w:val="28"/>
          <w:szCs w:val="28"/>
          <w:lang w:val="uk-UA"/>
        </w:rPr>
        <w:t>удосконалити тарифну політику на залізничному транспорті</w:t>
      </w:r>
      <w:r w:rsidRPr="00CF63E9">
        <w:rPr>
          <w:sz w:val="28"/>
          <w:szCs w:val="28"/>
          <w:lang w:val="uk-UA"/>
        </w:rPr>
        <w:t>;</w:t>
      </w:r>
    </w:p>
    <w:p w:rsidR="003972D2" w:rsidRPr="00CF63E9" w:rsidRDefault="003972D2" w:rsidP="003972D2">
      <w:pPr>
        <w:tabs>
          <w:tab w:val="left" w:pos="0"/>
        </w:tabs>
        <w:ind w:firstLine="709"/>
        <w:jc w:val="both"/>
        <w:outlineLvl w:val="2"/>
        <w:rPr>
          <w:sz w:val="28"/>
          <w:szCs w:val="28"/>
          <w:lang w:val="uk-UA"/>
        </w:rPr>
      </w:pPr>
      <w:r w:rsidRPr="00CF63E9">
        <w:rPr>
          <w:sz w:val="28"/>
          <w:szCs w:val="28"/>
          <w:lang w:val="uk-UA"/>
        </w:rPr>
        <w:t xml:space="preserve">за прогнозними розрахунками одержати додаткові доходи </w:t>
      </w:r>
      <w:r w:rsidRPr="00CF63E9">
        <w:rPr>
          <w:sz w:val="28"/>
          <w:szCs w:val="28"/>
          <w:lang w:val="uk-UA"/>
        </w:rPr>
        <w:br/>
        <w:t xml:space="preserve">АТ «Укрзалізниця» від перевезень вантажів у межах України та пов’язані з ними послуги у 2022 році в сумі 2,308 млрд грн; </w:t>
      </w:r>
    </w:p>
    <w:p w:rsidR="00B42F31" w:rsidRPr="007C210F" w:rsidRDefault="00B42F31" w:rsidP="00B42F31">
      <w:pPr>
        <w:tabs>
          <w:tab w:val="left" w:pos="0"/>
        </w:tabs>
        <w:ind w:firstLine="709"/>
        <w:jc w:val="both"/>
        <w:outlineLvl w:val="2"/>
        <w:rPr>
          <w:sz w:val="28"/>
          <w:szCs w:val="28"/>
          <w:lang w:val="uk-UA"/>
        </w:rPr>
      </w:pPr>
      <w:r w:rsidRPr="007C210F">
        <w:rPr>
          <w:sz w:val="28"/>
          <w:szCs w:val="28"/>
          <w:lang w:val="uk-UA"/>
        </w:rPr>
        <w:t>збільшити податкові надходження</w:t>
      </w:r>
      <w:r w:rsidR="0047382D">
        <w:rPr>
          <w:sz w:val="28"/>
          <w:szCs w:val="28"/>
          <w:lang w:val="uk-UA"/>
        </w:rPr>
        <w:t xml:space="preserve"> до Державного бюджету України на</w:t>
      </w:r>
      <w:r w:rsidRPr="007C210F">
        <w:rPr>
          <w:sz w:val="28"/>
          <w:szCs w:val="28"/>
          <w:lang w:val="uk-UA"/>
        </w:rPr>
        <w:t xml:space="preserve"> сум</w:t>
      </w:r>
      <w:r w:rsidR="0047382D">
        <w:rPr>
          <w:sz w:val="28"/>
          <w:szCs w:val="28"/>
          <w:lang w:val="uk-UA"/>
        </w:rPr>
        <w:t>у</w:t>
      </w:r>
      <w:r w:rsidRPr="007C210F">
        <w:rPr>
          <w:sz w:val="28"/>
          <w:szCs w:val="28"/>
          <w:lang w:val="uk-UA"/>
        </w:rPr>
        <w:t xml:space="preserve"> </w:t>
      </w:r>
      <w:r w:rsidRPr="004B0B3F">
        <w:rPr>
          <w:sz w:val="28"/>
          <w:szCs w:val="28"/>
          <w:lang w:val="uk-UA"/>
        </w:rPr>
        <w:t>117,2 млн грн</w:t>
      </w:r>
      <w:r w:rsidRPr="007C210F">
        <w:rPr>
          <w:sz w:val="28"/>
          <w:szCs w:val="28"/>
          <w:lang w:val="uk-UA"/>
        </w:rPr>
        <w:t xml:space="preserve"> у 2022 році; </w:t>
      </w:r>
    </w:p>
    <w:p w:rsidR="00B42F31" w:rsidRPr="007C210F" w:rsidRDefault="00B42F31" w:rsidP="00AB2EBD">
      <w:pPr>
        <w:tabs>
          <w:tab w:val="left" w:pos="0"/>
        </w:tabs>
        <w:ind w:firstLine="709"/>
        <w:jc w:val="both"/>
        <w:outlineLvl w:val="2"/>
        <w:rPr>
          <w:sz w:val="28"/>
          <w:szCs w:val="28"/>
          <w:lang w:val="uk-UA"/>
        </w:rPr>
      </w:pPr>
      <w:r w:rsidRPr="007C210F">
        <w:rPr>
          <w:sz w:val="28"/>
          <w:szCs w:val="28"/>
          <w:lang w:val="uk-UA"/>
        </w:rPr>
        <w:t>збільшити фінансову можливість для забезпечення ремонту основних засобів, що використовуються в реалізації послуг з вантажних п</w:t>
      </w:r>
      <w:r>
        <w:rPr>
          <w:sz w:val="28"/>
          <w:szCs w:val="28"/>
          <w:lang w:val="uk-UA"/>
        </w:rPr>
        <w:t>еревезень, та інфраструктури,</w:t>
      </w:r>
      <w:r w:rsidRPr="007C210F">
        <w:rPr>
          <w:sz w:val="28"/>
          <w:szCs w:val="28"/>
          <w:lang w:val="uk-UA"/>
        </w:rPr>
        <w:t xml:space="preserve"> направити кошти на освоєння капітальних інвестицій для забезпечення безпеки руху поїздів;</w:t>
      </w:r>
    </w:p>
    <w:p w:rsidR="00B42F31" w:rsidRPr="007C210F" w:rsidRDefault="005C02B5" w:rsidP="00B42F31">
      <w:pPr>
        <w:tabs>
          <w:tab w:val="left" w:pos="0"/>
        </w:tabs>
        <w:ind w:firstLine="709"/>
        <w:jc w:val="both"/>
        <w:outlineLvl w:val="2"/>
        <w:rPr>
          <w:sz w:val="28"/>
          <w:szCs w:val="28"/>
          <w:lang w:val="uk-UA"/>
        </w:rPr>
      </w:pPr>
      <w:r>
        <w:rPr>
          <w:sz w:val="28"/>
          <w:szCs w:val="28"/>
          <w:lang w:val="uk-UA"/>
        </w:rPr>
        <w:lastRenderedPageBreak/>
        <w:t xml:space="preserve">здійснити у </w:t>
      </w:r>
      <w:r w:rsidR="00B42F31" w:rsidRPr="004B0B3F">
        <w:rPr>
          <w:sz w:val="28"/>
          <w:szCs w:val="28"/>
          <w:lang w:val="uk-UA"/>
        </w:rPr>
        <w:t xml:space="preserve">2022 рр. реконструкцію 150 км колії, електричних мереж, технічне переоснащення та ремонт штучних споруд господарства колії, тягових підстанцій, пристроїв СЦБ на суму 425,8 </w:t>
      </w:r>
      <w:proofErr w:type="spellStart"/>
      <w:r w:rsidR="00B42F31" w:rsidRPr="004B0B3F">
        <w:rPr>
          <w:sz w:val="28"/>
          <w:szCs w:val="28"/>
          <w:lang w:val="uk-UA"/>
        </w:rPr>
        <w:t>млн.грн</w:t>
      </w:r>
      <w:proofErr w:type="spellEnd"/>
      <w:r w:rsidR="00B42F31" w:rsidRPr="004B0B3F">
        <w:rPr>
          <w:sz w:val="28"/>
          <w:szCs w:val="28"/>
          <w:lang w:val="uk-UA"/>
        </w:rPr>
        <w:t xml:space="preserve">, модернізацію тягового рухомого складу на суму 400 </w:t>
      </w:r>
      <w:proofErr w:type="spellStart"/>
      <w:r w:rsidR="00B42F31" w:rsidRPr="004B0B3F">
        <w:rPr>
          <w:sz w:val="28"/>
          <w:szCs w:val="28"/>
          <w:lang w:val="uk-UA"/>
        </w:rPr>
        <w:t>млн.грн</w:t>
      </w:r>
      <w:proofErr w:type="spellEnd"/>
      <w:r w:rsidR="00B42F31" w:rsidRPr="004B0B3F">
        <w:rPr>
          <w:sz w:val="28"/>
          <w:szCs w:val="28"/>
          <w:lang w:val="uk-UA"/>
        </w:rPr>
        <w:t>.</w:t>
      </w:r>
      <w:r w:rsidR="00B42F31" w:rsidRPr="007C210F">
        <w:rPr>
          <w:sz w:val="28"/>
          <w:szCs w:val="28"/>
          <w:lang w:val="uk-UA"/>
        </w:rPr>
        <w:t xml:space="preserve"> </w:t>
      </w:r>
    </w:p>
    <w:p w:rsidR="006A4193" w:rsidRPr="00CF63E9" w:rsidRDefault="006A4193" w:rsidP="006A4193">
      <w:pPr>
        <w:ind w:firstLine="709"/>
        <w:jc w:val="both"/>
        <w:outlineLvl w:val="3"/>
        <w:rPr>
          <w:bCs/>
          <w:sz w:val="28"/>
          <w:szCs w:val="28"/>
          <w:lang w:val="uk-UA"/>
        </w:rPr>
      </w:pPr>
      <w:r w:rsidRPr="00CF63E9">
        <w:rPr>
          <w:bCs/>
          <w:sz w:val="28"/>
          <w:szCs w:val="28"/>
          <w:lang w:val="uk-UA"/>
        </w:rPr>
        <w:t>Інформація про вплив реалізації наказу Міністерства інфраструктури України «Про внесення змін</w:t>
      </w:r>
      <w:r w:rsidR="00407942">
        <w:rPr>
          <w:bCs/>
          <w:sz w:val="28"/>
          <w:szCs w:val="28"/>
          <w:lang w:val="uk-UA"/>
        </w:rPr>
        <w:t>и</w:t>
      </w:r>
      <w:r w:rsidRPr="00CF63E9">
        <w:rPr>
          <w:bCs/>
          <w:sz w:val="28"/>
          <w:szCs w:val="28"/>
          <w:lang w:val="uk-UA"/>
        </w:rPr>
        <w:t xml:space="preserve"> до Коефіцієнтів, що застосовуються до тарифів Збірника тарифів на перевезення вантажів залізничним транспортом у межах України та пов’язані з ними послуги» на інтереси </w:t>
      </w:r>
      <w:r w:rsidR="0047382D">
        <w:rPr>
          <w:bCs/>
          <w:sz w:val="28"/>
          <w:szCs w:val="28"/>
          <w:lang w:val="uk-UA"/>
        </w:rPr>
        <w:t>заінтересованих сторін викладена</w:t>
      </w:r>
      <w:r w:rsidRPr="00CF63E9">
        <w:rPr>
          <w:bCs/>
          <w:sz w:val="28"/>
          <w:szCs w:val="28"/>
          <w:lang w:val="uk-UA"/>
        </w:rPr>
        <w:t xml:space="preserve"> в додатку до пояснювальної записки.</w:t>
      </w:r>
    </w:p>
    <w:p w:rsidR="0021748F" w:rsidRDefault="0021748F" w:rsidP="004221EB">
      <w:pPr>
        <w:tabs>
          <w:tab w:val="left" w:pos="142"/>
        </w:tabs>
        <w:ind w:firstLine="709"/>
        <w:jc w:val="both"/>
        <w:rPr>
          <w:bCs/>
          <w:sz w:val="28"/>
          <w:szCs w:val="28"/>
          <w:lang w:val="uk-UA"/>
        </w:rPr>
      </w:pPr>
    </w:p>
    <w:p w:rsidR="000A505C" w:rsidRPr="00CF63E9" w:rsidRDefault="000A505C" w:rsidP="004221EB">
      <w:pPr>
        <w:tabs>
          <w:tab w:val="left" w:pos="142"/>
        </w:tabs>
        <w:ind w:firstLine="709"/>
        <w:jc w:val="both"/>
        <w:rPr>
          <w:bCs/>
          <w:sz w:val="28"/>
          <w:szCs w:val="28"/>
          <w:lang w:val="uk-UA"/>
        </w:rPr>
      </w:pPr>
    </w:p>
    <w:p w:rsidR="00B7223F" w:rsidRPr="00CF63E9" w:rsidRDefault="001B640B" w:rsidP="000E5117">
      <w:pPr>
        <w:tabs>
          <w:tab w:val="left" w:pos="7088"/>
        </w:tabs>
        <w:jc w:val="both"/>
        <w:rPr>
          <w:sz w:val="28"/>
          <w:szCs w:val="28"/>
          <w:lang w:val="uk-UA"/>
        </w:rPr>
      </w:pPr>
      <w:r w:rsidRPr="00CF63E9">
        <w:rPr>
          <w:sz w:val="28"/>
          <w:szCs w:val="28"/>
          <w:lang w:val="uk-UA"/>
        </w:rPr>
        <w:t>М</w:t>
      </w:r>
      <w:r w:rsidR="009C3E5E" w:rsidRPr="00CF63E9">
        <w:rPr>
          <w:sz w:val="28"/>
          <w:szCs w:val="28"/>
          <w:lang w:val="uk-UA"/>
        </w:rPr>
        <w:t>іністр</w:t>
      </w:r>
      <w:r w:rsidR="000629BD" w:rsidRPr="00CF63E9">
        <w:rPr>
          <w:sz w:val="28"/>
          <w:szCs w:val="28"/>
          <w:lang w:val="uk-UA"/>
        </w:rPr>
        <w:t xml:space="preserve"> </w:t>
      </w:r>
      <w:r w:rsidR="00CA48B6" w:rsidRPr="00CF63E9">
        <w:rPr>
          <w:sz w:val="28"/>
          <w:szCs w:val="28"/>
          <w:lang w:val="uk-UA"/>
        </w:rPr>
        <w:t>інфрас</w:t>
      </w:r>
      <w:r w:rsidR="003243F2" w:rsidRPr="00CF63E9">
        <w:rPr>
          <w:sz w:val="28"/>
          <w:szCs w:val="28"/>
          <w:lang w:val="uk-UA"/>
        </w:rPr>
        <w:t xml:space="preserve">труктури України                              </w:t>
      </w:r>
      <w:r w:rsidR="00735960" w:rsidRPr="00CF63E9">
        <w:rPr>
          <w:sz w:val="28"/>
          <w:szCs w:val="28"/>
          <w:lang w:val="uk-UA"/>
        </w:rPr>
        <w:t xml:space="preserve">       </w:t>
      </w:r>
      <w:r w:rsidR="003243F2" w:rsidRPr="00CF63E9">
        <w:rPr>
          <w:sz w:val="28"/>
          <w:szCs w:val="28"/>
          <w:lang w:val="uk-UA"/>
        </w:rPr>
        <w:t xml:space="preserve">   </w:t>
      </w:r>
      <w:r w:rsidR="00B7223F" w:rsidRPr="00CF63E9">
        <w:rPr>
          <w:sz w:val="28"/>
          <w:szCs w:val="28"/>
          <w:lang w:val="uk-UA"/>
        </w:rPr>
        <w:t>Олександр КУБРАКОВ</w:t>
      </w:r>
    </w:p>
    <w:p w:rsidR="009C3E5E" w:rsidRPr="00CF63E9" w:rsidRDefault="009C3E5E" w:rsidP="000E5117">
      <w:pPr>
        <w:tabs>
          <w:tab w:val="left" w:pos="7088"/>
        </w:tabs>
        <w:jc w:val="both"/>
        <w:rPr>
          <w:b/>
          <w:sz w:val="28"/>
          <w:szCs w:val="28"/>
          <w:lang w:val="uk-UA"/>
        </w:rPr>
      </w:pPr>
    </w:p>
    <w:p w:rsidR="00296B99" w:rsidRPr="00CF63E9" w:rsidRDefault="00F22541" w:rsidP="00467E91">
      <w:pPr>
        <w:rPr>
          <w:sz w:val="28"/>
          <w:szCs w:val="28"/>
          <w:lang w:val="uk-UA"/>
        </w:rPr>
      </w:pPr>
      <w:r w:rsidRPr="00CF63E9">
        <w:rPr>
          <w:sz w:val="28"/>
          <w:szCs w:val="28"/>
          <w:lang w:val="uk-UA"/>
        </w:rPr>
        <w:t>«_____»_______________20</w:t>
      </w:r>
      <w:r w:rsidR="00FE4395" w:rsidRPr="00CF63E9">
        <w:rPr>
          <w:sz w:val="28"/>
          <w:szCs w:val="28"/>
          <w:lang w:val="uk-UA"/>
        </w:rPr>
        <w:t>21</w:t>
      </w:r>
      <w:r w:rsidRPr="00CF63E9">
        <w:rPr>
          <w:sz w:val="28"/>
          <w:szCs w:val="28"/>
          <w:lang w:val="uk-UA"/>
        </w:rPr>
        <w:t xml:space="preserve"> р</w:t>
      </w:r>
      <w:r w:rsidR="00EB520B" w:rsidRPr="00CF63E9">
        <w:rPr>
          <w:sz w:val="28"/>
          <w:szCs w:val="28"/>
          <w:lang w:val="uk-UA"/>
        </w:rPr>
        <w:t>ок</w:t>
      </w:r>
      <w:r w:rsidR="00467E91" w:rsidRPr="00CF63E9">
        <w:rPr>
          <w:sz w:val="28"/>
          <w:szCs w:val="28"/>
          <w:lang w:val="uk-UA"/>
        </w:rPr>
        <w:t>у</w:t>
      </w:r>
    </w:p>
    <w:sectPr w:rsidR="00296B99" w:rsidRPr="00CF63E9" w:rsidSect="00A62497">
      <w:headerReference w:type="even" r:id="rId11"/>
      <w:headerReference w:type="default" r:id="rId12"/>
      <w:footerReference w:type="even" r:id="rId13"/>
      <w:pgSz w:w="11906" w:h="16838"/>
      <w:pgMar w:top="1134" w:right="567" w:bottom="1134" w:left="1701"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D8B" w:rsidRDefault="00F94D8B">
      <w:r>
        <w:separator/>
      </w:r>
    </w:p>
  </w:endnote>
  <w:endnote w:type="continuationSeparator" w:id="0">
    <w:p w:rsidR="00F94D8B" w:rsidRDefault="00F9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34" w:rsidRDefault="00652534" w:rsidP="00D8132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52534" w:rsidRDefault="00652534" w:rsidP="00FC5E6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D8B" w:rsidRDefault="00F94D8B">
      <w:r>
        <w:separator/>
      </w:r>
    </w:p>
  </w:footnote>
  <w:footnote w:type="continuationSeparator" w:id="0">
    <w:p w:rsidR="00F94D8B" w:rsidRDefault="00F9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34" w:rsidRDefault="00652534" w:rsidP="005B5C0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52534" w:rsidRDefault="0065253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34" w:rsidRDefault="00652534" w:rsidP="001A11C4">
    <w:pPr>
      <w:pStyle w:val="a6"/>
      <w:framePr w:wrap="around" w:vAnchor="text" w:hAnchor="page" w:x="6491" w:y="372"/>
      <w:rPr>
        <w:rStyle w:val="a8"/>
      </w:rPr>
    </w:pPr>
    <w:r>
      <w:rPr>
        <w:rStyle w:val="a8"/>
      </w:rPr>
      <w:fldChar w:fldCharType="begin"/>
    </w:r>
    <w:r>
      <w:rPr>
        <w:rStyle w:val="a8"/>
      </w:rPr>
      <w:instrText xml:space="preserve">PAGE  </w:instrText>
    </w:r>
    <w:r>
      <w:rPr>
        <w:rStyle w:val="a8"/>
      </w:rPr>
      <w:fldChar w:fldCharType="separate"/>
    </w:r>
    <w:r w:rsidR="00A73681">
      <w:rPr>
        <w:rStyle w:val="a8"/>
        <w:noProof/>
      </w:rPr>
      <w:t>7</w:t>
    </w:r>
    <w:r>
      <w:rPr>
        <w:rStyle w:val="a8"/>
      </w:rPr>
      <w:fldChar w:fldCharType="end"/>
    </w:r>
  </w:p>
  <w:p w:rsidR="00652534" w:rsidRDefault="00652534">
    <w:pPr>
      <w:pStyle w:val="a6"/>
      <w:framePr w:wrap="around" w:vAnchor="text" w:hAnchor="margin" w:xAlign="right" w:y="1"/>
      <w:rPr>
        <w:rStyle w:val="a8"/>
        <w:sz w:val="28"/>
      </w:rPr>
    </w:pPr>
  </w:p>
  <w:p w:rsidR="00652534" w:rsidRDefault="00652534" w:rsidP="00FC5E60">
    <w:pPr>
      <w:pStyle w:val="a6"/>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614"/>
    <w:multiLevelType w:val="hybridMultilevel"/>
    <w:tmpl w:val="B61AABA8"/>
    <w:lvl w:ilvl="0" w:tplc="17EADDFC">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4A41CA2"/>
    <w:multiLevelType w:val="singleLevel"/>
    <w:tmpl w:val="2E9EF094"/>
    <w:lvl w:ilvl="0">
      <w:start w:val="1"/>
      <w:numFmt w:val="decimal"/>
      <w:lvlText w:val="%1)"/>
      <w:lvlJc w:val="left"/>
      <w:pPr>
        <w:tabs>
          <w:tab w:val="num" w:pos="1211"/>
        </w:tabs>
        <w:ind w:left="1211" w:hanging="360"/>
      </w:pPr>
      <w:rPr>
        <w:rFonts w:hint="default"/>
      </w:rPr>
    </w:lvl>
  </w:abstractNum>
  <w:abstractNum w:abstractNumId="2" w15:restartNumberingAfterBreak="0">
    <w:nsid w:val="478C19EA"/>
    <w:multiLevelType w:val="hybridMultilevel"/>
    <w:tmpl w:val="A3E068F2"/>
    <w:lvl w:ilvl="0" w:tplc="9A7ADDC6">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63237093"/>
    <w:multiLevelType w:val="hybridMultilevel"/>
    <w:tmpl w:val="9872F750"/>
    <w:lvl w:ilvl="0" w:tplc="FD12517C">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7C"/>
    <w:rsid w:val="00001A90"/>
    <w:rsid w:val="00004360"/>
    <w:rsid w:val="00004ABE"/>
    <w:rsid w:val="0001397A"/>
    <w:rsid w:val="000141BE"/>
    <w:rsid w:val="0001570E"/>
    <w:rsid w:val="000160CD"/>
    <w:rsid w:val="00017DB1"/>
    <w:rsid w:val="00020C85"/>
    <w:rsid w:val="00021D55"/>
    <w:rsid w:val="00022B6B"/>
    <w:rsid w:val="000235CE"/>
    <w:rsid w:val="00024263"/>
    <w:rsid w:val="000251DB"/>
    <w:rsid w:val="000255C7"/>
    <w:rsid w:val="00025EC0"/>
    <w:rsid w:val="00026130"/>
    <w:rsid w:val="000261BD"/>
    <w:rsid w:val="00026242"/>
    <w:rsid w:val="00026920"/>
    <w:rsid w:val="00026BA8"/>
    <w:rsid w:val="000319CE"/>
    <w:rsid w:val="00031E56"/>
    <w:rsid w:val="0003232E"/>
    <w:rsid w:val="00034AA8"/>
    <w:rsid w:val="000351DC"/>
    <w:rsid w:val="00035AEC"/>
    <w:rsid w:val="0003731E"/>
    <w:rsid w:val="00041CE4"/>
    <w:rsid w:val="00043072"/>
    <w:rsid w:val="0004365D"/>
    <w:rsid w:val="00044316"/>
    <w:rsid w:val="00044704"/>
    <w:rsid w:val="00046B5C"/>
    <w:rsid w:val="00047684"/>
    <w:rsid w:val="00047FA1"/>
    <w:rsid w:val="00054E16"/>
    <w:rsid w:val="00055828"/>
    <w:rsid w:val="00056D98"/>
    <w:rsid w:val="00056E6B"/>
    <w:rsid w:val="0005761E"/>
    <w:rsid w:val="0006041E"/>
    <w:rsid w:val="00060ED2"/>
    <w:rsid w:val="00061DF3"/>
    <w:rsid w:val="000627D0"/>
    <w:rsid w:val="000629BD"/>
    <w:rsid w:val="00062AA8"/>
    <w:rsid w:val="00064F2C"/>
    <w:rsid w:val="0006610E"/>
    <w:rsid w:val="000666DB"/>
    <w:rsid w:val="00066FF5"/>
    <w:rsid w:val="00067133"/>
    <w:rsid w:val="000676DD"/>
    <w:rsid w:val="00067BF2"/>
    <w:rsid w:val="000718CA"/>
    <w:rsid w:val="000730C8"/>
    <w:rsid w:val="0007362E"/>
    <w:rsid w:val="000743B0"/>
    <w:rsid w:val="00074E01"/>
    <w:rsid w:val="00075E68"/>
    <w:rsid w:val="00076100"/>
    <w:rsid w:val="0007680D"/>
    <w:rsid w:val="00076BEF"/>
    <w:rsid w:val="00077567"/>
    <w:rsid w:val="00080A1A"/>
    <w:rsid w:val="00080AED"/>
    <w:rsid w:val="00080E5A"/>
    <w:rsid w:val="00082D8F"/>
    <w:rsid w:val="00082DBB"/>
    <w:rsid w:val="000849D6"/>
    <w:rsid w:val="00085AC7"/>
    <w:rsid w:val="00086051"/>
    <w:rsid w:val="0008656B"/>
    <w:rsid w:val="00087D11"/>
    <w:rsid w:val="0009009F"/>
    <w:rsid w:val="00090121"/>
    <w:rsid w:val="00090C53"/>
    <w:rsid w:val="00091570"/>
    <w:rsid w:val="00091FBF"/>
    <w:rsid w:val="0009407D"/>
    <w:rsid w:val="000949C6"/>
    <w:rsid w:val="00096290"/>
    <w:rsid w:val="000A0F44"/>
    <w:rsid w:val="000A2995"/>
    <w:rsid w:val="000A42CE"/>
    <w:rsid w:val="000A4A9D"/>
    <w:rsid w:val="000A505C"/>
    <w:rsid w:val="000A6D4A"/>
    <w:rsid w:val="000B1B41"/>
    <w:rsid w:val="000B24C1"/>
    <w:rsid w:val="000B35E1"/>
    <w:rsid w:val="000B377B"/>
    <w:rsid w:val="000B472A"/>
    <w:rsid w:val="000B4F39"/>
    <w:rsid w:val="000B5648"/>
    <w:rsid w:val="000B57DC"/>
    <w:rsid w:val="000B5E9F"/>
    <w:rsid w:val="000B62AE"/>
    <w:rsid w:val="000B7275"/>
    <w:rsid w:val="000B785E"/>
    <w:rsid w:val="000B7B6B"/>
    <w:rsid w:val="000C030E"/>
    <w:rsid w:val="000C0350"/>
    <w:rsid w:val="000C06F4"/>
    <w:rsid w:val="000C0BDD"/>
    <w:rsid w:val="000C196E"/>
    <w:rsid w:val="000C2725"/>
    <w:rsid w:val="000C45FD"/>
    <w:rsid w:val="000C4CE0"/>
    <w:rsid w:val="000C6A02"/>
    <w:rsid w:val="000D0CD1"/>
    <w:rsid w:val="000D3DE1"/>
    <w:rsid w:val="000D47CD"/>
    <w:rsid w:val="000D4AF3"/>
    <w:rsid w:val="000D6D47"/>
    <w:rsid w:val="000D7C4D"/>
    <w:rsid w:val="000E0401"/>
    <w:rsid w:val="000E0831"/>
    <w:rsid w:val="000E2346"/>
    <w:rsid w:val="000E38F7"/>
    <w:rsid w:val="000E40C3"/>
    <w:rsid w:val="000E4FC8"/>
    <w:rsid w:val="000E5117"/>
    <w:rsid w:val="000E617E"/>
    <w:rsid w:val="000E63CF"/>
    <w:rsid w:val="000E655B"/>
    <w:rsid w:val="000E65D6"/>
    <w:rsid w:val="000E7FAF"/>
    <w:rsid w:val="000F10D2"/>
    <w:rsid w:val="000F1C59"/>
    <w:rsid w:val="000F2E11"/>
    <w:rsid w:val="000F32C9"/>
    <w:rsid w:val="000F6969"/>
    <w:rsid w:val="000F6A5E"/>
    <w:rsid w:val="000F6C77"/>
    <w:rsid w:val="000F6CE4"/>
    <w:rsid w:val="000F6F9E"/>
    <w:rsid w:val="000F77E1"/>
    <w:rsid w:val="00101901"/>
    <w:rsid w:val="00102300"/>
    <w:rsid w:val="0010339F"/>
    <w:rsid w:val="0010431D"/>
    <w:rsid w:val="00105367"/>
    <w:rsid w:val="00110EC3"/>
    <w:rsid w:val="001113B8"/>
    <w:rsid w:val="001138CD"/>
    <w:rsid w:val="001153D2"/>
    <w:rsid w:val="00115920"/>
    <w:rsid w:val="00116CB6"/>
    <w:rsid w:val="00121021"/>
    <w:rsid w:val="0012128C"/>
    <w:rsid w:val="00121BA2"/>
    <w:rsid w:val="00122B0F"/>
    <w:rsid w:val="00122F3B"/>
    <w:rsid w:val="00123631"/>
    <w:rsid w:val="00124126"/>
    <w:rsid w:val="00125116"/>
    <w:rsid w:val="00125DE0"/>
    <w:rsid w:val="0012708E"/>
    <w:rsid w:val="00127593"/>
    <w:rsid w:val="0013089F"/>
    <w:rsid w:val="0013164E"/>
    <w:rsid w:val="00132364"/>
    <w:rsid w:val="00132847"/>
    <w:rsid w:val="00134728"/>
    <w:rsid w:val="0013570F"/>
    <w:rsid w:val="00136BC7"/>
    <w:rsid w:val="00137D38"/>
    <w:rsid w:val="001407A7"/>
    <w:rsid w:val="00142AA9"/>
    <w:rsid w:val="00143A82"/>
    <w:rsid w:val="001442B5"/>
    <w:rsid w:val="00146A90"/>
    <w:rsid w:val="00146BC5"/>
    <w:rsid w:val="0015091D"/>
    <w:rsid w:val="0015142A"/>
    <w:rsid w:val="001521C9"/>
    <w:rsid w:val="00153490"/>
    <w:rsid w:val="00155E5F"/>
    <w:rsid w:val="00157EA7"/>
    <w:rsid w:val="00162E6F"/>
    <w:rsid w:val="00163154"/>
    <w:rsid w:val="001637F0"/>
    <w:rsid w:val="00164538"/>
    <w:rsid w:val="001673D5"/>
    <w:rsid w:val="00167DB4"/>
    <w:rsid w:val="00172EBE"/>
    <w:rsid w:val="0017323C"/>
    <w:rsid w:val="00173423"/>
    <w:rsid w:val="00173FE8"/>
    <w:rsid w:val="00175595"/>
    <w:rsid w:val="00176A3D"/>
    <w:rsid w:val="0018082B"/>
    <w:rsid w:val="00180D91"/>
    <w:rsid w:val="0018256D"/>
    <w:rsid w:val="001844A3"/>
    <w:rsid w:val="00184AD1"/>
    <w:rsid w:val="0018552F"/>
    <w:rsid w:val="001868E4"/>
    <w:rsid w:val="00190871"/>
    <w:rsid w:val="001918B7"/>
    <w:rsid w:val="00191B66"/>
    <w:rsid w:val="00192057"/>
    <w:rsid w:val="00192FBF"/>
    <w:rsid w:val="00193150"/>
    <w:rsid w:val="001935BC"/>
    <w:rsid w:val="0019487A"/>
    <w:rsid w:val="00195F05"/>
    <w:rsid w:val="00196592"/>
    <w:rsid w:val="0019693F"/>
    <w:rsid w:val="00197432"/>
    <w:rsid w:val="00197DA2"/>
    <w:rsid w:val="001A0007"/>
    <w:rsid w:val="001A1125"/>
    <w:rsid w:val="001A11C4"/>
    <w:rsid w:val="001A37A3"/>
    <w:rsid w:val="001A56E0"/>
    <w:rsid w:val="001A6385"/>
    <w:rsid w:val="001B38C9"/>
    <w:rsid w:val="001B397D"/>
    <w:rsid w:val="001B39DF"/>
    <w:rsid w:val="001B3E2C"/>
    <w:rsid w:val="001B4311"/>
    <w:rsid w:val="001B5546"/>
    <w:rsid w:val="001B61A2"/>
    <w:rsid w:val="001B640B"/>
    <w:rsid w:val="001C3C67"/>
    <w:rsid w:val="001C3F0E"/>
    <w:rsid w:val="001C5911"/>
    <w:rsid w:val="001C7AEE"/>
    <w:rsid w:val="001D136E"/>
    <w:rsid w:val="001D681F"/>
    <w:rsid w:val="001D7AA7"/>
    <w:rsid w:val="001E3858"/>
    <w:rsid w:val="001E3C99"/>
    <w:rsid w:val="001E415F"/>
    <w:rsid w:val="001E5B79"/>
    <w:rsid w:val="001E5D57"/>
    <w:rsid w:val="001E5DDE"/>
    <w:rsid w:val="001F0060"/>
    <w:rsid w:val="001F200B"/>
    <w:rsid w:val="001F2567"/>
    <w:rsid w:val="001F50ED"/>
    <w:rsid w:val="001F5F9A"/>
    <w:rsid w:val="001F61AC"/>
    <w:rsid w:val="002009E1"/>
    <w:rsid w:val="002028F7"/>
    <w:rsid w:val="002038E1"/>
    <w:rsid w:val="002049A8"/>
    <w:rsid w:val="002078A6"/>
    <w:rsid w:val="00211B7E"/>
    <w:rsid w:val="002123F6"/>
    <w:rsid w:val="00213EF1"/>
    <w:rsid w:val="002147FD"/>
    <w:rsid w:val="00216A30"/>
    <w:rsid w:val="0021748F"/>
    <w:rsid w:val="00220649"/>
    <w:rsid w:val="00220C24"/>
    <w:rsid w:val="00220E75"/>
    <w:rsid w:val="0022608C"/>
    <w:rsid w:val="00231DE3"/>
    <w:rsid w:val="00235673"/>
    <w:rsid w:val="00237161"/>
    <w:rsid w:val="002407E2"/>
    <w:rsid w:val="0024178C"/>
    <w:rsid w:val="00242532"/>
    <w:rsid w:val="00243C1B"/>
    <w:rsid w:val="00243EA4"/>
    <w:rsid w:val="00244AA0"/>
    <w:rsid w:val="00245A7A"/>
    <w:rsid w:val="00246D9B"/>
    <w:rsid w:val="00247908"/>
    <w:rsid w:val="00250347"/>
    <w:rsid w:val="0025122A"/>
    <w:rsid w:val="00252ABD"/>
    <w:rsid w:val="00254465"/>
    <w:rsid w:val="00254BE5"/>
    <w:rsid w:val="00254F56"/>
    <w:rsid w:val="00257788"/>
    <w:rsid w:val="00260B48"/>
    <w:rsid w:val="00262EED"/>
    <w:rsid w:val="00263F33"/>
    <w:rsid w:val="00264CEB"/>
    <w:rsid w:val="00266D22"/>
    <w:rsid w:val="00270AA1"/>
    <w:rsid w:val="0027124B"/>
    <w:rsid w:val="002712D8"/>
    <w:rsid w:val="00275457"/>
    <w:rsid w:val="00275D90"/>
    <w:rsid w:val="00276AB3"/>
    <w:rsid w:val="00277083"/>
    <w:rsid w:val="002809EF"/>
    <w:rsid w:val="00281DD6"/>
    <w:rsid w:val="00281E49"/>
    <w:rsid w:val="00285078"/>
    <w:rsid w:val="00285227"/>
    <w:rsid w:val="00285932"/>
    <w:rsid w:val="0029005F"/>
    <w:rsid w:val="002907AF"/>
    <w:rsid w:val="002916AA"/>
    <w:rsid w:val="002947A1"/>
    <w:rsid w:val="002947DE"/>
    <w:rsid w:val="002948F2"/>
    <w:rsid w:val="0029578E"/>
    <w:rsid w:val="002959DE"/>
    <w:rsid w:val="00295C23"/>
    <w:rsid w:val="0029637C"/>
    <w:rsid w:val="00296B99"/>
    <w:rsid w:val="002A0440"/>
    <w:rsid w:val="002A0643"/>
    <w:rsid w:val="002A1601"/>
    <w:rsid w:val="002A2487"/>
    <w:rsid w:val="002A295E"/>
    <w:rsid w:val="002A3F8C"/>
    <w:rsid w:val="002A4FB2"/>
    <w:rsid w:val="002A6448"/>
    <w:rsid w:val="002B1057"/>
    <w:rsid w:val="002B1F31"/>
    <w:rsid w:val="002B41AE"/>
    <w:rsid w:val="002B4493"/>
    <w:rsid w:val="002B492C"/>
    <w:rsid w:val="002B6BA3"/>
    <w:rsid w:val="002C0BD4"/>
    <w:rsid w:val="002C436D"/>
    <w:rsid w:val="002C4940"/>
    <w:rsid w:val="002C4B11"/>
    <w:rsid w:val="002C6D01"/>
    <w:rsid w:val="002D3AEE"/>
    <w:rsid w:val="002D3D9D"/>
    <w:rsid w:val="002D5F42"/>
    <w:rsid w:val="002E013E"/>
    <w:rsid w:val="002E1E63"/>
    <w:rsid w:val="002E30C3"/>
    <w:rsid w:val="002E43F5"/>
    <w:rsid w:val="002E52BD"/>
    <w:rsid w:val="002E76A4"/>
    <w:rsid w:val="002F0C7F"/>
    <w:rsid w:val="002F11B3"/>
    <w:rsid w:val="002F1B1B"/>
    <w:rsid w:val="002F2E5D"/>
    <w:rsid w:val="002F4138"/>
    <w:rsid w:val="002F4D34"/>
    <w:rsid w:val="002F59DC"/>
    <w:rsid w:val="002F6C05"/>
    <w:rsid w:val="002F6E30"/>
    <w:rsid w:val="0030231A"/>
    <w:rsid w:val="00303B30"/>
    <w:rsid w:val="00305781"/>
    <w:rsid w:val="00305D2B"/>
    <w:rsid w:val="00306450"/>
    <w:rsid w:val="0030676C"/>
    <w:rsid w:val="00307D14"/>
    <w:rsid w:val="00312123"/>
    <w:rsid w:val="00312223"/>
    <w:rsid w:val="00312B46"/>
    <w:rsid w:val="003148D0"/>
    <w:rsid w:val="003209B6"/>
    <w:rsid w:val="00320DD3"/>
    <w:rsid w:val="00321A71"/>
    <w:rsid w:val="00321BA4"/>
    <w:rsid w:val="0032201C"/>
    <w:rsid w:val="00324048"/>
    <w:rsid w:val="003243F2"/>
    <w:rsid w:val="003253C3"/>
    <w:rsid w:val="0032796E"/>
    <w:rsid w:val="00327A2F"/>
    <w:rsid w:val="00327C6D"/>
    <w:rsid w:val="0033005C"/>
    <w:rsid w:val="00331228"/>
    <w:rsid w:val="0033255C"/>
    <w:rsid w:val="00334293"/>
    <w:rsid w:val="003348DA"/>
    <w:rsid w:val="0033538E"/>
    <w:rsid w:val="00335538"/>
    <w:rsid w:val="00336D99"/>
    <w:rsid w:val="00340197"/>
    <w:rsid w:val="003402AD"/>
    <w:rsid w:val="003412EA"/>
    <w:rsid w:val="00341E15"/>
    <w:rsid w:val="003422F9"/>
    <w:rsid w:val="003427B0"/>
    <w:rsid w:val="003428B2"/>
    <w:rsid w:val="00343C8D"/>
    <w:rsid w:val="003442E9"/>
    <w:rsid w:val="00345847"/>
    <w:rsid w:val="00346B79"/>
    <w:rsid w:val="00346E9E"/>
    <w:rsid w:val="003478B0"/>
    <w:rsid w:val="00347DBD"/>
    <w:rsid w:val="003504A4"/>
    <w:rsid w:val="003505B7"/>
    <w:rsid w:val="003526E8"/>
    <w:rsid w:val="003537A1"/>
    <w:rsid w:val="00355511"/>
    <w:rsid w:val="00357DC2"/>
    <w:rsid w:val="00357DE2"/>
    <w:rsid w:val="003602AC"/>
    <w:rsid w:val="00361042"/>
    <w:rsid w:val="003615BE"/>
    <w:rsid w:val="00363A93"/>
    <w:rsid w:val="00363C74"/>
    <w:rsid w:val="0036623D"/>
    <w:rsid w:val="00374358"/>
    <w:rsid w:val="003752CA"/>
    <w:rsid w:val="00376D02"/>
    <w:rsid w:val="003813EC"/>
    <w:rsid w:val="00382DBC"/>
    <w:rsid w:val="00383673"/>
    <w:rsid w:val="00386029"/>
    <w:rsid w:val="00386507"/>
    <w:rsid w:val="00387014"/>
    <w:rsid w:val="0038786B"/>
    <w:rsid w:val="00387E92"/>
    <w:rsid w:val="00391838"/>
    <w:rsid w:val="003920B8"/>
    <w:rsid w:val="00392A9A"/>
    <w:rsid w:val="00392B47"/>
    <w:rsid w:val="00392C20"/>
    <w:rsid w:val="0039337D"/>
    <w:rsid w:val="00394550"/>
    <w:rsid w:val="00394E5E"/>
    <w:rsid w:val="00395EEC"/>
    <w:rsid w:val="00396D4C"/>
    <w:rsid w:val="003972D2"/>
    <w:rsid w:val="00397532"/>
    <w:rsid w:val="00397A19"/>
    <w:rsid w:val="003A32D6"/>
    <w:rsid w:val="003A6609"/>
    <w:rsid w:val="003A711D"/>
    <w:rsid w:val="003B107D"/>
    <w:rsid w:val="003B1AEC"/>
    <w:rsid w:val="003B1E1A"/>
    <w:rsid w:val="003B2DFE"/>
    <w:rsid w:val="003B5ACC"/>
    <w:rsid w:val="003B5E2A"/>
    <w:rsid w:val="003C0FAA"/>
    <w:rsid w:val="003C4436"/>
    <w:rsid w:val="003C7193"/>
    <w:rsid w:val="003C71D1"/>
    <w:rsid w:val="003D255E"/>
    <w:rsid w:val="003D55E8"/>
    <w:rsid w:val="003D682E"/>
    <w:rsid w:val="003E35C2"/>
    <w:rsid w:val="003E40FA"/>
    <w:rsid w:val="003E4945"/>
    <w:rsid w:val="003E498D"/>
    <w:rsid w:val="003E4E50"/>
    <w:rsid w:val="003F1B98"/>
    <w:rsid w:val="003F2468"/>
    <w:rsid w:val="003F3068"/>
    <w:rsid w:val="003F6B06"/>
    <w:rsid w:val="0040027F"/>
    <w:rsid w:val="00401AE5"/>
    <w:rsid w:val="00402657"/>
    <w:rsid w:val="0040285D"/>
    <w:rsid w:val="004028B0"/>
    <w:rsid w:val="00402BEE"/>
    <w:rsid w:val="00404854"/>
    <w:rsid w:val="00404D59"/>
    <w:rsid w:val="0040614C"/>
    <w:rsid w:val="00407942"/>
    <w:rsid w:val="004100F8"/>
    <w:rsid w:val="004103E8"/>
    <w:rsid w:val="004153C2"/>
    <w:rsid w:val="00415ED8"/>
    <w:rsid w:val="00417456"/>
    <w:rsid w:val="004177D6"/>
    <w:rsid w:val="0042116A"/>
    <w:rsid w:val="00421BB3"/>
    <w:rsid w:val="004221EB"/>
    <w:rsid w:val="004229B4"/>
    <w:rsid w:val="00422CA4"/>
    <w:rsid w:val="004248E4"/>
    <w:rsid w:val="00426839"/>
    <w:rsid w:val="00426884"/>
    <w:rsid w:val="00427651"/>
    <w:rsid w:val="00430720"/>
    <w:rsid w:val="00430A0D"/>
    <w:rsid w:val="00430C1A"/>
    <w:rsid w:val="004315B4"/>
    <w:rsid w:val="00433D21"/>
    <w:rsid w:val="0043663E"/>
    <w:rsid w:val="004374E1"/>
    <w:rsid w:val="004413F1"/>
    <w:rsid w:val="00441600"/>
    <w:rsid w:val="00442AC5"/>
    <w:rsid w:val="004459C4"/>
    <w:rsid w:val="00446552"/>
    <w:rsid w:val="004500B0"/>
    <w:rsid w:val="00450258"/>
    <w:rsid w:val="00450F25"/>
    <w:rsid w:val="0045373F"/>
    <w:rsid w:val="00457EE9"/>
    <w:rsid w:val="00460AC8"/>
    <w:rsid w:val="004623BD"/>
    <w:rsid w:val="00464968"/>
    <w:rsid w:val="004652E3"/>
    <w:rsid w:val="00467268"/>
    <w:rsid w:val="00467658"/>
    <w:rsid w:val="00467989"/>
    <w:rsid w:val="00467E91"/>
    <w:rsid w:val="00471E23"/>
    <w:rsid w:val="00472C11"/>
    <w:rsid w:val="0047382D"/>
    <w:rsid w:val="004800E6"/>
    <w:rsid w:val="0048234C"/>
    <w:rsid w:val="00482A3E"/>
    <w:rsid w:val="0048622F"/>
    <w:rsid w:val="00487A61"/>
    <w:rsid w:val="00490A0A"/>
    <w:rsid w:val="004960C4"/>
    <w:rsid w:val="0049735A"/>
    <w:rsid w:val="00497B28"/>
    <w:rsid w:val="004A018F"/>
    <w:rsid w:val="004A1F9C"/>
    <w:rsid w:val="004A26DD"/>
    <w:rsid w:val="004A2B8E"/>
    <w:rsid w:val="004A4B5A"/>
    <w:rsid w:val="004A521B"/>
    <w:rsid w:val="004A5347"/>
    <w:rsid w:val="004A5E70"/>
    <w:rsid w:val="004A6A48"/>
    <w:rsid w:val="004B1A42"/>
    <w:rsid w:val="004B1EC9"/>
    <w:rsid w:val="004B207F"/>
    <w:rsid w:val="004B2F16"/>
    <w:rsid w:val="004B5D96"/>
    <w:rsid w:val="004B7D12"/>
    <w:rsid w:val="004C0982"/>
    <w:rsid w:val="004C321E"/>
    <w:rsid w:val="004C35C0"/>
    <w:rsid w:val="004C606E"/>
    <w:rsid w:val="004C76AE"/>
    <w:rsid w:val="004D05C4"/>
    <w:rsid w:val="004D378D"/>
    <w:rsid w:val="004D5361"/>
    <w:rsid w:val="004D6826"/>
    <w:rsid w:val="004E4700"/>
    <w:rsid w:val="004E51D7"/>
    <w:rsid w:val="004E53D7"/>
    <w:rsid w:val="004E58C2"/>
    <w:rsid w:val="004E635E"/>
    <w:rsid w:val="004F053D"/>
    <w:rsid w:val="004F2134"/>
    <w:rsid w:val="004F3B45"/>
    <w:rsid w:val="004F3C57"/>
    <w:rsid w:val="004F40DE"/>
    <w:rsid w:val="004F54F3"/>
    <w:rsid w:val="004F69B6"/>
    <w:rsid w:val="004F7750"/>
    <w:rsid w:val="00502E63"/>
    <w:rsid w:val="00503858"/>
    <w:rsid w:val="005046F3"/>
    <w:rsid w:val="00506A88"/>
    <w:rsid w:val="005105B3"/>
    <w:rsid w:val="005132AA"/>
    <w:rsid w:val="00513D8E"/>
    <w:rsid w:val="005210E9"/>
    <w:rsid w:val="00521606"/>
    <w:rsid w:val="00523A9A"/>
    <w:rsid w:val="00523FEF"/>
    <w:rsid w:val="00526F56"/>
    <w:rsid w:val="0052733C"/>
    <w:rsid w:val="0053089B"/>
    <w:rsid w:val="00530AE6"/>
    <w:rsid w:val="005315FD"/>
    <w:rsid w:val="00532BA8"/>
    <w:rsid w:val="00533948"/>
    <w:rsid w:val="00536598"/>
    <w:rsid w:val="0053727A"/>
    <w:rsid w:val="00540294"/>
    <w:rsid w:val="00540F71"/>
    <w:rsid w:val="005410EA"/>
    <w:rsid w:val="00543CB6"/>
    <w:rsid w:val="00545186"/>
    <w:rsid w:val="0054643F"/>
    <w:rsid w:val="005504E4"/>
    <w:rsid w:val="00552E31"/>
    <w:rsid w:val="0055310A"/>
    <w:rsid w:val="0055335A"/>
    <w:rsid w:val="005537BD"/>
    <w:rsid w:val="005544A1"/>
    <w:rsid w:val="00560190"/>
    <w:rsid w:val="00560A3B"/>
    <w:rsid w:val="00560E5F"/>
    <w:rsid w:val="00561827"/>
    <w:rsid w:val="00561A44"/>
    <w:rsid w:val="00561C7C"/>
    <w:rsid w:val="0056325F"/>
    <w:rsid w:val="00566E29"/>
    <w:rsid w:val="00567933"/>
    <w:rsid w:val="0057018F"/>
    <w:rsid w:val="00570F26"/>
    <w:rsid w:val="00571967"/>
    <w:rsid w:val="00572794"/>
    <w:rsid w:val="00574C5A"/>
    <w:rsid w:val="00575681"/>
    <w:rsid w:val="00577DEB"/>
    <w:rsid w:val="00582DD8"/>
    <w:rsid w:val="00582F23"/>
    <w:rsid w:val="005833DD"/>
    <w:rsid w:val="0058509E"/>
    <w:rsid w:val="0058574F"/>
    <w:rsid w:val="00585FD7"/>
    <w:rsid w:val="00586978"/>
    <w:rsid w:val="00586F59"/>
    <w:rsid w:val="00592F62"/>
    <w:rsid w:val="005937B8"/>
    <w:rsid w:val="00593A9E"/>
    <w:rsid w:val="00595381"/>
    <w:rsid w:val="005A2236"/>
    <w:rsid w:val="005A23B4"/>
    <w:rsid w:val="005A34E0"/>
    <w:rsid w:val="005A3C07"/>
    <w:rsid w:val="005A5B4B"/>
    <w:rsid w:val="005A6831"/>
    <w:rsid w:val="005A6FC6"/>
    <w:rsid w:val="005A77F4"/>
    <w:rsid w:val="005B06F0"/>
    <w:rsid w:val="005B1269"/>
    <w:rsid w:val="005B1599"/>
    <w:rsid w:val="005B1A0E"/>
    <w:rsid w:val="005B5A0A"/>
    <w:rsid w:val="005B5C0F"/>
    <w:rsid w:val="005B5FDC"/>
    <w:rsid w:val="005C02B5"/>
    <w:rsid w:val="005C0BFB"/>
    <w:rsid w:val="005C1452"/>
    <w:rsid w:val="005C2CD3"/>
    <w:rsid w:val="005C3A6B"/>
    <w:rsid w:val="005C412A"/>
    <w:rsid w:val="005C4EB7"/>
    <w:rsid w:val="005C6A56"/>
    <w:rsid w:val="005D082F"/>
    <w:rsid w:val="005D1EEE"/>
    <w:rsid w:val="005D2D62"/>
    <w:rsid w:val="005D2E28"/>
    <w:rsid w:val="005D38E2"/>
    <w:rsid w:val="005D41AC"/>
    <w:rsid w:val="005D4A5A"/>
    <w:rsid w:val="005D4D63"/>
    <w:rsid w:val="005D5B6A"/>
    <w:rsid w:val="005D6DFC"/>
    <w:rsid w:val="005D7D6D"/>
    <w:rsid w:val="005E0042"/>
    <w:rsid w:val="005E1472"/>
    <w:rsid w:val="005E3458"/>
    <w:rsid w:val="005E3488"/>
    <w:rsid w:val="005E42BA"/>
    <w:rsid w:val="005E44F2"/>
    <w:rsid w:val="005E648B"/>
    <w:rsid w:val="005E6FDE"/>
    <w:rsid w:val="005E783E"/>
    <w:rsid w:val="005F0877"/>
    <w:rsid w:val="005F2B28"/>
    <w:rsid w:val="005F3AE5"/>
    <w:rsid w:val="005F4E5C"/>
    <w:rsid w:val="005F5AAF"/>
    <w:rsid w:val="005F6918"/>
    <w:rsid w:val="005F6A31"/>
    <w:rsid w:val="005F7D05"/>
    <w:rsid w:val="00601B22"/>
    <w:rsid w:val="006039AE"/>
    <w:rsid w:val="00606BF6"/>
    <w:rsid w:val="00607107"/>
    <w:rsid w:val="00607AAF"/>
    <w:rsid w:val="0061051C"/>
    <w:rsid w:val="00613093"/>
    <w:rsid w:val="0061323C"/>
    <w:rsid w:val="006146CE"/>
    <w:rsid w:val="00616236"/>
    <w:rsid w:val="006172E3"/>
    <w:rsid w:val="00617F24"/>
    <w:rsid w:val="006211CD"/>
    <w:rsid w:val="00624F47"/>
    <w:rsid w:val="00625AD6"/>
    <w:rsid w:val="00627D60"/>
    <w:rsid w:val="00630F0B"/>
    <w:rsid w:val="006312C9"/>
    <w:rsid w:val="0063190A"/>
    <w:rsid w:val="006335B8"/>
    <w:rsid w:val="00633FD9"/>
    <w:rsid w:val="0063494F"/>
    <w:rsid w:val="006374D3"/>
    <w:rsid w:val="00640CAA"/>
    <w:rsid w:val="00641763"/>
    <w:rsid w:val="00642836"/>
    <w:rsid w:val="006446BD"/>
    <w:rsid w:val="00646A5D"/>
    <w:rsid w:val="006501D7"/>
    <w:rsid w:val="00650BAC"/>
    <w:rsid w:val="00650F59"/>
    <w:rsid w:val="00651CA8"/>
    <w:rsid w:val="00651DC9"/>
    <w:rsid w:val="006520B4"/>
    <w:rsid w:val="0065240F"/>
    <w:rsid w:val="00652534"/>
    <w:rsid w:val="00654EBC"/>
    <w:rsid w:val="00657D6E"/>
    <w:rsid w:val="00660B58"/>
    <w:rsid w:val="00664AFB"/>
    <w:rsid w:val="00664BED"/>
    <w:rsid w:val="00664C59"/>
    <w:rsid w:val="00665F8B"/>
    <w:rsid w:val="006677B7"/>
    <w:rsid w:val="0067127B"/>
    <w:rsid w:val="006721CA"/>
    <w:rsid w:val="006727A3"/>
    <w:rsid w:val="00676E69"/>
    <w:rsid w:val="00680C9B"/>
    <w:rsid w:val="00680D7E"/>
    <w:rsid w:val="006816DE"/>
    <w:rsid w:val="00681895"/>
    <w:rsid w:val="006839BF"/>
    <w:rsid w:val="00684321"/>
    <w:rsid w:val="00685B1F"/>
    <w:rsid w:val="006868F0"/>
    <w:rsid w:val="006872ED"/>
    <w:rsid w:val="00692500"/>
    <w:rsid w:val="00693AF8"/>
    <w:rsid w:val="006A0E81"/>
    <w:rsid w:val="006A19B4"/>
    <w:rsid w:val="006A1A07"/>
    <w:rsid w:val="006A39EB"/>
    <w:rsid w:val="006A4193"/>
    <w:rsid w:val="006A471E"/>
    <w:rsid w:val="006A4DC6"/>
    <w:rsid w:val="006A7410"/>
    <w:rsid w:val="006B2D38"/>
    <w:rsid w:val="006B34DB"/>
    <w:rsid w:val="006B4B99"/>
    <w:rsid w:val="006B51ED"/>
    <w:rsid w:val="006B541D"/>
    <w:rsid w:val="006B5882"/>
    <w:rsid w:val="006B60C4"/>
    <w:rsid w:val="006B6C5C"/>
    <w:rsid w:val="006B6CB6"/>
    <w:rsid w:val="006C00AC"/>
    <w:rsid w:val="006C1871"/>
    <w:rsid w:val="006C2D91"/>
    <w:rsid w:val="006C34E2"/>
    <w:rsid w:val="006C4202"/>
    <w:rsid w:val="006C54A5"/>
    <w:rsid w:val="006C621C"/>
    <w:rsid w:val="006C7243"/>
    <w:rsid w:val="006D0F40"/>
    <w:rsid w:val="006D19B1"/>
    <w:rsid w:val="006D3DF5"/>
    <w:rsid w:val="006D4A1B"/>
    <w:rsid w:val="006D78F3"/>
    <w:rsid w:val="006E1058"/>
    <w:rsid w:val="006E112D"/>
    <w:rsid w:val="006E15A0"/>
    <w:rsid w:val="006E1F79"/>
    <w:rsid w:val="006E337B"/>
    <w:rsid w:val="006E3F48"/>
    <w:rsid w:val="006E5284"/>
    <w:rsid w:val="006E53D2"/>
    <w:rsid w:val="006E6607"/>
    <w:rsid w:val="006F0873"/>
    <w:rsid w:val="006F1B70"/>
    <w:rsid w:val="006F20F6"/>
    <w:rsid w:val="006F322A"/>
    <w:rsid w:val="006F509D"/>
    <w:rsid w:val="00700B7B"/>
    <w:rsid w:val="007017DD"/>
    <w:rsid w:val="007058E2"/>
    <w:rsid w:val="00707090"/>
    <w:rsid w:val="007117FB"/>
    <w:rsid w:val="00711CF7"/>
    <w:rsid w:val="00713645"/>
    <w:rsid w:val="00713E3B"/>
    <w:rsid w:val="007145E0"/>
    <w:rsid w:val="00715615"/>
    <w:rsid w:val="007200FC"/>
    <w:rsid w:val="00721468"/>
    <w:rsid w:val="00724035"/>
    <w:rsid w:val="00725D04"/>
    <w:rsid w:val="0072748E"/>
    <w:rsid w:val="00730A4D"/>
    <w:rsid w:val="00733245"/>
    <w:rsid w:val="00733820"/>
    <w:rsid w:val="00734B30"/>
    <w:rsid w:val="00734F8E"/>
    <w:rsid w:val="00735960"/>
    <w:rsid w:val="00735A35"/>
    <w:rsid w:val="00736EF2"/>
    <w:rsid w:val="00737173"/>
    <w:rsid w:val="00740F5D"/>
    <w:rsid w:val="007410A7"/>
    <w:rsid w:val="00741B64"/>
    <w:rsid w:val="00742500"/>
    <w:rsid w:val="00744502"/>
    <w:rsid w:val="00745252"/>
    <w:rsid w:val="007463E6"/>
    <w:rsid w:val="00750755"/>
    <w:rsid w:val="00753719"/>
    <w:rsid w:val="00757EDA"/>
    <w:rsid w:val="00757F4C"/>
    <w:rsid w:val="0076137D"/>
    <w:rsid w:val="007615AF"/>
    <w:rsid w:val="00763F4F"/>
    <w:rsid w:val="00764B54"/>
    <w:rsid w:val="00765937"/>
    <w:rsid w:val="007668BD"/>
    <w:rsid w:val="00767F0C"/>
    <w:rsid w:val="00772195"/>
    <w:rsid w:val="0077303A"/>
    <w:rsid w:val="007774AE"/>
    <w:rsid w:val="00777C8A"/>
    <w:rsid w:val="007802F1"/>
    <w:rsid w:val="00780A76"/>
    <w:rsid w:val="007822BB"/>
    <w:rsid w:val="00787A38"/>
    <w:rsid w:val="00790821"/>
    <w:rsid w:val="007915AF"/>
    <w:rsid w:val="00791605"/>
    <w:rsid w:val="00791DAE"/>
    <w:rsid w:val="00792005"/>
    <w:rsid w:val="00792774"/>
    <w:rsid w:val="00792894"/>
    <w:rsid w:val="00793625"/>
    <w:rsid w:val="0079372B"/>
    <w:rsid w:val="00793CFF"/>
    <w:rsid w:val="00795DED"/>
    <w:rsid w:val="00796898"/>
    <w:rsid w:val="00797564"/>
    <w:rsid w:val="00797801"/>
    <w:rsid w:val="0079784F"/>
    <w:rsid w:val="007A250F"/>
    <w:rsid w:val="007A25DB"/>
    <w:rsid w:val="007A3442"/>
    <w:rsid w:val="007A50CE"/>
    <w:rsid w:val="007A5435"/>
    <w:rsid w:val="007B048A"/>
    <w:rsid w:val="007B1109"/>
    <w:rsid w:val="007B2EE8"/>
    <w:rsid w:val="007B4E61"/>
    <w:rsid w:val="007B4EDE"/>
    <w:rsid w:val="007B63EC"/>
    <w:rsid w:val="007B6E6A"/>
    <w:rsid w:val="007B7ED8"/>
    <w:rsid w:val="007C119C"/>
    <w:rsid w:val="007C16A7"/>
    <w:rsid w:val="007C17C8"/>
    <w:rsid w:val="007C18FB"/>
    <w:rsid w:val="007C1AAC"/>
    <w:rsid w:val="007C26F7"/>
    <w:rsid w:val="007C290E"/>
    <w:rsid w:val="007C33DA"/>
    <w:rsid w:val="007C5CDA"/>
    <w:rsid w:val="007C5D9C"/>
    <w:rsid w:val="007C5F06"/>
    <w:rsid w:val="007D13D8"/>
    <w:rsid w:val="007D1AD2"/>
    <w:rsid w:val="007D4427"/>
    <w:rsid w:val="007D55B5"/>
    <w:rsid w:val="007D62D1"/>
    <w:rsid w:val="007E04ED"/>
    <w:rsid w:val="007E311A"/>
    <w:rsid w:val="007E3B13"/>
    <w:rsid w:val="007E4C4D"/>
    <w:rsid w:val="007F6E15"/>
    <w:rsid w:val="007F7EFC"/>
    <w:rsid w:val="008031D8"/>
    <w:rsid w:val="00805467"/>
    <w:rsid w:val="00805B7E"/>
    <w:rsid w:val="00807028"/>
    <w:rsid w:val="008071EC"/>
    <w:rsid w:val="0080795F"/>
    <w:rsid w:val="00807D0B"/>
    <w:rsid w:val="00810FF1"/>
    <w:rsid w:val="008110DD"/>
    <w:rsid w:val="0081146E"/>
    <w:rsid w:val="00812D68"/>
    <w:rsid w:val="00814FF0"/>
    <w:rsid w:val="00815B41"/>
    <w:rsid w:val="00820C0A"/>
    <w:rsid w:val="008229B5"/>
    <w:rsid w:val="008243E8"/>
    <w:rsid w:val="008267FF"/>
    <w:rsid w:val="00826CA9"/>
    <w:rsid w:val="00826E09"/>
    <w:rsid w:val="00827D65"/>
    <w:rsid w:val="00830234"/>
    <w:rsid w:val="0083053E"/>
    <w:rsid w:val="00830568"/>
    <w:rsid w:val="0083118D"/>
    <w:rsid w:val="00831943"/>
    <w:rsid w:val="00831A9F"/>
    <w:rsid w:val="008323D8"/>
    <w:rsid w:val="008327AF"/>
    <w:rsid w:val="00832D68"/>
    <w:rsid w:val="008335C2"/>
    <w:rsid w:val="00835179"/>
    <w:rsid w:val="008358AB"/>
    <w:rsid w:val="008362E9"/>
    <w:rsid w:val="008365AB"/>
    <w:rsid w:val="008373A9"/>
    <w:rsid w:val="00837E08"/>
    <w:rsid w:val="00837EEC"/>
    <w:rsid w:val="008439F0"/>
    <w:rsid w:val="008441E7"/>
    <w:rsid w:val="008458E5"/>
    <w:rsid w:val="00845B54"/>
    <w:rsid w:val="00850502"/>
    <w:rsid w:val="00854170"/>
    <w:rsid w:val="00857D36"/>
    <w:rsid w:val="00860E41"/>
    <w:rsid w:val="00863614"/>
    <w:rsid w:val="008636D0"/>
    <w:rsid w:val="008638E4"/>
    <w:rsid w:val="00863B4F"/>
    <w:rsid w:val="00867602"/>
    <w:rsid w:val="00870101"/>
    <w:rsid w:val="008701BB"/>
    <w:rsid w:val="00870394"/>
    <w:rsid w:val="008743A2"/>
    <w:rsid w:val="00874CD5"/>
    <w:rsid w:val="008807A5"/>
    <w:rsid w:val="0088157E"/>
    <w:rsid w:val="00882F57"/>
    <w:rsid w:val="00883219"/>
    <w:rsid w:val="00885277"/>
    <w:rsid w:val="008863CB"/>
    <w:rsid w:val="00886DE0"/>
    <w:rsid w:val="008879FA"/>
    <w:rsid w:val="008902F6"/>
    <w:rsid w:val="0089046E"/>
    <w:rsid w:val="008913AB"/>
    <w:rsid w:val="00892A13"/>
    <w:rsid w:val="008932B9"/>
    <w:rsid w:val="00895813"/>
    <w:rsid w:val="00895837"/>
    <w:rsid w:val="00895F75"/>
    <w:rsid w:val="00896F20"/>
    <w:rsid w:val="008A0E40"/>
    <w:rsid w:val="008A1D1B"/>
    <w:rsid w:val="008A20C7"/>
    <w:rsid w:val="008A2CFD"/>
    <w:rsid w:val="008A3C66"/>
    <w:rsid w:val="008A3F9E"/>
    <w:rsid w:val="008A5CB7"/>
    <w:rsid w:val="008A6B1D"/>
    <w:rsid w:val="008A7B15"/>
    <w:rsid w:val="008A7E57"/>
    <w:rsid w:val="008A7FF2"/>
    <w:rsid w:val="008B07D4"/>
    <w:rsid w:val="008B0C1C"/>
    <w:rsid w:val="008B0CE1"/>
    <w:rsid w:val="008B3F27"/>
    <w:rsid w:val="008B4FBC"/>
    <w:rsid w:val="008B57B6"/>
    <w:rsid w:val="008B5C56"/>
    <w:rsid w:val="008B5FF1"/>
    <w:rsid w:val="008B7C07"/>
    <w:rsid w:val="008C0C07"/>
    <w:rsid w:val="008C153F"/>
    <w:rsid w:val="008C1670"/>
    <w:rsid w:val="008C21F4"/>
    <w:rsid w:val="008C376E"/>
    <w:rsid w:val="008C4CC9"/>
    <w:rsid w:val="008C7094"/>
    <w:rsid w:val="008C7A05"/>
    <w:rsid w:val="008D0134"/>
    <w:rsid w:val="008D37C7"/>
    <w:rsid w:val="008D58CF"/>
    <w:rsid w:val="008D6394"/>
    <w:rsid w:val="008E2D64"/>
    <w:rsid w:val="008E3584"/>
    <w:rsid w:val="008E7878"/>
    <w:rsid w:val="008E7CFC"/>
    <w:rsid w:val="008E7EE7"/>
    <w:rsid w:val="008E7F2F"/>
    <w:rsid w:val="008F319E"/>
    <w:rsid w:val="008F69EC"/>
    <w:rsid w:val="008F6C29"/>
    <w:rsid w:val="008F6F2D"/>
    <w:rsid w:val="0090295E"/>
    <w:rsid w:val="009069CE"/>
    <w:rsid w:val="009078A2"/>
    <w:rsid w:val="00910931"/>
    <w:rsid w:val="009109EE"/>
    <w:rsid w:val="009114C3"/>
    <w:rsid w:val="00913E5C"/>
    <w:rsid w:val="009147CB"/>
    <w:rsid w:val="00914837"/>
    <w:rsid w:val="00915CF1"/>
    <w:rsid w:val="00917BE0"/>
    <w:rsid w:val="009203E5"/>
    <w:rsid w:val="009230C6"/>
    <w:rsid w:val="00923454"/>
    <w:rsid w:val="009241DD"/>
    <w:rsid w:val="00924371"/>
    <w:rsid w:val="00924DAB"/>
    <w:rsid w:val="00925019"/>
    <w:rsid w:val="00932FE5"/>
    <w:rsid w:val="00933EB3"/>
    <w:rsid w:val="0093405B"/>
    <w:rsid w:val="00935B26"/>
    <w:rsid w:val="00935F9F"/>
    <w:rsid w:val="00936FF9"/>
    <w:rsid w:val="0094175D"/>
    <w:rsid w:val="00941D08"/>
    <w:rsid w:val="00943786"/>
    <w:rsid w:val="00943FB8"/>
    <w:rsid w:val="009458D4"/>
    <w:rsid w:val="00947827"/>
    <w:rsid w:val="00947C6E"/>
    <w:rsid w:val="00947ED3"/>
    <w:rsid w:val="00951819"/>
    <w:rsid w:val="009557D9"/>
    <w:rsid w:val="009561F2"/>
    <w:rsid w:val="00956781"/>
    <w:rsid w:val="00956BEC"/>
    <w:rsid w:val="009572CA"/>
    <w:rsid w:val="00957717"/>
    <w:rsid w:val="00957D02"/>
    <w:rsid w:val="0096134D"/>
    <w:rsid w:val="00961C55"/>
    <w:rsid w:val="00962DA3"/>
    <w:rsid w:val="0096387D"/>
    <w:rsid w:val="00964403"/>
    <w:rsid w:val="00964C04"/>
    <w:rsid w:val="009667E1"/>
    <w:rsid w:val="0096778B"/>
    <w:rsid w:val="00971137"/>
    <w:rsid w:val="00971477"/>
    <w:rsid w:val="00972AE9"/>
    <w:rsid w:val="00973AF3"/>
    <w:rsid w:val="00973C46"/>
    <w:rsid w:val="00976E43"/>
    <w:rsid w:val="00983808"/>
    <w:rsid w:val="0098389E"/>
    <w:rsid w:val="00987BBB"/>
    <w:rsid w:val="00990754"/>
    <w:rsid w:val="00991573"/>
    <w:rsid w:val="009942C1"/>
    <w:rsid w:val="00994EE7"/>
    <w:rsid w:val="00995693"/>
    <w:rsid w:val="00996618"/>
    <w:rsid w:val="00997283"/>
    <w:rsid w:val="009A4355"/>
    <w:rsid w:val="009A540D"/>
    <w:rsid w:val="009B42E2"/>
    <w:rsid w:val="009B4C4E"/>
    <w:rsid w:val="009B6FE4"/>
    <w:rsid w:val="009B70F7"/>
    <w:rsid w:val="009B786B"/>
    <w:rsid w:val="009C2179"/>
    <w:rsid w:val="009C29A0"/>
    <w:rsid w:val="009C3E5E"/>
    <w:rsid w:val="009C4AE7"/>
    <w:rsid w:val="009C570B"/>
    <w:rsid w:val="009C76DB"/>
    <w:rsid w:val="009D0DCA"/>
    <w:rsid w:val="009D0EED"/>
    <w:rsid w:val="009D44AF"/>
    <w:rsid w:val="009D6AFE"/>
    <w:rsid w:val="009D731B"/>
    <w:rsid w:val="009D7390"/>
    <w:rsid w:val="009E039D"/>
    <w:rsid w:val="009E041F"/>
    <w:rsid w:val="009E5AE2"/>
    <w:rsid w:val="009E7AF3"/>
    <w:rsid w:val="009E7B25"/>
    <w:rsid w:val="009F085A"/>
    <w:rsid w:val="009F23D4"/>
    <w:rsid w:val="009F27D2"/>
    <w:rsid w:val="009F2830"/>
    <w:rsid w:val="009F39DD"/>
    <w:rsid w:val="009F3FE8"/>
    <w:rsid w:val="009F43DA"/>
    <w:rsid w:val="009F4D91"/>
    <w:rsid w:val="009F5153"/>
    <w:rsid w:val="009F72AD"/>
    <w:rsid w:val="009F7C4C"/>
    <w:rsid w:val="00A01F5E"/>
    <w:rsid w:val="00A026E0"/>
    <w:rsid w:val="00A052C0"/>
    <w:rsid w:val="00A0542E"/>
    <w:rsid w:val="00A05572"/>
    <w:rsid w:val="00A06806"/>
    <w:rsid w:val="00A06D6A"/>
    <w:rsid w:val="00A12547"/>
    <w:rsid w:val="00A154D2"/>
    <w:rsid w:val="00A15A6F"/>
    <w:rsid w:val="00A167A7"/>
    <w:rsid w:val="00A22638"/>
    <w:rsid w:val="00A233A1"/>
    <w:rsid w:val="00A235C4"/>
    <w:rsid w:val="00A258C0"/>
    <w:rsid w:val="00A27BE8"/>
    <w:rsid w:val="00A27CE7"/>
    <w:rsid w:val="00A27EC7"/>
    <w:rsid w:val="00A33023"/>
    <w:rsid w:val="00A34612"/>
    <w:rsid w:val="00A3674D"/>
    <w:rsid w:val="00A37521"/>
    <w:rsid w:val="00A43D68"/>
    <w:rsid w:val="00A44721"/>
    <w:rsid w:val="00A44ED2"/>
    <w:rsid w:val="00A45027"/>
    <w:rsid w:val="00A46B84"/>
    <w:rsid w:val="00A473EE"/>
    <w:rsid w:val="00A473FA"/>
    <w:rsid w:val="00A5014D"/>
    <w:rsid w:val="00A5124B"/>
    <w:rsid w:val="00A51413"/>
    <w:rsid w:val="00A51884"/>
    <w:rsid w:val="00A55267"/>
    <w:rsid w:val="00A5679D"/>
    <w:rsid w:val="00A56A89"/>
    <w:rsid w:val="00A57452"/>
    <w:rsid w:val="00A576AE"/>
    <w:rsid w:val="00A57B05"/>
    <w:rsid w:val="00A57B37"/>
    <w:rsid w:val="00A6198C"/>
    <w:rsid w:val="00A62497"/>
    <w:rsid w:val="00A6322E"/>
    <w:rsid w:val="00A6324F"/>
    <w:rsid w:val="00A63F3F"/>
    <w:rsid w:val="00A6487B"/>
    <w:rsid w:val="00A65601"/>
    <w:rsid w:val="00A700AB"/>
    <w:rsid w:val="00A70BFD"/>
    <w:rsid w:val="00A719D6"/>
    <w:rsid w:val="00A72DAD"/>
    <w:rsid w:val="00A7323F"/>
    <w:rsid w:val="00A73681"/>
    <w:rsid w:val="00A77C03"/>
    <w:rsid w:val="00A77F96"/>
    <w:rsid w:val="00A8041C"/>
    <w:rsid w:val="00A80984"/>
    <w:rsid w:val="00A81191"/>
    <w:rsid w:val="00A81B71"/>
    <w:rsid w:val="00A831E5"/>
    <w:rsid w:val="00A83F17"/>
    <w:rsid w:val="00A8478C"/>
    <w:rsid w:val="00A847D3"/>
    <w:rsid w:val="00A8577A"/>
    <w:rsid w:val="00A8595D"/>
    <w:rsid w:val="00A871C0"/>
    <w:rsid w:val="00A92C38"/>
    <w:rsid w:val="00A937D9"/>
    <w:rsid w:val="00A93B18"/>
    <w:rsid w:val="00A95B0A"/>
    <w:rsid w:val="00A9681B"/>
    <w:rsid w:val="00A97280"/>
    <w:rsid w:val="00AA053D"/>
    <w:rsid w:val="00AA15E7"/>
    <w:rsid w:val="00AA1670"/>
    <w:rsid w:val="00AA37FB"/>
    <w:rsid w:val="00AA4CAD"/>
    <w:rsid w:val="00AA5CDA"/>
    <w:rsid w:val="00AA5D0B"/>
    <w:rsid w:val="00AA703A"/>
    <w:rsid w:val="00AA7206"/>
    <w:rsid w:val="00AB2EBD"/>
    <w:rsid w:val="00AB50D8"/>
    <w:rsid w:val="00AB662B"/>
    <w:rsid w:val="00AB6E44"/>
    <w:rsid w:val="00AC0824"/>
    <w:rsid w:val="00AC155C"/>
    <w:rsid w:val="00AC22FB"/>
    <w:rsid w:val="00AC2378"/>
    <w:rsid w:val="00AC2389"/>
    <w:rsid w:val="00AC6191"/>
    <w:rsid w:val="00AD1F64"/>
    <w:rsid w:val="00AD2380"/>
    <w:rsid w:val="00AD2F06"/>
    <w:rsid w:val="00AD3B2C"/>
    <w:rsid w:val="00AD3E8E"/>
    <w:rsid w:val="00AD44B9"/>
    <w:rsid w:val="00AD4D55"/>
    <w:rsid w:val="00AD5333"/>
    <w:rsid w:val="00AD5876"/>
    <w:rsid w:val="00AD5878"/>
    <w:rsid w:val="00AD5999"/>
    <w:rsid w:val="00AD5CCB"/>
    <w:rsid w:val="00AD7E7D"/>
    <w:rsid w:val="00AE473B"/>
    <w:rsid w:val="00AE60C3"/>
    <w:rsid w:val="00AE677E"/>
    <w:rsid w:val="00AE766A"/>
    <w:rsid w:val="00AE7FF4"/>
    <w:rsid w:val="00AF0E9B"/>
    <w:rsid w:val="00AF55B6"/>
    <w:rsid w:val="00AF70BA"/>
    <w:rsid w:val="00AF7217"/>
    <w:rsid w:val="00B00AFD"/>
    <w:rsid w:val="00B0111E"/>
    <w:rsid w:val="00B011A7"/>
    <w:rsid w:val="00B030A0"/>
    <w:rsid w:val="00B0470E"/>
    <w:rsid w:val="00B04974"/>
    <w:rsid w:val="00B06C6C"/>
    <w:rsid w:val="00B074A6"/>
    <w:rsid w:val="00B07EC8"/>
    <w:rsid w:val="00B07F72"/>
    <w:rsid w:val="00B13DD5"/>
    <w:rsid w:val="00B141EE"/>
    <w:rsid w:val="00B14F03"/>
    <w:rsid w:val="00B14F74"/>
    <w:rsid w:val="00B15584"/>
    <w:rsid w:val="00B15DD2"/>
    <w:rsid w:val="00B17687"/>
    <w:rsid w:val="00B17758"/>
    <w:rsid w:val="00B20A3D"/>
    <w:rsid w:val="00B20EA5"/>
    <w:rsid w:val="00B2108C"/>
    <w:rsid w:val="00B215F3"/>
    <w:rsid w:val="00B2292D"/>
    <w:rsid w:val="00B24865"/>
    <w:rsid w:val="00B254E4"/>
    <w:rsid w:val="00B25641"/>
    <w:rsid w:val="00B26AD1"/>
    <w:rsid w:val="00B37D2A"/>
    <w:rsid w:val="00B40941"/>
    <w:rsid w:val="00B40E9E"/>
    <w:rsid w:val="00B425A3"/>
    <w:rsid w:val="00B42F31"/>
    <w:rsid w:val="00B43416"/>
    <w:rsid w:val="00B46049"/>
    <w:rsid w:val="00B472AA"/>
    <w:rsid w:val="00B5025B"/>
    <w:rsid w:val="00B50E71"/>
    <w:rsid w:val="00B52EC2"/>
    <w:rsid w:val="00B56A18"/>
    <w:rsid w:val="00B6553E"/>
    <w:rsid w:val="00B675C4"/>
    <w:rsid w:val="00B70E4C"/>
    <w:rsid w:val="00B71141"/>
    <w:rsid w:val="00B71197"/>
    <w:rsid w:val="00B7154E"/>
    <w:rsid w:val="00B7223F"/>
    <w:rsid w:val="00B72B24"/>
    <w:rsid w:val="00B74176"/>
    <w:rsid w:val="00B74DAE"/>
    <w:rsid w:val="00B75BD5"/>
    <w:rsid w:val="00B76070"/>
    <w:rsid w:val="00B81D68"/>
    <w:rsid w:val="00B8628D"/>
    <w:rsid w:val="00B86983"/>
    <w:rsid w:val="00B90467"/>
    <w:rsid w:val="00B91275"/>
    <w:rsid w:val="00B91B3B"/>
    <w:rsid w:val="00B945B9"/>
    <w:rsid w:val="00B95AC0"/>
    <w:rsid w:val="00B9654D"/>
    <w:rsid w:val="00B97312"/>
    <w:rsid w:val="00B97E64"/>
    <w:rsid w:val="00BA0150"/>
    <w:rsid w:val="00BA1C04"/>
    <w:rsid w:val="00BA1D70"/>
    <w:rsid w:val="00BA3120"/>
    <w:rsid w:val="00BA42C3"/>
    <w:rsid w:val="00BA45E9"/>
    <w:rsid w:val="00BA6971"/>
    <w:rsid w:val="00BB01B0"/>
    <w:rsid w:val="00BB03DE"/>
    <w:rsid w:val="00BB131A"/>
    <w:rsid w:val="00BB14FC"/>
    <w:rsid w:val="00BB15F8"/>
    <w:rsid w:val="00BB1DA1"/>
    <w:rsid w:val="00BB2B74"/>
    <w:rsid w:val="00BB3C36"/>
    <w:rsid w:val="00BB57FC"/>
    <w:rsid w:val="00BC1E65"/>
    <w:rsid w:val="00BC235B"/>
    <w:rsid w:val="00BC37E4"/>
    <w:rsid w:val="00BC3E83"/>
    <w:rsid w:val="00BC41A1"/>
    <w:rsid w:val="00BC4441"/>
    <w:rsid w:val="00BC45B9"/>
    <w:rsid w:val="00BC68F0"/>
    <w:rsid w:val="00BC70F7"/>
    <w:rsid w:val="00BC711C"/>
    <w:rsid w:val="00BC7C96"/>
    <w:rsid w:val="00BD2595"/>
    <w:rsid w:val="00BD3680"/>
    <w:rsid w:val="00BD3B76"/>
    <w:rsid w:val="00BD4444"/>
    <w:rsid w:val="00BD5545"/>
    <w:rsid w:val="00BD7B37"/>
    <w:rsid w:val="00BE20D6"/>
    <w:rsid w:val="00BE3B2E"/>
    <w:rsid w:val="00BE6159"/>
    <w:rsid w:val="00BE65CB"/>
    <w:rsid w:val="00BE731D"/>
    <w:rsid w:val="00BF0463"/>
    <w:rsid w:val="00BF07B0"/>
    <w:rsid w:val="00BF1209"/>
    <w:rsid w:val="00BF138C"/>
    <w:rsid w:val="00BF259B"/>
    <w:rsid w:val="00BF29EE"/>
    <w:rsid w:val="00BF3AFD"/>
    <w:rsid w:val="00BF56D0"/>
    <w:rsid w:val="00BF5A06"/>
    <w:rsid w:val="00BF5EDC"/>
    <w:rsid w:val="00BF6167"/>
    <w:rsid w:val="00BF6917"/>
    <w:rsid w:val="00BF6B01"/>
    <w:rsid w:val="00BF7BC5"/>
    <w:rsid w:val="00C0058A"/>
    <w:rsid w:val="00C037D4"/>
    <w:rsid w:val="00C10069"/>
    <w:rsid w:val="00C10B10"/>
    <w:rsid w:val="00C10D36"/>
    <w:rsid w:val="00C1104F"/>
    <w:rsid w:val="00C126F1"/>
    <w:rsid w:val="00C1374E"/>
    <w:rsid w:val="00C15281"/>
    <w:rsid w:val="00C153BD"/>
    <w:rsid w:val="00C16DAD"/>
    <w:rsid w:val="00C174BD"/>
    <w:rsid w:val="00C208E3"/>
    <w:rsid w:val="00C20B58"/>
    <w:rsid w:val="00C20E84"/>
    <w:rsid w:val="00C22004"/>
    <w:rsid w:val="00C22478"/>
    <w:rsid w:val="00C23F5B"/>
    <w:rsid w:val="00C24595"/>
    <w:rsid w:val="00C27D55"/>
    <w:rsid w:val="00C31385"/>
    <w:rsid w:val="00C31515"/>
    <w:rsid w:val="00C31D2B"/>
    <w:rsid w:val="00C31E8A"/>
    <w:rsid w:val="00C32274"/>
    <w:rsid w:val="00C34E55"/>
    <w:rsid w:val="00C36C30"/>
    <w:rsid w:val="00C36EA3"/>
    <w:rsid w:val="00C37349"/>
    <w:rsid w:val="00C40BD2"/>
    <w:rsid w:val="00C417B2"/>
    <w:rsid w:val="00C4189F"/>
    <w:rsid w:val="00C42899"/>
    <w:rsid w:val="00C4587F"/>
    <w:rsid w:val="00C45DDC"/>
    <w:rsid w:val="00C46E07"/>
    <w:rsid w:val="00C476AA"/>
    <w:rsid w:val="00C47DF5"/>
    <w:rsid w:val="00C47E02"/>
    <w:rsid w:val="00C47F9F"/>
    <w:rsid w:val="00C5074C"/>
    <w:rsid w:val="00C5305D"/>
    <w:rsid w:val="00C541A9"/>
    <w:rsid w:val="00C5564A"/>
    <w:rsid w:val="00C56ED1"/>
    <w:rsid w:val="00C57269"/>
    <w:rsid w:val="00C576EB"/>
    <w:rsid w:val="00C6001E"/>
    <w:rsid w:val="00C60F2B"/>
    <w:rsid w:val="00C63826"/>
    <w:rsid w:val="00C73B56"/>
    <w:rsid w:val="00C747E2"/>
    <w:rsid w:val="00C75AF6"/>
    <w:rsid w:val="00C91650"/>
    <w:rsid w:val="00C9237A"/>
    <w:rsid w:val="00C9282A"/>
    <w:rsid w:val="00C92E21"/>
    <w:rsid w:val="00C93C4B"/>
    <w:rsid w:val="00C942AE"/>
    <w:rsid w:val="00C9450C"/>
    <w:rsid w:val="00C955D0"/>
    <w:rsid w:val="00C95B58"/>
    <w:rsid w:val="00C95B96"/>
    <w:rsid w:val="00C9610A"/>
    <w:rsid w:val="00CA0708"/>
    <w:rsid w:val="00CA091F"/>
    <w:rsid w:val="00CA1F04"/>
    <w:rsid w:val="00CA211F"/>
    <w:rsid w:val="00CA24AE"/>
    <w:rsid w:val="00CA48B6"/>
    <w:rsid w:val="00CA4D77"/>
    <w:rsid w:val="00CA62C7"/>
    <w:rsid w:val="00CA7055"/>
    <w:rsid w:val="00CA7ED9"/>
    <w:rsid w:val="00CB250B"/>
    <w:rsid w:val="00CB3066"/>
    <w:rsid w:val="00CB57C3"/>
    <w:rsid w:val="00CB5AA0"/>
    <w:rsid w:val="00CB5C68"/>
    <w:rsid w:val="00CC0CF5"/>
    <w:rsid w:val="00CC1057"/>
    <w:rsid w:val="00CC1CAD"/>
    <w:rsid w:val="00CC4748"/>
    <w:rsid w:val="00CC4758"/>
    <w:rsid w:val="00CC6694"/>
    <w:rsid w:val="00CC7C2A"/>
    <w:rsid w:val="00CD2187"/>
    <w:rsid w:val="00CD60D1"/>
    <w:rsid w:val="00CD6199"/>
    <w:rsid w:val="00CE10EF"/>
    <w:rsid w:val="00CE1D9D"/>
    <w:rsid w:val="00CE282A"/>
    <w:rsid w:val="00CE33FD"/>
    <w:rsid w:val="00CE599C"/>
    <w:rsid w:val="00CE5D75"/>
    <w:rsid w:val="00CE6220"/>
    <w:rsid w:val="00CF16C7"/>
    <w:rsid w:val="00CF370A"/>
    <w:rsid w:val="00CF4B7A"/>
    <w:rsid w:val="00CF5481"/>
    <w:rsid w:val="00CF5565"/>
    <w:rsid w:val="00CF57C6"/>
    <w:rsid w:val="00CF5BD4"/>
    <w:rsid w:val="00CF63E9"/>
    <w:rsid w:val="00CF7352"/>
    <w:rsid w:val="00CF7DA7"/>
    <w:rsid w:val="00D0213A"/>
    <w:rsid w:val="00D02C63"/>
    <w:rsid w:val="00D03D07"/>
    <w:rsid w:val="00D04ACE"/>
    <w:rsid w:val="00D04D8D"/>
    <w:rsid w:val="00D05226"/>
    <w:rsid w:val="00D079B7"/>
    <w:rsid w:val="00D07B79"/>
    <w:rsid w:val="00D12D98"/>
    <w:rsid w:val="00D15E8F"/>
    <w:rsid w:val="00D16BE2"/>
    <w:rsid w:val="00D17601"/>
    <w:rsid w:val="00D17DFA"/>
    <w:rsid w:val="00D200CE"/>
    <w:rsid w:val="00D206F1"/>
    <w:rsid w:val="00D20808"/>
    <w:rsid w:val="00D23254"/>
    <w:rsid w:val="00D23565"/>
    <w:rsid w:val="00D236E9"/>
    <w:rsid w:val="00D237F5"/>
    <w:rsid w:val="00D24F23"/>
    <w:rsid w:val="00D2589A"/>
    <w:rsid w:val="00D275BA"/>
    <w:rsid w:val="00D2766B"/>
    <w:rsid w:val="00D276A0"/>
    <w:rsid w:val="00D32546"/>
    <w:rsid w:val="00D32F06"/>
    <w:rsid w:val="00D333CC"/>
    <w:rsid w:val="00D34856"/>
    <w:rsid w:val="00D34D98"/>
    <w:rsid w:val="00D3554B"/>
    <w:rsid w:val="00D35E90"/>
    <w:rsid w:val="00D36AE5"/>
    <w:rsid w:val="00D44A59"/>
    <w:rsid w:val="00D44AF3"/>
    <w:rsid w:val="00D457E4"/>
    <w:rsid w:val="00D515E2"/>
    <w:rsid w:val="00D51680"/>
    <w:rsid w:val="00D526F2"/>
    <w:rsid w:val="00D53219"/>
    <w:rsid w:val="00D53EAA"/>
    <w:rsid w:val="00D54A10"/>
    <w:rsid w:val="00D60F83"/>
    <w:rsid w:val="00D6122E"/>
    <w:rsid w:val="00D64B9A"/>
    <w:rsid w:val="00D64FA8"/>
    <w:rsid w:val="00D65C90"/>
    <w:rsid w:val="00D670BB"/>
    <w:rsid w:val="00D70807"/>
    <w:rsid w:val="00D70B9B"/>
    <w:rsid w:val="00D723F8"/>
    <w:rsid w:val="00D7387A"/>
    <w:rsid w:val="00D73C17"/>
    <w:rsid w:val="00D7422A"/>
    <w:rsid w:val="00D758A2"/>
    <w:rsid w:val="00D76753"/>
    <w:rsid w:val="00D76D8A"/>
    <w:rsid w:val="00D771CF"/>
    <w:rsid w:val="00D8132F"/>
    <w:rsid w:val="00D81F0D"/>
    <w:rsid w:val="00D84669"/>
    <w:rsid w:val="00D85A32"/>
    <w:rsid w:val="00D85E64"/>
    <w:rsid w:val="00D86488"/>
    <w:rsid w:val="00D86694"/>
    <w:rsid w:val="00D866C2"/>
    <w:rsid w:val="00D879D9"/>
    <w:rsid w:val="00D87F55"/>
    <w:rsid w:val="00D9126D"/>
    <w:rsid w:val="00D93F0F"/>
    <w:rsid w:val="00D95AE3"/>
    <w:rsid w:val="00D95E29"/>
    <w:rsid w:val="00D97EAC"/>
    <w:rsid w:val="00DA0D80"/>
    <w:rsid w:val="00DA18E0"/>
    <w:rsid w:val="00DA18F1"/>
    <w:rsid w:val="00DA2BA0"/>
    <w:rsid w:val="00DA3987"/>
    <w:rsid w:val="00DA5540"/>
    <w:rsid w:val="00DA6525"/>
    <w:rsid w:val="00DA6F10"/>
    <w:rsid w:val="00DB044B"/>
    <w:rsid w:val="00DB115C"/>
    <w:rsid w:val="00DB1B18"/>
    <w:rsid w:val="00DB2381"/>
    <w:rsid w:val="00DB2E3D"/>
    <w:rsid w:val="00DB473B"/>
    <w:rsid w:val="00DB731D"/>
    <w:rsid w:val="00DC0BB3"/>
    <w:rsid w:val="00DC1532"/>
    <w:rsid w:val="00DC277C"/>
    <w:rsid w:val="00DC53D2"/>
    <w:rsid w:val="00DC645E"/>
    <w:rsid w:val="00DC6FD4"/>
    <w:rsid w:val="00DD0460"/>
    <w:rsid w:val="00DD19EE"/>
    <w:rsid w:val="00DD1BF3"/>
    <w:rsid w:val="00DD1C22"/>
    <w:rsid w:val="00DD3578"/>
    <w:rsid w:val="00DD3E80"/>
    <w:rsid w:val="00DD48EB"/>
    <w:rsid w:val="00DD5428"/>
    <w:rsid w:val="00DD570D"/>
    <w:rsid w:val="00DE10A6"/>
    <w:rsid w:val="00DE2735"/>
    <w:rsid w:val="00DE3841"/>
    <w:rsid w:val="00DE72FE"/>
    <w:rsid w:val="00DF0766"/>
    <w:rsid w:val="00DF41F3"/>
    <w:rsid w:val="00DF43D6"/>
    <w:rsid w:val="00DF4B8F"/>
    <w:rsid w:val="00DF4F4A"/>
    <w:rsid w:val="00DF5557"/>
    <w:rsid w:val="00E014D0"/>
    <w:rsid w:val="00E01522"/>
    <w:rsid w:val="00E02981"/>
    <w:rsid w:val="00E03264"/>
    <w:rsid w:val="00E039E9"/>
    <w:rsid w:val="00E04317"/>
    <w:rsid w:val="00E070A1"/>
    <w:rsid w:val="00E079A1"/>
    <w:rsid w:val="00E07B59"/>
    <w:rsid w:val="00E11004"/>
    <w:rsid w:val="00E113AC"/>
    <w:rsid w:val="00E11992"/>
    <w:rsid w:val="00E12962"/>
    <w:rsid w:val="00E12B07"/>
    <w:rsid w:val="00E13ACE"/>
    <w:rsid w:val="00E14059"/>
    <w:rsid w:val="00E14AD4"/>
    <w:rsid w:val="00E15195"/>
    <w:rsid w:val="00E17A1A"/>
    <w:rsid w:val="00E2252B"/>
    <w:rsid w:val="00E24D69"/>
    <w:rsid w:val="00E24E8C"/>
    <w:rsid w:val="00E26BFD"/>
    <w:rsid w:val="00E26C7F"/>
    <w:rsid w:val="00E271A5"/>
    <w:rsid w:val="00E27294"/>
    <w:rsid w:val="00E272A8"/>
    <w:rsid w:val="00E272E4"/>
    <w:rsid w:val="00E27D13"/>
    <w:rsid w:val="00E31B40"/>
    <w:rsid w:val="00E324FE"/>
    <w:rsid w:val="00E32B12"/>
    <w:rsid w:val="00E33016"/>
    <w:rsid w:val="00E35F59"/>
    <w:rsid w:val="00E40EDC"/>
    <w:rsid w:val="00E435A0"/>
    <w:rsid w:val="00E46516"/>
    <w:rsid w:val="00E467AC"/>
    <w:rsid w:val="00E46C1F"/>
    <w:rsid w:val="00E54A37"/>
    <w:rsid w:val="00E54D8B"/>
    <w:rsid w:val="00E54F18"/>
    <w:rsid w:val="00E55B54"/>
    <w:rsid w:val="00E579AF"/>
    <w:rsid w:val="00E579E9"/>
    <w:rsid w:val="00E57DC4"/>
    <w:rsid w:val="00E61156"/>
    <w:rsid w:val="00E62435"/>
    <w:rsid w:val="00E629EB"/>
    <w:rsid w:val="00E62FE8"/>
    <w:rsid w:val="00E656F6"/>
    <w:rsid w:val="00E65ED1"/>
    <w:rsid w:val="00E6741F"/>
    <w:rsid w:val="00E67640"/>
    <w:rsid w:val="00E67AE2"/>
    <w:rsid w:val="00E7065D"/>
    <w:rsid w:val="00E709A9"/>
    <w:rsid w:val="00E70DD7"/>
    <w:rsid w:val="00E71923"/>
    <w:rsid w:val="00E82ED6"/>
    <w:rsid w:val="00E83536"/>
    <w:rsid w:val="00E8467C"/>
    <w:rsid w:val="00E847A0"/>
    <w:rsid w:val="00E85543"/>
    <w:rsid w:val="00E87AC7"/>
    <w:rsid w:val="00E87CB0"/>
    <w:rsid w:val="00E90590"/>
    <w:rsid w:val="00EA0790"/>
    <w:rsid w:val="00EA337C"/>
    <w:rsid w:val="00EA3947"/>
    <w:rsid w:val="00EA5977"/>
    <w:rsid w:val="00EA5B1D"/>
    <w:rsid w:val="00EA6564"/>
    <w:rsid w:val="00EA6B23"/>
    <w:rsid w:val="00EB0803"/>
    <w:rsid w:val="00EB1076"/>
    <w:rsid w:val="00EB175D"/>
    <w:rsid w:val="00EB3B40"/>
    <w:rsid w:val="00EB3D9D"/>
    <w:rsid w:val="00EB43FB"/>
    <w:rsid w:val="00EB4966"/>
    <w:rsid w:val="00EB520B"/>
    <w:rsid w:val="00EB61E8"/>
    <w:rsid w:val="00EB6BD5"/>
    <w:rsid w:val="00EC2304"/>
    <w:rsid w:val="00EC269B"/>
    <w:rsid w:val="00EC3ACD"/>
    <w:rsid w:val="00EC4D40"/>
    <w:rsid w:val="00ED11E3"/>
    <w:rsid w:val="00ED1A2B"/>
    <w:rsid w:val="00ED1FFF"/>
    <w:rsid w:val="00ED55DD"/>
    <w:rsid w:val="00ED5B75"/>
    <w:rsid w:val="00ED63DD"/>
    <w:rsid w:val="00EE061F"/>
    <w:rsid w:val="00EE0746"/>
    <w:rsid w:val="00EE12A0"/>
    <w:rsid w:val="00EE1B4B"/>
    <w:rsid w:val="00EE48A7"/>
    <w:rsid w:val="00EE5073"/>
    <w:rsid w:val="00EE6D3B"/>
    <w:rsid w:val="00EF0CC5"/>
    <w:rsid w:val="00EF3F65"/>
    <w:rsid w:val="00EF703B"/>
    <w:rsid w:val="00EF7228"/>
    <w:rsid w:val="00F01B58"/>
    <w:rsid w:val="00F01D58"/>
    <w:rsid w:val="00F02539"/>
    <w:rsid w:val="00F03351"/>
    <w:rsid w:val="00F052D7"/>
    <w:rsid w:val="00F102A0"/>
    <w:rsid w:val="00F131EF"/>
    <w:rsid w:val="00F205D0"/>
    <w:rsid w:val="00F20E3C"/>
    <w:rsid w:val="00F22541"/>
    <w:rsid w:val="00F25BB2"/>
    <w:rsid w:val="00F27C77"/>
    <w:rsid w:val="00F303F5"/>
    <w:rsid w:val="00F3402A"/>
    <w:rsid w:val="00F3492D"/>
    <w:rsid w:val="00F34F5E"/>
    <w:rsid w:val="00F35358"/>
    <w:rsid w:val="00F35AAA"/>
    <w:rsid w:val="00F4025F"/>
    <w:rsid w:val="00F40D2E"/>
    <w:rsid w:val="00F41D78"/>
    <w:rsid w:val="00F46723"/>
    <w:rsid w:val="00F5010F"/>
    <w:rsid w:val="00F50AFC"/>
    <w:rsid w:val="00F51057"/>
    <w:rsid w:val="00F52066"/>
    <w:rsid w:val="00F5239F"/>
    <w:rsid w:val="00F5266C"/>
    <w:rsid w:val="00F527A3"/>
    <w:rsid w:val="00F52875"/>
    <w:rsid w:val="00F52A8D"/>
    <w:rsid w:val="00F52EA6"/>
    <w:rsid w:val="00F53452"/>
    <w:rsid w:val="00F5388C"/>
    <w:rsid w:val="00F54DE5"/>
    <w:rsid w:val="00F55BD7"/>
    <w:rsid w:val="00F60894"/>
    <w:rsid w:val="00F61284"/>
    <w:rsid w:val="00F6314C"/>
    <w:rsid w:val="00F63275"/>
    <w:rsid w:val="00F632C0"/>
    <w:rsid w:val="00F633D7"/>
    <w:rsid w:val="00F6447B"/>
    <w:rsid w:val="00F65C6E"/>
    <w:rsid w:val="00F663C5"/>
    <w:rsid w:val="00F67111"/>
    <w:rsid w:val="00F67FE3"/>
    <w:rsid w:val="00F705FC"/>
    <w:rsid w:val="00F7117D"/>
    <w:rsid w:val="00F7131C"/>
    <w:rsid w:val="00F714F5"/>
    <w:rsid w:val="00F71DF7"/>
    <w:rsid w:val="00F72D58"/>
    <w:rsid w:val="00F73744"/>
    <w:rsid w:val="00F7474C"/>
    <w:rsid w:val="00F754C8"/>
    <w:rsid w:val="00F75E99"/>
    <w:rsid w:val="00F81ABE"/>
    <w:rsid w:val="00F82D37"/>
    <w:rsid w:val="00F835A2"/>
    <w:rsid w:val="00F835EF"/>
    <w:rsid w:val="00F842BD"/>
    <w:rsid w:val="00F85CB0"/>
    <w:rsid w:val="00F90D14"/>
    <w:rsid w:val="00F926E0"/>
    <w:rsid w:val="00F9284A"/>
    <w:rsid w:val="00F94D8B"/>
    <w:rsid w:val="00F9704C"/>
    <w:rsid w:val="00F973A9"/>
    <w:rsid w:val="00F97DBD"/>
    <w:rsid w:val="00FA01CD"/>
    <w:rsid w:val="00FA084D"/>
    <w:rsid w:val="00FA17C4"/>
    <w:rsid w:val="00FA2BDF"/>
    <w:rsid w:val="00FA48B5"/>
    <w:rsid w:val="00FA50A0"/>
    <w:rsid w:val="00FA5A9A"/>
    <w:rsid w:val="00FA798F"/>
    <w:rsid w:val="00FB0880"/>
    <w:rsid w:val="00FB1D47"/>
    <w:rsid w:val="00FB44AE"/>
    <w:rsid w:val="00FB4548"/>
    <w:rsid w:val="00FB5AD8"/>
    <w:rsid w:val="00FC0FA8"/>
    <w:rsid w:val="00FC1D77"/>
    <w:rsid w:val="00FC1EEE"/>
    <w:rsid w:val="00FC30AB"/>
    <w:rsid w:val="00FC3212"/>
    <w:rsid w:val="00FC3A0B"/>
    <w:rsid w:val="00FC3D9E"/>
    <w:rsid w:val="00FC5A8B"/>
    <w:rsid w:val="00FC5E60"/>
    <w:rsid w:val="00FC6DBF"/>
    <w:rsid w:val="00FD0929"/>
    <w:rsid w:val="00FD1963"/>
    <w:rsid w:val="00FD32B3"/>
    <w:rsid w:val="00FD3402"/>
    <w:rsid w:val="00FD3A56"/>
    <w:rsid w:val="00FD412A"/>
    <w:rsid w:val="00FD4DB6"/>
    <w:rsid w:val="00FE0D52"/>
    <w:rsid w:val="00FE28EB"/>
    <w:rsid w:val="00FE4395"/>
    <w:rsid w:val="00FE4D10"/>
    <w:rsid w:val="00FE56D5"/>
    <w:rsid w:val="00FE5F46"/>
    <w:rsid w:val="00FE6D1D"/>
    <w:rsid w:val="00FF001A"/>
    <w:rsid w:val="00FF0835"/>
    <w:rsid w:val="00FF1825"/>
    <w:rsid w:val="00FF196B"/>
    <w:rsid w:val="00FF1C39"/>
    <w:rsid w:val="00FF1C98"/>
    <w:rsid w:val="00FF219A"/>
    <w:rsid w:val="00FF2455"/>
    <w:rsid w:val="00FF3467"/>
    <w:rsid w:val="00FF35D2"/>
    <w:rsid w:val="00FF37E5"/>
    <w:rsid w:val="00FF3F3E"/>
    <w:rsid w:val="00FF4F24"/>
    <w:rsid w:val="00FF5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6DD72"/>
  <w15:docId w15:val="{9F725D6A-D235-45FD-AA48-8F11E56F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47"/>
  </w:style>
  <w:style w:type="paragraph" w:styleId="1">
    <w:name w:val="heading 1"/>
    <w:basedOn w:val="a"/>
    <w:next w:val="a"/>
    <w:qFormat/>
    <w:pPr>
      <w:keepNext/>
      <w:jc w:val="right"/>
      <w:outlineLvl w:val="0"/>
    </w:pPr>
    <w:rPr>
      <w:sz w:val="28"/>
      <w:lang w:val="uk-UA"/>
    </w:rPr>
  </w:style>
  <w:style w:type="paragraph" w:styleId="2">
    <w:name w:val="heading 2"/>
    <w:basedOn w:val="a"/>
    <w:next w:val="a"/>
    <w:qFormat/>
    <w:pPr>
      <w:keepNext/>
      <w:jc w:val="center"/>
      <w:outlineLvl w:val="1"/>
    </w:pPr>
    <w:rPr>
      <w:sz w:val="32"/>
      <w:lang w:val="uk-UA"/>
    </w:rPr>
  </w:style>
  <w:style w:type="paragraph" w:styleId="3">
    <w:name w:val="heading 3"/>
    <w:basedOn w:val="a"/>
    <w:next w:val="a"/>
    <w:link w:val="30"/>
    <w:qFormat/>
    <w:pPr>
      <w:keepNext/>
      <w:jc w:val="center"/>
      <w:outlineLvl w:val="2"/>
    </w:pPr>
    <w:rPr>
      <w:sz w:val="28"/>
      <w:lang w:val="uk-UA"/>
    </w:rPr>
  </w:style>
  <w:style w:type="paragraph" w:styleId="4">
    <w:name w:val="heading 4"/>
    <w:basedOn w:val="a"/>
    <w:next w:val="a"/>
    <w:qFormat/>
    <w:pPr>
      <w:keepNext/>
      <w:spacing w:line="360" w:lineRule="auto"/>
      <w:ind w:firstLine="709"/>
      <w:jc w:val="center"/>
      <w:outlineLvl w:val="3"/>
    </w:pPr>
    <w:rPr>
      <w:sz w:val="28"/>
      <w:lang w:val="uk-UA"/>
    </w:rPr>
  </w:style>
  <w:style w:type="paragraph" w:styleId="5">
    <w:name w:val="heading 5"/>
    <w:basedOn w:val="a"/>
    <w:next w:val="a"/>
    <w:qFormat/>
    <w:pPr>
      <w:keepNext/>
      <w:spacing w:line="360" w:lineRule="auto"/>
      <w:ind w:firstLine="709"/>
      <w:jc w:val="both"/>
      <w:outlineLvl w:val="4"/>
    </w:pPr>
    <w:rPr>
      <w:sz w:val="28"/>
      <w:lang w:val="uk-UA"/>
    </w:rPr>
  </w:style>
  <w:style w:type="paragraph" w:styleId="6">
    <w:name w:val="heading 6"/>
    <w:basedOn w:val="a"/>
    <w:next w:val="a"/>
    <w:qFormat/>
    <w:pPr>
      <w:keepNext/>
      <w:ind w:firstLine="709"/>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най моно"/>
    <w:basedOn w:val="a"/>
    <w:rPr>
      <w:rFonts w:ascii="Courier New" w:hAnsi="Courier New"/>
      <w:sz w:val="18"/>
    </w:rPr>
  </w:style>
  <w:style w:type="paragraph" w:styleId="a4">
    <w:name w:val="Body Text"/>
    <w:basedOn w:val="a"/>
    <w:pPr>
      <w:spacing w:line="360" w:lineRule="auto"/>
    </w:pPr>
    <w:rPr>
      <w:sz w:val="28"/>
      <w:lang w:val="uk-UA"/>
    </w:rPr>
  </w:style>
  <w:style w:type="paragraph" w:styleId="a5">
    <w:name w:val="Body Text Indent"/>
    <w:basedOn w:val="a"/>
    <w:pPr>
      <w:spacing w:line="360" w:lineRule="auto"/>
      <w:ind w:firstLine="709"/>
      <w:jc w:val="both"/>
    </w:pPr>
    <w:rPr>
      <w:sz w:val="28"/>
      <w:lang w:val="uk-UA"/>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character" w:styleId="a8">
    <w:name w:val="page number"/>
    <w:basedOn w:val="a0"/>
  </w:style>
  <w:style w:type="paragraph" w:styleId="a9">
    <w:name w:val="Balloon Text"/>
    <w:basedOn w:val="a"/>
    <w:semiHidden/>
    <w:rsid w:val="00F3402A"/>
    <w:rPr>
      <w:rFonts w:ascii="Tahoma" w:hAnsi="Tahoma" w:cs="Tahoma"/>
      <w:sz w:val="16"/>
      <w:szCs w:val="16"/>
    </w:rPr>
  </w:style>
  <w:style w:type="paragraph" w:styleId="20">
    <w:name w:val="Body Text Indent 2"/>
    <w:basedOn w:val="a"/>
    <w:rsid w:val="0076137D"/>
    <w:pPr>
      <w:spacing w:after="120" w:line="480" w:lineRule="auto"/>
      <w:ind w:left="283"/>
    </w:pPr>
  </w:style>
  <w:style w:type="paragraph" w:styleId="aa">
    <w:name w:val="No Spacing"/>
    <w:uiPriority w:val="1"/>
    <w:qFormat/>
    <w:rsid w:val="000B7B6B"/>
    <w:rPr>
      <w:rFonts w:ascii="Calibri" w:eastAsia="Calibri" w:hAnsi="Calibri"/>
      <w:sz w:val="22"/>
      <w:szCs w:val="22"/>
      <w:lang w:eastAsia="en-US"/>
    </w:rPr>
  </w:style>
  <w:style w:type="paragraph" w:customStyle="1" w:styleId="ab">
    <w:name w:val="Знак"/>
    <w:basedOn w:val="a"/>
    <w:rsid w:val="008458E5"/>
    <w:rPr>
      <w:rFonts w:ascii="Verdana" w:eastAsia="Batang" w:hAnsi="Verdana"/>
      <w:lang w:val="en-US" w:eastAsia="en-US"/>
    </w:rPr>
  </w:style>
  <w:style w:type="paragraph" w:customStyle="1" w:styleId="ac">
    <w:name w:val="Знак Знак Знак Знак Знак"/>
    <w:basedOn w:val="a"/>
    <w:rsid w:val="000C06F4"/>
    <w:rPr>
      <w:rFonts w:ascii="Verdana" w:hAnsi="Verdana" w:cs="Verdana"/>
      <w:lang w:val="en-US" w:eastAsia="en-US"/>
    </w:rPr>
  </w:style>
  <w:style w:type="paragraph" w:customStyle="1" w:styleId="ad">
    <w:name w:val="Знак Знак"/>
    <w:basedOn w:val="a"/>
    <w:rsid w:val="00FD3A56"/>
    <w:rPr>
      <w:rFonts w:ascii="Verdana" w:hAnsi="Verdana" w:cs="Verdana"/>
      <w:lang w:val="en-US" w:eastAsia="en-US"/>
    </w:rPr>
  </w:style>
  <w:style w:type="paragraph" w:styleId="ae">
    <w:name w:val="Normal (Web)"/>
    <w:basedOn w:val="a"/>
    <w:uiPriority w:val="99"/>
    <w:unhideWhenUsed/>
    <w:rsid w:val="009C3E5E"/>
    <w:pPr>
      <w:spacing w:before="100" w:beforeAutospacing="1" w:after="100" w:afterAutospacing="1"/>
    </w:pPr>
    <w:rPr>
      <w:sz w:val="24"/>
      <w:szCs w:val="24"/>
      <w:lang w:val="uk-UA" w:eastAsia="uk-UA"/>
    </w:rPr>
  </w:style>
  <w:style w:type="character" w:customStyle="1" w:styleId="30">
    <w:name w:val="Заголовок 3 Знак"/>
    <w:link w:val="3"/>
    <w:rsid w:val="00402BEE"/>
    <w:rPr>
      <w:sz w:val="28"/>
      <w:lang w:val="uk-UA"/>
    </w:rPr>
  </w:style>
  <w:style w:type="character" w:customStyle="1" w:styleId="rvts9">
    <w:name w:val="rvts9"/>
    <w:rsid w:val="00044316"/>
  </w:style>
  <w:style w:type="character" w:customStyle="1" w:styleId="hps">
    <w:name w:val="hps"/>
    <w:uiPriority w:val="99"/>
    <w:rsid w:val="00E579E9"/>
  </w:style>
  <w:style w:type="table" w:styleId="af">
    <w:name w:val="Table Grid"/>
    <w:basedOn w:val="a1"/>
    <w:uiPriority w:val="39"/>
    <w:rsid w:val="00633FD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F1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89">
      <w:bodyDiv w:val="1"/>
      <w:marLeft w:val="0"/>
      <w:marRight w:val="0"/>
      <w:marTop w:val="0"/>
      <w:marBottom w:val="0"/>
      <w:divBdr>
        <w:top w:val="none" w:sz="0" w:space="0" w:color="auto"/>
        <w:left w:val="none" w:sz="0" w:space="0" w:color="auto"/>
        <w:bottom w:val="none" w:sz="0" w:space="0" w:color="auto"/>
        <w:right w:val="none" w:sz="0" w:space="0" w:color="auto"/>
      </w:divBdr>
    </w:div>
    <w:div w:id="131795533">
      <w:bodyDiv w:val="1"/>
      <w:marLeft w:val="0"/>
      <w:marRight w:val="0"/>
      <w:marTop w:val="0"/>
      <w:marBottom w:val="0"/>
      <w:divBdr>
        <w:top w:val="none" w:sz="0" w:space="0" w:color="auto"/>
        <w:left w:val="none" w:sz="0" w:space="0" w:color="auto"/>
        <w:bottom w:val="none" w:sz="0" w:space="0" w:color="auto"/>
        <w:right w:val="none" w:sz="0" w:space="0" w:color="auto"/>
      </w:divBdr>
    </w:div>
    <w:div w:id="394475771">
      <w:bodyDiv w:val="1"/>
      <w:marLeft w:val="0"/>
      <w:marRight w:val="0"/>
      <w:marTop w:val="0"/>
      <w:marBottom w:val="0"/>
      <w:divBdr>
        <w:top w:val="none" w:sz="0" w:space="0" w:color="auto"/>
        <w:left w:val="none" w:sz="0" w:space="0" w:color="auto"/>
        <w:bottom w:val="none" w:sz="0" w:space="0" w:color="auto"/>
        <w:right w:val="none" w:sz="0" w:space="0" w:color="auto"/>
      </w:divBdr>
    </w:div>
    <w:div w:id="443119357">
      <w:bodyDiv w:val="1"/>
      <w:marLeft w:val="0"/>
      <w:marRight w:val="0"/>
      <w:marTop w:val="0"/>
      <w:marBottom w:val="0"/>
      <w:divBdr>
        <w:top w:val="none" w:sz="0" w:space="0" w:color="auto"/>
        <w:left w:val="none" w:sz="0" w:space="0" w:color="auto"/>
        <w:bottom w:val="none" w:sz="0" w:space="0" w:color="auto"/>
        <w:right w:val="none" w:sz="0" w:space="0" w:color="auto"/>
      </w:divBdr>
    </w:div>
    <w:div w:id="516504835">
      <w:bodyDiv w:val="1"/>
      <w:marLeft w:val="0"/>
      <w:marRight w:val="0"/>
      <w:marTop w:val="0"/>
      <w:marBottom w:val="0"/>
      <w:divBdr>
        <w:top w:val="none" w:sz="0" w:space="0" w:color="auto"/>
        <w:left w:val="none" w:sz="0" w:space="0" w:color="auto"/>
        <w:bottom w:val="none" w:sz="0" w:space="0" w:color="auto"/>
        <w:right w:val="none" w:sz="0" w:space="0" w:color="auto"/>
      </w:divBdr>
    </w:div>
    <w:div w:id="712076335">
      <w:bodyDiv w:val="1"/>
      <w:marLeft w:val="0"/>
      <w:marRight w:val="0"/>
      <w:marTop w:val="0"/>
      <w:marBottom w:val="0"/>
      <w:divBdr>
        <w:top w:val="none" w:sz="0" w:space="0" w:color="auto"/>
        <w:left w:val="none" w:sz="0" w:space="0" w:color="auto"/>
        <w:bottom w:val="none" w:sz="0" w:space="0" w:color="auto"/>
        <w:right w:val="none" w:sz="0" w:space="0" w:color="auto"/>
      </w:divBdr>
    </w:div>
    <w:div w:id="817573513">
      <w:bodyDiv w:val="1"/>
      <w:marLeft w:val="0"/>
      <w:marRight w:val="0"/>
      <w:marTop w:val="0"/>
      <w:marBottom w:val="0"/>
      <w:divBdr>
        <w:top w:val="none" w:sz="0" w:space="0" w:color="auto"/>
        <w:left w:val="none" w:sz="0" w:space="0" w:color="auto"/>
        <w:bottom w:val="none" w:sz="0" w:space="0" w:color="auto"/>
        <w:right w:val="none" w:sz="0" w:space="0" w:color="auto"/>
      </w:divBdr>
    </w:div>
    <w:div w:id="989867306">
      <w:bodyDiv w:val="1"/>
      <w:marLeft w:val="0"/>
      <w:marRight w:val="0"/>
      <w:marTop w:val="0"/>
      <w:marBottom w:val="0"/>
      <w:divBdr>
        <w:top w:val="none" w:sz="0" w:space="0" w:color="auto"/>
        <w:left w:val="none" w:sz="0" w:space="0" w:color="auto"/>
        <w:bottom w:val="none" w:sz="0" w:space="0" w:color="auto"/>
        <w:right w:val="none" w:sz="0" w:space="0" w:color="auto"/>
      </w:divBdr>
    </w:div>
    <w:div w:id="1037509529">
      <w:bodyDiv w:val="1"/>
      <w:marLeft w:val="0"/>
      <w:marRight w:val="0"/>
      <w:marTop w:val="0"/>
      <w:marBottom w:val="0"/>
      <w:divBdr>
        <w:top w:val="none" w:sz="0" w:space="0" w:color="auto"/>
        <w:left w:val="none" w:sz="0" w:space="0" w:color="auto"/>
        <w:bottom w:val="none" w:sz="0" w:space="0" w:color="auto"/>
        <w:right w:val="none" w:sz="0" w:space="0" w:color="auto"/>
      </w:divBdr>
    </w:div>
    <w:div w:id="1144346128">
      <w:bodyDiv w:val="1"/>
      <w:marLeft w:val="0"/>
      <w:marRight w:val="0"/>
      <w:marTop w:val="0"/>
      <w:marBottom w:val="0"/>
      <w:divBdr>
        <w:top w:val="none" w:sz="0" w:space="0" w:color="auto"/>
        <w:left w:val="none" w:sz="0" w:space="0" w:color="auto"/>
        <w:bottom w:val="none" w:sz="0" w:space="0" w:color="auto"/>
        <w:right w:val="none" w:sz="0" w:space="0" w:color="auto"/>
      </w:divBdr>
    </w:div>
    <w:div w:id="1173181718">
      <w:bodyDiv w:val="1"/>
      <w:marLeft w:val="0"/>
      <w:marRight w:val="0"/>
      <w:marTop w:val="0"/>
      <w:marBottom w:val="0"/>
      <w:divBdr>
        <w:top w:val="none" w:sz="0" w:space="0" w:color="auto"/>
        <w:left w:val="none" w:sz="0" w:space="0" w:color="auto"/>
        <w:bottom w:val="none" w:sz="0" w:space="0" w:color="auto"/>
        <w:right w:val="none" w:sz="0" w:space="0" w:color="auto"/>
      </w:divBdr>
    </w:div>
    <w:div w:id="1226641457">
      <w:bodyDiv w:val="1"/>
      <w:marLeft w:val="0"/>
      <w:marRight w:val="0"/>
      <w:marTop w:val="0"/>
      <w:marBottom w:val="0"/>
      <w:divBdr>
        <w:top w:val="none" w:sz="0" w:space="0" w:color="auto"/>
        <w:left w:val="none" w:sz="0" w:space="0" w:color="auto"/>
        <w:bottom w:val="none" w:sz="0" w:space="0" w:color="auto"/>
        <w:right w:val="none" w:sz="0" w:space="0" w:color="auto"/>
      </w:divBdr>
    </w:div>
    <w:div w:id="1249080518">
      <w:bodyDiv w:val="1"/>
      <w:marLeft w:val="0"/>
      <w:marRight w:val="0"/>
      <w:marTop w:val="0"/>
      <w:marBottom w:val="0"/>
      <w:divBdr>
        <w:top w:val="none" w:sz="0" w:space="0" w:color="auto"/>
        <w:left w:val="none" w:sz="0" w:space="0" w:color="auto"/>
        <w:bottom w:val="none" w:sz="0" w:space="0" w:color="auto"/>
        <w:right w:val="none" w:sz="0" w:space="0" w:color="auto"/>
      </w:divBdr>
    </w:div>
    <w:div w:id="1303970538">
      <w:bodyDiv w:val="1"/>
      <w:marLeft w:val="0"/>
      <w:marRight w:val="0"/>
      <w:marTop w:val="0"/>
      <w:marBottom w:val="0"/>
      <w:divBdr>
        <w:top w:val="none" w:sz="0" w:space="0" w:color="auto"/>
        <w:left w:val="none" w:sz="0" w:space="0" w:color="auto"/>
        <w:bottom w:val="none" w:sz="0" w:space="0" w:color="auto"/>
        <w:right w:val="none" w:sz="0" w:space="0" w:color="auto"/>
      </w:divBdr>
    </w:div>
    <w:div w:id="1313679802">
      <w:bodyDiv w:val="1"/>
      <w:marLeft w:val="0"/>
      <w:marRight w:val="0"/>
      <w:marTop w:val="0"/>
      <w:marBottom w:val="0"/>
      <w:divBdr>
        <w:top w:val="none" w:sz="0" w:space="0" w:color="auto"/>
        <w:left w:val="none" w:sz="0" w:space="0" w:color="auto"/>
        <w:bottom w:val="none" w:sz="0" w:space="0" w:color="auto"/>
        <w:right w:val="none" w:sz="0" w:space="0" w:color="auto"/>
      </w:divBdr>
    </w:div>
    <w:div w:id="1430471158">
      <w:bodyDiv w:val="1"/>
      <w:marLeft w:val="0"/>
      <w:marRight w:val="0"/>
      <w:marTop w:val="0"/>
      <w:marBottom w:val="0"/>
      <w:divBdr>
        <w:top w:val="none" w:sz="0" w:space="0" w:color="auto"/>
        <w:left w:val="none" w:sz="0" w:space="0" w:color="auto"/>
        <w:bottom w:val="none" w:sz="0" w:space="0" w:color="auto"/>
        <w:right w:val="none" w:sz="0" w:space="0" w:color="auto"/>
      </w:divBdr>
    </w:div>
    <w:div w:id="1444112264">
      <w:bodyDiv w:val="1"/>
      <w:marLeft w:val="0"/>
      <w:marRight w:val="0"/>
      <w:marTop w:val="0"/>
      <w:marBottom w:val="0"/>
      <w:divBdr>
        <w:top w:val="none" w:sz="0" w:space="0" w:color="auto"/>
        <w:left w:val="none" w:sz="0" w:space="0" w:color="auto"/>
        <w:bottom w:val="none" w:sz="0" w:space="0" w:color="auto"/>
        <w:right w:val="none" w:sz="0" w:space="0" w:color="auto"/>
      </w:divBdr>
    </w:div>
    <w:div w:id="1481388549">
      <w:bodyDiv w:val="1"/>
      <w:marLeft w:val="0"/>
      <w:marRight w:val="0"/>
      <w:marTop w:val="0"/>
      <w:marBottom w:val="0"/>
      <w:divBdr>
        <w:top w:val="none" w:sz="0" w:space="0" w:color="auto"/>
        <w:left w:val="none" w:sz="0" w:space="0" w:color="auto"/>
        <w:bottom w:val="none" w:sz="0" w:space="0" w:color="auto"/>
        <w:right w:val="none" w:sz="0" w:space="0" w:color="auto"/>
      </w:divBdr>
      <w:divsChild>
        <w:div w:id="1822624349">
          <w:marLeft w:val="0"/>
          <w:marRight w:val="0"/>
          <w:marTop w:val="0"/>
          <w:marBottom w:val="150"/>
          <w:divBdr>
            <w:top w:val="none" w:sz="0" w:space="0" w:color="auto"/>
            <w:left w:val="none" w:sz="0" w:space="0" w:color="auto"/>
            <w:bottom w:val="none" w:sz="0" w:space="0" w:color="auto"/>
            <w:right w:val="none" w:sz="0" w:space="0" w:color="auto"/>
          </w:divBdr>
        </w:div>
        <w:div w:id="69281120">
          <w:marLeft w:val="0"/>
          <w:marRight w:val="0"/>
          <w:marTop w:val="0"/>
          <w:marBottom w:val="150"/>
          <w:divBdr>
            <w:top w:val="none" w:sz="0" w:space="0" w:color="auto"/>
            <w:left w:val="none" w:sz="0" w:space="0" w:color="auto"/>
            <w:bottom w:val="none" w:sz="0" w:space="0" w:color="auto"/>
            <w:right w:val="none" w:sz="0" w:space="0" w:color="auto"/>
          </w:divBdr>
        </w:div>
      </w:divsChild>
    </w:div>
    <w:div w:id="1650019385">
      <w:bodyDiv w:val="1"/>
      <w:marLeft w:val="0"/>
      <w:marRight w:val="0"/>
      <w:marTop w:val="0"/>
      <w:marBottom w:val="0"/>
      <w:divBdr>
        <w:top w:val="none" w:sz="0" w:space="0" w:color="auto"/>
        <w:left w:val="none" w:sz="0" w:space="0" w:color="auto"/>
        <w:bottom w:val="none" w:sz="0" w:space="0" w:color="auto"/>
        <w:right w:val="none" w:sz="0" w:space="0" w:color="auto"/>
      </w:divBdr>
    </w:div>
    <w:div w:id="1681002239">
      <w:bodyDiv w:val="1"/>
      <w:marLeft w:val="0"/>
      <w:marRight w:val="0"/>
      <w:marTop w:val="0"/>
      <w:marBottom w:val="0"/>
      <w:divBdr>
        <w:top w:val="none" w:sz="0" w:space="0" w:color="auto"/>
        <w:left w:val="none" w:sz="0" w:space="0" w:color="auto"/>
        <w:bottom w:val="none" w:sz="0" w:space="0" w:color="auto"/>
        <w:right w:val="none" w:sz="0" w:space="0" w:color="auto"/>
      </w:divBdr>
    </w:div>
    <w:div w:id="1685327730">
      <w:bodyDiv w:val="1"/>
      <w:marLeft w:val="0"/>
      <w:marRight w:val="0"/>
      <w:marTop w:val="0"/>
      <w:marBottom w:val="0"/>
      <w:divBdr>
        <w:top w:val="none" w:sz="0" w:space="0" w:color="auto"/>
        <w:left w:val="none" w:sz="0" w:space="0" w:color="auto"/>
        <w:bottom w:val="none" w:sz="0" w:space="0" w:color="auto"/>
        <w:right w:val="none" w:sz="0" w:space="0" w:color="auto"/>
      </w:divBdr>
    </w:div>
    <w:div w:id="1781021848">
      <w:bodyDiv w:val="1"/>
      <w:marLeft w:val="0"/>
      <w:marRight w:val="0"/>
      <w:marTop w:val="0"/>
      <w:marBottom w:val="0"/>
      <w:divBdr>
        <w:top w:val="none" w:sz="0" w:space="0" w:color="auto"/>
        <w:left w:val="none" w:sz="0" w:space="0" w:color="auto"/>
        <w:bottom w:val="none" w:sz="0" w:space="0" w:color="auto"/>
        <w:right w:val="none" w:sz="0" w:space="0" w:color="auto"/>
      </w:divBdr>
    </w:div>
    <w:div w:id="1965043005">
      <w:bodyDiv w:val="1"/>
      <w:marLeft w:val="0"/>
      <w:marRight w:val="0"/>
      <w:marTop w:val="0"/>
      <w:marBottom w:val="0"/>
      <w:divBdr>
        <w:top w:val="none" w:sz="0" w:space="0" w:color="auto"/>
        <w:left w:val="none" w:sz="0" w:space="0" w:color="auto"/>
        <w:bottom w:val="none" w:sz="0" w:space="0" w:color="auto"/>
        <w:right w:val="none" w:sz="0" w:space="0" w:color="auto"/>
      </w:divBdr>
    </w:div>
    <w:div w:id="2020888337">
      <w:bodyDiv w:val="1"/>
      <w:marLeft w:val="0"/>
      <w:marRight w:val="0"/>
      <w:marTop w:val="0"/>
      <w:marBottom w:val="0"/>
      <w:divBdr>
        <w:top w:val="none" w:sz="0" w:space="0" w:color="auto"/>
        <w:left w:val="none" w:sz="0" w:space="0" w:color="auto"/>
        <w:bottom w:val="none" w:sz="0" w:space="0" w:color="auto"/>
        <w:right w:val="none" w:sz="0" w:space="0" w:color="auto"/>
      </w:divBdr>
    </w:div>
    <w:div w:id="2022778857">
      <w:bodyDiv w:val="1"/>
      <w:marLeft w:val="0"/>
      <w:marRight w:val="0"/>
      <w:marTop w:val="0"/>
      <w:marBottom w:val="0"/>
      <w:divBdr>
        <w:top w:val="none" w:sz="0" w:space="0" w:color="auto"/>
        <w:left w:val="none" w:sz="0" w:space="0" w:color="auto"/>
        <w:bottom w:val="none" w:sz="0" w:space="0" w:color="auto"/>
        <w:right w:val="none" w:sz="0" w:space="0" w:color="auto"/>
      </w:divBdr>
    </w:div>
    <w:div w:id="2023582824">
      <w:bodyDiv w:val="1"/>
      <w:marLeft w:val="0"/>
      <w:marRight w:val="0"/>
      <w:marTop w:val="0"/>
      <w:marBottom w:val="0"/>
      <w:divBdr>
        <w:top w:val="none" w:sz="0" w:space="0" w:color="auto"/>
        <w:left w:val="none" w:sz="0" w:space="0" w:color="auto"/>
        <w:bottom w:val="none" w:sz="0" w:space="0" w:color="auto"/>
        <w:right w:val="none" w:sz="0" w:space="0" w:color="auto"/>
      </w:divBdr>
    </w:div>
    <w:div w:id="21175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01\cm_1$\&#1059;&#1085;&#1110;&#1092;&#1110;&#1082;&#1072;&#1094;&#1110;&#1103;%202021\1-&#1081;%20&#1082;&#1083;&#1072;&#1089;+9%25%20&#1089;%2001.01.22\&#1043;&#1088;&#1072;&#1092;&#1110;&#1082;&#1080;_&#1088;&#1086;&#1079;&#1087;&#1086;&#1076;&#1110;&#1083;%20&#1085;&#1072;%20&#1090;&#1072;&#1088;&#1080;&#1092;&#1085;&#1110;%20&#1082;&#1083;&#1072;&#1089;&#108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Обсяги перевезення вантажів 3 тарифного класу, у т.ч. чорних металів у межах України, та всіх вантажів у транзиті (млн.тонн)</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4.151790893330698E-2"/>
          <c:y val="0.20148148148148148"/>
          <c:w val="0.93565577855372351"/>
          <c:h val="0.57457117860267459"/>
        </c:manualLayout>
      </c:layout>
      <c:lineChart>
        <c:grouping val="standard"/>
        <c:varyColors val="0"/>
        <c:ser>
          <c:idx val="0"/>
          <c:order val="0"/>
          <c:tx>
            <c:strRef>
              <c:f>'для графика'!$B$2:$B$3</c:f>
              <c:strCache>
                <c:ptCount val="2"/>
                <c:pt idx="0">
                  <c:v>вантажі 3 тарифного класу (у межах України)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1933113893550191E-2"/>
                  <c:y val="3.30657648616144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D0-48E9-95DB-0E68D611BD2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'для графика'!$A$4:$A$16</c:f>
              <c:numCache>
                <c:formatCode>0</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'для графика'!$B$4:$B$16</c:f>
              <c:numCache>
                <c:formatCode>0.0</c:formatCode>
                <c:ptCount val="13"/>
                <c:pt idx="0">
                  <c:v>68.2</c:v>
                </c:pt>
                <c:pt idx="1">
                  <c:v>53.848580799999993</c:v>
                </c:pt>
                <c:pt idx="2">
                  <c:v>59.514183100000004</c:v>
                </c:pt>
                <c:pt idx="3">
                  <c:v>62.284889499999998</c:v>
                </c:pt>
                <c:pt idx="4">
                  <c:v>57.121438099999999</c:v>
                </c:pt>
                <c:pt idx="5">
                  <c:v>56.057263399999997</c:v>
                </c:pt>
                <c:pt idx="6">
                  <c:v>43.341776600000003</c:v>
                </c:pt>
                <c:pt idx="7">
                  <c:v>39.603176099999999</c:v>
                </c:pt>
                <c:pt idx="8">
                  <c:v>40.806818200000002</c:v>
                </c:pt>
                <c:pt idx="9">
                  <c:v>37.3502455</c:v>
                </c:pt>
                <c:pt idx="10">
                  <c:v>35.198904899999995</c:v>
                </c:pt>
                <c:pt idx="11">
                  <c:v>33.891597400000002</c:v>
                </c:pt>
                <c:pt idx="12">
                  <c:v>31.6901148</c:v>
                </c:pt>
              </c:numCache>
            </c:numRef>
          </c:val>
          <c:smooth val="0"/>
          <c:extLst>
            <c:ext xmlns:c16="http://schemas.microsoft.com/office/drawing/2014/chart" uri="{C3380CC4-5D6E-409C-BE32-E72D297353CC}">
              <c16:uniqueId val="{00000001-4CD0-48E9-95DB-0E68D611BD2E}"/>
            </c:ext>
          </c:extLst>
        </c:ser>
        <c:ser>
          <c:idx val="1"/>
          <c:order val="1"/>
          <c:tx>
            <c:strRef>
              <c:f>'для графика'!$C$2:$C$3</c:f>
              <c:strCache>
                <c:ptCount val="2"/>
                <c:pt idx="0">
                  <c:v>чорні метали (у межах України)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5"/>
              <c:layout>
                <c:manualLayout>
                  <c:x val="-2.7834753237812537E-2"/>
                  <c:y val="2.05309466074316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D0-48E9-95DB-0E68D611BD2E}"/>
                </c:ext>
              </c:extLst>
            </c:dLbl>
            <c:dLbl>
              <c:idx val="6"/>
              <c:layout>
                <c:manualLayout>
                  <c:x val="-2.6468633019233252E-2"/>
                  <c:y val="2.26200829831287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D0-48E9-95DB-0E68D611BD2E}"/>
                </c:ext>
              </c:extLst>
            </c:dLbl>
            <c:dLbl>
              <c:idx val="7"/>
              <c:layout>
                <c:manualLayout>
                  <c:x val="-3.3299234112129525E-2"/>
                  <c:y val="2.47092193588258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D0-48E9-95DB-0E68D611BD2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'для графика'!$A$4:$A$16</c:f>
              <c:numCache>
                <c:formatCode>0</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'для графика'!$C$4:$C$16</c:f>
              <c:numCache>
                <c:formatCode>0.0</c:formatCode>
                <c:ptCount val="13"/>
                <c:pt idx="0">
                  <c:v>40</c:v>
                </c:pt>
                <c:pt idx="1">
                  <c:v>27.375507600000002</c:v>
                </c:pt>
                <c:pt idx="2">
                  <c:v>30.2966826</c:v>
                </c:pt>
                <c:pt idx="3">
                  <c:v>32.669400000000003</c:v>
                </c:pt>
                <c:pt idx="4">
                  <c:v>30.342435100000003</c:v>
                </c:pt>
                <c:pt idx="5">
                  <c:v>31.466524</c:v>
                </c:pt>
                <c:pt idx="6">
                  <c:v>27.1922453</c:v>
                </c:pt>
                <c:pt idx="7">
                  <c:v>23.480419000000001</c:v>
                </c:pt>
                <c:pt idx="8">
                  <c:v>25.3854586</c:v>
                </c:pt>
                <c:pt idx="9">
                  <c:v>21.576364300000002</c:v>
                </c:pt>
                <c:pt idx="10">
                  <c:v>20.628264899999998</c:v>
                </c:pt>
                <c:pt idx="11">
                  <c:v>19.658049200000001</c:v>
                </c:pt>
                <c:pt idx="12">
                  <c:v>18.717125299999999</c:v>
                </c:pt>
              </c:numCache>
            </c:numRef>
          </c:val>
          <c:smooth val="0"/>
          <c:extLst>
            <c:ext xmlns:c16="http://schemas.microsoft.com/office/drawing/2014/chart" uri="{C3380CC4-5D6E-409C-BE32-E72D297353CC}">
              <c16:uniqueId val="{00000005-4CD0-48E9-95DB-0E68D611BD2E}"/>
            </c:ext>
          </c:extLst>
        </c:ser>
        <c:ser>
          <c:idx val="2"/>
          <c:order val="2"/>
          <c:tx>
            <c:strRef>
              <c:f>'для графика'!$D$2:$D$3</c:f>
              <c:strCache>
                <c:ptCount val="2"/>
                <c:pt idx="0">
                  <c:v>всі вантажі (транзит)</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dLbl>
              <c:idx val="0"/>
              <c:layout>
                <c:manualLayout>
                  <c:x val="-1.5539671270599372E-2"/>
                  <c:y val="-2.33409172822079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CD0-48E9-95DB-0E68D611BD2E}"/>
                </c:ext>
              </c:extLst>
            </c:dLbl>
            <c:dLbl>
              <c:idx val="1"/>
              <c:layout>
                <c:manualLayout>
                  <c:x val="-1.0075190396282432E-2"/>
                  <c:y val="-2.33409172822079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D0-48E9-95DB-0E68D611BD2E}"/>
                </c:ext>
              </c:extLst>
            </c:dLbl>
            <c:dLbl>
              <c:idx val="7"/>
              <c:layout>
                <c:manualLayout>
                  <c:x val="-1.6905791489178607E-2"/>
                  <c:y val="-2.33409172822079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CD0-48E9-95DB-0E68D611BD2E}"/>
                </c:ext>
              </c:extLst>
            </c:dLbl>
            <c:dLbl>
              <c:idx val="8"/>
              <c:layout>
                <c:manualLayout>
                  <c:x val="-3.5795808258974889E-2"/>
                  <c:y val="-4.12698412698412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CD0-48E9-95DB-0E68D611BD2E}"/>
                </c:ext>
              </c:extLst>
            </c:dLbl>
            <c:dLbl>
              <c:idx val="9"/>
              <c:layout>
                <c:manualLayout>
                  <c:x val="-2.6468633019233353E-2"/>
                  <c:y val="3.0976628485917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D0-48E9-95DB-0E68D611BD2E}"/>
                </c:ext>
              </c:extLst>
            </c:dLbl>
            <c:dLbl>
              <c:idx val="10"/>
              <c:layout>
                <c:manualLayout>
                  <c:x val="-3.7870927578335753E-2"/>
                  <c:y val="3.91534391534391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CD0-48E9-95DB-0E68D611BD2E}"/>
                </c:ext>
              </c:extLst>
            </c:dLbl>
            <c:dLbl>
              <c:idx val="11"/>
              <c:layout>
                <c:manualLayout>
                  <c:x val="-3.5795808258974889E-2"/>
                  <c:y val="3.0687830687830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CD0-48E9-95DB-0E68D611BD2E}"/>
                </c:ext>
              </c:extLst>
            </c:dLbl>
            <c:dLbl>
              <c:idx val="12"/>
              <c:layout>
                <c:manualLayout>
                  <c:x val="-3.6505597103329505E-2"/>
                  <c:y val="3.91534391534391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CD0-48E9-95DB-0E68D611BD2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'для графика'!$A$4:$A$16</c:f>
              <c:numCache>
                <c:formatCode>0</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'для графика'!$D$4:$D$16</c:f>
              <c:numCache>
                <c:formatCode>0.0</c:formatCode>
                <c:ptCount val="13"/>
                <c:pt idx="0">
                  <c:v>69.788753820999986</c:v>
                </c:pt>
                <c:pt idx="1">
                  <c:v>45.450628770999998</c:v>
                </c:pt>
                <c:pt idx="2">
                  <c:v>46.675011983000005</c:v>
                </c:pt>
                <c:pt idx="3">
                  <c:v>50.992799999999995</c:v>
                </c:pt>
                <c:pt idx="4">
                  <c:v>41.885263999999992</c:v>
                </c:pt>
                <c:pt idx="5">
                  <c:v>34.028724000000004</c:v>
                </c:pt>
                <c:pt idx="6">
                  <c:v>29.505865999999994</c:v>
                </c:pt>
                <c:pt idx="7">
                  <c:v>24.169982000000008</c:v>
                </c:pt>
                <c:pt idx="8">
                  <c:v>16.930039999999998</c:v>
                </c:pt>
                <c:pt idx="9">
                  <c:v>19.554099999999998</c:v>
                </c:pt>
                <c:pt idx="10">
                  <c:v>16.3459</c:v>
                </c:pt>
                <c:pt idx="11">
                  <c:v>14.391</c:v>
                </c:pt>
                <c:pt idx="12">
                  <c:v>12.5442</c:v>
                </c:pt>
              </c:numCache>
            </c:numRef>
          </c:val>
          <c:smooth val="0"/>
          <c:extLst>
            <c:ext xmlns:c16="http://schemas.microsoft.com/office/drawing/2014/chart" uri="{C3380CC4-5D6E-409C-BE32-E72D297353CC}">
              <c16:uniqueId val="{0000000A-4CD0-48E9-95DB-0E68D611BD2E}"/>
            </c:ext>
          </c:extLst>
        </c:ser>
        <c:dLbls>
          <c:dLblPos val="t"/>
          <c:showLegendKey val="0"/>
          <c:showVal val="1"/>
          <c:showCatName val="0"/>
          <c:showSerName val="0"/>
          <c:showPercent val="0"/>
          <c:showBubbleSize val="0"/>
        </c:dLbls>
        <c:marker val="1"/>
        <c:smooth val="0"/>
        <c:axId val="-1492675360"/>
        <c:axId val="-1492701472"/>
      </c:lineChart>
      <c:catAx>
        <c:axId val="-1492675360"/>
        <c:scaling>
          <c:orientation val="minMax"/>
        </c:scaling>
        <c:delete val="0"/>
        <c:axPos val="b"/>
        <c:majorGridlines>
          <c:spPr>
            <a:ln w="9525"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92701472"/>
        <c:crosses val="autoZero"/>
        <c:auto val="1"/>
        <c:lblAlgn val="ctr"/>
        <c:lblOffset val="100"/>
        <c:noMultiLvlLbl val="0"/>
      </c:catAx>
      <c:valAx>
        <c:axId val="-1492701472"/>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млн.тонн</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0" sourceLinked="1"/>
        <c:majorTickMark val="none"/>
        <c:minorTickMark val="none"/>
        <c:tickLblPos val="nextTo"/>
        <c:crossAx val="-1492675360"/>
        <c:crosses val="autoZero"/>
        <c:crossBetween val="between"/>
      </c:valAx>
      <c:spPr>
        <a:noFill/>
        <a:ln>
          <a:noFill/>
        </a:ln>
        <a:effectLst/>
      </c:spPr>
    </c:plotArea>
    <c:legend>
      <c:legendPos val="b"/>
      <c:layout>
        <c:manualLayout>
          <c:xMode val="edge"/>
          <c:yMode val="edge"/>
          <c:x val="5.0248932620712318E-2"/>
          <c:y val="0.86614506520018331"/>
          <c:w val="0.9244034031956837"/>
          <c:h val="0.108057276864060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t>Різниця між</a:t>
            </a:r>
            <a:r>
              <a:rPr lang="ru-RU" sz="1200" baseline="0"/>
              <a:t> середнім рівнем тарифів (</a:t>
            </a:r>
            <a:r>
              <a:rPr lang="ru-RU" sz="1200" baseline="0">
                <a:solidFill>
                  <a:srgbClr val="FF0000"/>
                </a:solidFill>
              </a:rPr>
              <a:t>2 тар. клас</a:t>
            </a:r>
            <a:r>
              <a:rPr lang="ru-RU" sz="1200" baseline="0"/>
              <a:t>) і іншими класами</a:t>
            </a:r>
            <a:endParaRPr lang="ru-RU" sz="1200"/>
          </a:p>
        </c:rich>
      </c:tx>
      <c:layout>
        <c:manualLayout>
          <c:xMode val="edge"/>
          <c:yMode val="edge"/>
          <c:x val="0.13093033599807657"/>
          <c:y val="1.852178116289667E-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2552944240748531E-2"/>
          <c:y val="5.5345250518383987E-2"/>
          <c:w val="0.93310631042914505"/>
          <c:h val="0.78894053905912365"/>
        </c:manualLayout>
      </c:layout>
      <c:lineChart>
        <c:grouping val="standard"/>
        <c:varyColors val="0"/>
        <c:ser>
          <c:idx val="0"/>
          <c:order val="0"/>
          <c:tx>
            <c:strRef>
              <c:f>Лист1!$A$3</c:f>
              <c:strCache>
                <c:ptCount val="1"/>
                <c:pt idx="0">
                  <c:v>1 клас</c:v>
                </c:pt>
              </c:strCache>
            </c:strRef>
          </c:tx>
          <c:spPr>
            <a:ln w="28575" cap="rnd">
              <a:solidFill>
                <a:schemeClr val="accent1"/>
              </a:solidFill>
              <a:round/>
            </a:ln>
            <a:effectLst/>
          </c:spPr>
          <c:marker>
            <c:symbol val="none"/>
          </c:marker>
          <c:dLbls>
            <c:dLbl>
              <c:idx val="20"/>
              <c:layout>
                <c:manualLayout>
                  <c:x val="-6.1357215844202681E-4"/>
                  <c:y val="-1.3972879875584312E-2"/>
                </c:manualLayout>
              </c:layout>
              <c:tx>
                <c:rich>
                  <a:bodyPr rot="0" spcFirstLastPara="1" vertOverflow="ellipsis" vert="horz" wrap="square" anchor="ctr" anchorCtr="1"/>
                  <a:lstStyle/>
                  <a:p>
                    <a:pPr>
                      <a:defRPr sz="9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r>
                      <a:rPr lang="en-US"/>
                      <a:t>-13,7%</a:t>
                    </a:r>
                  </a:p>
                </c:rich>
              </c:tx>
              <c:spPr>
                <a:solidFill>
                  <a:schemeClr val="accent4">
                    <a:lumMod val="40000"/>
                    <a:lumOff val="60000"/>
                  </a:schemeClr>
                </a:solidFill>
                <a:ln>
                  <a:noFill/>
                </a:ln>
                <a:effectLst/>
              </c:spPr>
              <c:txPr>
                <a:bodyPr rot="0" spcFirstLastPara="1" vertOverflow="ellipsis" vert="horz" wrap="square" anchor="ctr" anchorCtr="1"/>
                <a:lstStyle/>
                <a:p>
                  <a:pPr>
                    <a:defRPr sz="9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54-42A9-A74A-024E1F7F7843}"/>
                </c:ext>
              </c:extLst>
            </c:dLbl>
            <c:spPr>
              <a:noFill/>
              <a:ln>
                <a:noFill/>
              </a:ln>
              <a:effectLst/>
            </c:spPr>
            <c:txPr>
              <a:bodyPr rot="0" spcFirstLastPara="1" vertOverflow="ellipsis" vert="horz" wrap="square" anchor="ctr" anchorCtr="1"/>
              <a:lstStyle/>
              <a:p>
                <a:pPr>
                  <a:defRPr sz="900" b="0"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Лист1!$B$2:$AQ$2</c:f>
              <c:strCache>
                <c:ptCount val="21"/>
                <c:pt idx="0">
                  <c:v> 05.1997</c:v>
                </c:pt>
                <c:pt idx="1">
                  <c:v> 07.1997</c:v>
                </c:pt>
                <c:pt idx="2">
                  <c:v>1999</c:v>
                </c:pt>
                <c:pt idx="3">
                  <c:v>2000</c:v>
                </c:pt>
                <c:pt idx="4">
                  <c:v>2001</c:v>
                </c:pt>
                <c:pt idx="5">
                  <c:v>2003</c:v>
                </c:pt>
                <c:pt idx="6">
                  <c:v>2004</c:v>
                </c:pt>
                <c:pt idx="7">
                  <c:v>2005</c:v>
                </c:pt>
                <c:pt idx="8">
                  <c:v>2007</c:v>
                </c:pt>
                <c:pt idx="9">
                  <c:v>2008</c:v>
                </c:pt>
                <c:pt idx="10">
                  <c:v>2009</c:v>
                </c:pt>
                <c:pt idx="11">
                  <c:v>2011</c:v>
                </c:pt>
                <c:pt idx="12">
                  <c:v>2013</c:v>
                </c:pt>
                <c:pt idx="13">
                  <c:v>2014</c:v>
                </c:pt>
                <c:pt idx="14">
                  <c:v>2015</c:v>
                </c:pt>
                <c:pt idx="15">
                  <c:v>2016</c:v>
                </c:pt>
                <c:pt idx="16">
                  <c:v>2017</c:v>
                </c:pt>
                <c:pt idx="17">
                  <c:v>2019</c:v>
                </c:pt>
                <c:pt idx="18">
                  <c:v>2021</c:v>
                </c:pt>
                <c:pt idx="19">
                  <c:v>2022 наказ МІУ №418</c:v>
                </c:pt>
                <c:pt idx="20">
                  <c:v>2022 +9%</c:v>
                </c:pt>
              </c:strCache>
            </c:strRef>
          </c:cat>
          <c:val>
            <c:numRef>
              <c:f>Лист1!$B$3:$AQ$3</c:f>
              <c:numCache>
                <c:formatCode>0%</c:formatCode>
                <c:ptCount val="21"/>
                <c:pt idx="0">
                  <c:v>0</c:v>
                </c:pt>
                <c:pt idx="1">
                  <c:v>-0.1998474446987033</c:v>
                </c:pt>
                <c:pt idx="2">
                  <c:v>-0.27400000000000002</c:v>
                </c:pt>
                <c:pt idx="3">
                  <c:v>-0.3041666666666667</c:v>
                </c:pt>
                <c:pt idx="4">
                  <c:v>-0.33405797101449264</c:v>
                </c:pt>
                <c:pt idx="5">
                  <c:v>-0.3466486120514557</c:v>
                </c:pt>
                <c:pt idx="6">
                  <c:v>-0.36316695352839934</c:v>
                </c:pt>
                <c:pt idx="7">
                  <c:v>-0.3632887189292543</c:v>
                </c:pt>
                <c:pt idx="8">
                  <c:v>-0.36323296354992074</c:v>
                </c:pt>
                <c:pt idx="9">
                  <c:v>-0.36330718165359088</c:v>
                </c:pt>
                <c:pt idx="10">
                  <c:v>-0.29999999999999993</c:v>
                </c:pt>
                <c:pt idx="11">
                  <c:v>-0.29979879275653931</c:v>
                </c:pt>
                <c:pt idx="12">
                  <c:v>-0.29954337899543371</c:v>
                </c:pt>
                <c:pt idx="13">
                  <c:v>-0.29951298701298701</c:v>
                </c:pt>
                <c:pt idx="14">
                  <c:v>-0.29962546816479396</c:v>
                </c:pt>
                <c:pt idx="15">
                  <c:v>-0.29967426710097722</c:v>
                </c:pt>
                <c:pt idx="16">
                  <c:v>-0.29933899905571293</c:v>
                </c:pt>
                <c:pt idx="17">
                  <c:v>-0.29933899905571293</c:v>
                </c:pt>
                <c:pt idx="18">
                  <c:v>-0.29927286643704554</c:v>
                </c:pt>
                <c:pt idx="19">
                  <c:v>-0.20776419841840399</c:v>
                </c:pt>
                <c:pt idx="20">
                  <c:v>-0.13659237958303372</c:v>
                </c:pt>
              </c:numCache>
            </c:numRef>
          </c:val>
          <c:smooth val="0"/>
          <c:extLst>
            <c:ext xmlns:c16="http://schemas.microsoft.com/office/drawing/2014/chart" uri="{C3380CC4-5D6E-409C-BE32-E72D297353CC}">
              <c16:uniqueId val="{00000001-9354-42A9-A74A-024E1F7F7843}"/>
            </c:ext>
          </c:extLst>
        </c:ser>
        <c:ser>
          <c:idx val="1"/>
          <c:order val="1"/>
          <c:tx>
            <c:strRef>
              <c:f>Лист1!$A$4</c:f>
              <c:strCache>
                <c:ptCount val="1"/>
                <c:pt idx="0">
                  <c:v>2 клас 
(середній рівень тарифів)</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Лист1!$B$2:$AQ$2</c:f>
              <c:strCache>
                <c:ptCount val="21"/>
                <c:pt idx="0">
                  <c:v> 05.1997</c:v>
                </c:pt>
                <c:pt idx="1">
                  <c:v> 07.1997</c:v>
                </c:pt>
                <c:pt idx="2">
                  <c:v>1999</c:v>
                </c:pt>
                <c:pt idx="3">
                  <c:v>2000</c:v>
                </c:pt>
                <c:pt idx="4">
                  <c:v>2001</c:v>
                </c:pt>
                <c:pt idx="5">
                  <c:v>2003</c:v>
                </c:pt>
                <c:pt idx="6">
                  <c:v>2004</c:v>
                </c:pt>
                <c:pt idx="7">
                  <c:v>2005</c:v>
                </c:pt>
                <c:pt idx="8">
                  <c:v>2007</c:v>
                </c:pt>
                <c:pt idx="9">
                  <c:v>2008</c:v>
                </c:pt>
                <c:pt idx="10">
                  <c:v>2009</c:v>
                </c:pt>
                <c:pt idx="11">
                  <c:v>2011</c:v>
                </c:pt>
                <c:pt idx="12">
                  <c:v>2013</c:v>
                </c:pt>
                <c:pt idx="13">
                  <c:v>2014</c:v>
                </c:pt>
                <c:pt idx="14">
                  <c:v>2015</c:v>
                </c:pt>
                <c:pt idx="15">
                  <c:v>2016</c:v>
                </c:pt>
                <c:pt idx="16">
                  <c:v>2017</c:v>
                </c:pt>
                <c:pt idx="17">
                  <c:v>2019</c:v>
                </c:pt>
                <c:pt idx="18">
                  <c:v>2021</c:v>
                </c:pt>
                <c:pt idx="19">
                  <c:v>2022 наказ МІУ №418</c:v>
                </c:pt>
                <c:pt idx="20">
                  <c:v>2022 +9%</c:v>
                </c:pt>
              </c:strCache>
            </c:strRef>
          </c:cat>
          <c:val>
            <c:numRef>
              <c:f>Лист1!$B$4:$AQ$4</c:f>
              <c:numCache>
                <c:formatCode>General</c:formatCode>
                <c:ptCount val="21"/>
                <c:pt idx="18" formatCode="0%">
                  <c:v>0</c:v>
                </c:pt>
              </c:numCache>
            </c:numRef>
          </c:val>
          <c:smooth val="0"/>
          <c:extLst>
            <c:ext xmlns:c16="http://schemas.microsoft.com/office/drawing/2014/chart" uri="{C3380CC4-5D6E-409C-BE32-E72D297353CC}">
              <c16:uniqueId val="{00000002-9354-42A9-A74A-024E1F7F7843}"/>
            </c:ext>
          </c:extLst>
        </c:ser>
        <c:ser>
          <c:idx val="2"/>
          <c:order val="2"/>
          <c:tx>
            <c:strRef>
              <c:f>Лист1!$A$5</c:f>
              <c:strCache>
                <c:ptCount val="1"/>
                <c:pt idx="0">
                  <c:v>3 клас</c:v>
                </c:pt>
              </c:strCache>
            </c:strRef>
          </c:tx>
          <c:spPr>
            <a:ln w="28575" cap="rnd">
              <a:solidFill>
                <a:srgbClr val="00B050"/>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Лист1!$B$2:$AQ$2</c:f>
              <c:strCache>
                <c:ptCount val="21"/>
                <c:pt idx="0">
                  <c:v> 05.1997</c:v>
                </c:pt>
                <c:pt idx="1">
                  <c:v> 07.1997</c:v>
                </c:pt>
                <c:pt idx="2">
                  <c:v>1999</c:v>
                </c:pt>
                <c:pt idx="3">
                  <c:v>2000</c:v>
                </c:pt>
                <c:pt idx="4">
                  <c:v>2001</c:v>
                </c:pt>
                <c:pt idx="5">
                  <c:v>2003</c:v>
                </c:pt>
                <c:pt idx="6">
                  <c:v>2004</c:v>
                </c:pt>
                <c:pt idx="7">
                  <c:v>2005</c:v>
                </c:pt>
                <c:pt idx="8">
                  <c:v>2007</c:v>
                </c:pt>
                <c:pt idx="9">
                  <c:v>2008</c:v>
                </c:pt>
                <c:pt idx="10">
                  <c:v>2009</c:v>
                </c:pt>
                <c:pt idx="11">
                  <c:v>2011</c:v>
                </c:pt>
                <c:pt idx="12">
                  <c:v>2013</c:v>
                </c:pt>
                <c:pt idx="13">
                  <c:v>2014</c:v>
                </c:pt>
                <c:pt idx="14">
                  <c:v>2015</c:v>
                </c:pt>
                <c:pt idx="15">
                  <c:v>2016</c:v>
                </c:pt>
                <c:pt idx="16">
                  <c:v>2017</c:v>
                </c:pt>
                <c:pt idx="17">
                  <c:v>2019</c:v>
                </c:pt>
                <c:pt idx="18">
                  <c:v>2021</c:v>
                </c:pt>
                <c:pt idx="19">
                  <c:v>2022 наказ МІУ №418</c:v>
                </c:pt>
                <c:pt idx="20">
                  <c:v>2022 +9%</c:v>
                </c:pt>
              </c:strCache>
            </c:strRef>
          </c:cat>
          <c:val>
            <c:numRef>
              <c:f>Лист1!$B$5:$AQ$5</c:f>
              <c:numCache>
                <c:formatCode>0%</c:formatCode>
                <c:ptCount val="21"/>
                <c:pt idx="0">
                  <c:v>0</c:v>
                </c:pt>
                <c:pt idx="1">
                  <c:v>0.18026951436562433</c:v>
                </c:pt>
                <c:pt idx="2">
                  <c:v>0.2569999999999999</c:v>
                </c:pt>
                <c:pt idx="3">
                  <c:v>0.30916666666666659</c:v>
                </c:pt>
                <c:pt idx="4">
                  <c:v>0.42246376811594222</c:v>
                </c:pt>
                <c:pt idx="5">
                  <c:v>0.4624238320920786</c:v>
                </c:pt>
                <c:pt idx="6">
                  <c:v>0.52438324727481356</c:v>
                </c:pt>
                <c:pt idx="7">
                  <c:v>0.52428298279158692</c:v>
                </c:pt>
                <c:pt idx="8">
                  <c:v>0.52424722662440582</c:v>
                </c:pt>
                <c:pt idx="9">
                  <c:v>0.52424059545363111</c:v>
                </c:pt>
                <c:pt idx="10">
                  <c:v>0.53749999999999987</c:v>
                </c:pt>
                <c:pt idx="11">
                  <c:v>0.53822937625754519</c:v>
                </c:pt>
                <c:pt idx="12">
                  <c:v>0.53789954337899548</c:v>
                </c:pt>
                <c:pt idx="13">
                  <c:v>0.53814935064935066</c:v>
                </c:pt>
                <c:pt idx="14">
                  <c:v>0.53807740324594255</c:v>
                </c:pt>
                <c:pt idx="15">
                  <c:v>0.53854505971769817</c:v>
                </c:pt>
                <c:pt idx="16">
                  <c:v>0.53871576959395662</c:v>
                </c:pt>
                <c:pt idx="17">
                  <c:v>0.53871576959395662</c:v>
                </c:pt>
                <c:pt idx="18">
                  <c:v>0.42441637964026024</c:v>
                </c:pt>
                <c:pt idx="19">
                  <c:v>0.33788641265276786</c:v>
                </c:pt>
                <c:pt idx="20">
                  <c:v>0.33788641265276786</c:v>
                </c:pt>
              </c:numCache>
            </c:numRef>
          </c:val>
          <c:smooth val="0"/>
          <c:extLst>
            <c:ext xmlns:c16="http://schemas.microsoft.com/office/drawing/2014/chart" uri="{C3380CC4-5D6E-409C-BE32-E72D297353CC}">
              <c16:uniqueId val="{00000003-9354-42A9-A74A-024E1F7F7843}"/>
            </c:ext>
          </c:extLst>
        </c:ser>
        <c:ser>
          <c:idx val="3"/>
          <c:order val="3"/>
          <c:tx>
            <c:strRef>
              <c:f>Лист1!$A$6</c:f>
              <c:strCache>
                <c:ptCount val="1"/>
                <c:pt idx="0">
                  <c:v>позакласні низьковартісні вантажі</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Лист1!$B$2:$AQ$2</c:f>
              <c:strCache>
                <c:ptCount val="21"/>
                <c:pt idx="0">
                  <c:v> 05.1997</c:v>
                </c:pt>
                <c:pt idx="1">
                  <c:v> 07.1997</c:v>
                </c:pt>
                <c:pt idx="2">
                  <c:v>1999</c:v>
                </c:pt>
                <c:pt idx="3">
                  <c:v>2000</c:v>
                </c:pt>
                <c:pt idx="4">
                  <c:v>2001</c:v>
                </c:pt>
                <c:pt idx="5">
                  <c:v>2003</c:v>
                </c:pt>
                <c:pt idx="6">
                  <c:v>2004</c:v>
                </c:pt>
                <c:pt idx="7">
                  <c:v>2005</c:v>
                </c:pt>
                <c:pt idx="8">
                  <c:v>2007</c:v>
                </c:pt>
                <c:pt idx="9">
                  <c:v>2008</c:v>
                </c:pt>
                <c:pt idx="10">
                  <c:v>2009</c:v>
                </c:pt>
                <c:pt idx="11">
                  <c:v>2011</c:v>
                </c:pt>
                <c:pt idx="12">
                  <c:v>2013</c:v>
                </c:pt>
                <c:pt idx="13">
                  <c:v>2014</c:v>
                </c:pt>
                <c:pt idx="14">
                  <c:v>2015</c:v>
                </c:pt>
                <c:pt idx="15">
                  <c:v>2016</c:v>
                </c:pt>
                <c:pt idx="16">
                  <c:v>2017</c:v>
                </c:pt>
                <c:pt idx="17">
                  <c:v>2019</c:v>
                </c:pt>
                <c:pt idx="18">
                  <c:v>2021</c:v>
                </c:pt>
                <c:pt idx="19">
                  <c:v>2022 наказ МІУ №418</c:v>
                </c:pt>
                <c:pt idx="20">
                  <c:v>2022 +9%</c:v>
                </c:pt>
              </c:strCache>
            </c:strRef>
          </c:cat>
          <c:val>
            <c:numRef>
              <c:f>Лист1!$B$6:$AQ$6</c:f>
              <c:numCache>
                <c:formatCode>0%</c:formatCode>
                <c:ptCount val="21"/>
                <c:pt idx="0">
                  <c:v>-0.23821072487200212</c:v>
                </c:pt>
                <c:pt idx="1">
                  <c:v>-0.28121027205695392</c:v>
                </c:pt>
                <c:pt idx="2">
                  <c:v>-0.34399999999999997</c:v>
                </c:pt>
                <c:pt idx="3">
                  <c:v>-0.48833333333333329</c:v>
                </c:pt>
                <c:pt idx="4">
                  <c:v>-0.55507246376811592</c:v>
                </c:pt>
                <c:pt idx="5">
                  <c:v>-0.56330399458361546</c:v>
                </c:pt>
                <c:pt idx="6">
                  <c:v>-0.54675846242111303</c:v>
                </c:pt>
                <c:pt idx="7">
                  <c:v>-0.50439770554493313</c:v>
                </c:pt>
                <c:pt idx="8">
                  <c:v>-0.50427892234548333</c:v>
                </c:pt>
                <c:pt idx="9">
                  <c:v>-0.48219674109837063</c:v>
                </c:pt>
                <c:pt idx="10">
                  <c:v>-0.46250000000000002</c:v>
                </c:pt>
                <c:pt idx="11">
                  <c:v>-0.4617706237424547</c:v>
                </c:pt>
                <c:pt idx="12">
                  <c:v>-0.44383561643835612</c:v>
                </c:pt>
                <c:pt idx="13">
                  <c:v>-0.44399350649350644</c:v>
                </c:pt>
                <c:pt idx="14">
                  <c:v>-0.4438202247191011</c:v>
                </c:pt>
                <c:pt idx="15">
                  <c:v>-0.44353963083604786</c:v>
                </c:pt>
                <c:pt idx="16">
                  <c:v>-0.443342776203966</c:v>
                </c:pt>
                <c:pt idx="17">
                  <c:v>-0.443342776203966</c:v>
                </c:pt>
                <c:pt idx="18">
                  <c:v>-0.35132032146957515</c:v>
                </c:pt>
                <c:pt idx="19">
                  <c:v>-0.39072609633357291</c:v>
                </c:pt>
                <c:pt idx="20">
                  <c:v>-0.39072609633357291</c:v>
                </c:pt>
              </c:numCache>
            </c:numRef>
          </c:val>
          <c:smooth val="0"/>
          <c:extLst>
            <c:ext xmlns:c16="http://schemas.microsoft.com/office/drawing/2014/chart" uri="{C3380CC4-5D6E-409C-BE32-E72D297353CC}">
              <c16:uniqueId val="{00000004-9354-42A9-A74A-024E1F7F7843}"/>
            </c:ext>
          </c:extLst>
        </c:ser>
        <c:dLbls>
          <c:dLblPos val="t"/>
          <c:showLegendKey val="0"/>
          <c:showVal val="1"/>
          <c:showCatName val="0"/>
          <c:showSerName val="0"/>
          <c:showPercent val="0"/>
          <c:showBubbleSize val="0"/>
        </c:dLbls>
        <c:smooth val="0"/>
        <c:axId val="-1492697120"/>
        <c:axId val="-1492697664"/>
      </c:lineChart>
      <c:catAx>
        <c:axId val="-1492697120"/>
        <c:scaling>
          <c:orientation val="minMax"/>
        </c:scaling>
        <c:delete val="0"/>
        <c:axPos val="b"/>
        <c:majorGridlines>
          <c:spPr>
            <a:ln w="9525" cap="flat" cmpd="sng" algn="ctr">
              <a:solidFill>
                <a:schemeClr val="tx1">
                  <a:lumMod val="15000"/>
                  <a:lumOff val="85000"/>
                </a:schemeClr>
              </a:solidFill>
              <a:prstDash val="sysDot"/>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1492697664"/>
        <c:crosses val="autoZero"/>
        <c:auto val="1"/>
        <c:lblAlgn val="ctr"/>
        <c:lblOffset val="100"/>
        <c:noMultiLvlLbl val="0"/>
      </c:catAx>
      <c:valAx>
        <c:axId val="-1492697664"/>
        <c:scaling>
          <c:orientation val="minMax"/>
          <c:min val="-0.60000000000000009"/>
        </c:scaling>
        <c:delete val="0"/>
        <c:axPos val="l"/>
        <c:majorGridlines>
          <c:spPr>
            <a:ln w="9525" cap="flat" cmpd="sng" algn="ctr">
              <a:solidFill>
                <a:schemeClr val="tx1">
                  <a:lumMod val="15000"/>
                  <a:lumOff val="85000"/>
                </a:schemeClr>
              </a:solidFill>
              <a:prstDash val="sys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92697120"/>
        <c:crosses val="autoZero"/>
        <c:crossBetween val="between"/>
      </c:valAx>
      <c:spPr>
        <a:noFill/>
        <a:ln>
          <a:noFill/>
        </a:ln>
        <a:effectLst/>
      </c:spPr>
    </c:plotArea>
    <c:legend>
      <c:legendPos val="b"/>
      <c:layout>
        <c:manualLayout>
          <c:xMode val="edge"/>
          <c:yMode val="edge"/>
          <c:x val="6.2213780529342226E-2"/>
          <c:y val="0.88980851926616134"/>
          <c:w val="0.89999991985734606"/>
          <c:h val="5.90492453503553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7793077338541945E-2"/>
          <c:y val="9.7744476397482141E-2"/>
          <c:w val="0.9565859530716555"/>
          <c:h val="0.8437029599487984"/>
        </c:manualLayout>
      </c:layout>
      <c:lineChart>
        <c:grouping val="standard"/>
        <c:varyColors val="0"/>
        <c:ser>
          <c:idx val="0"/>
          <c:order val="0"/>
          <c:tx>
            <c:strRef>
              <c:f>граф!$A$4</c:f>
              <c:strCache>
                <c:ptCount val="1"/>
                <c:pt idx="0">
                  <c:v>Індекс цін виробників промислової продукції (до грудня 2008 року) за даними Держстату</c:v>
                </c:pt>
              </c:strCache>
            </c:strRef>
          </c:tx>
          <c:spPr>
            <a:ln w="38100" cap="rnd">
              <a:solidFill>
                <a:srgbClr val="0A225D"/>
              </a:solidFill>
              <a:round/>
            </a:ln>
            <a:effectLst/>
          </c:spPr>
          <c:marker>
            <c:symbol val="none"/>
          </c:marker>
          <c:dLbls>
            <c:spPr>
              <a:noFill/>
              <a:ln w="25400">
                <a:noFill/>
              </a:ln>
            </c:spPr>
            <c:txPr>
              <a:bodyPr wrap="square" lIns="38100" tIns="19050" rIns="38100" bIns="19050" anchor="ctr">
                <a:spAutoFit/>
              </a:bodyPr>
              <a:lstStyle/>
              <a:p>
                <a:pPr>
                  <a:defRPr sz="8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граф!$B$3:$P$3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граф!$B$4:$P$4</c:f>
              <c:numCache>
                <c:formatCode>0.0</c:formatCode>
                <c:ptCount val="15"/>
                <c:pt idx="0">
                  <c:v>100</c:v>
                </c:pt>
                <c:pt idx="1">
                  <c:v>114.3</c:v>
                </c:pt>
                <c:pt idx="2">
                  <c:v>135.69999999999999</c:v>
                </c:pt>
                <c:pt idx="3">
                  <c:v>155</c:v>
                </c:pt>
                <c:pt idx="4">
                  <c:v>155.5</c:v>
                </c:pt>
                <c:pt idx="5">
                  <c:v>158.1</c:v>
                </c:pt>
                <c:pt idx="6">
                  <c:v>208.4</c:v>
                </c:pt>
                <c:pt idx="7">
                  <c:v>261.3</c:v>
                </c:pt>
                <c:pt idx="8">
                  <c:v>354.6</c:v>
                </c:pt>
                <c:pt idx="9">
                  <c:v>413.1</c:v>
                </c:pt>
                <c:pt idx="10">
                  <c:v>471.7602</c:v>
                </c:pt>
                <c:pt idx="11">
                  <c:v>436.84994520000004</c:v>
                </c:pt>
                <c:pt idx="12">
                  <c:v>500.19318725400007</c:v>
                </c:pt>
                <c:pt idx="13">
                  <c:v>585.22602908718</c:v>
                </c:pt>
                <c:pt idx="14">
                  <c:v>631.45888538506722</c:v>
                </c:pt>
              </c:numCache>
            </c:numRef>
          </c:val>
          <c:smooth val="0"/>
          <c:extLst>
            <c:ext xmlns:c16="http://schemas.microsoft.com/office/drawing/2014/chart" uri="{C3380CC4-5D6E-409C-BE32-E72D297353CC}">
              <c16:uniqueId val="{00000000-C85E-DB4D-8513-8EA338C1A8F3}"/>
            </c:ext>
          </c:extLst>
        </c:ser>
        <c:ser>
          <c:idx val="1"/>
          <c:order val="1"/>
          <c:tx>
            <c:strRef>
              <c:f>граф!$A$5</c:f>
              <c:strCache>
                <c:ptCount val="1"/>
                <c:pt idx="0">
                  <c:v>Індекс тарифів на перевезення вантажів залізничним транспортом (IV квартал до IV кварталу 2008 року) за даними Держстату</c:v>
                </c:pt>
              </c:strCache>
            </c:strRef>
          </c:tx>
          <c:spPr>
            <a:ln w="38100">
              <a:solidFill>
                <a:srgbClr val="953735"/>
              </a:solidFill>
              <a:prstDash val="solid"/>
            </a:ln>
          </c:spPr>
          <c:marker>
            <c:symbol val="none"/>
          </c:marker>
          <c:dLbls>
            <c:dLbl>
              <c:idx val="13"/>
              <c:layout>
                <c:manualLayout>
                  <c:x val="-2.482926905069224E-2"/>
                  <c:y val="4.1394239895019461E-2"/>
                </c:manualLayout>
              </c:layout>
              <c:numFmt formatCode="#,##0.0" sourceLinked="0"/>
              <c:spPr>
                <a:noFill/>
                <a:ln w="25400">
                  <a:noFill/>
                </a:ln>
              </c:spPr>
              <c:txPr>
                <a:bodyPr wrap="square" lIns="38100" tIns="19050" rIns="38100" bIns="19050" anchor="ctr">
                  <a:spAutoFit/>
                </a:bodyPr>
                <a:lstStyle/>
                <a:p>
                  <a:pPr>
                    <a:defRPr sz="800">
                      <a:solidFill>
                        <a:schemeClr val="accent6">
                          <a:lumMod val="75000"/>
                        </a:schemeClr>
                      </a:solidFill>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AF-4A8C-B556-F3119921FAFF}"/>
                </c:ext>
              </c:extLst>
            </c:dLbl>
            <c:dLbl>
              <c:idx val="14"/>
              <c:layout>
                <c:manualLayout>
                  <c:x val="-3.0809502260952058E-2"/>
                  <c:y val="4.8361489433370534E-2"/>
                </c:manualLayout>
              </c:layout>
              <c:numFmt formatCode="#,##0.0" sourceLinked="0"/>
              <c:spPr>
                <a:noFill/>
                <a:ln w="25400">
                  <a:noFill/>
                </a:ln>
              </c:spPr>
              <c:txPr>
                <a:bodyPr wrap="square" lIns="38100" tIns="19050" rIns="38100" bIns="19050" anchor="ctr">
                  <a:spAutoFit/>
                </a:bodyPr>
                <a:lstStyle/>
                <a:p>
                  <a:pPr>
                    <a:defRPr sz="800">
                      <a:solidFill>
                        <a:schemeClr val="accent6">
                          <a:lumMod val="75000"/>
                        </a:schemeClr>
                      </a:solidFill>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AF-4A8C-B556-F3119921FAFF}"/>
                </c:ext>
              </c:extLst>
            </c:dLbl>
            <c:numFmt formatCode="#,##0.0" sourceLinked="0"/>
            <c:spPr>
              <a:noFill/>
              <a:ln w="25400">
                <a:noFill/>
              </a:ln>
            </c:spPr>
            <c:txPr>
              <a:bodyPr wrap="square" lIns="38100" tIns="19050" rIns="38100" bIns="19050" anchor="ctr">
                <a:spAutoFit/>
              </a:bodyPr>
              <a:lstStyle/>
              <a:p>
                <a:pPr>
                  <a:defRPr sz="800"/>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граф!$B$3:$P$3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граф!$B$5:$P$5</c:f>
              <c:numCache>
                <c:formatCode>General</c:formatCode>
                <c:ptCount val="15"/>
                <c:pt idx="0">
                  <c:v>100</c:v>
                </c:pt>
                <c:pt idx="1">
                  <c:v>101.4</c:v>
                </c:pt>
                <c:pt idx="2">
                  <c:v>103.5</c:v>
                </c:pt>
                <c:pt idx="3">
                  <c:v>128.1</c:v>
                </c:pt>
                <c:pt idx="4">
                  <c:v>128.1</c:v>
                </c:pt>
                <c:pt idx="5">
                  <c:v>141.69999999999999</c:v>
                </c:pt>
                <c:pt idx="6">
                  <c:v>160.69999999999999</c:v>
                </c:pt>
                <c:pt idx="7">
                  <c:v>209.7</c:v>
                </c:pt>
                <c:pt idx="8">
                  <c:v>241.2</c:v>
                </c:pt>
                <c:pt idx="9">
                  <c:v>277.39999999999998</c:v>
                </c:pt>
                <c:pt idx="10">
                  <c:v>273.8</c:v>
                </c:pt>
                <c:pt idx="11" formatCode="0.0">
                  <c:v>312.67959999999999</c:v>
                </c:pt>
                <c:pt idx="12" formatCode="0.0">
                  <c:v>312.67959999999999</c:v>
                </c:pt>
                <c:pt idx="13" formatCode="0.0">
                  <c:v>322.99802679999999</c:v>
                </c:pt>
                <c:pt idx="14" formatCode="0.0">
                  <c:v>376.29270122200001</c:v>
                </c:pt>
              </c:numCache>
            </c:numRef>
          </c:val>
          <c:smooth val="0"/>
          <c:extLst>
            <c:ext xmlns:c16="http://schemas.microsoft.com/office/drawing/2014/chart" uri="{C3380CC4-5D6E-409C-BE32-E72D297353CC}">
              <c16:uniqueId val="{00000001-C85E-DB4D-8513-8EA338C1A8F3}"/>
            </c:ext>
          </c:extLst>
        </c:ser>
        <c:dLbls>
          <c:showLegendKey val="0"/>
          <c:showVal val="0"/>
          <c:showCatName val="0"/>
          <c:showSerName val="0"/>
          <c:showPercent val="0"/>
          <c:showBubbleSize val="0"/>
        </c:dLbls>
        <c:smooth val="0"/>
        <c:axId val="-1492680800"/>
        <c:axId val="-1492679712"/>
      </c:lineChart>
      <c:catAx>
        <c:axId val="-149268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700"/>
            </a:pPr>
            <a:endParaRPr lang="ru-RU"/>
          </a:p>
        </c:txPr>
        <c:crossAx val="-1492679712"/>
        <c:crosses val="autoZero"/>
        <c:auto val="1"/>
        <c:lblAlgn val="ctr"/>
        <c:lblOffset val="100"/>
        <c:noMultiLvlLbl val="0"/>
      </c:catAx>
      <c:valAx>
        <c:axId val="-1492679712"/>
        <c:scaling>
          <c:orientation val="minMax"/>
          <c:max val="650"/>
          <c:min val="0"/>
        </c:scaling>
        <c:delete val="1"/>
        <c:axPos val="l"/>
        <c:numFmt formatCode="0.0" sourceLinked="1"/>
        <c:majorTickMark val="out"/>
        <c:minorTickMark val="none"/>
        <c:tickLblPos val="nextTo"/>
        <c:crossAx val="-1492680800"/>
        <c:crosses val="autoZero"/>
        <c:crossBetween val="between"/>
      </c:valAx>
      <c:spPr>
        <a:noFill/>
        <a:ln>
          <a:noFill/>
        </a:ln>
      </c:spPr>
    </c:plotArea>
    <c:legend>
      <c:legendPos val="b"/>
      <c:legendEntry>
        <c:idx val="0"/>
        <c:txPr>
          <a:bodyPr/>
          <a:lstStyle/>
          <a:p>
            <a:pPr>
              <a:defRPr sz="800"/>
            </a:pPr>
            <a:endParaRPr lang="ru-RU"/>
          </a:p>
        </c:txPr>
      </c:legendEntry>
      <c:legendEntry>
        <c:idx val="1"/>
        <c:txPr>
          <a:bodyPr/>
          <a:lstStyle/>
          <a:p>
            <a:pPr>
              <a:defRPr sz="800"/>
            </a:pPr>
            <a:endParaRPr lang="ru-RU"/>
          </a:p>
        </c:txPr>
      </c:legendEntry>
      <c:layout>
        <c:manualLayout>
          <c:xMode val="edge"/>
          <c:yMode val="edge"/>
          <c:x val="0"/>
          <c:y val="2.3151772695079773E-2"/>
          <c:w val="0.57110214945297122"/>
          <c:h val="0.31986202631015531"/>
        </c:manualLayout>
      </c:layout>
      <c:overlay val="0"/>
      <c:spPr>
        <a:noFill/>
        <a:ln w="25400">
          <a:noFill/>
        </a:ln>
      </c:spPr>
    </c:legend>
    <c:plotVisOnly val="1"/>
    <c:dispBlanksAs val="gap"/>
    <c:showDLblsOverMax val="0"/>
  </c:chart>
  <c:spPr>
    <a:noFill/>
    <a:ln w="9525" cap="flat" cmpd="sng" algn="ctr">
      <a:noFill/>
      <a:round/>
    </a:ln>
    <a:effectLst/>
  </c:spPr>
  <c:txPr>
    <a:bodyPr/>
    <a:lstStyle/>
    <a:p>
      <a:pPr>
        <a:defRPr sz="800" b="0" i="0" u="none" strike="noStrike" baseline="0">
          <a:solidFill>
            <a:srgbClr val="000000"/>
          </a:solidFill>
          <a:latin typeface="+mn-lt"/>
          <a:ea typeface="Times New Roman"/>
          <a:cs typeface="Times New Roman"/>
        </a:defRPr>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0.88889</cdr:x>
      <cdr:y>0.53835</cdr:y>
    </cdr:from>
    <cdr:to>
      <cdr:x>0.98452</cdr:x>
      <cdr:y>0.57601</cdr:y>
    </cdr:to>
    <cdr:sp macro="" textlink="">
      <cdr:nvSpPr>
        <cdr:cNvPr id="2" name="TextBox 1"/>
        <cdr:cNvSpPr txBox="1"/>
      </cdr:nvSpPr>
      <cdr:spPr>
        <a:xfrm xmlns:a="http://schemas.openxmlformats.org/drawingml/2006/main">
          <a:off x="8263467" y="3268133"/>
          <a:ext cx="8890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0.94326</cdr:x>
      <cdr:y>0.26743</cdr:y>
    </cdr:from>
    <cdr:to>
      <cdr:x>0.98626</cdr:x>
      <cdr:y>0.46207</cdr:y>
    </cdr:to>
    <cdr:sp macro="" textlink="">
      <cdr:nvSpPr>
        <cdr:cNvPr id="3" name="TextBox 2"/>
        <cdr:cNvSpPr txBox="1"/>
      </cdr:nvSpPr>
      <cdr:spPr>
        <a:xfrm xmlns:a="http://schemas.openxmlformats.org/drawingml/2006/main" rot="16200000">
          <a:off x="5473027" y="1912204"/>
          <a:ext cx="1091974" cy="268272"/>
        </a:xfrm>
        <a:prstGeom xmlns:a="http://schemas.openxmlformats.org/drawingml/2006/main" prst="rect">
          <a:avLst/>
        </a:prstGeom>
        <a:solidFill xmlns:a="http://schemas.openxmlformats.org/drawingml/2006/main">
          <a:schemeClr val="accent4">
            <a:lumMod val="40000"/>
            <a:lumOff val="60000"/>
          </a:schemeClr>
        </a:solidFill>
      </cdr:spPr>
      <cdr:txBody>
        <a:bodyPr xmlns:a="http://schemas.openxmlformats.org/drawingml/2006/main" vertOverflow="clip" wrap="square" rtlCol="0"/>
        <a:lstStyle xmlns:a="http://schemas.openxmlformats.org/drawingml/2006/main"/>
        <a:p xmlns:a="http://schemas.openxmlformats.org/drawingml/2006/main">
          <a:pPr algn="ctr"/>
          <a:r>
            <a:rPr lang="uk-UA" sz="900">
              <a:solidFill>
                <a:sysClr val="windowText" lastClr="000000"/>
              </a:solidFill>
              <a:latin typeface="Times New Roman" panose="02020603050405020304" pitchFamily="18" charset="0"/>
              <a:cs typeface="Times New Roman" panose="02020603050405020304" pitchFamily="18" charset="0"/>
            </a:rPr>
            <a:t>пропозиція (+9% )</a:t>
          </a:r>
          <a:endParaRPr lang="ru-RU" sz="9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0.06102</cdr:x>
      <cdr:y>0.44989</cdr:y>
    </cdr:from>
    <cdr:to>
      <cdr:x>1</cdr:x>
      <cdr:y>0.44989</cdr:y>
    </cdr:to>
    <cdr:cxnSp macro="">
      <cdr:nvCxnSpPr>
        <cdr:cNvPr id="5" name="Прямая соединительная линия 4"/>
        <cdr:cNvCxnSpPr/>
      </cdr:nvCxnSpPr>
      <cdr:spPr>
        <a:xfrm xmlns:a="http://schemas.openxmlformats.org/drawingml/2006/main">
          <a:off x="380696" y="2523957"/>
          <a:ext cx="5858179" cy="0"/>
        </a:xfrm>
        <a:prstGeom xmlns:a="http://schemas.openxmlformats.org/drawingml/2006/main" prst="line">
          <a:avLst/>
        </a:prstGeom>
        <a:ln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0.22951</cdr:x>
      <cdr:y>0.25523</cdr:y>
    </cdr:from>
    <cdr:to>
      <cdr:x>0.96084</cdr:x>
      <cdr:y>0.25941</cdr:y>
    </cdr:to>
    <cdr:cxnSp macro="">
      <cdr:nvCxnSpPr>
        <cdr:cNvPr id="6" name="Прямая со стрелкой 5"/>
        <cdr:cNvCxnSpPr/>
      </cdr:nvCxnSpPr>
      <cdr:spPr>
        <a:xfrm xmlns:a="http://schemas.openxmlformats.org/drawingml/2006/main" flipH="1">
          <a:off x="2133600" y="1549400"/>
          <a:ext cx="6798733" cy="25400"/>
        </a:xfrm>
        <a:prstGeom xmlns:a="http://schemas.openxmlformats.org/drawingml/2006/main" prst="straightConnector1">
          <a:avLst/>
        </a:prstGeom>
        <a:ln xmlns:a="http://schemas.openxmlformats.org/drawingml/2006/main" w="12700">
          <a:solidFill>
            <a:srgbClr val="00B050"/>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0.12204</cdr:x>
      <cdr:y>0.63459</cdr:y>
    </cdr:from>
    <cdr:to>
      <cdr:x>0.95811</cdr:x>
      <cdr:y>0.63598</cdr:y>
    </cdr:to>
    <cdr:cxnSp macro="">
      <cdr:nvCxnSpPr>
        <cdr:cNvPr id="7" name="Прямая со стрелкой 6"/>
        <cdr:cNvCxnSpPr/>
      </cdr:nvCxnSpPr>
      <cdr:spPr>
        <a:xfrm xmlns:a="http://schemas.openxmlformats.org/drawingml/2006/main" flipH="1" flipV="1">
          <a:off x="1134534" y="3852333"/>
          <a:ext cx="7772399" cy="8467"/>
        </a:xfrm>
        <a:prstGeom xmlns:a="http://schemas.openxmlformats.org/drawingml/2006/main" prst="straightConnector1">
          <a:avLst/>
        </a:prstGeom>
        <a:ln xmlns:a="http://schemas.openxmlformats.org/drawingml/2006/main" w="12700">
          <a:solidFill>
            <a:srgbClr val="0070C0"/>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0.1867</cdr:x>
      <cdr:y>0.7643</cdr:y>
    </cdr:from>
    <cdr:to>
      <cdr:x>0.96084</cdr:x>
      <cdr:y>0.76569</cdr:y>
    </cdr:to>
    <cdr:cxnSp macro="">
      <cdr:nvCxnSpPr>
        <cdr:cNvPr id="9" name="Прямая со стрелкой 8"/>
        <cdr:cNvCxnSpPr/>
      </cdr:nvCxnSpPr>
      <cdr:spPr>
        <a:xfrm xmlns:a="http://schemas.openxmlformats.org/drawingml/2006/main" flipH="1">
          <a:off x="1735667" y="4639734"/>
          <a:ext cx="7196668" cy="8466"/>
        </a:xfrm>
        <a:prstGeom xmlns:a="http://schemas.openxmlformats.org/drawingml/2006/main" prst="straightConnector1">
          <a:avLst/>
        </a:prstGeom>
        <a:ln xmlns:a="http://schemas.openxmlformats.org/drawingml/2006/main" w="12700">
          <a:solidFill>
            <a:schemeClr val="accent4">
              <a:lumMod val="75000"/>
            </a:schemeClr>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0.87966</cdr:x>
      <cdr:y>0.53009</cdr:y>
    </cdr:from>
    <cdr:to>
      <cdr:x>0.87966</cdr:x>
      <cdr:y>0.94021</cdr:y>
    </cdr:to>
    <cdr:cxnSp macro="">
      <cdr:nvCxnSpPr>
        <cdr:cNvPr id="10" name="Прямая соединительная линия 9">
          <a:extLst xmlns:a="http://schemas.openxmlformats.org/drawingml/2006/main">
            <a:ext uri="{FF2B5EF4-FFF2-40B4-BE49-F238E27FC236}">
              <a16:creationId xmlns:a16="http://schemas.microsoft.com/office/drawing/2014/main" id="{EA38530A-49B3-8443-A0A4-B4D316A3763C}"/>
            </a:ext>
          </a:extLst>
        </cdr:cNvPr>
        <cdr:cNvCxnSpPr/>
      </cdr:nvCxnSpPr>
      <cdr:spPr>
        <a:xfrm xmlns:a="http://schemas.openxmlformats.org/drawingml/2006/main">
          <a:off x="7472406" y="1932507"/>
          <a:ext cx="0" cy="1495149"/>
        </a:xfrm>
        <a:prstGeom xmlns:a="http://schemas.openxmlformats.org/drawingml/2006/main" prst="line">
          <a:avLst/>
        </a:prstGeom>
        <a:ln xmlns:a="http://schemas.openxmlformats.org/drawingml/2006/main" w="9525">
          <a:solidFill>
            <a:schemeClr val="accent6">
              <a:lumMod val="75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0.74401</cdr:x>
      <cdr:y>0.54599</cdr:y>
    </cdr:from>
    <cdr:to>
      <cdr:x>0.74401</cdr:x>
      <cdr:y>0.94021</cdr:y>
    </cdr:to>
    <cdr:cxnSp macro="">
      <cdr:nvCxnSpPr>
        <cdr:cNvPr id="2" name="Прямая соединительная линия 1">
          <a:extLst xmlns:a="http://schemas.openxmlformats.org/drawingml/2006/main">
            <a:ext uri="{FF2B5EF4-FFF2-40B4-BE49-F238E27FC236}">
              <a16:creationId xmlns:a16="http://schemas.microsoft.com/office/drawing/2014/main" id="{EA38530A-49B3-8443-A0A4-B4D316A3763C}"/>
            </a:ext>
          </a:extLst>
        </cdr:cNvPr>
        <cdr:cNvCxnSpPr/>
      </cdr:nvCxnSpPr>
      <cdr:spPr>
        <a:xfrm xmlns:a="http://schemas.openxmlformats.org/drawingml/2006/main">
          <a:off x="6320102" y="1990493"/>
          <a:ext cx="0" cy="1437163"/>
        </a:xfrm>
        <a:prstGeom xmlns:a="http://schemas.openxmlformats.org/drawingml/2006/main" prst="line">
          <a:avLst/>
        </a:prstGeom>
        <a:ln xmlns:a="http://schemas.openxmlformats.org/drawingml/2006/main" w="9525">
          <a:solidFill>
            <a:srgbClr val="953735"/>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0.62236</cdr:x>
      <cdr:y>0.5827</cdr:y>
    </cdr:from>
    <cdr:to>
      <cdr:x>0.62236</cdr:x>
      <cdr:y>0.93368</cdr:y>
    </cdr:to>
    <cdr:cxnSp macro="">
      <cdr:nvCxnSpPr>
        <cdr:cNvPr id="13" name="Прямая соединительная линия 12">
          <a:extLst xmlns:a="http://schemas.openxmlformats.org/drawingml/2006/main">
            <a:ext uri="{FF2B5EF4-FFF2-40B4-BE49-F238E27FC236}">
              <a16:creationId xmlns:a16="http://schemas.microsoft.com/office/drawing/2014/main" id="{0FA262C3-222A-2F4C-B929-D713BA17D46B}"/>
            </a:ext>
          </a:extLst>
        </cdr:cNvPr>
        <cdr:cNvCxnSpPr/>
      </cdr:nvCxnSpPr>
      <cdr:spPr>
        <a:xfrm xmlns:a="http://schemas.openxmlformats.org/drawingml/2006/main">
          <a:off x="5286732" y="2124308"/>
          <a:ext cx="0" cy="1279542"/>
        </a:xfrm>
        <a:prstGeom xmlns:a="http://schemas.openxmlformats.org/drawingml/2006/main" prst="line">
          <a:avLst/>
        </a:prstGeom>
        <a:ln xmlns:a="http://schemas.openxmlformats.org/drawingml/2006/main" w="9525">
          <a:solidFill>
            <a:srgbClr val="953735"/>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0.49835</cdr:x>
      <cdr:y>0.67446</cdr:y>
    </cdr:from>
    <cdr:to>
      <cdr:x>0.49835</cdr:x>
      <cdr:y>0.93964</cdr:y>
    </cdr:to>
    <cdr:cxnSp macro="">
      <cdr:nvCxnSpPr>
        <cdr:cNvPr id="16" name="Прямая соединительная линия 15">
          <a:extLst xmlns:a="http://schemas.openxmlformats.org/drawingml/2006/main">
            <a:ext uri="{FF2B5EF4-FFF2-40B4-BE49-F238E27FC236}">
              <a16:creationId xmlns:a16="http://schemas.microsoft.com/office/drawing/2014/main" id="{E2D67B0C-4606-114E-8646-9670E46C81D8}"/>
            </a:ext>
          </a:extLst>
        </cdr:cNvPr>
        <cdr:cNvCxnSpPr/>
      </cdr:nvCxnSpPr>
      <cdr:spPr>
        <a:xfrm xmlns:a="http://schemas.openxmlformats.org/drawingml/2006/main">
          <a:off x="4233346" y="2458845"/>
          <a:ext cx="0" cy="966733"/>
        </a:xfrm>
        <a:prstGeom xmlns:a="http://schemas.openxmlformats.org/drawingml/2006/main" prst="line">
          <a:avLst/>
        </a:prstGeom>
        <a:ln xmlns:a="http://schemas.openxmlformats.org/drawingml/2006/main" w="9525">
          <a:solidFill>
            <a:srgbClr val="953735"/>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0.24234</cdr:x>
      <cdr:y>0.77602</cdr:y>
    </cdr:from>
    <cdr:to>
      <cdr:x>0.24234</cdr:x>
      <cdr:y>0.94119</cdr:y>
    </cdr:to>
    <cdr:cxnSp macro="">
      <cdr:nvCxnSpPr>
        <cdr:cNvPr id="18" name="Прямая соединительная линия 17">
          <a:extLst xmlns:a="http://schemas.openxmlformats.org/drawingml/2006/main">
            <a:ext uri="{FF2B5EF4-FFF2-40B4-BE49-F238E27FC236}">
              <a16:creationId xmlns:a16="http://schemas.microsoft.com/office/drawing/2014/main" id="{4CCF1DB0-8A42-B64B-8731-8C8182321777}"/>
            </a:ext>
          </a:extLst>
        </cdr:cNvPr>
        <cdr:cNvCxnSpPr/>
      </cdr:nvCxnSpPr>
      <cdr:spPr>
        <a:xfrm xmlns:a="http://schemas.openxmlformats.org/drawingml/2006/main">
          <a:off x="2058594" y="2829065"/>
          <a:ext cx="0" cy="602166"/>
        </a:xfrm>
        <a:prstGeom xmlns:a="http://schemas.openxmlformats.org/drawingml/2006/main" prst="line">
          <a:avLst/>
        </a:prstGeom>
        <a:ln xmlns:a="http://schemas.openxmlformats.org/drawingml/2006/main" w="9525">
          <a:solidFill>
            <a:srgbClr val="953735"/>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0.36489</cdr:x>
      <cdr:y>0.76256</cdr:y>
    </cdr:from>
    <cdr:to>
      <cdr:x>0.36489</cdr:x>
      <cdr:y>0.93915</cdr:y>
    </cdr:to>
    <cdr:cxnSp macro="">
      <cdr:nvCxnSpPr>
        <cdr:cNvPr id="19" name="Прямая соединительная линия 18">
          <a:extLst xmlns:a="http://schemas.openxmlformats.org/drawingml/2006/main">
            <a:ext uri="{FF2B5EF4-FFF2-40B4-BE49-F238E27FC236}">
              <a16:creationId xmlns:a16="http://schemas.microsoft.com/office/drawing/2014/main" id="{C4E7607C-E0DD-2947-B271-4465585AE330}"/>
            </a:ext>
          </a:extLst>
        </cdr:cNvPr>
        <cdr:cNvCxnSpPr/>
      </cdr:nvCxnSpPr>
      <cdr:spPr>
        <a:xfrm xmlns:a="http://schemas.openxmlformats.org/drawingml/2006/main" flipH="1">
          <a:off x="3099614" y="2780000"/>
          <a:ext cx="12" cy="643792"/>
        </a:xfrm>
        <a:prstGeom xmlns:a="http://schemas.openxmlformats.org/drawingml/2006/main" prst="line">
          <a:avLst/>
        </a:prstGeom>
        <a:ln xmlns:a="http://schemas.openxmlformats.org/drawingml/2006/main" w="9525">
          <a:solidFill>
            <a:srgbClr val="953735"/>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0.43209</cdr:x>
      <cdr:y>0.73931</cdr:y>
    </cdr:from>
    <cdr:to>
      <cdr:x>0.43209</cdr:x>
      <cdr:y>0.94731</cdr:y>
    </cdr:to>
    <cdr:cxnSp macro="">
      <cdr:nvCxnSpPr>
        <cdr:cNvPr id="20" name="Прямая соединительная линия 19">
          <a:extLst xmlns:a="http://schemas.openxmlformats.org/drawingml/2006/main">
            <a:ext uri="{FF2B5EF4-FFF2-40B4-BE49-F238E27FC236}">
              <a16:creationId xmlns:a16="http://schemas.microsoft.com/office/drawing/2014/main" id="{1DD3A45D-2859-D04F-9F09-DEE9E05DF1E6}"/>
            </a:ext>
          </a:extLst>
        </cdr:cNvPr>
        <cdr:cNvCxnSpPr/>
      </cdr:nvCxnSpPr>
      <cdr:spPr>
        <a:xfrm xmlns:a="http://schemas.openxmlformats.org/drawingml/2006/main">
          <a:off x="3670422" y="2695251"/>
          <a:ext cx="0" cy="758282"/>
        </a:xfrm>
        <a:prstGeom xmlns:a="http://schemas.openxmlformats.org/drawingml/2006/main" prst="line">
          <a:avLst/>
        </a:prstGeom>
        <a:ln xmlns:a="http://schemas.openxmlformats.org/drawingml/2006/main" w="9525">
          <a:solidFill>
            <a:srgbClr val="953735"/>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0.55979</cdr:x>
      <cdr:y>0.63654</cdr:y>
    </cdr:from>
    <cdr:to>
      <cdr:x>0.55979</cdr:x>
      <cdr:y>0.94081</cdr:y>
    </cdr:to>
    <cdr:cxnSp macro="">
      <cdr:nvCxnSpPr>
        <cdr:cNvPr id="21" name="Прямая соединительная линия 20">
          <a:extLst xmlns:a="http://schemas.openxmlformats.org/drawingml/2006/main">
            <a:ext uri="{FF2B5EF4-FFF2-40B4-BE49-F238E27FC236}">
              <a16:creationId xmlns:a16="http://schemas.microsoft.com/office/drawing/2014/main" id="{523095AC-D100-6E4C-AC31-75B1019E3852}"/>
            </a:ext>
          </a:extLst>
        </cdr:cNvPr>
        <cdr:cNvCxnSpPr/>
      </cdr:nvCxnSpPr>
      <cdr:spPr>
        <a:xfrm xmlns:a="http://schemas.openxmlformats.org/drawingml/2006/main">
          <a:off x="4755221" y="2320570"/>
          <a:ext cx="0" cy="1109273"/>
        </a:xfrm>
        <a:prstGeom xmlns:a="http://schemas.openxmlformats.org/drawingml/2006/main" prst="line">
          <a:avLst/>
        </a:prstGeom>
        <a:ln xmlns:a="http://schemas.openxmlformats.org/drawingml/2006/main" w="9525">
          <a:solidFill>
            <a:srgbClr val="953735"/>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0.68846</cdr:x>
      <cdr:y>0.58759</cdr:y>
    </cdr:from>
    <cdr:to>
      <cdr:x>0.68846</cdr:x>
      <cdr:y>0.93965</cdr:y>
    </cdr:to>
    <cdr:cxnSp macro="">
      <cdr:nvCxnSpPr>
        <cdr:cNvPr id="43" name="Прямая соединительная линия 42">
          <a:extLst xmlns:a="http://schemas.openxmlformats.org/drawingml/2006/main">
            <a:ext uri="{FF2B5EF4-FFF2-40B4-BE49-F238E27FC236}">
              <a16:creationId xmlns:a16="http://schemas.microsoft.com/office/drawing/2014/main" id="{B17A62A9-2C87-5544-9E97-C18E61C7812B}"/>
            </a:ext>
          </a:extLst>
        </cdr:cNvPr>
        <cdr:cNvCxnSpPr/>
      </cdr:nvCxnSpPr>
      <cdr:spPr>
        <a:xfrm xmlns:a="http://schemas.openxmlformats.org/drawingml/2006/main">
          <a:off x="5848228" y="2142150"/>
          <a:ext cx="0" cy="1283464"/>
        </a:xfrm>
        <a:prstGeom xmlns:a="http://schemas.openxmlformats.org/drawingml/2006/main" prst="line">
          <a:avLst/>
        </a:prstGeom>
        <a:ln xmlns:a="http://schemas.openxmlformats.org/drawingml/2006/main" w="9525">
          <a:solidFill>
            <a:srgbClr val="953735"/>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0.93716</cdr:x>
      <cdr:y>0.46402</cdr:y>
    </cdr:from>
    <cdr:to>
      <cdr:x>0.93716</cdr:x>
      <cdr:y>0.94021</cdr:y>
    </cdr:to>
    <cdr:cxnSp macro="">
      <cdr:nvCxnSpPr>
        <cdr:cNvPr id="11" name="Прямая соединительная линия 10">
          <a:extLst xmlns:a="http://schemas.openxmlformats.org/drawingml/2006/main">
            <a:ext uri="{FF2B5EF4-FFF2-40B4-BE49-F238E27FC236}">
              <a16:creationId xmlns:a16="http://schemas.microsoft.com/office/drawing/2014/main" id="{EA38530A-49B3-8443-A0A4-B4D316A3763C}"/>
            </a:ext>
          </a:extLst>
        </cdr:cNvPr>
        <cdr:cNvCxnSpPr/>
      </cdr:nvCxnSpPr>
      <cdr:spPr>
        <a:xfrm xmlns:a="http://schemas.openxmlformats.org/drawingml/2006/main">
          <a:off x="7960888" y="1691641"/>
          <a:ext cx="0" cy="1736015"/>
        </a:xfrm>
        <a:prstGeom xmlns:a="http://schemas.openxmlformats.org/drawingml/2006/main" prst="line">
          <a:avLst/>
        </a:prstGeom>
        <a:ln xmlns:a="http://schemas.openxmlformats.org/drawingml/2006/main" w="9525">
          <a:solidFill>
            <a:schemeClr val="accent6">
              <a:lumMod val="75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9847-B4FA-4F4D-9790-7A2B5B93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Додаток Б</vt:lpstr>
    </vt:vector>
  </TitlesOfParts>
  <Company>Ukrgazt</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Б</dc:title>
  <dc:creator>ET</dc:creator>
  <cp:lastModifiedBy>Катерина Ярмоленко</cp:lastModifiedBy>
  <cp:revision>9</cp:revision>
  <cp:lastPrinted>2021-09-06T05:34:00Z</cp:lastPrinted>
  <dcterms:created xsi:type="dcterms:W3CDTF">2021-09-07T10:41:00Z</dcterms:created>
  <dcterms:modified xsi:type="dcterms:W3CDTF">2021-09-08T12:59:00Z</dcterms:modified>
</cp:coreProperties>
</file>