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4F88" w14:textId="77777777" w:rsidR="00C27E9A" w:rsidRDefault="00F30EAF" w:rsidP="00F30EAF">
      <w:pPr>
        <w:jc w:val="center"/>
        <w:rPr>
          <w:b/>
          <w:bCs/>
          <w:sz w:val="28"/>
          <w:szCs w:val="28"/>
          <w:lang w:val="uk-UA"/>
        </w:rPr>
      </w:pPr>
      <w:r w:rsidRPr="00C27E9A">
        <w:rPr>
          <w:b/>
          <w:bCs/>
          <w:sz w:val="28"/>
          <w:szCs w:val="28"/>
          <w:lang w:val="uk-UA"/>
        </w:rPr>
        <w:t xml:space="preserve">Порівняльна таблиця </w:t>
      </w:r>
    </w:p>
    <w:p w14:paraId="78ACA068" w14:textId="12B16FBE" w:rsidR="00F30EAF" w:rsidRPr="00C27E9A" w:rsidRDefault="00F30EAF" w:rsidP="00F30EAF">
      <w:pPr>
        <w:jc w:val="center"/>
        <w:rPr>
          <w:b/>
          <w:bCs/>
          <w:sz w:val="28"/>
          <w:szCs w:val="28"/>
          <w:lang w:val="uk-UA"/>
        </w:rPr>
      </w:pPr>
      <w:r w:rsidRPr="00C27E9A">
        <w:rPr>
          <w:b/>
          <w:bCs/>
          <w:sz w:val="28"/>
          <w:szCs w:val="28"/>
          <w:lang w:val="uk-UA"/>
        </w:rPr>
        <w:t>до проекту постанови Кабінету Міністрів України «</w:t>
      </w:r>
      <w:r w:rsidR="00C27E9A" w:rsidRPr="00C27E9A">
        <w:rPr>
          <w:b/>
          <w:sz w:val="28"/>
          <w:szCs w:val="28"/>
          <w:lang w:val="uk-UA" w:eastAsia="uk-UA"/>
        </w:rPr>
        <w:t xml:space="preserve">Про внесення змін до постанови Кабінету Міністрів України від </w:t>
      </w:r>
      <w:r w:rsidR="00712042">
        <w:rPr>
          <w:b/>
          <w:sz w:val="28"/>
          <w:szCs w:val="28"/>
          <w:lang w:val="uk-UA" w:eastAsia="uk-UA"/>
        </w:rPr>
        <w:t>1</w:t>
      </w:r>
      <w:r w:rsidR="00C27E9A" w:rsidRPr="00C27E9A">
        <w:rPr>
          <w:b/>
          <w:sz w:val="28"/>
          <w:szCs w:val="28"/>
          <w:lang w:val="uk-UA" w:eastAsia="uk-UA"/>
        </w:rPr>
        <w:t>9 березня 1997 р. № 252</w:t>
      </w:r>
      <w:r w:rsidR="00D56BB5">
        <w:rPr>
          <w:b/>
          <w:sz w:val="28"/>
          <w:szCs w:val="28"/>
          <w:lang w:val="uk-UA" w:eastAsia="uk-UA"/>
        </w:rPr>
        <w:t>»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4913"/>
        <w:gridCol w:w="4676"/>
        <w:gridCol w:w="4359"/>
      </w:tblGrid>
      <w:tr w:rsidR="00F30EAF" w:rsidRPr="00706D29" w14:paraId="7944A2E4" w14:textId="77777777" w:rsidTr="008C4072">
        <w:tc>
          <w:tcPr>
            <w:tcW w:w="4913" w:type="dxa"/>
          </w:tcPr>
          <w:p w14:paraId="42D847AE" w14:textId="77777777" w:rsidR="00F30EAF" w:rsidRPr="009407A3" w:rsidRDefault="00F30EAF" w:rsidP="008C4072">
            <w:pPr>
              <w:pStyle w:val="a4"/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9407A3">
              <w:rPr>
                <w:b/>
                <w:sz w:val="22"/>
                <w:szCs w:val="22"/>
                <w:lang w:val="uk-UA"/>
              </w:rPr>
              <w:t xml:space="preserve">Зміст положення (норми) чинного </w:t>
            </w:r>
            <w:proofErr w:type="spellStart"/>
            <w:r w:rsidRPr="009407A3">
              <w:rPr>
                <w:b/>
                <w:sz w:val="22"/>
                <w:szCs w:val="22"/>
                <w:lang w:val="uk-UA"/>
              </w:rPr>
              <w:t>акта</w:t>
            </w:r>
            <w:proofErr w:type="spellEnd"/>
            <w:r w:rsidRPr="009407A3">
              <w:rPr>
                <w:b/>
                <w:sz w:val="22"/>
                <w:szCs w:val="22"/>
                <w:lang w:val="uk-UA"/>
              </w:rPr>
              <w:t xml:space="preserve"> законодавства</w:t>
            </w:r>
          </w:p>
          <w:p w14:paraId="7E42A47D" w14:textId="77777777" w:rsidR="00F30EAF" w:rsidRPr="009407A3" w:rsidRDefault="00F30EAF" w:rsidP="008C407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676" w:type="dxa"/>
          </w:tcPr>
          <w:p w14:paraId="5DAD5E26" w14:textId="77777777" w:rsidR="00F30EAF" w:rsidRPr="009407A3" w:rsidRDefault="00F30EAF" w:rsidP="008C4072">
            <w:pPr>
              <w:pStyle w:val="a4"/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9407A3">
              <w:rPr>
                <w:b/>
                <w:sz w:val="22"/>
                <w:szCs w:val="22"/>
                <w:lang w:val="uk-UA"/>
              </w:rPr>
              <w:t xml:space="preserve">Зміст відповідного положення (норми) проекту </w:t>
            </w:r>
            <w:proofErr w:type="spellStart"/>
            <w:r w:rsidRPr="009407A3">
              <w:rPr>
                <w:b/>
                <w:sz w:val="22"/>
                <w:szCs w:val="22"/>
                <w:lang w:val="uk-UA"/>
              </w:rPr>
              <w:t>акта</w:t>
            </w:r>
            <w:proofErr w:type="spellEnd"/>
          </w:p>
          <w:p w14:paraId="5F01B2B1" w14:textId="77777777" w:rsidR="00F30EAF" w:rsidRPr="009407A3" w:rsidRDefault="00F30EAF" w:rsidP="008C407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59" w:type="dxa"/>
          </w:tcPr>
          <w:p w14:paraId="5F3116CD" w14:textId="77777777" w:rsidR="00F30EAF" w:rsidRPr="00706D29" w:rsidRDefault="00F30EAF" w:rsidP="008C4072">
            <w:pPr>
              <w:pStyle w:val="a4"/>
              <w:shd w:val="clear" w:color="auto" w:fill="FFFFFF"/>
              <w:jc w:val="center"/>
              <w:rPr>
                <w:rFonts w:ascii="Times New Roman,Bold" w:hAnsi="Times New Roman,Bold"/>
              </w:rPr>
            </w:pPr>
            <w:r w:rsidRPr="00BD0663">
              <w:rPr>
                <w:b/>
                <w:sz w:val="22"/>
                <w:szCs w:val="22"/>
                <w:lang w:val="uk-UA"/>
              </w:rPr>
              <w:t>Пояснення змін</w:t>
            </w:r>
          </w:p>
        </w:tc>
      </w:tr>
      <w:tr w:rsidR="00F30EAF" w:rsidRPr="002B1CFF" w14:paraId="2925FF31" w14:textId="77777777" w:rsidTr="008C4072">
        <w:tc>
          <w:tcPr>
            <w:tcW w:w="9589" w:type="dxa"/>
            <w:gridSpan w:val="2"/>
          </w:tcPr>
          <w:p w14:paraId="5929FEA9" w14:textId="77777777" w:rsidR="00F30EAF" w:rsidRPr="00706D29" w:rsidRDefault="00F30EAF" w:rsidP="008C4072">
            <w:pPr>
              <w:jc w:val="center"/>
              <w:rPr>
                <w:b/>
                <w:bCs/>
                <w:lang w:val="uk-UA"/>
              </w:rPr>
            </w:pPr>
            <w:r w:rsidRPr="00706D29">
              <w:rPr>
                <w:b/>
                <w:bCs/>
                <w:lang w:val="uk-UA"/>
              </w:rPr>
              <w:t>Постанова Кабінету Міністрів України від 19 березня 1997 року № 252</w:t>
            </w:r>
          </w:p>
        </w:tc>
        <w:tc>
          <w:tcPr>
            <w:tcW w:w="4359" w:type="dxa"/>
          </w:tcPr>
          <w:p w14:paraId="3B1B80B9" w14:textId="77777777" w:rsidR="00F30EAF" w:rsidRPr="00706D29" w:rsidRDefault="00F30EAF" w:rsidP="008C407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30EAF" w:rsidRPr="002B1CFF" w14:paraId="77E524E7" w14:textId="77777777" w:rsidTr="008C4072">
        <w:tc>
          <w:tcPr>
            <w:tcW w:w="4913" w:type="dxa"/>
          </w:tcPr>
          <w:p w14:paraId="31BBC74E" w14:textId="77777777" w:rsidR="00F30EAF" w:rsidRPr="00E60B71" w:rsidRDefault="00F30EAF" w:rsidP="008C4072">
            <w:pPr>
              <w:pStyle w:val="HTML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Відповідно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до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статті</w:t>
            </w:r>
            <w:proofErr w:type="spellEnd"/>
            <w:proofErr w:type="gram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22  Закону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«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Про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захист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споживачів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»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статті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3  Закону 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 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«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залізничний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транспорт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Кабінет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Міністрів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о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с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т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а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н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о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л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я</w:t>
            </w: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 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є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:</w:t>
            </w:r>
          </w:p>
          <w:p w14:paraId="0BD9C046" w14:textId="77777777" w:rsidR="00F30EAF" w:rsidRPr="00E60B71" w:rsidRDefault="00F30EAF" w:rsidP="008C4072">
            <w:pPr>
              <w:rPr>
                <w:lang w:val="ru-RU"/>
              </w:rPr>
            </w:pPr>
          </w:p>
        </w:tc>
        <w:tc>
          <w:tcPr>
            <w:tcW w:w="4676" w:type="dxa"/>
          </w:tcPr>
          <w:p w14:paraId="3BB1F51A" w14:textId="77777777" w:rsidR="00F30EAF" w:rsidRPr="00706D29" w:rsidRDefault="00F30EAF" w:rsidP="008C4072">
            <w:pPr>
              <w:rPr>
                <w:lang w:val="uk-UA"/>
              </w:rPr>
            </w:pPr>
            <w:proofErr w:type="spellStart"/>
            <w:r w:rsidRPr="00E60B71">
              <w:rPr>
                <w:color w:val="212529"/>
                <w:lang w:val="ru-RU"/>
              </w:rPr>
              <w:t>Відповідно</w:t>
            </w:r>
            <w:proofErr w:type="spellEnd"/>
            <w:r w:rsidRPr="00E60B71">
              <w:rPr>
                <w:color w:val="212529"/>
                <w:lang w:val="ru-RU"/>
              </w:rPr>
              <w:t xml:space="preserve"> до  </w:t>
            </w:r>
            <w:proofErr w:type="spellStart"/>
            <w:r w:rsidRPr="00E60B71">
              <w:rPr>
                <w:color w:val="212529"/>
                <w:lang w:val="ru-RU"/>
              </w:rPr>
              <w:t>статті</w:t>
            </w:r>
            <w:proofErr w:type="spellEnd"/>
            <w:r w:rsidRPr="00E60B71">
              <w:rPr>
                <w:color w:val="212529"/>
                <w:lang w:val="ru-RU"/>
              </w:rPr>
              <w:t xml:space="preserve">  2</w:t>
            </w:r>
            <w:r w:rsidRPr="00706D29">
              <w:rPr>
                <w:color w:val="212529"/>
                <w:lang w:val="uk-UA"/>
              </w:rPr>
              <w:t>0</w:t>
            </w:r>
            <w:r w:rsidRPr="00E60B71">
              <w:rPr>
                <w:color w:val="212529"/>
                <w:lang w:val="ru-RU"/>
              </w:rPr>
              <w:t xml:space="preserve">  Закону  </w:t>
            </w:r>
            <w:proofErr w:type="spellStart"/>
            <w:r w:rsidRPr="00E60B71">
              <w:rPr>
                <w:color w:val="212529"/>
                <w:lang w:val="ru-RU"/>
              </w:rPr>
              <w:t>України</w:t>
            </w:r>
            <w:proofErr w:type="spellEnd"/>
            <w:r w:rsidRPr="00E60B71">
              <w:rPr>
                <w:color w:val="212529"/>
                <w:lang w:val="ru-RU"/>
              </w:rPr>
              <w:t xml:space="preserve">  </w:t>
            </w:r>
            <w:r w:rsidRPr="00706D29">
              <w:rPr>
                <w:color w:val="212529"/>
                <w:lang w:val="uk-UA"/>
              </w:rPr>
              <w:t>«</w:t>
            </w:r>
            <w:r w:rsidRPr="00E60B71">
              <w:rPr>
                <w:color w:val="212529"/>
                <w:lang w:val="ru-RU"/>
              </w:rPr>
              <w:t xml:space="preserve">Про  </w:t>
            </w:r>
            <w:proofErr w:type="spellStart"/>
            <w:r w:rsidRPr="00E60B71">
              <w:rPr>
                <w:color w:val="212529"/>
                <w:lang w:val="ru-RU"/>
              </w:rPr>
              <w:t>захист</w:t>
            </w:r>
            <w:proofErr w:type="spellEnd"/>
            <w:r w:rsidRPr="00E60B71">
              <w:rPr>
                <w:color w:val="212529"/>
                <w:lang w:val="ru-RU"/>
              </w:rPr>
              <w:t xml:space="preserve"> прав </w:t>
            </w:r>
            <w:proofErr w:type="spellStart"/>
            <w:r w:rsidRPr="00E60B71">
              <w:rPr>
                <w:color w:val="212529"/>
                <w:lang w:val="ru-RU"/>
              </w:rPr>
              <w:t>споживачів</w:t>
            </w:r>
            <w:proofErr w:type="spellEnd"/>
            <w:r w:rsidRPr="00706D29">
              <w:rPr>
                <w:color w:val="212529"/>
                <w:lang w:val="uk-UA"/>
              </w:rPr>
              <w:t>»</w:t>
            </w:r>
            <w:r w:rsidRPr="00E60B71">
              <w:rPr>
                <w:color w:val="212529"/>
                <w:lang w:val="ru-RU"/>
              </w:rPr>
              <w:t xml:space="preserve"> та  </w:t>
            </w:r>
            <w:proofErr w:type="spellStart"/>
            <w:r w:rsidRPr="00E60B71">
              <w:rPr>
                <w:color w:val="212529"/>
                <w:lang w:val="ru-RU"/>
              </w:rPr>
              <w:t>статті</w:t>
            </w:r>
            <w:proofErr w:type="spellEnd"/>
            <w:r w:rsidRPr="00E60B71">
              <w:rPr>
                <w:color w:val="212529"/>
                <w:lang w:val="ru-RU"/>
              </w:rPr>
              <w:t xml:space="preserve">  3  Закону   </w:t>
            </w:r>
            <w:proofErr w:type="spellStart"/>
            <w:r w:rsidRPr="00E60B71">
              <w:rPr>
                <w:color w:val="212529"/>
                <w:lang w:val="ru-RU"/>
              </w:rPr>
              <w:t>України</w:t>
            </w:r>
            <w:proofErr w:type="spellEnd"/>
            <w:r w:rsidRPr="00E60B71">
              <w:rPr>
                <w:color w:val="212529"/>
                <w:lang w:val="ru-RU"/>
              </w:rPr>
              <w:t xml:space="preserve">   </w:t>
            </w:r>
            <w:r w:rsidRPr="00706D29">
              <w:rPr>
                <w:color w:val="212529"/>
                <w:lang w:val="uk-UA"/>
              </w:rPr>
              <w:t>«</w:t>
            </w:r>
            <w:r w:rsidRPr="00E60B71">
              <w:rPr>
                <w:color w:val="212529"/>
                <w:lang w:val="ru-RU"/>
              </w:rPr>
              <w:t xml:space="preserve">Про </w:t>
            </w:r>
            <w:proofErr w:type="spellStart"/>
            <w:r w:rsidRPr="00E60B71">
              <w:rPr>
                <w:color w:val="212529"/>
                <w:lang w:val="ru-RU"/>
              </w:rPr>
              <w:t>залізничний</w:t>
            </w:r>
            <w:proofErr w:type="spellEnd"/>
            <w:r w:rsidRPr="00E60B71">
              <w:rPr>
                <w:color w:val="212529"/>
                <w:lang w:val="ru-RU"/>
              </w:rPr>
              <w:t xml:space="preserve"> транспорт</w:t>
            </w:r>
            <w:r w:rsidRPr="00706D29">
              <w:rPr>
                <w:color w:val="212529"/>
                <w:lang w:val="uk-UA"/>
              </w:rPr>
              <w:t xml:space="preserve">» </w:t>
            </w:r>
            <w:proofErr w:type="spellStart"/>
            <w:r w:rsidRPr="00E60B71">
              <w:rPr>
                <w:color w:val="212529"/>
                <w:lang w:val="ru-RU"/>
              </w:rPr>
              <w:t>Кабінет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Міністрів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України</w:t>
            </w:r>
            <w:proofErr w:type="spellEnd"/>
            <w:r w:rsidRPr="00706D29">
              <w:rPr>
                <w:color w:val="212529"/>
                <w:lang w:val="uk-UA"/>
              </w:rPr>
              <w:t xml:space="preserve"> </w:t>
            </w:r>
            <w:r w:rsidRPr="00E60B71">
              <w:rPr>
                <w:b/>
                <w:bCs/>
                <w:color w:val="212529"/>
                <w:lang w:val="ru-RU"/>
              </w:rPr>
              <w:t>п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о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с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т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а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н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о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в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л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я</w:t>
            </w:r>
            <w:r w:rsidRPr="00706D29">
              <w:rPr>
                <w:b/>
                <w:bCs/>
                <w:color w:val="212529"/>
              </w:rPr>
              <w:t> </w:t>
            </w:r>
            <w:r w:rsidRPr="00E60B71">
              <w:rPr>
                <w:b/>
                <w:bCs/>
                <w:color w:val="212529"/>
                <w:lang w:val="ru-RU"/>
              </w:rPr>
              <w:t>є</w:t>
            </w:r>
            <w:r w:rsidRPr="00E60B71">
              <w:rPr>
                <w:color w:val="212529"/>
                <w:lang w:val="ru-RU"/>
              </w:rPr>
              <w:t>:</w:t>
            </w:r>
          </w:p>
        </w:tc>
        <w:tc>
          <w:tcPr>
            <w:tcW w:w="4359" w:type="dxa"/>
          </w:tcPr>
          <w:p w14:paraId="3514BEB6" w14:textId="77777777" w:rsidR="00F30EAF" w:rsidRPr="00186D57" w:rsidRDefault="00F30EAF" w:rsidP="008C4072">
            <w:pPr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>Приведення у відповідність посилання на норми Закону України «Про захист прав споживачів», оскільки посилання на ст. 22 не відповідає його суті</w:t>
            </w:r>
          </w:p>
        </w:tc>
      </w:tr>
      <w:tr w:rsidR="00F30EAF" w:rsidRPr="00706D29" w14:paraId="4A10FE8C" w14:textId="77777777" w:rsidTr="008C4072">
        <w:tc>
          <w:tcPr>
            <w:tcW w:w="13948" w:type="dxa"/>
            <w:gridSpan w:val="3"/>
          </w:tcPr>
          <w:p w14:paraId="2CC5BB7D" w14:textId="77777777" w:rsidR="00F30EAF" w:rsidRPr="00706D29" w:rsidRDefault="00F30EAF" w:rsidP="008C4072">
            <w:pPr>
              <w:pStyle w:val="HTML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П</w:t>
            </w:r>
            <w:proofErr w:type="spellStart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орядок</w:t>
            </w:r>
            <w:proofErr w:type="spellEnd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обслуговування</w:t>
            </w:r>
            <w:proofErr w:type="spellEnd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громадян</w:t>
            </w:r>
            <w:proofErr w:type="spellEnd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залізничним</w:t>
            </w:r>
            <w:proofErr w:type="spellEnd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транспортом</w:t>
            </w:r>
            <w:proofErr w:type="spellEnd"/>
          </w:p>
          <w:p w14:paraId="38B670C5" w14:textId="77777777" w:rsidR="00F30EAF" w:rsidRPr="00706D29" w:rsidRDefault="00F30EAF" w:rsidP="008C4072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</w:tr>
      <w:tr w:rsidR="00F30EAF" w:rsidRPr="00706D29" w14:paraId="03177096" w14:textId="77777777" w:rsidTr="008C4072">
        <w:tc>
          <w:tcPr>
            <w:tcW w:w="4913" w:type="dxa"/>
          </w:tcPr>
          <w:p w14:paraId="0902178E" w14:textId="77777777" w:rsidR="00F30EAF" w:rsidRPr="00706D29" w:rsidRDefault="00F30EAF" w:rsidP="008C4072">
            <w:pPr>
              <w:jc w:val="center"/>
              <w:rPr>
                <w:b/>
                <w:bCs/>
                <w:lang w:val="uk-UA"/>
              </w:rPr>
            </w:pPr>
            <w:r w:rsidRPr="00706D29">
              <w:rPr>
                <w:b/>
                <w:bCs/>
                <w:lang w:val="uk-UA"/>
              </w:rPr>
              <w:t>Загальні положення</w:t>
            </w:r>
          </w:p>
        </w:tc>
        <w:tc>
          <w:tcPr>
            <w:tcW w:w="4676" w:type="dxa"/>
          </w:tcPr>
          <w:p w14:paraId="304E5C22" w14:textId="77777777" w:rsidR="00F30EAF" w:rsidRPr="00706D29" w:rsidRDefault="00F30EAF" w:rsidP="008C4072">
            <w:pPr>
              <w:jc w:val="center"/>
              <w:rPr>
                <w:b/>
                <w:bCs/>
              </w:rPr>
            </w:pPr>
            <w:r w:rsidRPr="00706D29">
              <w:rPr>
                <w:b/>
                <w:bCs/>
                <w:lang w:val="uk-UA"/>
              </w:rPr>
              <w:t>Загальні положення</w:t>
            </w:r>
          </w:p>
        </w:tc>
        <w:tc>
          <w:tcPr>
            <w:tcW w:w="4359" w:type="dxa"/>
          </w:tcPr>
          <w:p w14:paraId="49314B02" w14:textId="77777777" w:rsidR="00F30EAF" w:rsidRPr="00706D29" w:rsidRDefault="00F30EAF" w:rsidP="008C407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30EAF" w:rsidRPr="002B1CFF" w14:paraId="13589FAB" w14:textId="77777777" w:rsidTr="008C4072">
        <w:tc>
          <w:tcPr>
            <w:tcW w:w="4913" w:type="dxa"/>
          </w:tcPr>
          <w:p w14:paraId="3546CA56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1. Цей Порядок визначає загальні умови обслуговування громадян, які здійснюють поїздки, </w:t>
            </w:r>
            <w:proofErr w:type="spellStart"/>
            <w:r w:rsidRPr="00706D29">
              <w:rPr>
                <w:lang w:val="uk-UA"/>
              </w:rPr>
              <w:t>перевозять</w:t>
            </w:r>
            <w:proofErr w:type="spellEnd"/>
            <w:r w:rsidRPr="00706D29">
              <w:rPr>
                <w:lang w:val="uk-UA"/>
              </w:rPr>
              <w:t xml:space="preserve"> багаж чи вантажобагаж у межах України в рухомому складі акціонерного товариства залізничного транспорту загального користування  (далі  -  АТ «Укрзалізниця»)  та  у вагонах інших суб’єктів господарювання, і є обов’язковим  для </w:t>
            </w:r>
            <w:r w:rsidRPr="000454DE">
              <w:rPr>
                <w:b/>
                <w:bCs/>
                <w:lang w:val="uk-UA"/>
              </w:rPr>
              <w:t>підприємств, установ і організацій</w:t>
            </w:r>
            <w:r w:rsidRPr="00706D29">
              <w:rPr>
                <w:lang w:val="uk-UA"/>
              </w:rPr>
              <w:t xml:space="preserve"> незалежно від форми   власності,   що  провадять  підприємницьку  діяльність  на території  України у сфері обслуговування та перевезень пасажирів, багажу і вантажобагажу, та громадян.</w:t>
            </w:r>
          </w:p>
        </w:tc>
        <w:tc>
          <w:tcPr>
            <w:tcW w:w="4676" w:type="dxa"/>
          </w:tcPr>
          <w:p w14:paraId="77CD26A6" w14:textId="77777777" w:rsidR="00F30EAF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1. Цей Порядок визначає загальні умови обслуговування громадян, які здійснюють поїздки, </w:t>
            </w:r>
            <w:proofErr w:type="spellStart"/>
            <w:r w:rsidRPr="00706D29">
              <w:rPr>
                <w:lang w:val="uk-UA"/>
              </w:rPr>
              <w:t>перевозять</w:t>
            </w:r>
            <w:proofErr w:type="spellEnd"/>
            <w:r w:rsidRPr="00706D29">
              <w:rPr>
                <w:lang w:val="uk-UA"/>
              </w:rPr>
              <w:t xml:space="preserve"> багаж чи вантажобагаж у межах України в рухомому складі акціонерного товариства залізничного транспорту загального користування  (далі  -  АТ «Укрзалізниця»)  та  у вагонах інших суб’єктів господарювання, і є обов’язковим  для </w:t>
            </w:r>
            <w:r w:rsidRPr="00706D29">
              <w:rPr>
                <w:b/>
                <w:bCs/>
                <w:lang w:val="uk-UA"/>
              </w:rPr>
              <w:t>суб’єктів господарювання</w:t>
            </w:r>
            <w:r w:rsidRPr="00706D29">
              <w:rPr>
                <w:lang w:val="uk-UA"/>
              </w:rPr>
              <w:t xml:space="preserve"> незалежно від форми власності, що провадять  підприємницьку діяльність  на території України у сфері обслуговування та перевезень пасажирів, багажу і вантажобагажу, та громадян.</w:t>
            </w:r>
          </w:p>
          <w:p w14:paraId="1450A43F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</w:p>
        </w:tc>
        <w:tc>
          <w:tcPr>
            <w:tcW w:w="4359" w:type="dxa"/>
          </w:tcPr>
          <w:p w14:paraId="74B9B4C3" w14:textId="77777777" w:rsidR="00F30EAF" w:rsidRPr="00B74BC5" w:rsidRDefault="00F30EAF" w:rsidP="008C4072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Приведення у відповідність до статті 2 Господарського кодексу України, відповідно до якої «у</w:t>
            </w:r>
            <w:r w:rsidRPr="0074397D">
              <w:rPr>
                <w:lang w:val="uk-UA"/>
              </w:rPr>
              <w:t xml:space="preserve">часниками відносин у сфері господарювання є </w:t>
            </w:r>
            <w:r w:rsidRPr="0074397D">
              <w:rPr>
                <w:b/>
                <w:lang w:val="uk-UA"/>
              </w:rPr>
              <w:t>суб'єкти господарювання</w:t>
            </w:r>
            <w:r w:rsidRPr="0074397D">
              <w:rPr>
                <w:lang w:val="uk-UA"/>
              </w:rPr>
              <w:t>, споживачі, органи державної влади та органи місцевого самоврядування, наділені господарською компетенцією, а також громадяни, громадські та інші організації, які виступають засновниками суб'єктів господарювання чи здійснюють щодо них організаційно-господарські повноваження на основі відносин власності</w:t>
            </w:r>
            <w:r>
              <w:rPr>
                <w:lang w:val="uk-UA"/>
              </w:rPr>
              <w:t>»</w:t>
            </w:r>
          </w:p>
        </w:tc>
      </w:tr>
      <w:tr w:rsidR="00F30EAF" w:rsidRPr="002B1CFF" w14:paraId="7A38E5FD" w14:textId="77777777" w:rsidTr="008C4072">
        <w:tc>
          <w:tcPr>
            <w:tcW w:w="4913" w:type="dxa"/>
          </w:tcPr>
          <w:p w14:paraId="49F21C4B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lastRenderedPageBreak/>
              <w:t>5. Суб’єкти господарювання повинні мати</w:t>
            </w:r>
            <w:r w:rsidRPr="00E60B71">
              <w:rPr>
                <w:strike/>
                <w:lang w:val="uk-UA"/>
              </w:rPr>
              <w:t>:</w:t>
            </w:r>
          </w:p>
          <w:p w14:paraId="6834336C" w14:textId="77777777" w:rsidR="00F30EAF" w:rsidRPr="00343A93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</w:pPr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t xml:space="preserve">для перевезення пасажирів – рухомий склад (вагони, локомотиви, моторвагонний рухомий склад, дизель-поїзди, автомотриси тощо); </w:t>
            </w:r>
          </w:p>
          <w:p w14:paraId="35A5AFB2" w14:textId="77777777" w:rsidR="00F30EAF" w:rsidRPr="00343A93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</w:pPr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t xml:space="preserve">для обслуговування пасажирів – приміщення для продажу проїзного документу, зали чекання, обладнані згідно з установленими нормами, камери схову, багажні і </w:t>
            </w:r>
            <w:proofErr w:type="spellStart"/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t>вантажобагажні</w:t>
            </w:r>
            <w:proofErr w:type="spellEnd"/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t xml:space="preserve"> сховища, службові приміщення, кімнати для тривалого відпочинку </w:t>
            </w:r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br/>
              <w:t xml:space="preserve">пасажирів, а також технічні засоби для продажу проїзних документів, зберігання ручної поклажі, завантаження та розвантаження вагонів, спеціальне обладнання для безперешкодного користування послугами залізничного транспорту осіб з інвалідністю </w:t>
            </w:r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br/>
              <w:t>та громадян з дітьми.</w:t>
            </w:r>
          </w:p>
          <w:p w14:paraId="30520400" w14:textId="77777777" w:rsidR="00F30EAF" w:rsidRPr="00254CE9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</w:pPr>
            <w:r w:rsidRPr="00343A93"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val="uk-UA" w:eastAsia="en-US"/>
              </w:rPr>
              <w:t xml:space="preserve">На вузлових станціях суб'єкт господарювання повинен мати у випадках, передбачених Правилами, кімнати для тривалого відпочинку пасажирів, кімнати матері та дитини. </w:t>
            </w:r>
          </w:p>
        </w:tc>
        <w:tc>
          <w:tcPr>
            <w:tcW w:w="4676" w:type="dxa"/>
          </w:tcPr>
          <w:p w14:paraId="557040A7" w14:textId="7AA09428" w:rsidR="00F30EAF" w:rsidRPr="00A56AD5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E60B71">
              <w:rPr>
                <w:lang w:val="uk-UA"/>
              </w:rPr>
              <w:t xml:space="preserve">Суб’єкти господарювання повинні мати </w:t>
            </w:r>
            <w:r w:rsidRPr="00E60B71">
              <w:rPr>
                <w:b/>
                <w:lang w:val="uk-UA"/>
              </w:rPr>
              <w:t>відповідну матеріально-технічну базу відповідно до пунктів 5</w:t>
            </w:r>
            <w:r w:rsidRPr="00E60B71">
              <w:rPr>
                <w:b/>
                <w:vertAlign w:val="superscript"/>
                <w:lang w:val="uk-UA"/>
              </w:rPr>
              <w:t>1</w:t>
            </w:r>
            <w:r w:rsidRPr="00E60B71">
              <w:rPr>
                <w:b/>
                <w:lang w:val="uk-UA"/>
              </w:rPr>
              <w:t>-5</w:t>
            </w:r>
            <w:r w:rsidRPr="00E60B71">
              <w:rPr>
                <w:b/>
                <w:vertAlign w:val="superscript"/>
                <w:lang w:val="uk-UA"/>
              </w:rPr>
              <w:t>3</w:t>
            </w:r>
            <w:r w:rsidRPr="00E60B71">
              <w:rPr>
                <w:b/>
                <w:lang w:val="uk-UA"/>
              </w:rPr>
              <w:t xml:space="preserve"> цього Порядку</w:t>
            </w:r>
            <w:r w:rsidR="00F30EAF" w:rsidRPr="00A56AD5">
              <w:rPr>
                <w:lang w:val="uk-UA"/>
              </w:rPr>
              <w:t>.</w:t>
            </w:r>
          </w:p>
          <w:p w14:paraId="4E6D198A" w14:textId="10C3B239" w:rsidR="00F30EAF" w:rsidRPr="00A56AD5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30EAF" w:rsidRPr="00E60B71">
              <w:rPr>
                <w:vertAlign w:val="superscript"/>
                <w:lang w:val="uk-UA"/>
              </w:rPr>
              <w:t>1</w:t>
            </w:r>
            <w:r w:rsidR="00F30EAF" w:rsidRPr="00A56AD5">
              <w:rPr>
                <w:lang w:val="uk-UA"/>
              </w:rPr>
              <w:t>. Суб'єкт господарювання, що здійснює перевезення пасажирів, багажу та вантажобагажу (далі – Перевізник), повинен мати:</w:t>
            </w:r>
          </w:p>
          <w:p w14:paraId="4A7998ED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рухомий склад (вагони пасажирські, локомотиви, моторвагонний рухомий склад, дизель-поїзди, автомотриси тощо);</w:t>
            </w:r>
          </w:p>
          <w:p w14:paraId="35EC951D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технічні  засоби:</w:t>
            </w:r>
          </w:p>
          <w:p w14:paraId="50214B4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для продажу проїзних/перевізних документів;</w:t>
            </w:r>
          </w:p>
          <w:p w14:paraId="2851E984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прийому та видачі багажу, вантажобагажу у вагон та з вагона;</w:t>
            </w:r>
          </w:p>
          <w:p w14:paraId="6978370E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для завантаження та розвантаження багажних вагонів, вагонів для перевезення автомобілів;</w:t>
            </w:r>
          </w:p>
          <w:p w14:paraId="43E50694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спеціальне обладнання для забезпечення посадки висадки осіб з інвалідністю;</w:t>
            </w:r>
          </w:p>
          <w:p w14:paraId="443A2439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приміщення для прийому, видачі та зберігання багажу, вантажобагажу.</w:t>
            </w:r>
          </w:p>
          <w:p w14:paraId="058C6AFD" w14:textId="17E937DA" w:rsidR="00F30EAF" w:rsidRPr="00A56AD5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30EAF" w:rsidRPr="00E60B71">
              <w:rPr>
                <w:vertAlign w:val="superscript"/>
                <w:lang w:val="uk-UA"/>
              </w:rPr>
              <w:t>2</w:t>
            </w:r>
            <w:r w:rsidR="00F30EAF" w:rsidRPr="00A56AD5">
              <w:rPr>
                <w:lang w:val="uk-UA"/>
              </w:rPr>
              <w:t>. Суб'єкт господарювання, що надає послуги, пов’язані з обслуговуванням пасажирів (далі – Надавач послуг), повинен мати:</w:t>
            </w:r>
          </w:p>
          <w:p w14:paraId="76F11BF0" w14:textId="789EB89C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зали </w:t>
            </w:r>
            <w:r w:rsidR="00E60B71">
              <w:rPr>
                <w:lang w:val="uk-UA"/>
              </w:rPr>
              <w:t>очікування</w:t>
            </w:r>
            <w:r w:rsidRPr="00A56AD5">
              <w:rPr>
                <w:lang w:val="uk-UA"/>
              </w:rPr>
              <w:t>, обладнані згідно з установленими  нормами;</w:t>
            </w:r>
          </w:p>
          <w:p w14:paraId="1AC9B097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камери схову для зберігання ручної поклажі;</w:t>
            </w:r>
          </w:p>
          <w:p w14:paraId="468841A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службові приміщення;</w:t>
            </w:r>
          </w:p>
          <w:p w14:paraId="744AC734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кімнати для тривалого відпочинку пасажирів;</w:t>
            </w:r>
          </w:p>
          <w:p w14:paraId="73C9108C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спеціальне обладнання для безперешкодного користування послугами залізничного транспорту особами з інвалідністю, які використовують технічні або інші засоби реабілітації та пасажирів з дітьми;</w:t>
            </w:r>
          </w:p>
          <w:p w14:paraId="038CB20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інші приміщення та обладнання, необхідні для надання послуг, пов’язаних із обслуговуванням пасажирів;</w:t>
            </w:r>
          </w:p>
          <w:p w14:paraId="4796E1C1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технічні  засоби для продажу проїзних/перевізних документів.</w:t>
            </w:r>
          </w:p>
          <w:p w14:paraId="025F84D4" w14:textId="06EB08D6" w:rsidR="00F30EAF" w:rsidRPr="00706D29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30EAF" w:rsidRPr="00E60B71">
              <w:rPr>
                <w:vertAlign w:val="superscript"/>
                <w:lang w:val="uk-UA"/>
              </w:rPr>
              <w:t>3</w:t>
            </w:r>
            <w:r w:rsidR="00F30EAF" w:rsidRPr="00A56AD5">
              <w:rPr>
                <w:lang w:val="uk-UA"/>
              </w:rPr>
              <w:t>. На вузлових станціях Перевізники та Надавачі послуг повинні мати у випадках, передбачених Правилами, кімнати для тривалого відпочинку пасажирів, кімнати матері та дитини.</w:t>
            </w:r>
          </w:p>
        </w:tc>
        <w:tc>
          <w:tcPr>
            <w:tcW w:w="4359" w:type="dxa"/>
          </w:tcPr>
          <w:p w14:paraId="25777915" w14:textId="77777777" w:rsidR="00F30EAF" w:rsidRDefault="00F30EAF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Імплементація норм європейського законодавства, зокрема:</w:t>
            </w:r>
          </w:p>
          <w:p w14:paraId="736CD9B8" w14:textId="77777777" w:rsidR="00F30EAF" w:rsidRPr="004F7CDF" w:rsidRDefault="00F30EAF" w:rsidP="008C4072">
            <w:pPr>
              <w:jc w:val="both"/>
              <w:rPr>
                <w:bCs/>
                <w:lang w:val="uk-UA"/>
              </w:rPr>
            </w:pPr>
            <w:r w:rsidRPr="004F7CDF">
              <w:rPr>
                <w:bCs/>
                <w:lang w:val="uk-UA"/>
              </w:rPr>
              <w:t>стат</w:t>
            </w:r>
            <w:r>
              <w:rPr>
                <w:bCs/>
                <w:lang w:val="uk-UA"/>
              </w:rPr>
              <w:t>ті</w:t>
            </w:r>
            <w:r w:rsidRPr="004F7CDF">
              <w:rPr>
                <w:bCs/>
                <w:lang w:val="uk-UA"/>
              </w:rPr>
              <w:t xml:space="preserve"> 2, Директиви Ради 95/18/ЄЕС «Щодо залізничних підприємств» від 19 червня 1995 року</w:t>
            </w:r>
            <w:r>
              <w:rPr>
                <w:bCs/>
                <w:lang w:val="uk-UA"/>
              </w:rPr>
              <w:t xml:space="preserve"> (в частині визначення діяльності залізничного перевізника)</w:t>
            </w:r>
          </w:p>
          <w:p w14:paraId="31E95670" w14:textId="77777777" w:rsidR="00F30EAF" w:rsidRPr="004F7CDF" w:rsidRDefault="00F30EAF" w:rsidP="008C4072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статей 3, 4</w:t>
            </w:r>
            <w:r w:rsidRPr="004F7CDF">
              <w:rPr>
                <w:bCs/>
                <w:lang w:val="uk-UA"/>
              </w:rPr>
              <w:t xml:space="preserve"> Регламенту (ЄС) </w:t>
            </w:r>
            <w:r>
              <w:rPr>
                <w:bCs/>
                <w:lang w:val="uk-UA"/>
              </w:rPr>
              <w:br/>
            </w:r>
            <w:r w:rsidRPr="004F7CDF">
              <w:rPr>
                <w:bCs/>
                <w:lang w:val="uk-UA"/>
              </w:rPr>
              <w:t>№ 1371/2007 ЄП і Ради від 23 жовтня 2007 року про права та обов’язки пасажирів залізничного транспорту</w:t>
            </w:r>
          </w:p>
          <w:p w14:paraId="5FA5E46C" w14:textId="77777777" w:rsidR="00F30EAF" w:rsidRPr="00E60B71" w:rsidRDefault="00F30EAF" w:rsidP="008C4072">
            <w:pPr>
              <w:pStyle w:val="gmail-directive2colomns"/>
              <w:spacing w:before="0" w:beforeAutospacing="0" w:after="0" w:afterAutospacing="0"/>
              <w:ind w:right="153"/>
              <w:jc w:val="both"/>
              <w:rPr>
                <w:b/>
                <w:color w:val="000000"/>
                <w:lang w:val="uk-UA"/>
              </w:rPr>
            </w:pPr>
            <w:r w:rsidRPr="00B74BC5">
              <w:rPr>
                <w:bCs/>
                <w:lang w:val="uk-UA"/>
              </w:rPr>
              <w:t xml:space="preserve">статті </w:t>
            </w:r>
            <w:r w:rsidRPr="00B74BC5">
              <w:rPr>
                <w:lang w:val="uk-UA"/>
              </w:rPr>
              <w:t xml:space="preserve">2 Директиви 2001/14/ЄС Європейського Парламенту та Ради </w:t>
            </w:r>
            <w:r w:rsidRPr="00E60B71">
              <w:rPr>
                <w:lang w:val="uk-UA"/>
              </w:rPr>
              <w:t>від 26 лютого 2001 року</w:t>
            </w:r>
            <w:r w:rsidRPr="00B74BC5">
              <w:rPr>
                <w:lang w:val="uk-UA"/>
              </w:rPr>
              <w:t xml:space="preserve"> «Про розподілення пропускної спроможності залізничної інфраструктури, стягнення зборів за користування залізничною інфраструктурою та сертифікацію безпеки»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(в частині визначення діяльності залізничного перевізника)</w:t>
            </w:r>
          </w:p>
        </w:tc>
      </w:tr>
      <w:tr w:rsidR="00F30EAF" w:rsidRPr="002B1CFF" w14:paraId="2E158F57" w14:textId="77777777" w:rsidTr="008C4072">
        <w:tc>
          <w:tcPr>
            <w:tcW w:w="4913" w:type="dxa"/>
          </w:tcPr>
          <w:p w14:paraId="73DC042E" w14:textId="77777777" w:rsidR="00F30EAF" w:rsidRPr="0060713E" w:rsidRDefault="00F30EAF" w:rsidP="008C4072">
            <w:pPr>
              <w:jc w:val="both"/>
              <w:rPr>
                <w:strike/>
                <w:lang w:val="uk-UA"/>
              </w:rPr>
            </w:pPr>
            <w:r w:rsidRPr="00B3020A">
              <w:rPr>
                <w:lang w:val="uk-UA"/>
              </w:rPr>
              <w:t xml:space="preserve">6. </w:t>
            </w:r>
            <w:r w:rsidRPr="0060713E">
              <w:rPr>
                <w:strike/>
                <w:lang w:val="uk-UA"/>
              </w:rPr>
              <w:t>Суб'єкти господарювання, які займаються перевезенням та обслуговуванням пасажирів, повинні забезпечити:</w:t>
            </w:r>
          </w:p>
          <w:p w14:paraId="5A9960DB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Суб'єкти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займаються</w:t>
            </w:r>
            <w:proofErr w:type="spellEnd"/>
            <w:r w:rsidRPr="0060713E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перевезенням</w:t>
            </w:r>
            <w:proofErr w:type="spellEnd"/>
            <w:r w:rsidRPr="0060713E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  <w:t xml:space="preserve"> </w:t>
            </w: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обслуговуванням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повинні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: </w:t>
            </w:r>
          </w:p>
          <w:p w14:paraId="49258D0C" w14:textId="77777777" w:rsidR="00F30EAF" w:rsidRPr="0060713E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</w:pP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продаж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вимогу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громадян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вільні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місця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, до будь-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станції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де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зупиняється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прийом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багажу до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 будь-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станції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відкритої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багажних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операцій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40A0D6E2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багажу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вантажобагажу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розкладом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руху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між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lastRenderedPageBreak/>
              <w:t>усіма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станціями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відкритими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цих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операцій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7560678D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місця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з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місця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робочих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змін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проживають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приміській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зоні</w:t>
            </w:r>
            <w:proofErr w:type="spellEnd"/>
            <w:proofErr w:type="gram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* ,</w:t>
            </w:r>
            <w:proofErr w:type="gram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працюють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містах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Києві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Сімферополі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обласних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центрах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містах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обласного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підпорядкування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0E71890E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виробничих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приміщень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будівель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рухомого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складу чинному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законодавству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також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іншим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нормативним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документам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щодо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їх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br/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надання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користувачам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безплатно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інформації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розклад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руху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проїзду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багажу,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вантажобагажу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перелік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послуг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наявність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вільних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місць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34A3A93D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роботу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квиткових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кас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інших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об'єктів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</w:p>
          <w:p w14:paraId="05A06A1F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встановленим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режимом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br/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видачу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окрему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плату,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що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справляється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 пунктом 63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цього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Порядку, комплекту</w:t>
            </w:r>
            <w:r w:rsidRPr="0060713E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постільної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білизни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всіх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вагонах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швидких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крім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загальних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вагонів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) </w:t>
            </w: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br/>
              <w:t xml:space="preserve">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вагонів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місцями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сидіння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3-го, 2-го та 1-го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класу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);</w:t>
            </w:r>
          </w:p>
          <w:p w14:paraId="7613DC62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своєчасне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доведення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зустрічаючих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громадян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інформації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запізнення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зміну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колії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прибуття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чи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відправлення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розташування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вагонів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ньому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72FA937C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lastRenderedPageBreak/>
              <w:t>надання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приміщень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proofErr w:type="gram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очікування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proofErr w:type="gram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установленими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нормами; </w:t>
            </w:r>
          </w:p>
          <w:p w14:paraId="11F8EDDE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можливість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організованих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груп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15CA0DD5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можливість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робити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зупинки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відновлювати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поїздку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змінювати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маршрут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умови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проїзду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на шляху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прямування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оголошення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зупинок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радіооповіщувальну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мережу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приміського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правил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проїзду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переоформлення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документу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який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відходить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раніше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зазначеного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проїзному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документі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поновлення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разі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прибуття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 пункту пересадки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із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запізненням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дійсності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документу,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крім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плацкарти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разі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запізнення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часу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інших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випадках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Правилами; </w:t>
            </w:r>
          </w:p>
          <w:p w14:paraId="03814FFE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можливість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ручної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поклажі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установленими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нормами;</w:t>
            </w:r>
          </w:p>
          <w:p w14:paraId="12E66BD0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можливість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перевідправлення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багажу за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заявою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пасажира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2CC2C84E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надання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пільг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мають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це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із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478B2596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безпеку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користуванні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залізничним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транспортом; </w:t>
            </w:r>
          </w:p>
          <w:p w14:paraId="402DCFBF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продаж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абонементних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квитків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пільгових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дитячих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студентських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квитків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вихідного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дня)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приміського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сполучення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;</w:t>
            </w:r>
          </w:p>
          <w:p w14:paraId="3887AD93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lastRenderedPageBreak/>
              <w:t xml:space="preserve">контроль правильного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засобів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залізничного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транспорту і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дотримання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цього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Порядку та Правил; </w:t>
            </w:r>
          </w:p>
          <w:p w14:paraId="481ABC6A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повне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або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часткове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повернення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платежів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разі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відмови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поїздки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чи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багажу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умовах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встановлених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Правилами; </w:t>
            </w:r>
          </w:p>
          <w:p w14:paraId="44BB0A72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схоронність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ручної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поклажі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 камерах</w:t>
            </w:r>
            <w:proofErr w:type="gram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схову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568C8C62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схоронність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багажу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вантажобагажу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сховищах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під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перевезень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68F264B0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обов'язкове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особисте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нещасних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випадків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транспорті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; </w:t>
            </w:r>
          </w:p>
          <w:p w14:paraId="360DB304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заміну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чи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повне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повернення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їх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вартості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разі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виявлення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яких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неточностей у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їх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оформленні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з вини АТ </w:t>
            </w:r>
            <w:r w:rsidRPr="0060713E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  <w:t>«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Укрзалізниця</w:t>
            </w:r>
            <w:proofErr w:type="spellEnd"/>
            <w:r w:rsidRPr="0060713E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uk-UA"/>
              </w:rPr>
              <w:t>»</w:t>
            </w:r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;</w:t>
            </w:r>
          </w:p>
          <w:p w14:paraId="46997CB1" w14:textId="77777777" w:rsidR="00F30EAF" w:rsidRPr="00B3020A" w:rsidRDefault="00F30EAF" w:rsidP="008C4072">
            <w:pPr>
              <w:pStyle w:val="HTML"/>
              <w:jc w:val="both"/>
              <w:rPr>
                <w:lang w:val="uk-UA"/>
              </w:rPr>
            </w:pP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під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поїздки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>питною</w:t>
            </w:r>
            <w:proofErr w:type="spellEnd"/>
            <w:r w:rsidRPr="00E60B71">
              <w:rPr>
                <w:rFonts w:ascii="Times New Roman" w:hAnsi="Times New Roman" w:cs="Times New Roman"/>
                <w:strike/>
                <w:color w:val="212529"/>
                <w:sz w:val="24"/>
                <w:szCs w:val="24"/>
                <w:lang w:val="ru-RU"/>
              </w:rPr>
              <w:t xml:space="preserve"> водою.</w:t>
            </w:r>
          </w:p>
        </w:tc>
        <w:tc>
          <w:tcPr>
            <w:tcW w:w="4676" w:type="dxa"/>
          </w:tcPr>
          <w:p w14:paraId="09515CC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6. Суб’єкти господарювання повинні забезпечити:</w:t>
            </w:r>
          </w:p>
          <w:p w14:paraId="11612D44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дотримання вимог охорони праці та збереження навколишнього природнього середовища;</w:t>
            </w:r>
          </w:p>
          <w:p w14:paraId="58123D8D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роботу квиткових кас на вокзалах за встановленим режимом роботи;</w:t>
            </w:r>
          </w:p>
          <w:p w14:paraId="4ED03EBC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продаж на вимогу громадян проїзних документів на поїзди, в яких є вільні місця, до будь-якої станції призначення, де поїзд зупиняється; </w:t>
            </w:r>
          </w:p>
          <w:p w14:paraId="26039D7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переоформлення проїзного документа на поїзд, який відходить раніше зазначеного у проїзному документі; </w:t>
            </w:r>
          </w:p>
          <w:p w14:paraId="73BBEE8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поновлення проїзних документів у разі прибуття поїзда до пункту пересадки пасажира із запізненням;</w:t>
            </w:r>
          </w:p>
          <w:p w14:paraId="0BB9F81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відновлення дійсності проїзного документа, крім плацкарти, у разі запізнення пасажира на поїзд у межах встановленого часу та інших випадках, передбачених Правилами; </w:t>
            </w:r>
          </w:p>
          <w:p w14:paraId="786FAF1F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надання користувачам безплатно інформації про розклад руху поїздів, вартість проїзду, перевезення багажу, вантажобагажу, перелік та вартість послуг, наявність вільних місць у поїздах;</w:t>
            </w:r>
          </w:p>
          <w:p w14:paraId="6F9E228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повне або часткове повернення платежів у разі відмови від поїздки на умовах, встановлених Правилами;</w:t>
            </w:r>
          </w:p>
          <w:p w14:paraId="209EC4F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продаж абонементних квитків (повних, пільгових, дитячих, студентських та квитків вихідного дня) на поїзди приміського сполучення;</w:t>
            </w:r>
          </w:p>
          <w:p w14:paraId="05F64B2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контроль правильного використання засобів залізничного транспорту і дотримання цього Порядку та Правил;</w:t>
            </w:r>
          </w:p>
          <w:p w14:paraId="54AE362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надання пільг особам, які мають на це право згідно із законодавством України;</w:t>
            </w:r>
          </w:p>
          <w:p w14:paraId="3A60D40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заміну проїзних документів чи повне повернення їх вартості у разі виявлення будь-яких </w:t>
            </w:r>
            <w:proofErr w:type="spellStart"/>
            <w:r w:rsidRPr="00A56AD5">
              <w:rPr>
                <w:lang w:val="uk-UA"/>
              </w:rPr>
              <w:t>неточностей</w:t>
            </w:r>
            <w:proofErr w:type="spellEnd"/>
            <w:r w:rsidRPr="00A56AD5">
              <w:rPr>
                <w:lang w:val="uk-UA"/>
              </w:rPr>
              <w:t xml:space="preserve"> у їх оформленні з вини суб’єкта господарювання;</w:t>
            </w:r>
          </w:p>
          <w:p w14:paraId="2FB30A87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обов'язкове особисте страхування пасажирів від нещасних випадків на транспорті.</w:t>
            </w:r>
          </w:p>
          <w:p w14:paraId="757660E9" w14:textId="01BE9C4A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6</w:t>
            </w:r>
            <w:r w:rsidRPr="00E60B71">
              <w:rPr>
                <w:vertAlign w:val="superscript"/>
                <w:lang w:val="uk-UA"/>
              </w:rPr>
              <w:t>1</w:t>
            </w:r>
            <w:r w:rsidRPr="00A56AD5">
              <w:rPr>
                <w:lang w:val="uk-UA"/>
              </w:rPr>
              <w:t>. Перевізник має забезпечити:</w:t>
            </w:r>
          </w:p>
          <w:p w14:paraId="5970C681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прийом багажу до перевезення до будь-якої станції, відкритої для багажних операцій;</w:t>
            </w:r>
          </w:p>
          <w:p w14:paraId="567C170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оголошення зупинок та правил проїзду через </w:t>
            </w:r>
            <w:proofErr w:type="spellStart"/>
            <w:r w:rsidRPr="00A56AD5">
              <w:rPr>
                <w:lang w:val="uk-UA"/>
              </w:rPr>
              <w:t>радіооповіщувальну</w:t>
            </w:r>
            <w:proofErr w:type="spellEnd"/>
            <w:r w:rsidRPr="00A56AD5">
              <w:rPr>
                <w:lang w:val="uk-UA"/>
              </w:rPr>
              <w:t xml:space="preserve"> мережу приміського поїзда;</w:t>
            </w:r>
          </w:p>
          <w:p w14:paraId="718B80E3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відповідність рухомого складу вимогам чинного законодавства та інших нормативних документів щодо його експлуатації;</w:t>
            </w:r>
          </w:p>
          <w:p w14:paraId="0FDC8A84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перевезення до місця роботи та з місця роботи працівників робочих змін, які проживають у приміській зоні*, а працюють у містах Києві, Сімферополі, Севастополі, обласних центрах та містах обласного підпорядкування;</w:t>
            </w:r>
          </w:p>
          <w:p w14:paraId="1ABA9BC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забезпечення безпеки руху, збереження багажу та вантажобагажу у сховищах та під час перевезення; </w:t>
            </w:r>
          </w:p>
          <w:p w14:paraId="03F7197B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дотримання санітарно-гігієнічних норм у рухомому складі; </w:t>
            </w:r>
          </w:p>
          <w:p w14:paraId="399944A6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повне або часткове повернення платежів у разі відмови від перевезення багажу на умовах, встановлених Правилами;</w:t>
            </w:r>
          </w:p>
          <w:p w14:paraId="47EB5A4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видачу пасажирам за окрему плату, що справляється згідно з пунктом 63 цього Порядку, комплекту постільної білизни у всіх вагонах пасажирських та швидких поїздів (крім загальних вагонів) та вагонів з місцями для сидіння 3-го, 2-го та 1-го класу);</w:t>
            </w:r>
          </w:p>
          <w:p w14:paraId="2AF39563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 xml:space="preserve">інформування пасажирів, під час здійснення поїздки щодо: </w:t>
            </w:r>
          </w:p>
          <w:p w14:paraId="5DB6BBE6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послуг які надаються у поїзді (вагоні); </w:t>
            </w:r>
          </w:p>
          <w:p w14:paraId="46534497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зупинок по маршруту прямування поїзда (вагона);</w:t>
            </w:r>
          </w:p>
          <w:p w14:paraId="037B2D20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щодо запізнень поїзда;</w:t>
            </w:r>
          </w:p>
          <w:p w14:paraId="277ED70E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можливість перевезення організованих груп пасажирів;</w:t>
            </w:r>
          </w:p>
          <w:p w14:paraId="480CF0ED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можливість пасажирам  робити зупинки та відновлювати поїздку, змінювати маршрут та умови проїзду на шляху прямування;</w:t>
            </w:r>
          </w:p>
          <w:p w14:paraId="3383A0D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можливість перевідправлення багажу за заявою пасажира;</w:t>
            </w:r>
          </w:p>
          <w:p w14:paraId="5BBD6145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можливість перевезення ручної поклажі пасажирів згідно з установленими нормами;</w:t>
            </w:r>
          </w:p>
          <w:p w14:paraId="0B496AC3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безпеку пасажирів у користуванні залізничним транспортом;</w:t>
            </w:r>
          </w:p>
          <w:p w14:paraId="1A917463" w14:textId="601A3ED4" w:rsidR="00F30EAF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забезпечення пасажирів</w:t>
            </w:r>
            <w:r w:rsidR="002B1CFF">
              <w:rPr>
                <w:lang w:val="uk-UA"/>
              </w:rPr>
              <w:t xml:space="preserve"> під час поїздки питною водою.</w:t>
            </w:r>
          </w:p>
          <w:p w14:paraId="33668658" w14:textId="559B466F" w:rsidR="00CA3B13" w:rsidRPr="00A56AD5" w:rsidRDefault="00CA3B13" w:rsidP="008C4072">
            <w:pPr>
              <w:jc w:val="both"/>
              <w:rPr>
                <w:lang w:val="uk-UA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9ECDC" wp14:editId="3ECDFE85">
                      <wp:simplePos x="0" y="0"/>
                      <wp:positionH relativeFrom="column">
                        <wp:posOffset>-2084</wp:posOffset>
                      </wp:positionH>
                      <wp:positionV relativeFrom="paragraph">
                        <wp:posOffset>14376</wp:posOffset>
                      </wp:positionV>
                      <wp:extent cx="2187245" cy="7316"/>
                      <wp:effectExtent l="0" t="0" r="22860" b="3111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7245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8104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.15pt" to="172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2AC09F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* Приміська зона для залізничних перевезень встановлюється </w:t>
            </w:r>
          </w:p>
          <w:p w14:paraId="582C789D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АТ «Укрзалізниця» (регіональними  філіями/філіями)  за погодженням з обласними, Київською і Севастопольською міськими державними адміністраціями.</w:t>
            </w:r>
          </w:p>
          <w:p w14:paraId="3D1C0B9B" w14:textId="750B6A8D" w:rsidR="00F30EAF" w:rsidRPr="00A56AD5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30EAF" w:rsidRPr="00E60B71">
              <w:rPr>
                <w:vertAlign w:val="superscript"/>
                <w:lang w:val="uk-UA"/>
              </w:rPr>
              <w:t>2</w:t>
            </w:r>
            <w:r w:rsidR="00F30EAF" w:rsidRPr="00A56AD5">
              <w:rPr>
                <w:lang w:val="uk-UA"/>
              </w:rPr>
              <w:t>. Надавач послуг повинен забезпечити:</w:t>
            </w:r>
          </w:p>
          <w:p w14:paraId="77F61AB6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відповідність будівель, виробничих приміщень та приміщень, призначених для обслуговування пасажирів вимогам чинного законодавства та інших </w:t>
            </w:r>
            <w:r w:rsidRPr="00A56AD5">
              <w:rPr>
                <w:lang w:val="uk-UA"/>
              </w:rPr>
              <w:lastRenderedPageBreak/>
              <w:t>нормативних документів щодо їх експлуатації;</w:t>
            </w:r>
          </w:p>
          <w:p w14:paraId="376BBD6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роботу об'єктів, пов’язаних з обслуговування пасажирів, за встановленим режимом роботи;</w:t>
            </w:r>
          </w:p>
          <w:p w14:paraId="3B4E6ABE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своєчасне доведення до пасажирів та зустрічаючих громадян інформації про запізнення,  щодо основних пунктів пересадки, зміну колії прибуття  чи відправлення поїзда та розташування вагонів у ньому;</w:t>
            </w:r>
          </w:p>
          <w:p w14:paraId="4A61CFB1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надання пасажирам приміщень для очікування  поїзда  згідно з установленими нормами;</w:t>
            </w:r>
          </w:p>
          <w:p w14:paraId="25699CE2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оголошення правил проїзду;</w:t>
            </w:r>
          </w:p>
          <w:p w14:paraId="5FB44CF0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схоронність ручної поклажі пасажирів у камерах схову;</w:t>
            </w:r>
          </w:p>
          <w:p w14:paraId="22F86DEE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у разі потреби, надання безкоштовної допомоги пасажирам з обмеженою мобільністю для безперешкодного доступу до інфраструктури (при переміщенні територією станції, вокзалу, до/з пасажирських платформ, рухомого складу);</w:t>
            </w:r>
          </w:p>
          <w:p w14:paraId="2F9DF5AA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умови та порядок надання допомоги пасажирам з обмеженою мобільністю;</w:t>
            </w:r>
          </w:p>
          <w:p w14:paraId="59E6490E" w14:textId="5515531E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роботу квиткових кас та інших об'єктів обслуговування пасажирів на вокзалах з</w:t>
            </w:r>
            <w:r w:rsidR="002B1CFF">
              <w:rPr>
                <w:lang w:val="uk-UA"/>
              </w:rPr>
              <w:t>а встановленим режимом роботи.</w:t>
            </w:r>
          </w:p>
          <w:p w14:paraId="728D972B" w14:textId="71253C61" w:rsidR="00F30EAF" w:rsidRPr="00A56AD5" w:rsidRDefault="00E60B71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30EAF" w:rsidRPr="00E60B71">
              <w:rPr>
                <w:vertAlign w:val="superscript"/>
                <w:lang w:val="uk-UA"/>
              </w:rPr>
              <w:t>3</w:t>
            </w:r>
            <w:r w:rsidR="00F30EAF" w:rsidRPr="00A56AD5">
              <w:rPr>
                <w:lang w:val="uk-UA"/>
              </w:rPr>
              <w:t xml:space="preserve">. Перевізники та Надавачі послуг визначають норми якості надання послуг з перевезення пасажирів та обслуговування пасажирів на вокзалах відповідно. </w:t>
            </w:r>
          </w:p>
          <w:p w14:paraId="3CED3AD7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Перевізники та Надавачі послуг впроваджують систему управління якістю для підтримки якості послуг.</w:t>
            </w:r>
          </w:p>
          <w:p w14:paraId="73F72B6F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Основні стандарти якості послуг повинні включати положення про:</w:t>
            </w:r>
          </w:p>
          <w:p w14:paraId="6C4A3FA7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продаж квитків та надання інформації про порядок, умови перевезення та надання послуг;</w:t>
            </w:r>
          </w:p>
          <w:p w14:paraId="7778CD1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забезпечення виконання графіку руху;</w:t>
            </w:r>
          </w:p>
          <w:p w14:paraId="7061136B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своєчасність надання послуг і загальні принципи дій у разі виявлення порушень при наданні послуг;  </w:t>
            </w:r>
          </w:p>
          <w:p w14:paraId="5732D9E5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порядок та умови надання допомоги пасажиру у разі запізнення поїзда з вини Перевізника; </w:t>
            </w:r>
          </w:p>
          <w:p w14:paraId="54DE00EE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дотримання санітарно-гігієнічних та технічних норм на вокзалах та поїздах;</w:t>
            </w:r>
          </w:p>
          <w:p w14:paraId="63D68306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вивчення рівня задоволеності пасажирів;</w:t>
            </w:r>
          </w:p>
          <w:p w14:paraId="376D71D8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порядок, умови обробки скарг, надання компенсацій та відшкодування збитків у разі недотримання норм якості  надання послуг;</w:t>
            </w:r>
          </w:p>
          <w:p w14:paraId="7CB53E30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безкоштовну допомогу; </w:t>
            </w:r>
          </w:p>
          <w:p w14:paraId="501FA5A8" w14:textId="144E0DE2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доступ для осіб з інвалідністю та пасажирів з обмеженою мобільністю до вокзалів, платформ, рухомого складу поїздів й іншого обладнання</w:t>
            </w:r>
            <w:r w:rsidR="00E60B71" w:rsidRPr="00E60B71">
              <w:rPr>
                <w:lang w:val="uk-UA"/>
              </w:rPr>
              <w:t>, призначеного для обслуговування пасажирів</w:t>
            </w:r>
            <w:r w:rsidRPr="00A56AD5">
              <w:rPr>
                <w:lang w:val="uk-UA"/>
              </w:rPr>
              <w:t>;</w:t>
            </w:r>
          </w:p>
          <w:p w14:paraId="6922FF5C" w14:textId="77777777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>необхідну допомогу на вокзалах та у поїзді, у тому числі пов’язану з посадкою та/чи виходом в/з поїзд/у;</w:t>
            </w:r>
          </w:p>
          <w:p w14:paraId="7EAB6ABF" w14:textId="11774170" w:rsidR="00F30EAF" w:rsidRPr="00A56AD5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lastRenderedPageBreak/>
              <w:t>умови та порядок надання допомоги пасажирам-особам з інвалідністю та пасажирам з обмеженою мобільністю.</w:t>
            </w:r>
          </w:p>
          <w:p w14:paraId="112B2B08" w14:textId="77777777" w:rsidR="00F30EAF" w:rsidRPr="00E60B71" w:rsidRDefault="00F30EAF" w:rsidP="008C4072">
            <w:pPr>
              <w:jc w:val="both"/>
              <w:rPr>
                <w:lang w:val="uk-UA"/>
              </w:rPr>
            </w:pPr>
            <w:r w:rsidRPr="00A56AD5">
              <w:rPr>
                <w:lang w:val="uk-UA"/>
              </w:rPr>
              <w:t xml:space="preserve">Перевізник та Надавач послуг щорічно на власних </w:t>
            </w:r>
            <w:proofErr w:type="spellStart"/>
            <w:r w:rsidRPr="00A56AD5">
              <w:rPr>
                <w:lang w:val="uk-UA"/>
              </w:rPr>
              <w:t>вебсайтах</w:t>
            </w:r>
            <w:proofErr w:type="spellEnd"/>
            <w:r w:rsidRPr="00A56AD5">
              <w:rPr>
                <w:lang w:val="uk-UA"/>
              </w:rPr>
              <w:t xml:space="preserve"> оприлюднюють звіти стосовно дотримання норм якості надання послуг, які, зокрема, включають інформацію про кількість і види отриманих звернень, строк надання відповіді і заходи, вжиті для покращення ситуації.</w:t>
            </w:r>
          </w:p>
        </w:tc>
        <w:tc>
          <w:tcPr>
            <w:tcW w:w="4359" w:type="dxa"/>
          </w:tcPr>
          <w:p w14:paraId="401E9F4F" w14:textId="77777777" w:rsidR="00F30EAF" w:rsidRDefault="00F30EAF" w:rsidP="008C4072">
            <w:pPr>
              <w:pStyle w:val="a4"/>
              <w:jc w:val="both"/>
              <w:rPr>
                <w:rFonts w:eastAsiaTheme="minorHAnsi"/>
                <w:bCs/>
                <w:lang w:val="uk-UA" w:eastAsia="en-US"/>
              </w:rPr>
            </w:pPr>
            <w:r w:rsidRPr="0060713E">
              <w:rPr>
                <w:rFonts w:eastAsiaTheme="minorHAnsi"/>
                <w:bCs/>
                <w:lang w:val="uk-UA" w:eastAsia="en-US"/>
              </w:rPr>
              <w:lastRenderedPageBreak/>
              <w:t>Імплементація вимог</w:t>
            </w:r>
            <w:r>
              <w:rPr>
                <w:rFonts w:eastAsiaTheme="minorHAnsi"/>
                <w:bCs/>
                <w:lang w:val="uk-UA" w:eastAsia="en-US"/>
              </w:rPr>
              <w:t>:</w:t>
            </w:r>
          </w:p>
          <w:p w14:paraId="71D26586" w14:textId="77777777" w:rsidR="00F30EAF" w:rsidRDefault="00F30EAF" w:rsidP="008C4072">
            <w:pPr>
              <w:pStyle w:val="a4"/>
              <w:jc w:val="both"/>
              <w:rPr>
                <w:rFonts w:eastAsiaTheme="minorHAnsi"/>
                <w:bCs/>
                <w:lang w:val="uk-UA" w:eastAsia="en-US"/>
              </w:rPr>
            </w:pPr>
            <w:r>
              <w:rPr>
                <w:rFonts w:eastAsiaTheme="minorHAnsi"/>
                <w:bCs/>
                <w:lang w:val="uk-UA" w:eastAsia="en-US"/>
              </w:rPr>
              <w:t>статей</w:t>
            </w:r>
            <w:r w:rsidRPr="0060713E">
              <w:rPr>
                <w:rFonts w:eastAsiaTheme="minorHAnsi"/>
                <w:bCs/>
                <w:lang w:val="uk-UA" w:eastAsia="en-US"/>
              </w:rPr>
              <w:t xml:space="preserve"> </w:t>
            </w:r>
            <w:r>
              <w:rPr>
                <w:rFonts w:eastAsiaTheme="minorHAnsi"/>
                <w:bCs/>
                <w:lang w:val="uk-UA" w:eastAsia="en-US"/>
              </w:rPr>
              <w:t>4, 8</w:t>
            </w:r>
            <w:r w:rsidRPr="0060713E">
              <w:rPr>
                <w:rFonts w:eastAsiaTheme="minorHAnsi"/>
                <w:lang w:val="uk-UA" w:eastAsia="en-US"/>
              </w:rPr>
              <w:t xml:space="preserve">, </w:t>
            </w:r>
            <w:r w:rsidRPr="00B8633D">
              <w:rPr>
                <w:rFonts w:eastAsiaTheme="minorHAnsi"/>
                <w:bCs/>
                <w:lang w:val="uk-UA" w:eastAsia="en-US"/>
              </w:rPr>
              <w:t>16, 18</w:t>
            </w:r>
            <w:r>
              <w:rPr>
                <w:rFonts w:eastAsiaTheme="minorHAnsi"/>
                <w:bCs/>
                <w:lang w:val="uk-UA" w:eastAsia="en-US"/>
              </w:rPr>
              <w:t xml:space="preserve"> (частина 1)</w:t>
            </w:r>
            <w:r w:rsidRPr="0060713E">
              <w:rPr>
                <w:rFonts w:eastAsiaTheme="minorHAnsi"/>
                <w:lang w:val="uk-UA" w:eastAsia="en-US"/>
              </w:rPr>
              <w:t xml:space="preserve">, </w:t>
            </w:r>
            <w:r>
              <w:rPr>
                <w:bCs/>
                <w:lang w:val="uk-UA"/>
              </w:rPr>
              <w:t>2</w:t>
            </w:r>
            <w:r w:rsidRPr="00B8633D">
              <w:rPr>
                <w:bCs/>
                <w:lang w:val="uk-UA"/>
              </w:rPr>
              <w:t xml:space="preserve">1, </w:t>
            </w:r>
            <w:r w:rsidRPr="0060713E">
              <w:rPr>
                <w:rFonts w:eastAsiaTheme="minorHAnsi"/>
                <w:lang w:val="uk-UA" w:eastAsia="en-US"/>
              </w:rPr>
              <w:t>22</w:t>
            </w:r>
            <w:r>
              <w:rPr>
                <w:rFonts w:eastAsiaTheme="minorHAnsi"/>
                <w:lang w:val="uk-UA" w:eastAsia="en-US"/>
              </w:rPr>
              <w:t>, 28</w:t>
            </w:r>
            <w:r w:rsidRPr="0060713E">
              <w:rPr>
                <w:rFonts w:eastAsiaTheme="minorHAnsi"/>
                <w:bCs/>
                <w:lang w:val="uk-UA" w:eastAsia="en-US"/>
              </w:rPr>
              <w:t xml:space="preserve">, </w:t>
            </w:r>
            <w:r w:rsidRPr="000A706F">
              <w:rPr>
                <w:bCs/>
                <w:color w:val="000000" w:themeColor="text1"/>
                <w:lang w:val="uk-UA"/>
              </w:rPr>
              <w:t xml:space="preserve">розділу </w:t>
            </w:r>
            <w:r>
              <w:rPr>
                <w:bCs/>
                <w:color w:val="000000" w:themeColor="text1"/>
                <w:lang w:val="uk-UA"/>
              </w:rPr>
              <w:t>ІІ</w:t>
            </w:r>
            <w:r w:rsidRPr="000A706F">
              <w:rPr>
                <w:bCs/>
                <w:color w:val="000000" w:themeColor="text1"/>
                <w:lang w:val="uk-UA"/>
              </w:rPr>
              <w:t xml:space="preserve"> Додатку І</w:t>
            </w:r>
            <w:r>
              <w:rPr>
                <w:bCs/>
                <w:color w:val="000000" w:themeColor="text1"/>
                <w:lang w:val="uk-UA"/>
              </w:rPr>
              <w:t>,</w:t>
            </w:r>
            <w:r w:rsidRPr="0060713E">
              <w:rPr>
                <w:rFonts w:eastAsiaTheme="minorHAnsi"/>
                <w:lang w:val="uk-UA" w:eastAsia="en-US"/>
              </w:rPr>
              <w:t xml:space="preserve"> Додатків ІІ</w:t>
            </w:r>
            <w:r>
              <w:rPr>
                <w:rFonts w:eastAsiaTheme="minorHAnsi"/>
                <w:lang w:val="uk-UA" w:eastAsia="en-US"/>
              </w:rPr>
              <w:t>, ІІІ</w:t>
            </w:r>
            <w:r w:rsidRPr="0060713E">
              <w:rPr>
                <w:rFonts w:eastAsiaTheme="minorHAnsi"/>
                <w:lang w:val="uk-UA" w:eastAsia="en-US"/>
              </w:rPr>
              <w:t xml:space="preserve"> </w:t>
            </w:r>
            <w:r w:rsidRPr="0060713E">
              <w:rPr>
                <w:rFonts w:eastAsiaTheme="minorHAnsi"/>
                <w:bCs/>
                <w:lang w:val="uk-UA" w:eastAsia="en-US"/>
              </w:rPr>
              <w:t xml:space="preserve"> Регламенту (ЄС) № 1371/2007 Європейського Парламенту і Ради від 23 жовтня 2007 року «Про права та обов’язки пасажирів залізничного транспорту»</w:t>
            </w:r>
          </w:p>
          <w:p w14:paraId="2F8DBEFD" w14:textId="77777777" w:rsidR="00F30EAF" w:rsidRDefault="00F30EAF" w:rsidP="008C4072">
            <w:pPr>
              <w:pStyle w:val="a4"/>
              <w:jc w:val="both"/>
              <w:rPr>
                <w:rFonts w:eastAsiaTheme="minorHAnsi"/>
                <w:bCs/>
                <w:lang w:val="uk-UA" w:eastAsia="en-US"/>
              </w:rPr>
            </w:pPr>
          </w:p>
          <w:p w14:paraId="6BE4CCBE" w14:textId="77777777" w:rsidR="00F30EAF" w:rsidRPr="00A56AD5" w:rsidRDefault="00F30EAF" w:rsidP="008C4072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</w:p>
          <w:p w14:paraId="438F9740" w14:textId="77777777" w:rsidR="00F30EAF" w:rsidRPr="00E60B71" w:rsidRDefault="00F30EAF" w:rsidP="008C4072">
            <w:pPr>
              <w:pStyle w:val="a4"/>
              <w:jc w:val="both"/>
              <w:rPr>
                <w:rFonts w:eastAsiaTheme="minorHAnsi"/>
                <w:bCs/>
                <w:lang w:val="uk-UA" w:eastAsia="en-US"/>
              </w:rPr>
            </w:pPr>
          </w:p>
          <w:p w14:paraId="76AA4066" w14:textId="77777777" w:rsidR="00F30EAF" w:rsidRPr="008A7C9C" w:rsidRDefault="00F30EAF" w:rsidP="008C4072">
            <w:pPr>
              <w:ind w:firstLine="132"/>
              <w:jc w:val="both"/>
              <w:rPr>
                <w:rFonts w:eastAsiaTheme="minorHAnsi"/>
                <w:lang w:val="uk-UA" w:eastAsia="en-US"/>
              </w:rPr>
            </w:pPr>
          </w:p>
          <w:p w14:paraId="7C757433" w14:textId="77777777" w:rsidR="00F30EAF" w:rsidRPr="008A7C9C" w:rsidRDefault="00F30EAF" w:rsidP="008C4072">
            <w:pPr>
              <w:jc w:val="both"/>
              <w:rPr>
                <w:rFonts w:eastAsiaTheme="minorHAnsi"/>
                <w:lang w:val="uk-UA" w:eastAsia="en-US"/>
              </w:rPr>
            </w:pPr>
          </w:p>
          <w:p w14:paraId="40F7BF24" w14:textId="77777777" w:rsidR="00F30EAF" w:rsidRPr="008A7C9C" w:rsidRDefault="00F30EAF" w:rsidP="008C4072">
            <w:pPr>
              <w:ind w:firstLine="132"/>
              <w:jc w:val="both"/>
              <w:rPr>
                <w:rFonts w:eastAsiaTheme="minorHAnsi"/>
                <w:lang w:val="uk-UA" w:eastAsia="en-US"/>
              </w:rPr>
            </w:pPr>
          </w:p>
          <w:p w14:paraId="7B6C903B" w14:textId="77777777" w:rsidR="00F30EAF" w:rsidRPr="008A7C9C" w:rsidRDefault="00F30EAF" w:rsidP="008C4072">
            <w:pPr>
              <w:pStyle w:val="a4"/>
              <w:jc w:val="both"/>
              <w:rPr>
                <w:rFonts w:eastAsiaTheme="minorHAnsi"/>
                <w:lang w:val="uk-UA" w:eastAsia="en-US"/>
              </w:rPr>
            </w:pPr>
          </w:p>
          <w:p w14:paraId="0EE62491" w14:textId="77777777" w:rsidR="00F30EAF" w:rsidRPr="00E60B71" w:rsidRDefault="00F30EAF" w:rsidP="008C4072">
            <w:pPr>
              <w:jc w:val="both"/>
              <w:rPr>
                <w:lang w:val="uk-UA"/>
              </w:rPr>
            </w:pPr>
          </w:p>
        </w:tc>
      </w:tr>
      <w:tr w:rsidR="00F30EAF" w:rsidRPr="002B1CFF" w14:paraId="302CADA0" w14:textId="77777777" w:rsidTr="008C4072">
        <w:tc>
          <w:tcPr>
            <w:tcW w:w="4913" w:type="dxa"/>
          </w:tcPr>
          <w:p w14:paraId="0C28CD15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14. У всіх випадках повернення проїзних документів </w:t>
            </w:r>
            <w:r w:rsidRPr="008C0B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пасажир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, крім випадків, які сталися з вини </w:t>
            </w:r>
            <w:r w:rsidRPr="00EF302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АТ «Укрзалізниця»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, вносить плату за послуги. Кошти, сплачені за послуги, пов'язані з резервуванням місць і </w:t>
            </w:r>
            <w:proofErr w:type="spellStart"/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продажем</w:t>
            </w:r>
            <w:proofErr w:type="spellEnd"/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проїзних документів, не повертаються, за винятком випадків, коли повернення здійснюється з вини </w:t>
            </w:r>
            <w:r w:rsidRPr="00EF302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АТ «Укрзалізниця»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</w:p>
          <w:p w14:paraId="14505541" w14:textId="77777777" w:rsidR="00F30EAF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14:paraId="68E3620C" w14:textId="77777777" w:rsidR="00F30EAF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14:paraId="7635527A" w14:textId="77777777" w:rsidR="00F30EAF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14:paraId="76AA16A4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14:paraId="76338963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    У разі повернення проїзних документів з вини АТ «Укрзалізниця» пасажиру повертаються в повному обсязі кошти, сплачені ним під час придбання проїзного документа, в тому числі за послуги, пов'язані з резервуванням місць.</w:t>
            </w:r>
          </w:p>
        </w:tc>
        <w:tc>
          <w:tcPr>
            <w:tcW w:w="4676" w:type="dxa"/>
          </w:tcPr>
          <w:p w14:paraId="322A85E4" w14:textId="5411FDDB" w:rsidR="00F30EAF" w:rsidRPr="00706D29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14. </w:t>
            </w:r>
            <w:r w:rsidRPr="008C0BA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У всіх випадках повернення проїзних документів, крім випадків, які сталися з вини </w:t>
            </w:r>
            <w:r w:rsidRPr="008C0B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суб’єкта господарювання, який здійснював оформлення такого документа, пасажир</w:t>
            </w:r>
            <w:r w:rsidRPr="008C0BA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вносить плату за послуги. Кошти, сплачені за послуги, пов'язані з резервуванням місць і </w:t>
            </w:r>
            <w:proofErr w:type="spellStart"/>
            <w:r w:rsidRPr="008C0BA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продажем</w:t>
            </w:r>
            <w:proofErr w:type="spellEnd"/>
            <w:r w:rsidRPr="008C0BA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проїзних документів, не повертаються, за винятком випадків, коли повернення </w:t>
            </w:r>
            <w:r w:rsidRPr="008C0B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виконується</w:t>
            </w:r>
            <w:r w:rsidRPr="008C0BA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C0B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з вини суб’єкта господарювання, який здійснював оформленн</w:t>
            </w:r>
            <w:r w:rsidR="0062359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я</w:t>
            </w:r>
            <w:r w:rsidRPr="008C0B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.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245F3719" w14:textId="77777777" w:rsidR="00F30EAF" w:rsidRPr="00EF3025" w:rsidRDefault="00F30EAF" w:rsidP="008C4072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У разі повернення проїзних документів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, помилка в оформленні яких сталася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з вини </w:t>
            </w:r>
            <w:r w:rsidRPr="00EF302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суб’єкта господарювання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,</w:t>
            </w:r>
            <w:r w:rsidRPr="00706D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пасажиру повертаються в повному обсязі кошти, сплачені ним під час придбання проїзного документа, в тому числі за послуги, пов'язані з резервуванням місць.</w:t>
            </w:r>
          </w:p>
        </w:tc>
        <w:tc>
          <w:tcPr>
            <w:tcW w:w="4359" w:type="dxa"/>
          </w:tcPr>
          <w:p w14:paraId="73D1878E" w14:textId="77777777" w:rsidR="00F30EAF" w:rsidRDefault="00F30EAF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Імплементація норм європейського законодавства: </w:t>
            </w:r>
          </w:p>
          <w:p w14:paraId="484A4BBF" w14:textId="77777777" w:rsidR="00F30EAF" w:rsidRPr="00D14DB2" w:rsidRDefault="00F30EAF" w:rsidP="008C4072">
            <w:pPr>
              <w:jc w:val="both"/>
              <w:rPr>
                <w:bCs/>
                <w:lang w:val="uk-UA"/>
              </w:rPr>
            </w:pPr>
            <w:r w:rsidRPr="00D14DB2">
              <w:rPr>
                <w:bCs/>
                <w:lang w:val="uk-UA"/>
              </w:rPr>
              <w:t xml:space="preserve">статей 3, </w:t>
            </w:r>
            <w:r>
              <w:rPr>
                <w:bCs/>
                <w:lang w:val="uk-UA"/>
              </w:rPr>
              <w:t>16</w:t>
            </w:r>
            <w:r w:rsidRPr="00D14DB2">
              <w:rPr>
                <w:bCs/>
                <w:lang w:val="uk-UA"/>
              </w:rPr>
              <w:t xml:space="preserve"> Регламенту (ЄС) № 1371/2007 ЄП і Ради від 23 жовтня 2007 року про права та обов’язки пасажирів залізничного транспорту</w:t>
            </w:r>
          </w:p>
          <w:p w14:paraId="6548AD49" w14:textId="77777777" w:rsidR="00F30EAF" w:rsidRPr="00706D29" w:rsidRDefault="00F30EAF" w:rsidP="008C4072">
            <w:pPr>
              <w:jc w:val="both"/>
              <w:rPr>
                <w:rFonts w:eastAsiaTheme="minorHAnsi"/>
                <w:lang w:val="uk-UA" w:eastAsia="en-US"/>
              </w:rPr>
            </w:pPr>
          </w:p>
        </w:tc>
      </w:tr>
      <w:tr w:rsidR="00F30EAF" w:rsidRPr="002B1CFF" w14:paraId="3012F25C" w14:textId="77777777" w:rsidTr="008C4072">
        <w:tc>
          <w:tcPr>
            <w:tcW w:w="4913" w:type="dxa"/>
          </w:tcPr>
          <w:p w14:paraId="3D0DA060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15.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Квиткові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каси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станцій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зупиночних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пунктів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які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відкриті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для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продажу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proofErr w:type="gram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на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поїзди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внутрішнього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та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lastRenderedPageBreak/>
              <w:t>міжнародного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сполучення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здійснюють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оформлення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/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станцій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зупиночних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пунктів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розташованих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маршрутом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прямування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поїздів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що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зупиняються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на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станціях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зупиночних</w:t>
            </w:r>
            <w:proofErr w:type="spellEnd"/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пунктах</w:t>
            </w:r>
            <w:r w:rsidRPr="002B1CF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Продаж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як правило,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розпочинається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 45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діб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відходу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Час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закінчення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продажу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відходу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встановлює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АТ </w:t>
            </w:r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«</w:t>
            </w:r>
            <w:proofErr w:type="spellStart"/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Укрзалізниця</w:t>
            </w:r>
            <w:proofErr w:type="spellEnd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»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виходячи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місцевих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умов і з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часу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безпечний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прохід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676" w:type="dxa"/>
          </w:tcPr>
          <w:p w14:paraId="4ECE6721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E60B71">
              <w:rPr>
                <w:color w:val="212529"/>
                <w:lang w:val="ru-RU"/>
              </w:rPr>
              <w:lastRenderedPageBreak/>
              <w:t xml:space="preserve">15. </w:t>
            </w:r>
            <w:proofErr w:type="spellStart"/>
            <w:r w:rsidRPr="00E60B71">
              <w:rPr>
                <w:color w:val="212529"/>
                <w:lang w:val="ru-RU"/>
              </w:rPr>
              <w:t>Квиткові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каси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станцій</w:t>
            </w:r>
            <w:proofErr w:type="spellEnd"/>
            <w:r w:rsidRPr="00E60B71">
              <w:rPr>
                <w:color w:val="212529"/>
                <w:lang w:val="ru-RU"/>
              </w:rPr>
              <w:t xml:space="preserve"> і </w:t>
            </w:r>
            <w:proofErr w:type="spellStart"/>
            <w:r w:rsidRPr="00E60B71">
              <w:rPr>
                <w:color w:val="212529"/>
                <w:lang w:val="ru-RU"/>
              </w:rPr>
              <w:t>зупиночних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пунктів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, </w:t>
            </w:r>
            <w:proofErr w:type="spellStart"/>
            <w:r w:rsidRPr="00E60B71">
              <w:rPr>
                <w:color w:val="212529"/>
                <w:lang w:val="ru-RU"/>
              </w:rPr>
              <w:t>які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відкриті</w:t>
            </w:r>
            <w:proofErr w:type="spellEnd"/>
            <w:r w:rsidRPr="00E60B71">
              <w:rPr>
                <w:color w:val="212529"/>
                <w:lang w:val="ru-RU"/>
              </w:rPr>
              <w:t xml:space="preserve"> для продажу </w:t>
            </w:r>
            <w:proofErr w:type="spellStart"/>
            <w:proofErr w:type="gramStart"/>
            <w:r w:rsidRPr="00E60B71">
              <w:rPr>
                <w:color w:val="212529"/>
                <w:lang w:val="ru-RU"/>
              </w:rPr>
              <w:t>проїзних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 </w:t>
            </w:r>
            <w:proofErr w:type="spellStart"/>
            <w:r w:rsidRPr="00E60B71">
              <w:rPr>
                <w:color w:val="212529"/>
                <w:lang w:val="ru-RU"/>
              </w:rPr>
              <w:t>документів</w:t>
            </w:r>
            <w:proofErr w:type="spellEnd"/>
            <w:proofErr w:type="gramEnd"/>
            <w:r w:rsidRPr="00E60B71">
              <w:rPr>
                <w:color w:val="212529"/>
                <w:lang w:val="ru-RU"/>
              </w:rPr>
              <w:t xml:space="preserve">, на </w:t>
            </w:r>
            <w:proofErr w:type="spellStart"/>
            <w:r w:rsidRPr="00E60B71">
              <w:rPr>
                <w:color w:val="212529"/>
                <w:lang w:val="ru-RU"/>
              </w:rPr>
              <w:t>поїзди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внутрішнього</w:t>
            </w:r>
            <w:proofErr w:type="spellEnd"/>
            <w:r w:rsidRPr="00E60B71">
              <w:rPr>
                <w:color w:val="212529"/>
                <w:lang w:val="ru-RU"/>
              </w:rPr>
              <w:t xml:space="preserve"> та </w:t>
            </w:r>
            <w:proofErr w:type="spellStart"/>
            <w:r w:rsidRPr="00E60B71">
              <w:rPr>
                <w:color w:val="212529"/>
                <w:lang w:val="ru-RU"/>
              </w:rPr>
              <w:lastRenderedPageBreak/>
              <w:t>міжнародного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сполучення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, </w:t>
            </w:r>
            <w:proofErr w:type="spellStart"/>
            <w:r w:rsidRPr="00E60B71">
              <w:rPr>
                <w:color w:val="212529"/>
                <w:lang w:val="ru-RU"/>
              </w:rPr>
              <w:t>здійснюють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оформлення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проїзних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документів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від</w:t>
            </w:r>
            <w:proofErr w:type="spellEnd"/>
            <w:r w:rsidRPr="00E60B71">
              <w:rPr>
                <w:color w:val="212529"/>
                <w:lang w:val="ru-RU"/>
              </w:rPr>
              <w:t xml:space="preserve">/до </w:t>
            </w:r>
            <w:proofErr w:type="spellStart"/>
            <w:r w:rsidRPr="00E60B71">
              <w:rPr>
                <w:color w:val="212529"/>
                <w:lang w:val="ru-RU"/>
              </w:rPr>
              <w:t>станцій</w:t>
            </w:r>
            <w:proofErr w:type="spellEnd"/>
            <w:r w:rsidRPr="00E60B71">
              <w:rPr>
                <w:color w:val="212529"/>
                <w:lang w:val="ru-RU"/>
              </w:rPr>
              <w:t xml:space="preserve"> і </w:t>
            </w:r>
            <w:proofErr w:type="spellStart"/>
            <w:r w:rsidRPr="00E60B71">
              <w:rPr>
                <w:color w:val="212529"/>
                <w:lang w:val="ru-RU"/>
              </w:rPr>
              <w:t>зупиночних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пунктів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, </w:t>
            </w:r>
            <w:proofErr w:type="spellStart"/>
            <w:r w:rsidRPr="00E60B71">
              <w:rPr>
                <w:color w:val="212529"/>
                <w:lang w:val="ru-RU"/>
              </w:rPr>
              <w:t>розташованих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за маршрутом </w:t>
            </w:r>
            <w:proofErr w:type="spellStart"/>
            <w:r w:rsidRPr="00E60B71">
              <w:rPr>
                <w:color w:val="212529"/>
                <w:lang w:val="ru-RU"/>
              </w:rPr>
              <w:t>прямування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поїздів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, </w:t>
            </w:r>
            <w:proofErr w:type="spellStart"/>
            <w:r w:rsidRPr="00E60B71">
              <w:rPr>
                <w:color w:val="212529"/>
                <w:lang w:val="ru-RU"/>
              </w:rPr>
              <w:t>що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зупиняються</w:t>
            </w:r>
            <w:proofErr w:type="spellEnd"/>
            <w:r w:rsidRPr="00E60B71">
              <w:rPr>
                <w:color w:val="212529"/>
                <w:lang w:val="ru-RU"/>
              </w:rPr>
              <w:t xml:space="preserve"> на </w:t>
            </w:r>
            <w:proofErr w:type="spellStart"/>
            <w:r w:rsidRPr="00E60B71">
              <w:rPr>
                <w:color w:val="212529"/>
                <w:lang w:val="ru-RU"/>
              </w:rPr>
              <w:t>цих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станціях</w:t>
            </w:r>
            <w:proofErr w:type="spellEnd"/>
            <w:r w:rsidRPr="00E60B71">
              <w:rPr>
                <w:color w:val="212529"/>
                <w:lang w:val="ru-RU"/>
              </w:rPr>
              <w:t xml:space="preserve"> і </w:t>
            </w:r>
            <w:proofErr w:type="spellStart"/>
            <w:r w:rsidRPr="00E60B71">
              <w:rPr>
                <w:color w:val="212529"/>
                <w:lang w:val="ru-RU"/>
              </w:rPr>
              <w:t>зупиночних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пунктах. Продаж </w:t>
            </w:r>
            <w:proofErr w:type="spellStart"/>
            <w:r w:rsidRPr="00E60B71">
              <w:rPr>
                <w:color w:val="212529"/>
                <w:lang w:val="ru-RU"/>
              </w:rPr>
              <w:t>проїзних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документів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, як правило, </w:t>
            </w:r>
            <w:proofErr w:type="spellStart"/>
            <w:r w:rsidRPr="00E60B71">
              <w:rPr>
                <w:color w:val="212529"/>
                <w:lang w:val="ru-RU"/>
              </w:rPr>
              <w:t>розпочинається</w:t>
            </w:r>
            <w:proofErr w:type="spellEnd"/>
            <w:r w:rsidRPr="00E60B71">
              <w:rPr>
                <w:color w:val="212529"/>
                <w:lang w:val="ru-RU"/>
              </w:rPr>
              <w:t xml:space="preserve"> за 45 </w:t>
            </w:r>
            <w:proofErr w:type="spellStart"/>
            <w:r w:rsidRPr="00E60B71">
              <w:rPr>
                <w:color w:val="212529"/>
                <w:lang w:val="ru-RU"/>
              </w:rPr>
              <w:t>діб</w:t>
            </w:r>
            <w:proofErr w:type="spellEnd"/>
            <w:r w:rsidRPr="00E60B71">
              <w:rPr>
                <w:color w:val="212529"/>
                <w:lang w:val="ru-RU"/>
              </w:rPr>
              <w:t xml:space="preserve"> до </w:t>
            </w:r>
            <w:proofErr w:type="spellStart"/>
            <w:r w:rsidRPr="00E60B71">
              <w:rPr>
                <w:color w:val="212529"/>
                <w:lang w:val="ru-RU"/>
              </w:rPr>
              <w:t>відходу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поїзда</w:t>
            </w:r>
            <w:proofErr w:type="spellEnd"/>
            <w:r w:rsidRPr="00E60B71">
              <w:rPr>
                <w:color w:val="212529"/>
                <w:lang w:val="ru-RU"/>
              </w:rPr>
              <w:t xml:space="preserve">. Час </w:t>
            </w:r>
            <w:proofErr w:type="spellStart"/>
            <w:r w:rsidRPr="00E60B71">
              <w:rPr>
                <w:color w:val="212529"/>
                <w:lang w:val="ru-RU"/>
              </w:rPr>
              <w:t>закінчення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 продажу </w:t>
            </w:r>
            <w:proofErr w:type="spellStart"/>
            <w:r w:rsidRPr="00E60B71">
              <w:rPr>
                <w:color w:val="212529"/>
                <w:lang w:val="ru-RU"/>
              </w:rPr>
              <w:t>проїзних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документів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 до </w:t>
            </w:r>
            <w:proofErr w:type="spellStart"/>
            <w:r w:rsidRPr="00E60B71">
              <w:rPr>
                <w:color w:val="212529"/>
                <w:lang w:val="ru-RU"/>
              </w:rPr>
              <w:t>відходу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поїзда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r>
              <w:rPr>
                <w:color w:val="212529"/>
                <w:lang w:val="uk-UA"/>
              </w:rPr>
              <w:t xml:space="preserve">встановлюють </w:t>
            </w:r>
            <w:r w:rsidRPr="000222F9">
              <w:rPr>
                <w:b/>
                <w:bCs/>
                <w:color w:val="212529"/>
                <w:lang w:val="uk-UA"/>
              </w:rPr>
              <w:t>суб’єкти господарювання</w:t>
            </w:r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виходячи</w:t>
            </w:r>
            <w:proofErr w:type="spellEnd"/>
            <w:r w:rsidRPr="00E60B71">
              <w:rPr>
                <w:color w:val="212529"/>
                <w:lang w:val="ru-RU"/>
              </w:rPr>
              <w:t xml:space="preserve"> з </w:t>
            </w:r>
            <w:proofErr w:type="spellStart"/>
            <w:r w:rsidRPr="00E60B71">
              <w:rPr>
                <w:color w:val="212529"/>
                <w:lang w:val="ru-RU"/>
              </w:rPr>
              <w:t>місцевих</w:t>
            </w:r>
            <w:proofErr w:type="spellEnd"/>
            <w:r w:rsidRPr="00E60B71">
              <w:rPr>
                <w:color w:val="212529"/>
                <w:lang w:val="ru-RU"/>
              </w:rPr>
              <w:t xml:space="preserve"> умов і з </w:t>
            </w:r>
            <w:proofErr w:type="spellStart"/>
            <w:r w:rsidRPr="00E60B71">
              <w:rPr>
                <w:color w:val="212529"/>
                <w:lang w:val="ru-RU"/>
              </w:rPr>
              <w:t>урахуванням</w:t>
            </w:r>
            <w:proofErr w:type="spellEnd"/>
            <w:r w:rsidRPr="00E60B71">
              <w:rPr>
                <w:color w:val="212529"/>
                <w:lang w:val="ru-RU"/>
              </w:rPr>
              <w:t xml:space="preserve"> часу на </w:t>
            </w:r>
            <w:proofErr w:type="spellStart"/>
            <w:r w:rsidRPr="00E60B71">
              <w:rPr>
                <w:color w:val="212529"/>
                <w:lang w:val="ru-RU"/>
              </w:rPr>
              <w:t>безпечний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прохід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пасажирів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від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каси</w:t>
            </w:r>
            <w:proofErr w:type="spellEnd"/>
            <w:r w:rsidRPr="00E60B71">
              <w:rPr>
                <w:color w:val="212529"/>
                <w:lang w:val="ru-RU"/>
              </w:rPr>
              <w:t xml:space="preserve"> до </w:t>
            </w:r>
            <w:proofErr w:type="spellStart"/>
            <w:r w:rsidRPr="00E60B71">
              <w:rPr>
                <w:color w:val="212529"/>
                <w:lang w:val="ru-RU"/>
              </w:rPr>
              <w:t>поїзда</w:t>
            </w:r>
            <w:proofErr w:type="spellEnd"/>
            <w:r w:rsidRPr="00E60B71">
              <w:rPr>
                <w:color w:val="212529"/>
                <w:lang w:val="ru-RU"/>
              </w:rPr>
              <w:t>.</w:t>
            </w:r>
          </w:p>
        </w:tc>
        <w:tc>
          <w:tcPr>
            <w:tcW w:w="4359" w:type="dxa"/>
          </w:tcPr>
          <w:p w14:paraId="5F57382D" w14:textId="77777777" w:rsidR="00F30EAF" w:rsidRPr="009F5A35" w:rsidRDefault="00F30EAF" w:rsidP="008C4072">
            <w:pPr>
              <w:jc w:val="both"/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lastRenderedPageBreak/>
              <w:t>Розділення функції пасажирського перевізника та адміністратора вокзалу</w:t>
            </w:r>
          </w:p>
        </w:tc>
      </w:tr>
      <w:tr w:rsidR="00F30EAF" w:rsidRPr="002B1CFF" w14:paraId="37D81A7E" w14:textId="77777777" w:rsidTr="008C4072">
        <w:tc>
          <w:tcPr>
            <w:tcW w:w="4913" w:type="dxa"/>
          </w:tcPr>
          <w:p w14:paraId="61E88F5B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16.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Графік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квиткових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встановлюється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суб'єктами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залежно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розкладу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руху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місцевих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із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забезпеченням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безперебійного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оформлення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проїзних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документів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  <w:p w14:paraId="31D09164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Графік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розміщується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вікном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чи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поблизу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нього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  <w:p w14:paraId="2966826B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    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разі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непланового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припинення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іншого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об'єкта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суб'єкт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завчасно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повідомляти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це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Таке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припинення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не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повинно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переривати процес обслуговування</w:t>
            </w:r>
            <w:r w:rsidRPr="00706D29">
              <w:rPr>
                <w:rFonts w:ascii="Menlo" w:hAnsi="Menlo" w:cs="Menlo"/>
                <w:color w:val="212529"/>
                <w:sz w:val="24"/>
                <w:szCs w:val="24"/>
              </w:rPr>
              <w:t xml:space="preserve"> 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пасажирів.</w:t>
            </w:r>
          </w:p>
        </w:tc>
        <w:tc>
          <w:tcPr>
            <w:tcW w:w="4676" w:type="dxa"/>
          </w:tcPr>
          <w:p w14:paraId="5CA61B96" w14:textId="66A675CE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16.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Графік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роботи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квиткових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кас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встановлюється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суб'єктами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господарювання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і</w:t>
            </w:r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нада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ють</w:t>
            </w:r>
            <w:proofErr w:type="spellEnd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послуги</w:t>
            </w:r>
            <w:proofErr w:type="spellEnd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продажу</w:t>
            </w:r>
            <w:proofErr w:type="spellEnd"/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="00712042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проїзних документів</w:t>
            </w:r>
            <w:r w:rsidRPr="007F252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,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залежно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від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розкладу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руху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поїздів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і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місцевих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умов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із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забезпеченням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безперебійного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оформлення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проїзних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документів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</w:p>
          <w:p w14:paraId="6B7D25BA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Графік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роботи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розміщується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вікном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каси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чи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поблизу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нього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  <w:p w14:paraId="3B1D416A" w14:textId="3302812A" w:rsidR="00F30EAF" w:rsidRPr="00706D29" w:rsidRDefault="00F30EAF" w:rsidP="00712042">
            <w:pPr>
              <w:jc w:val="both"/>
              <w:rPr>
                <w:lang w:val="uk-UA"/>
              </w:rPr>
            </w:pPr>
            <w:r w:rsidRPr="00E60B71">
              <w:rPr>
                <w:color w:val="212529"/>
                <w:lang w:val="ru-RU"/>
              </w:rPr>
              <w:t xml:space="preserve">     У </w:t>
            </w:r>
            <w:proofErr w:type="spellStart"/>
            <w:r w:rsidRPr="00E60B71">
              <w:rPr>
                <w:color w:val="212529"/>
                <w:lang w:val="ru-RU"/>
              </w:rPr>
              <w:t>разі</w:t>
            </w:r>
            <w:proofErr w:type="spellEnd"/>
            <w:r w:rsidRPr="00E60B71">
              <w:rPr>
                <w:color w:val="212529"/>
                <w:lang w:val="ru-RU"/>
              </w:rPr>
              <w:t xml:space="preserve"> непланового </w:t>
            </w:r>
            <w:proofErr w:type="spellStart"/>
            <w:r w:rsidRPr="00E60B71">
              <w:rPr>
                <w:color w:val="212529"/>
                <w:lang w:val="ru-RU"/>
              </w:rPr>
              <w:t>припинення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роботи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каси</w:t>
            </w:r>
            <w:proofErr w:type="spellEnd"/>
            <w:r w:rsidRPr="00E60B71">
              <w:rPr>
                <w:color w:val="212529"/>
                <w:lang w:val="ru-RU"/>
              </w:rPr>
              <w:t xml:space="preserve"> та </w:t>
            </w:r>
            <w:proofErr w:type="spellStart"/>
            <w:r w:rsidRPr="00E60B71">
              <w:rPr>
                <w:color w:val="212529"/>
                <w:lang w:val="ru-RU"/>
              </w:rPr>
              <w:t>іншого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об'єкта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обслуговування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пасажирів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суб'єкт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господарювання</w:t>
            </w:r>
            <w:proofErr w:type="spellEnd"/>
            <w:r w:rsidRPr="00EF3025">
              <w:rPr>
                <w:b/>
                <w:bCs/>
                <w:color w:val="212529"/>
                <w:lang w:val="uk-UA"/>
              </w:rPr>
              <w:t xml:space="preserve">, який надає послуги продажу </w:t>
            </w:r>
            <w:r w:rsidR="00712042">
              <w:rPr>
                <w:b/>
                <w:bCs/>
                <w:color w:val="212529"/>
                <w:lang w:val="uk-UA"/>
              </w:rPr>
              <w:t>проїзних документів</w:t>
            </w:r>
            <w:r w:rsidRPr="00EF3025">
              <w:rPr>
                <w:b/>
                <w:bCs/>
                <w:color w:val="212529"/>
                <w:lang w:val="uk-UA"/>
              </w:rPr>
              <w:t>,</w:t>
            </w:r>
            <w:r w:rsidRPr="00E60B71">
              <w:rPr>
                <w:color w:val="212529"/>
                <w:lang w:val="ru-RU"/>
              </w:rPr>
              <w:t xml:space="preserve"> повинен </w:t>
            </w:r>
            <w:proofErr w:type="spellStart"/>
            <w:r w:rsidRPr="00E60B71">
              <w:rPr>
                <w:color w:val="212529"/>
                <w:lang w:val="ru-RU"/>
              </w:rPr>
              <w:t>завчасно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повідомляти</w:t>
            </w:r>
            <w:proofErr w:type="spellEnd"/>
            <w:r w:rsidRPr="00E60B71">
              <w:rPr>
                <w:color w:val="212529"/>
                <w:lang w:val="ru-RU"/>
              </w:rPr>
              <w:t xml:space="preserve"> про </w:t>
            </w:r>
            <w:proofErr w:type="spellStart"/>
            <w:r w:rsidRPr="00E60B71">
              <w:rPr>
                <w:color w:val="212529"/>
                <w:lang w:val="ru-RU"/>
              </w:rPr>
              <w:t>це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пасажирів</w:t>
            </w:r>
            <w:proofErr w:type="spellEnd"/>
            <w:r w:rsidRPr="00E60B71">
              <w:rPr>
                <w:color w:val="212529"/>
                <w:lang w:val="ru-RU"/>
              </w:rPr>
              <w:t xml:space="preserve">. </w:t>
            </w:r>
            <w:proofErr w:type="spellStart"/>
            <w:r w:rsidRPr="00712042">
              <w:rPr>
                <w:color w:val="212529"/>
                <w:lang w:val="ru-RU"/>
              </w:rPr>
              <w:t>Таке</w:t>
            </w:r>
            <w:proofErr w:type="spellEnd"/>
            <w:r w:rsidRPr="00712042">
              <w:rPr>
                <w:color w:val="212529"/>
                <w:lang w:val="ru-RU"/>
              </w:rPr>
              <w:t xml:space="preserve"> </w:t>
            </w:r>
            <w:proofErr w:type="spellStart"/>
            <w:r w:rsidRPr="00712042">
              <w:rPr>
                <w:color w:val="212529"/>
                <w:lang w:val="ru-RU"/>
              </w:rPr>
              <w:t>припинення</w:t>
            </w:r>
            <w:proofErr w:type="spellEnd"/>
            <w:r w:rsidRPr="00712042">
              <w:rPr>
                <w:color w:val="212529"/>
                <w:lang w:val="ru-RU"/>
              </w:rPr>
              <w:t xml:space="preserve"> не повинно </w:t>
            </w:r>
            <w:proofErr w:type="spellStart"/>
            <w:r w:rsidRPr="00712042">
              <w:rPr>
                <w:color w:val="212529"/>
                <w:lang w:val="ru-RU"/>
              </w:rPr>
              <w:t>переривати</w:t>
            </w:r>
            <w:proofErr w:type="spellEnd"/>
            <w:r w:rsidRPr="00712042">
              <w:rPr>
                <w:color w:val="212529"/>
                <w:lang w:val="ru-RU"/>
              </w:rPr>
              <w:t xml:space="preserve"> </w:t>
            </w:r>
            <w:proofErr w:type="spellStart"/>
            <w:r w:rsidRPr="00712042">
              <w:rPr>
                <w:color w:val="212529"/>
                <w:lang w:val="ru-RU"/>
              </w:rPr>
              <w:t>процес</w:t>
            </w:r>
            <w:proofErr w:type="spellEnd"/>
            <w:r w:rsidRPr="00712042">
              <w:rPr>
                <w:color w:val="212529"/>
                <w:lang w:val="ru-RU"/>
              </w:rPr>
              <w:t xml:space="preserve"> </w:t>
            </w:r>
            <w:proofErr w:type="spellStart"/>
            <w:r w:rsidRPr="00712042">
              <w:rPr>
                <w:color w:val="212529"/>
                <w:lang w:val="ru-RU"/>
              </w:rPr>
              <w:t>обслуговування</w:t>
            </w:r>
            <w:proofErr w:type="spellEnd"/>
            <w:r w:rsidRPr="00712042">
              <w:rPr>
                <w:rFonts w:ascii="Menlo" w:hAnsi="Menlo" w:cs="Menlo"/>
                <w:color w:val="212529"/>
                <w:lang w:val="ru-RU"/>
              </w:rPr>
              <w:t xml:space="preserve"> </w:t>
            </w:r>
            <w:proofErr w:type="spellStart"/>
            <w:r w:rsidRPr="00712042">
              <w:rPr>
                <w:color w:val="212529"/>
                <w:lang w:val="ru-RU"/>
              </w:rPr>
              <w:t>пасажирів</w:t>
            </w:r>
            <w:proofErr w:type="spellEnd"/>
            <w:r w:rsidRPr="00712042">
              <w:rPr>
                <w:color w:val="212529"/>
                <w:lang w:val="ru-RU"/>
              </w:rPr>
              <w:t>.</w:t>
            </w:r>
          </w:p>
        </w:tc>
        <w:tc>
          <w:tcPr>
            <w:tcW w:w="4359" w:type="dxa"/>
            <w:vMerge w:val="restart"/>
          </w:tcPr>
          <w:p w14:paraId="6C634843" w14:textId="77777777" w:rsidR="00F30EAF" w:rsidRPr="00706D29" w:rsidRDefault="00F30EAF" w:rsidP="008C4072">
            <w:pPr>
              <w:jc w:val="both"/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>Розділення функції пасажирського перевізника та адміністратора вокзалу</w:t>
            </w:r>
          </w:p>
        </w:tc>
      </w:tr>
      <w:tr w:rsidR="00F30EAF" w:rsidRPr="002B1CFF" w14:paraId="09FBD1F5" w14:textId="77777777" w:rsidTr="008C4072">
        <w:tc>
          <w:tcPr>
            <w:tcW w:w="4913" w:type="dxa"/>
          </w:tcPr>
          <w:p w14:paraId="787D19D4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 Час роботи камер схову встановлюється суб'єктом господарювання залежно від розкладу руху поїздів і місцевих умов.</w:t>
            </w:r>
          </w:p>
        </w:tc>
        <w:tc>
          <w:tcPr>
            <w:tcW w:w="4676" w:type="dxa"/>
          </w:tcPr>
          <w:p w14:paraId="7254D3D9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17. Час роботи камер схову встановлюється </w:t>
            </w:r>
            <w:r>
              <w:rPr>
                <w:b/>
                <w:bCs/>
                <w:lang w:val="uk-UA"/>
              </w:rPr>
              <w:t>Н</w:t>
            </w:r>
            <w:r w:rsidRPr="00EF3025">
              <w:rPr>
                <w:b/>
                <w:bCs/>
                <w:lang w:val="uk-UA"/>
              </w:rPr>
              <w:t>адавачем послуг</w:t>
            </w:r>
            <w:r w:rsidRPr="00706D29">
              <w:rPr>
                <w:lang w:val="uk-UA"/>
              </w:rPr>
              <w:t xml:space="preserve"> залежно від розкладу руху поїздів і місцевих умов.</w:t>
            </w:r>
          </w:p>
        </w:tc>
        <w:tc>
          <w:tcPr>
            <w:tcW w:w="4359" w:type="dxa"/>
            <w:vMerge/>
          </w:tcPr>
          <w:p w14:paraId="3B501329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</w:p>
        </w:tc>
      </w:tr>
      <w:tr w:rsidR="00F30EAF" w:rsidRPr="002B1CFF" w14:paraId="5098B4C0" w14:textId="77777777" w:rsidTr="008C4072">
        <w:tc>
          <w:tcPr>
            <w:tcW w:w="4913" w:type="dxa"/>
          </w:tcPr>
          <w:p w14:paraId="1CB2511D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34. Суб'єкти господарювання на вокзалах можуть </w:t>
            </w:r>
          </w:p>
          <w:p w14:paraId="7FDE8658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запроваджувати, за погодженням з місцевими державними адміністраціями, платний вхід до залів чекання та інших приміщень вокзалів для осіб, які не мають проїзних документів. Конкретні умови запровадження платного входу встановлюються Правилами.</w:t>
            </w:r>
          </w:p>
        </w:tc>
        <w:tc>
          <w:tcPr>
            <w:tcW w:w="4676" w:type="dxa"/>
          </w:tcPr>
          <w:p w14:paraId="16D4E2BF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34. </w:t>
            </w:r>
            <w:r w:rsidRPr="00EF3025">
              <w:rPr>
                <w:b/>
                <w:bCs/>
                <w:lang w:val="uk-UA"/>
              </w:rPr>
              <w:t>Надавачі послуг</w:t>
            </w:r>
            <w:r w:rsidRPr="00706D29">
              <w:rPr>
                <w:lang w:val="uk-UA"/>
              </w:rPr>
              <w:t xml:space="preserve"> на вокзалах можуть запроваджувати, за погодженням з місцевими державними адміністраціями, платний вхід до залів чекання та інших приміщень вокзалів для осіб, які не мають проїзних документів. Конкретні умови запровадження платного входу встановлюються Правилами.</w:t>
            </w:r>
          </w:p>
        </w:tc>
        <w:tc>
          <w:tcPr>
            <w:tcW w:w="4359" w:type="dxa"/>
          </w:tcPr>
          <w:p w14:paraId="000B67C6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>
              <w:rPr>
                <w:color w:val="212529"/>
                <w:lang w:val="uk-UA"/>
              </w:rPr>
              <w:t>Розділення функції пасажирського перевізника та адміністратора вокзалу</w:t>
            </w:r>
          </w:p>
        </w:tc>
      </w:tr>
      <w:tr w:rsidR="00F30EAF" w:rsidRPr="002B1CFF" w14:paraId="11FD8C25" w14:textId="77777777" w:rsidTr="008C4072">
        <w:tc>
          <w:tcPr>
            <w:tcW w:w="4913" w:type="dxa"/>
          </w:tcPr>
          <w:p w14:paraId="0D5B0ED5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35.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Всередині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вокзалу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або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безпосередній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близькості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в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окзалу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пасажирської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платформи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суб'єкт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санітарних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вузлів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безплатного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676" w:type="dxa"/>
          </w:tcPr>
          <w:p w14:paraId="7954C3C3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35.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Всередині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вокзалу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або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безпосередній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близькості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в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окзалу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пасажирської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платформи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Н</w:t>
            </w:r>
            <w:r w:rsidRPr="00EF302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адавач послуг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санітарних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вузлів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безплатного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359" w:type="dxa"/>
          </w:tcPr>
          <w:p w14:paraId="43E70D7F" w14:textId="77777777" w:rsidR="00F30EAF" w:rsidRPr="009F5A35" w:rsidRDefault="00F30EAF" w:rsidP="008C4072">
            <w:pPr>
              <w:jc w:val="both"/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>Розділення функції пасажирського перевізника та адміністратора вокзалу</w:t>
            </w:r>
          </w:p>
        </w:tc>
      </w:tr>
      <w:tr w:rsidR="00F30EAF" w:rsidRPr="002B1CFF" w14:paraId="0593D7BE" w14:textId="77777777" w:rsidTr="008C4072">
        <w:tc>
          <w:tcPr>
            <w:tcW w:w="4913" w:type="dxa"/>
          </w:tcPr>
          <w:p w14:paraId="46F61419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40. </w:t>
            </w: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багажу та вантажобагажу здійснюється безпосередньо на станціях, вокзалах у порядку, встановленому Правилами. Після  прийому багажу чи вантажобагажу суб'єкт господарювання повинен  видати  відправнику  перевізний  документ.</w:t>
            </w:r>
          </w:p>
        </w:tc>
        <w:tc>
          <w:tcPr>
            <w:tcW w:w="4676" w:type="dxa"/>
          </w:tcPr>
          <w:p w14:paraId="696DE6CF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color w:val="212529"/>
                <w:lang w:val="uk-UA"/>
              </w:rPr>
              <w:t xml:space="preserve">40. </w:t>
            </w:r>
            <w:r w:rsidRPr="00706D29">
              <w:rPr>
                <w:lang w:val="uk-UA"/>
              </w:rPr>
              <w:t xml:space="preserve">Прийом багажу та вантажобагажу здійснюється безпосередньо на станціях, вокзалах у порядку, встановленому Правилами. Після  прийому багажу чи вантажобагажу </w:t>
            </w:r>
            <w:r>
              <w:rPr>
                <w:b/>
                <w:bCs/>
                <w:lang w:val="uk-UA"/>
              </w:rPr>
              <w:t>П</w:t>
            </w:r>
            <w:r w:rsidRPr="00EF3025">
              <w:rPr>
                <w:b/>
                <w:bCs/>
                <w:lang w:val="uk-UA"/>
              </w:rPr>
              <w:t>еревізник</w:t>
            </w:r>
            <w:r w:rsidRPr="00706D29">
              <w:rPr>
                <w:lang w:val="uk-UA"/>
              </w:rPr>
              <w:t xml:space="preserve"> повинен  видати  відправнику  перевізний  документ.</w:t>
            </w:r>
          </w:p>
        </w:tc>
        <w:tc>
          <w:tcPr>
            <w:tcW w:w="4359" w:type="dxa"/>
          </w:tcPr>
          <w:p w14:paraId="383C8A56" w14:textId="77777777" w:rsidR="00F30EAF" w:rsidRPr="00706D29" w:rsidRDefault="00F30EAF" w:rsidP="008C4072">
            <w:pPr>
              <w:jc w:val="both"/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>Розділення функції пасажирського перевізника та адміністратора вокзалу</w:t>
            </w:r>
          </w:p>
        </w:tc>
      </w:tr>
      <w:tr w:rsidR="00F30EAF" w:rsidRPr="002B1CFF" w14:paraId="085C6FAF" w14:textId="77777777" w:rsidTr="008C4072">
        <w:tc>
          <w:tcPr>
            <w:tcW w:w="4913" w:type="dxa"/>
          </w:tcPr>
          <w:p w14:paraId="13C846FA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 «Укрзалізниця» не відповідає перед власником (володільцем) багажу за  пошкодження  або  незадовільний  стан продуктів,  що швидко псуються, предметів, що б'ються, та крихких, що містяться  серед  інших  предметів  багажу, а також окремо запакованих  предметів, що б'ються (скло,  фарфор,  телевізори, приймачі), якщо  при </w:t>
            </w: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цьому відсутні будь-які зовнішні пошкодження упаковки, крім випадків, передбачених Правилами.</w:t>
            </w:r>
          </w:p>
        </w:tc>
        <w:tc>
          <w:tcPr>
            <w:tcW w:w="4676" w:type="dxa"/>
          </w:tcPr>
          <w:p w14:paraId="0557AC15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lastRenderedPageBreak/>
              <w:t>45.</w:t>
            </w:r>
            <w:r>
              <w:rPr>
                <w:lang w:val="uk-UA"/>
              </w:rPr>
              <w:t xml:space="preserve"> </w:t>
            </w:r>
            <w:r w:rsidRPr="00EF3025">
              <w:rPr>
                <w:b/>
                <w:bCs/>
                <w:lang w:val="uk-UA"/>
              </w:rPr>
              <w:t>Перевізник</w:t>
            </w:r>
            <w:r w:rsidRPr="00706D29">
              <w:rPr>
                <w:lang w:val="uk-UA"/>
              </w:rPr>
              <w:t xml:space="preserve"> не відповідає перед власником (володільцем) багажу за  пошкодження  або  незадовільний  стан продуктів,  що швидко псуються, предметів, що б'ються, та крихких, що містяться  серед  інших  предметів  багажу, а також окремо запакованих  предметів, що б'ються (скло,  фарфор,  телевізори, </w:t>
            </w:r>
            <w:r w:rsidRPr="00706D29">
              <w:rPr>
                <w:lang w:val="uk-UA"/>
              </w:rPr>
              <w:lastRenderedPageBreak/>
              <w:t>приймачі), якщо  при цьому відсутні будь-які зовнішні пошкодження упаковки, крім випадків, передбачених Правилами.</w:t>
            </w:r>
          </w:p>
        </w:tc>
        <w:tc>
          <w:tcPr>
            <w:tcW w:w="4359" w:type="dxa"/>
          </w:tcPr>
          <w:p w14:paraId="0F714B24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Уточнення функції відповідно до нових термінів (перевізник – відповідно до </w:t>
            </w:r>
            <w:r w:rsidRPr="004F7CDF">
              <w:rPr>
                <w:bCs/>
                <w:lang w:val="uk-UA"/>
              </w:rPr>
              <w:t>стат</w:t>
            </w:r>
            <w:r>
              <w:rPr>
                <w:bCs/>
                <w:lang w:val="uk-UA"/>
              </w:rPr>
              <w:t>ті</w:t>
            </w:r>
            <w:r w:rsidRPr="004F7CDF">
              <w:rPr>
                <w:bCs/>
                <w:lang w:val="uk-UA"/>
              </w:rPr>
              <w:t xml:space="preserve"> 2 Директиви Ради 95/18/ЄЕС «Щодо залізничних підприємств» від 19 червня 1995 року</w:t>
            </w:r>
            <w:r>
              <w:rPr>
                <w:bCs/>
                <w:lang w:val="uk-UA"/>
              </w:rPr>
              <w:t xml:space="preserve">, </w:t>
            </w:r>
            <w:r w:rsidRPr="00B74BC5">
              <w:rPr>
                <w:bCs/>
                <w:lang w:val="uk-UA"/>
              </w:rPr>
              <w:t xml:space="preserve">статті </w:t>
            </w:r>
            <w:r w:rsidRPr="00B74BC5">
              <w:rPr>
                <w:lang w:val="uk-UA"/>
              </w:rPr>
              <w:t xml:space="preserve">2 Директиви 2001/14/ЄС Європейського Парламенту та Ради </w:t>
            </w:r>
            <w:r w:rsidRPr="00E60B71">
              <w:rPr>
                <w:lang w:val="uk-UA"/>
              </w:rPr>
              <w:t>від 26 лютого 2001 року</w:t>
            </w:r>
            <w:r w:rsidRPr="00B74BC5">
              <w:rPr>
                <w:lang w:val="uk-UA"/>
              </w:rPr>
              <w:t xml:space="preserve"> «Про розподілення пропускної спроможності </w:t>
            </w:r>
            <w:r w:rsidRPr="00B74BC5">
              <w:rPr>
                <w:lang w:val="uk-UA"/>
              </w:rPr>
              <w:lastRenderedPageBreak/>
              <w:t>залізничної інфраструктури, стягнення зборів за користування залізничною інфраструктурою та сертифікацію безпеки</w:t>
            </w:r>
            <w:r>
              <w:rPr>
                <w:lang w:val="uk-UA"/>
              </w:rPr>
              <w:t>» )</w:t>
            </w:r>
          </w:p>
        </w:tc>
      </w:tr>
      <w:tr w:rsidR="00F30EAF" w:rsidRPr="002B1CFF" w14:paraId="178C5BC0" w14:textId="77777777" w:rsidTr="008C4072">
        <w:tc>
          <w:tcPr>
            <w:tcW w:w="4913" w:type="dxa"/>
          </w:tcPr>
          <w:p w14:paraId="5D354A9D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lastRenderedPageBreak/>
              <w:t xml:space="preserve">50. У приміщеннях вокзалів на станціях пасажирам та громадянам повинна надаватись візуальна інформація щодо: </w:t>
            </w:r>
          </w:p>
          <w:p w14:paraId="607C5228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розкладу руху пасажирських поїздів, вартості проїзду та перевезення багажу і вантажобагажу від станції відправлення до станцій, потік пасажирів до яких є найбільшим; </w:t>
            </w:r>
          </w:p>
          <w:p w14:paraId="1C68C2AB" w14:textId="77777777" w:rsidR="00F30EAF" w:rsidRPr="00E60B71" w:rsidRDefault="00F30EAF" w:rsidP="008C4072">
            <w:pPr>
              <w:jc w:val="both"/>
              <w:rPr>
                <w:lang w:val="ru-RU"/>
              </w:rPr>
            </w:pPr>
            <w:r w:rsidRPr="00706D29">
              <w:rPr>
                <w:lang w:val="uk-UA"/>
              </w:rPr>
              <w:t xml:space="preserve">правил перевезень пасажирів, багажу, вантажобагажу; </w:t>
            </w:r>
          </w:p>
          <w:p w14:paraId="7A00D071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графіка роботи і спеціалізації квиткових, багажних кас, камер схову, багажних, </w:t>
            </w:r>
            <w:proofErr w:type="spellStart"/>
            <w:r w:rsidRPr="00706D29">
              <w:rPr>
                <w:lang w:val="uk-UA"/>
              </w:rPr>
              <w:t>вантажобагажних</w:t>
            </w:r>
            <w:proofErr w:type="spellEnd"/>
            <w:r w:rsidRPr="00706D29">
              <w:rPr>
                <w:lang w:val="uk-UA"/>
              </w:rPr>
              <w:t xml:space="preserve"> сховищ, зберігання ручної поклажі; </w:t>
            </w:r>
          </w:p>
          <w:p w14:paraId="0C497358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послуг, які надаються на вокзалі (станції) та їх вартості; </w:t>
            </w:r>
          </w:p>
          <w:p w14:paraId="78DAA6D8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розміщення вокзальних приміщень; </w:t>
            </w:r>
          </w:p>
          <w:p w14:paraId="773FAF4A" w14:textId="77777777" w:rsidR="00F30EAF" w:rsidRPr="00706D29" w:rsidRDefault="00F30EAF" w:rsidP="008C4072">
            <w:pPr>
              <w:jc w:val="both"/>
              <w:rPr>
                <w:lang w:val="uk-UA"/>
              </w:rPr>
            </w:pPr>
            <w:r w:rsidRPr="00706D29">
              <w:rPr>
                <w:lang w:val="uk-UA"/>
              </w:rPr>
              <w:t xml:space="preserve">місця знаходження книги скарг, заяв та пропозицій, місця та годин прийому пасажирів посадовими особами вокзалу; </w:t>
            </w:r>
          </w:p>
          <w:p w14:paraId="6134AFC7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06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 та телефонів організацій, яким вокзал (станція) підпорядковані, місцевих органів виконавчої влади, які здійснюють захист прав споживачів.</w:t>
            </w:r>
          </w:p>
        </w:tc>
        <w:tc>
          <w:tcPr>
            <w:tcW w:w="4676" w:type="dxa"/>
          </w:tcPr>
          <w:p w14:paraId="3D4855E9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50. Пасажирам повинна надаватись інформація усіма доступними засобами, у тому числі візуальна, у приміщеннях вокзалів на станціях, щодо: </w:t>
            </w:r>
          </w:p>
          <w:p w14:paraId="1B14A5B6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розкладу руху пасажирських поїздів, вартості проїзду та перевезення багажу і вантажобагажу від станції відправлення до станцій, потік пасажирів до яких є найбільшим; </w:t>
            </w:r>
          </w:p>
          <w:p w14:paraId="0225F756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правил перевезень пасажирів, багажу, вантажобагажу; </w:t>
            </w:r>
          </w:p>
          <w:p w14:paraId="058E44E9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графіка роботи і спеціалізації квиткових, багажних кас, камер схову, багажних, </w:t>
            </w:r>
            <w:proofErr w:type="spellStart"/>
            <w:r w:rsidRPr="008D4D10">
              <w:rPr>
                <w:lang w:val="uk-UA"/>
              </w:rPr>
              <w:t>вантажобагажних</w:t>
            </w:r>
            <w:proofErr w:type="spellEnd"/>
            <w:r w:rsidRPr="008D4D10">
              <w:rPr>
                <w:lang w:val="uk-UA"/>
              </w:rPr>
              <w:t xml:space="preserve"> сховищ, зберігання ручної поклажі; </w:t>
            </w:r>
          </w:p>
          <w:p w14:paraId="3DF647A2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послуг, які надаються на вокзалі (станції) та їх вартості; </w:t>
            </w:r>
          </w:p>
          <w:p w14:paraId="2C26EA09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розміщення вокзальних приміщень; </w:t>
            </w:r>
          </w:p>
          <w:p w14:paraId="6BED1DCE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місця знаходження книги скарг, заяв та пропозицій, місця та годин прийому пасажирів посадовими особами вокзалу; </w:t>
            </w:r>
          </w:p>
          <w:p w14:paraId="029D4D11" w14:textId="371872EC" w:rsidR="00F30EAF" w:rsidRPr="008D4D10" w:rsidRDefault="00DB341E" w:rsidP="008C4072">
            <w:pPr>
              <w:jc w:val="both"/>
              <w:rPr>
                <w:lang w:val="uk-UA"/>
              </w:rPr>
            </w:pPr>
            <w:r w:rsidRPr="00DB341E">
              <w:rPr>
                <w:lang w:val="uk-UA"/>
              </w:rPr>
              <w:t xml:space="preserve">адрес та телефонів суб’єктів господарювання, яким вокзал (станція) підпорядковані,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та структурного </w:t>
            </w:r>
            <w:r w:rsidRPr="00DB341E">
              <w:rPr>
                <w:lang w:val="uk-UA"/>
              </w:rPr>
              <w:lastRenderedPageBreak/>
              <w:t>підрозділу з питань захисту прав споживачів органу місцевого самоврядування</w:t>
            </w:r>
            <w:r w:rsidR="00F30EAF" w:rsidRPr="008D4D10">
              <w:rPr>
                <w:lang w:val="uk-UA"/>
              </w:rPr>
              <w:t>;</w:t>
            </w:r>
          </w:p>
          <w:p w14:paraId="67A247EF" w14:textId="77777777" w:rsidR="00F30EAF" w:rsidRPr="008D4D10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 xml:space="preserve">доступності і правил користування для пасажирів з велосипедами. </w:t>
            </w:r>
          </w:p>
          <w:p w14:paraId="57AE95F5" w14:textId="77777777" w:rsidR="00F30EAF" w:rsidRPr="00C66D7A" w:rsidRDefault="00F30EAF" w:rsidP="008C4072">
            <w:pPr>
              <w:jc w:val="both"/>
              <w:rPr>
                <w:lang w:val="uk-UA"/>
              </w:rPr>
            </w:pPr>
            <w:r w:rsidRPr="008D4D10">
              <w:rPr>
                <w:lang w:val="uk-UA"/>
              </w:rPr>
              <w:t>Особам з інвалідністю, які використовують технічний або інший засіб реабілітації, повинна надаватись інформація щодо порядку отримання допомоги під час користування послугами залізничного транспорту для таких осіб.</w:t>
            </w:r>
          </w:p>
        </w:tc>
        <w:tc>
          <w:tcPr>
            <w:tcW w:w="4359" w:type="dxa"/>
          </w:tcPr>
          <w:p w14:paraId="5FBBCBB1" w14:textId="77777777" w:rsidR="00F30EAF" w:rsidRPr="000A706F" w:rsidRDefault="00F30EAF" w:rsidP="008C4072">
            <w:pPr>
              <w:jc w:val="both"/>
              <w:rPr>
                <w:bCs/>
                <w:lang w:val="uk-UA"/>
              </w:rPr>
            </w:pPr>
            <w:r w:rsidRPr="000A706F">
              <w:rPr>
                <w:bCs/>
                <w:lang w:val="uk-UA"/>
              </w:rPr>
              <w:lastRenderedPageBreak/>
              <w:t>Імплементація норм статті 19 Регламенту (ЄС) № 1371/2007 ЄП і Ради від 23 жовтня 2007 року про права та обов’язки пасажирів залізничного транспорту</w:t>
            </w:r>
          </w:p>
          <w:p w14:paraId="42823086" w14:textId="77777777" w:rsidR="00F30EAF" w:rsidRPr="00E60B71" w:rsidRDefault="00F30EAF" w:rsidP="008C4072">
            <w:pPr>
              <w:pStyle w:val="a4"/>
              <w:shd w:val="clear" w:color="auto" w:fill="FFFFFF"/>
              <w:jc w:val="both"/>
              <w:rPr>
                <w:lang w:val="ru-RU"/>
              </w:rPr>
            </w:pPr>
          </w:p>
        </w:tc>
      </w:tr>
      <w:tr w:rsidR="00F30EAF" w:rsidRPr="002B1CFF" w14:paraId="526D8D85" w14:textId="77777777" w:rsidTr="008C4072">
        <w:tc>
          <w:tcPr>
            <w:tcW w:w="4913" w:type="dxa"/>
          </w:tcPr>
          <w:p w14:paraId="7EA88AC5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65. 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АТ </w:t>
            </w:r>
            <w:r w:rsidRPr="00605B3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«</w:t>
            </w:r>
            <w:proofErr w:type="spellStart"/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Укрзалізниця</w:t>
            </w:r>
            <w:proofErr w:type="spellEnd"/>
            <w:r w:rsidRPr="00605B3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»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має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відмовити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перевезенні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його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особисто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його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багажу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або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висадити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у таких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випадках</w:t>
            </w:r>
            <w:proofErr w:type="spellEnd"/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:</w:t>
            </w:r>
          </w:p>
          <w:p w14:paraId="22E0A659" w14:textId="77777777" w:rsidR="00F30EAF" w:rsidRPr="00706D29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6" w:type="dxa"/>
          </w:tcPr>
          <w:p w14:paraId="1F5A64B3" w14:textId="77777777" w:rsidR="00F30EAF" w:rsidRPr="00706D29" w:rsidRDefault="00F30EAF" w:rsidP="008C4072">
            <w:pPr>
              <w:jc w:val="both"/>
              <w:rPr>
                <w:color w:val="212529"/>
                <w:lang w:val="uk-UA"/>
              </w:rPr>
            </w:pPr>
            <w:r w:rsidRPr="00706D29">
              <w:rPr>
                <w:lang w:val="uk-UA"/>
              </w:rPr>
              <w:t xml:space="preserve">65. </w:t>
            </w:r>
            <w:r w:rsidRPr="00605B31">
              <w:rPr>
                <w:b/>
                <w:bCs/>
                <w:lang w:val="uk-UA"/>
              </w:rPr>
              <w:t>Перевізник</w:t>
            </w:r>
            <w:r w:rsidRPr="00706D29">
              <w:rPr>
                <w:lang w:val="uk-UA"/>
              </w:rPr>
              <w:t xml:space="preserve"> має право </w:t>
            </w:r>
            <w:proofErr w:type="spellStart"/>
            <w:r w:rsidRPr="00E60B71">
              <w:rPr>
                <w:color w:val="212529"/>
                <w:lang w:val="ru-RU"/>
              </w:rPr>
              <w:t>відмовити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пасажиру</w:t>
            </w:r>
            <w:proofErr w:type="spellEnd"/>
            <w:r w:rsidRPr="00E60B71">
              <w:rPr>
                <w:color w:val="212529"/>
                <w:lang w:val="ru-RU"/>
              </w:rPr>
              <w:t xml:space="preserve"> в </w:t>
            </w:r>
            <w:proofErr w:type="spellStart"/>
            <w:r w:rsidRPr="00E60B71">
              <w:rPr>
                <w:color w:val="212529"/>
                <w:lang w:val="ru-RU"/>
              </w:rPr>
              <w:t>перевезенні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його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особисто</w:t>
            </w:r>
            <w:proofErr w:type="spellEnd"/>
            <w:r w:rsidRPr="00E60B71">
              <w:rPr>
                <w:color w:val="212529"/>
                <w:lang w:val="ru-RU"/>
              </w:rPr>
              <w:t xml:space="preserve"> та </w:t>
            </w:r>
            <w:proofErr w:type="spellStart"/>
            <w:r w:rsidRPr="00E60B71">
              <w:rPr>
                <w:color w:val="212529"/>
                <w:lang w:val="ru-RU"/>
              </w:rPr>
              <w:t>його</w:t>
            </w:r>
            <w:proofErr w:type="spellEnd"/>
            <w:r w:rsidRPr="00E60B71">
              <w:rPr>
                <w:color w:val="212529"/>
                <w:lang w:val="ru-RU"/>
              </w:rPr>
              <w:t xml:space="preserve"> багажу </w:t>
            </w:r>
            <w:proofErr w:type="spellStart"/>
            <w:r w:rsidRPr="00E60B71">
              <w:rPr>
                <w:color w:val="212529"/>
                <w:lang w:val="ru-RU"/>
              </w:rPr>
              <w:t>або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висадити</w:t>
            </w:r>
            <w:proofErr w:type="spellEnd"/>
            <w:r w:rsidRPr="00E60B71">
              <w:rPr>
                <w:color w:val="212529"/>
                <w:lang w:val="ru-RU"/>
              </w:rPr>
              <w:t xml:space="preserve"> </w:t>
            </w:r>
            <w:proofErr w:type="spellStart"/>
            <w:r w:rsidRPr="00E60B71">
              <w:rPr>
                <w:color w:val="212529"/>
                <w:lang w:val="ru-RU"/>
              </w:rPr>
              <w:t>пасажира</w:t>
            </w:r>
            <w:proofErr w:type="spellEnd"/>
            <w:r w:rsidRPr="00E60B71">
              <w:rPr>
                <w:color w:val="212529"/>
                <w:lang w:val="ru-RU"/>
              </w:rPr>
              <w:t xml:space="preserve"> з </w:t>
            </w:r>
            <w:proofErr w:type="spellStart"/>
            <w:r w:rsidRPr="00E60B71">
              <w:rPr>
                <w:color w:val="212529"/>
                <w:lang w:val="ru-RU"/>
              </w:rPr>
              <w:t>поїзда</w:t>
            </w:r>
            <w:proofErr w:type="spellEnd"/>
            <w:r w:rsidRPr="00E60B71">
              <w:rPr>
                <w:color w:val="212529"/>
                <w:lang w:val="ru-RU"/>
              </w:rPr>
              <w:t xml:space="preserve"> у таких </w:t>
            </w:r>
            <w:proofErr w:type="spellStart"/>
            <w:r w:rsidRPr="00E60B71">
              <w:rPr>
                <w:color w:val="212529"/>
                <w:lang w:val="ru-RU"/>
              </w:rPr>
              <w:t>випадках</w:t>
            </w:r>
            <w:proofErr w:type="spellEnd"/>
            <w:r w:rsidRPr="00706D29">
              <w:rPr>
                <w:color w:val="212529"/>
                <w:lang w:val="uk-UA"/>
              </w:rPr>
              <w:t>:</w:t>
            </w:r>
          </w:p>
          <w:p w14:paraId="69D5DBA0" w14:textId="77777777" w:rsidR="00F30EAF" w:rsidRPr="000A7AC2" w:rsidRDefault="00F30EAF" w:rsidP="008C4072">
            <w:pPr>
              <w:jc w:val="both"/>
              <w:rPr>
                <w:lang w:val="uk-UA"/>
              </w:rPr>
            </w:pPr>
          </w:p>
        </w:tc>
        <w:tc>
          <w:tcPr>
            <w:tcW w:w="4359" w:type="dxa"/>
          </w:tcPr>
          <w:p w14:paraId="4C577698" w14:textId="77777777" w:rsidR="00F30EAF" w:rsidRPr="00A738FF" w:rsidRDefault="00F30EAF" w:rsidP="008C40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Уточнення функції відповідно до нових термінів (перевізник – відповідно до </w:t>
            </w:r>
            <w:r w:rsidRPr="004F7CDF">
              <w:rPr>
                <w:bCs/>
                <w:lang w:val="uk-UA"/>
              </w:rPr>
              <w:t>стат</w:t>
            </w:r>
            <w:r>
              <w:rPr>
                <w:bCs/>
                <w:lang w:val="uk-UA"/>
              </w:rPr>
              <w:t>ті</w:t>
            </w:r>
            <w:r w:rsidRPr="004F7CDF">
              <w:rPr>
                <w:bCs/>
                <w:lang w:val="uk-UA"/>
              </w:rPr>
              <w:t xml:space="preserve"> 2 Директиви Ради 95/18/ЄЕС «Щодо залізничних підприємств» від 19 червня 1995 року</w:t>
            </w:r>
            <w:r>
              <w:rPr>
                <w:bCs/>
                <w:lang w:val="uk-UA"/>
              </w:rPr>
              <w:t xml:space="preserve">, </w:t>
            </w:r>
            <w:r w:rsidRPr="00B74BC5">
              <w:rPr>
                <w:bCs/>
                <w:lang w:val="uk-UA"/>
              </w:rPr>
              <w:t xml:space="preserve">статті </w:t>
            </w:r>
            <w:r w:rsidRPr="00B74BC5">
              <w:rPr>
                <w:lang w:val="uk-UA"/>
              </w:rPr>
              <w:t xml:space="preserve">2 Директиви 2001/14/ЄС Європейського Парламенту та Ради </w:t>
            </w:r>
            <w:r w:rsidRPr="00E60B71">
              <w:rPr>
                <w:lang w:val="uk-UA"/>
              </w:rPr>
              <w:t>від 26 лютого 2001 року</w:t>
            </w:r>
            <w:r w:rsidRPr="00B74BC5">
              <w:rPr>
                <w:lang w:val="uk-UA"/>
              </w:rPr>
              <w:t xml:space="preserve"> «Про розподілення пропускної спроможності залізничної інфраструктури, стягнення зборів за користування залізничною інфраструктурою та сертифікацію безпеки</w:t>
            </w:r>
            <w:r>
              <w:rPr>
                <w:lang w:val="uk-UA"/>
              </w:rPr>
              <w:t>» )</w:t>
            </w:r>
          </w:p>
        </w:tc>
      </w:tr>
      <w:tr w:rsidR="00F30EAF" w:rsidRPr="002B1CFF" w14:paraId="56540AD5" w14:textId="77777777" w:rsidTr="008C4072">
        <w:tc>
          <w:tcPr>
            <w:tcW w:w="4913" w:type="dxa"/>
          </w:tcPr>
          <w:p w14:paraId="4FDAFB29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72. На кожній станції та 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в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пасажирському поїзді ведеться книга скарг, заяв та пропозицій, аркуші якої повинні бути пронумеровані, прошнуровані і скріплені печаткою керівника суб'єкта господарювання. 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На підприємствах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, де обслуговування пасажирів здійснюється в різних, розташованих на великих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відстанях приміщеннях, таких книг має бути кілька.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lastRenderedPageBreak/>
              <w:t xml:space="preserve">При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цьому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доступних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огляду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місцях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повинні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розміщені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оголошення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місце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книги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скарг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видачі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книги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реагування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посадових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осіб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зроблені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записи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встановлюється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Правилами.</w:t>
            </w:r>
          </w:p>
        </w:tc>
        <w:tc>
          <w:tcPr>
            <w:tcW w:w="4676" w:type="dxa"/>
          </w:tcPr>
          <w:p w14:paraId="1EE2378D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lastRenderedPageBreak/>
              <w:t xml:space="preserve">72.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кожній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станції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в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пасажирському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поїзді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ведеться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книга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скарг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заяв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пропозицій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аркуші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якої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повинні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пронумеровані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прошнуровані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скріплені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печаткою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керівника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r w:rsidRPr="00EF302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відповідного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суб'єкта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господарювання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, </w:t>
            </w:r>
            <w:r w:rsidRPr="00EF302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залежно від місця здійснення діяльності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На </w:t>
            </w:r>
            <w:r w:rsidRPr="00EF302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залізничних вокзалах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де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різних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розташованих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lastRenderedPageBreak/>
              <w:t>великих</w:t>
            </w:r>
            <w:r w:rsidRPr="00706D2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відстанях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приміщеннях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таких книг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має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кілька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При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цьому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доступних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огляду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місцях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повинні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розміщені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оголошення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місце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книги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скарг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видачі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книги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реагування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посадових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осіб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зроблені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ній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записи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встановлюється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Правилами.</w:t>
            </w:r>
          </w:p>
        </w:tc>
        <w:tc>
          <w:tcPr>
            <w:tcW w:w="4359" w:type="dxa"/>
          </w:tcPr>
          <w:p w14:paraId="6779E606" w14:textId="77777777" w:rsidR="00F30EAF" w:rsidRPr="0027652A" w:rsidRDefault="00F30EAF" w:rsidP="008C4072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lastRenderedPageBreak/>
              <w:t>Імплементація норм європейського законодавства, зокрема</w:t>
            </w:r>
            <w:r w:rsidRPr="0027652A">
              <w:rPr>
                <w:b/>
                <w:bCs/>
                <w:lang w:val="uk-UA"/>
              </w:rPr>
              <w:t xml:space="preserve"> </w:t>
            </w:r>
            <w:r w:rsidRPr="000A706F">
              <w:rPr>
                <w:bCs/>
                <w:lang w:val="uk-UA"/>
              </w:rPr>
              <w:t>статті 27 Регламенту (ЄС) № 1371/2007 ЄП і Ради від 23 жовтня 2007 року про права та обов’язки пасажирів залізничного транспорту</w:t>
            </w:r>
          </w:p>
          <w:p w14:paraId="4A7A7129" w14:textId="77777777" w:rsidR="00F30EAF" w:rsidRPr="00CB69FA" w:rsidRDefault="00F30EAF" w:rsidP="008C4072">
            <w:pPr>
              <w:pStyle w:val="a4"/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F30EAF" w:rsidRPr="002B1CFF" w14:paraId="78D6A5D7" w14:textId="77777777" w:rsidTr="008C4072">
        <w:tc>
          <w:tcPr>
            <w:tcW w:w="4913" w:type="dxa"/>
          </w:tcPr>
          <w:p w14:paraId="71307E85" w14:textId="77777777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75.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інші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користувачі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послуг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несуть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надавачами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послуг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пошкодження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рухомого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складу,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обладнання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вагонів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майна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інших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користувачів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послуг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також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пункту 42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цього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чинним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.</w:t>
            </w:r>
          </w:p>
        </w:tc>
        <w:tc>
          <w:tcPr>
            <w:tcW w:w="4676" w:type="dxa"/>
          </w:tcPr>
          <w:p w14:paraId="6C7298CB" w14:textId="44CF3571" w:rsidR="00F30EAF" w:rsidRPr="00E60B71" w:rsidRDefault="00F30EAF" w:rsidP="008C4072">
            <w:pPr>
              <w:pStyle w:val="HTML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</w:pP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75.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Пасажири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інші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користувачі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послуг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несуть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перед </w:t>
            </w:r>
            <w:r w:rsidRPr="000222F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>суб’єктами господарювання</w:t>
            </w:r>
            <w:r w:rsidRPr="00E60B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пошкодження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рухомого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складу,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обладнання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вагонів</w:t>
            </w:r>
            <w:proofErr w:type="spellEnd"/>
            <w:r w:rsidRPr="000222F9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>,</w:t>
            </w:r>
            <w:r w:rsidRPr="00E60B7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ru-RU"/>
              </w:rPr>
              <w:t xml:space="preserve"> майна </w:t>
            </w:r>
            <w:r w:rsidRPr="000222F9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 xml:space="preserve">Надавача послуг, пасажирів та </w:t>
            </w:r>
            <w:proofErr w:type="spellStart"/>
            <w:r w:rsidRPr="00E60B7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ru-RU"/>
              </w:rPr>
              <w:t>інших</w:t>
            </w:r>
            <w:proofErr w:type="spellEnd"/>
            <w:r w:rsidRPr="00E60B7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ru-RU"/>
              </w:rPr>
              <w:t xml:space="preserve"> </w:t>
            </w:r>
            <w:r w:rsidRPr="004A559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>осіб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також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пункту 42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цього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згідно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2042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і</w:t>
            </w:r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України</w:t>
            </w:r>
            <w:proofErr w:type="spellEnd"/>
            <w:r w:rsidRPr="00E60B7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>.</w:t>
            </w:r>
          </w:p>
          <w:p w14:paraId="035C93EB" w14:textId="6119D954" w:rsidR="00F30EAF" w:rsidRPr="00E60B71" w:rsidRDefault="00F30EAF" w:rsidP="00712042">
            <w:pPr>
              <w:pStyle w:val="HTML"/>
              <w:jc w:val="both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ru-RU"/>
              </w:rPr>
            </w:pPr>
            <w:r w:rsidRPr="004A559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 xml:space="preserve">Виключенням є випадки, коли пасажир або інший користувач послуг доведе, що </w:t>
            </w:r>
            <w:r w:rsidR="0071204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>по</w:t>
            </w:r>
            <w:r w:rsidRPr="004A559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val="uk-UA"/>
              </w:rPr>
              <w:t xml:space="preserve"> ушкодження були спричинені обставинами, що він не міг уникнути і наслідків яких він не міг передбачити.</w:t>
            </w:r>
          </w:p>
        </w:tc>
        <w:tc>
          <w:tcPr>
            <w:tcW w:w="4359" w:type="dxa"/>
          </w:tcPr>
          <w:p w14:paraId="11A34EB4" w14:textId="77777777" w:rsidR="00F30EAF" w:rsidRPr="0027652A" w:rsidRDefault="00F30EAF" w:rsidP="008C4072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lang w:val="uk-UA"/>
              </w:rPr>
              <w:t>Імплементація норм європейського законодавства, зокрема</w:t>
            </w:r>
            <w:r w:rsidRPr="0027652A">
              <w:rPr>
                <w:b/>
                <w:bCs/>
                <w:lang w:val="uk-UA"/>
              </w:rPr>
              <w:t xml:space="preserve"> </w:t>
            </w:r>
            <w:r w:rsidRPr="000A706F">
              <w:rPr>
                <w:bCs/>
                <w:color w:val="000000" w:themeColor="text1"/>
                <w:lang w:val="uk-UA"/>
              </w:rPr>
              <w:t xml:space="preserve">статті 53 розділу </w:t>
            </w:r>
            <w:r w:rsidRPr="000A706F">
              <w:rPr>
                <w:bCs/>
                <w:color w:val="000000" w:themeColor="text1"/>
              </w:rPr>
              <w:t>V</w:t>
            </w:r>
            <w:r w:rsidRPr="000A706F">
              <w:rPr>
                <w:bCs/>
                <w:color w:val="000000" w:themeColor="text1"/>
                <w:lang w:val="uk-UA"/>
              </w:rPr>
              <w:t xml:space="preserve"> Додатку І Регламенту (ЄС) № 1371/2007 ЄП і Ради від 23 жовтня 2007 року про права та обов’язки пасажирів залізничного транспорту</w:t>
            </w:r>
          </w:p>
          <w:p w14:paraId="410F08F0" w14:textId="77777777" w:rsidR="00F30EAF" w:rsidRPr="00E60B71" w:rsidRDefault="00F30EAF" w:rsidP="008C4072">
            <w:pPr>
              <w:pStyle w:val="a4"/>
              <w:shd w:val="clear" w:color="auto" w:fill="FFFFFF"/>
              <w:jc w:val="both"/>
              <w:rPr>
                <w:color w:val="212529"/>
                <w:lang w:val="ru-RU"/>
              </w:rPr>
            </w:pPr>
          </w:p>
        </w:tc>
      </w:tr>
    </w:tbl>
    <w:p w14:paraId="5DA53452" w14:textId="77777777" w:rsidR="00F30EAF" w:rsidRPr="00706D29" w:rsidRDefault="00F30EAF" w:rsidP="00F30EAF">
      <w:pPr>
        <w:rPr>
          <w:lang w:val="uk-UA"/>
        </w:rPr>
      </w:pPr>
    </w:p>
    <w:p w14:paraId="25D51A83" w14:textId="77777777" w:rsidR="00F30EAF" w:rsidRPr="00706D29" w:rsidRDefault="00F30EAF" w:rsidP="00F30EAF">
      <w:pPr>
        <w:rPr>
          <w:lang w:val="uk-UA"/>
        </w:rPr>
      </w:pPr>
    </w:p>
    <w:p w14:paraId="491DE4D4" w14:textId="77777777" w:rsidR="00C27E9A" w:rsidRDefault="00C27E9A" w:rsidP="00F30EAF">
      <w:pPr>
        <w:rPr>
          <w:sz w:val="28"/>
          <w:szCs w:val="28"/>
          <w:lang w:val="uk-UA"/>
        </w:rPr>
      </w:pPr>
      <w:r w:rsidRPr="00C27E9A">
        <w:rPr>
          <w:sz w:val="28"/>
          <w:szCs w:val="28"/>
          <w:lang w:val="uk-UA"/>
        </w:rPr>
        <w:t xml:space="preserve">Генеральний директор Директорату </w:t>
      </w:r>
    </w:p>
    <w:p w14:paraId="50D212E1" w14:textId="7B2BEF0E" w:rsidR="002373C8" w:rsidRPr="00C27E9A" w:rsidRDefault="00C27E9A" w:rsidP="00F30EAF">
      <w:pPr>
        <w:rPr>
          <w:sz w:val="28"/>
          <w:szCs w:val="28"/>
          <w:lang w:val="uk-UA"/>
        </w:rPr>
      </w:pPr>
      <w:r w:rsidRPr="00C27E9A">
        <w:rPr>
          <w:sz w:val="28"/>
          <w:szCs w:val="28"/>
          <w:lang w:val="uk-UA"/>
        </w:rPr>
        <w:t xml:space="preserve">залізничного транспорту </w:t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27E9A">
        <w:rPr>
          <w:sz w:val="28"/>
          <w:szCs w:val="28"/>
          <w:lang w:val="uk-UA"/>
        </w:rPr>
        <w:t>Олександр ФЕДОРЕНКО</w:t>
      </w:r>
      <w:bookmarkStart w:id="0" w:name="_GoBack"/>
      <w:bookmarkEnd w:id="0"/>
    </w:p>
    <w:sectPr w:rsidR="002373C8" w:rsidRPr="00C27E9A" w:rsidSect="002B1CFF">
      <w:headerReference w:type="defaul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4CFE" w14:textId="77777777" w:rsidR="0086738A" w:rsidRDefault="0086738A" w:rsidP="002B1CFF">
      <w:r>
        <w:separator/>
      </w:r>
    </w:p>
  </w:endnote>
  <w:endnote w:type="continuationSeparator" w:id="0">
    <w:p w14:paraId="4EDA04CF" w14:textId="77777777" w:rsidR="0086738A" w:rsidRDefault="0086738A" w:rsidP="002B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Menlo">
    <w:altName w:val="Arial"/>
    <w:charset w:val="00"/>
    <w:family w:val="modern"/>
    <w:pitch w:val="fixed"/>
    <w:sig w:usb0="00000000" w:usb1="D200F9FB" w:usb2="02000028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F80E" w14:textId="77777777" w:rsidR="0086738A" w:rsidRDefault="0086738A" w:rsidP="002B1CFF">
      <w:r>
        <w:separator/>
      </w:r>
    </w:p>
  </w:footnote>
  <w:footnote w:type="continuationSeparator" w:id="0">
    <w:p w14:paraId="3D48000C" w14:textId="77777777" w:rsidR="0086738A" w:rsidRDefault="0086738A" w:rsidP="002B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663551"/>
      <w:docPartObj>
        <w:docPartGallery w:val="Page Numbers (Top of Page)"/>
        <w:docPartUnique/>
      </w:docPartObj>
    </w:sdtPr>
    <w:sdtContent>
      <w:p w14:paraId="2C37117F" w14:textId="6438108F" w:rsidR="002B1CFF" w:rsidRDefault="002B1CF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31" w:rsidRPr="003F4F31">
          <w:rPr>
            <w:noProof/>
            <w:lang w:val="ru-RU"/>
          </w:rPr>
          <w:t>13</w:t>
        </w:r>
        <w:r>
          <w:fldChar w:fldCharType="end"/>
        </w:r>
      </w:p>
    </w:sdtContent>
  </w:sdt>
  <w:p w14:paraId="2D3C16F1" w14:textId="77777777" w:rsidR="002B1CFF" w:rsidRDefault="002B1CF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4B"/>
    <w:multiLevelType w:val="multilevel"/>
    <w:tmpl w:val="EEC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27B1A"/>
    <w:multiLevelType w:val="multilevel"/>
    <w:tmpl w:val="C9961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22455"/>
    <w:multiLevelType w:val="hybridMultilevel"/>
    <w:tmpl w:val="22047F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F7"/>
    <w:rsid w:val="000124F2"/>
    <w:rsid w:val="000179F2"/>
    <w:rsid w:val="000222F9"/>
    <w:rsid w:val="000227CF"/>
    <w:rsid w:val="000454DE"/>
    <w:rsid w:val="000A706F"/>
    <w:rsid w:val="000A75B6"/>
    <w:rsid w:val="000A7AC2"/>
    <w:rsid w:val="000F7BB5"/>
    <w:rsid w:val="00186D57"/>
    <w:rsid w:val="001C1809"/>
    <w:rsid w:val="00215AD2"/>
    <w:rsid w:val="00232495"/>
    <w:rsid w:val="002373C8"/>
    <w:rsid w:val="002417F2"/>
    <w:rsid w:val="00254CE9"/>
    <w:rsid w:val="0027652A"/>
    <w:rsid w:val="00291A08"/>
    <w:rsid w:val="002B1CFF"/>
    <w:rsid w:val="002E23C0"/>
    <w:rsid w:val="00343A93"/>
    <w:rsid w:val="00362BBE"/>
    <w:rsid w:val="003E1244"/>
    <w:rsid w:val="003F4F31"/>
    <w:rsid w:val="004533D8"/>
    <w:rsid w:val="0047597F"/>
    <w:rsid w:val="004F7CDF"/>
    <w:rsid w:val="0051585C"/>
    <w:rsid w:val="005B2912"/>
    <w:rsid w:val="006021D8"/>
    <w:rsid w:val="00605B31"/>
    <w:rsid w:val="0060713E"/>
    <w:rsid w:val="00622EF7"/>
    <w:rsid w:val="00623592"/>
    <w:rsid w:val="0064347D"/>
    <w:rsid w:val="006707D2"/>
    <w:rsid w:val="006C2DBC"/>
    <w:rsid w:val="006D07E3"/>
    <w:rsid w:val="006D5424"/>
    <w:rsid w:val="006F0DA0"/>
    <w:rsid w:val="00706D29"/>
    <w:rsid w:val="00712042"/>
    <w:rsid w:val="00732663"/>
    <w:rsid w:val="007A1075"/>
    <w:rsid w:val="007D708B"/>
    <w:rsid w:val="007F2523"/>
    <w:rsid w:val="00803C4E"/>
    <w:rsid w:val="0086738A"/>
    <w:rsid w:val="008A7C9C"/>
    <w:rsid w:val="008E0895"/>
    <w:rsid w:val="009157ED"/>
    <w:rsid w:val="009407A3"/>
    <w:rsid w:val="00946A1E"/>
    <w:rsid w:val="009B44DA"/>
    <w:rsid w:val="009D41F3"/>
    <w:rsid w:val="009F5A35"/>
    <w:rsid w:val="00A43D93"/>
    <w:rsid w:val="00AC6621"/>
    <w:rsid w:val="00AD3B11"/>
    <w:rsid w:val="00B10BAA"/>
    <w:rsid w:val="00B3020A"/>
    <w:rsid w:val="00B54316"/>
    <w:rsid w:val="00B74BC5"/>
    <w:rsid w:val="00B8633D"/>
    <w:rsid w:val="00BC728B"/>
    <w:rsid w:val="00BE60CD"/>
    <w:rsid w:val="00C27E9A"/>
    <w:rsid w:val="00C66D7A"/>
    <w:rsid w:val="00CA3B13"/>
    <w:rsid w:val="00CB69FA"/>
    <w:rsid w:val="00D14DB2"/>
    <w:rsid w:val="00D56BB5"/>
    <w:rsid w:val="00D94CF6"/>
    <w:rsid w:val="00DB341E"/>
    <w:rsid w:val="00DD57BB"/>
    <w:rsid w:val="00DE669F"/>
    <w:rsid w:val="00E60B71"/>
    <w:rsid w:val="00E82E28"/>
    <w:rsid w:val="00E97DC6"/>
    <w:rsid w:val="00EA0B4F"/>
    <w:rsid w:val="00EC4E24"/>
    <w:rsid w:val="00EF3025"/>
    <w:rsid w:val="00EF388D"/>
    <w:rsid w:val="00F30EAF"/>
    <w:rsid w:val="00F3421A"/>
    <w:rsid w:val="00F80FFC"/>
    <w:rsid w:val="00F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E99E"/>
  <w15:chartTrackingRefBased/>
  <w15:docId w15:val="{05227232-2D79-B74F-8F10-8804346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2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22EF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707D2"/>
    <w:rPr>
      <w:rFonts w:eastAsiaTheme="minorHAnsi"/>
      <w:sz w:val="18"/>
      <w:szCs w:val="18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707D2"/>
    <w:rPr>
      <w:rFonts w:ascii="Times New Roman" w:hAnsi="Times New Roman" w:cs="Times New Roman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1C1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18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C1809"/>
    <w:rPr>
      <w:color w:val="0000FF"/>
      <w:u w:val="single"/>
    </w:rPr>
  </w:style>
  <w:style w:type="character" w:styleId="a8">
    <w:name w:val="Emphasis"/>
    <w:basedOn w:val="a0"/>
    <w:uiPriority w:val="20"/>
    <w:qFormat/>
    <w:rsid w:val="007A1075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EC4E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4E24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4E24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4E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4E24"/>
    <w:rPr>
      <w:b/>
      <w:bCs/>
      <w:sz w:val="20"/>
      <w:szCs w:val="20"/>
      <w:lang w:val="ru-RU"/>
    </w:rPr>
  </w:style>
  <w:style w:type="paragraph" w:customStyle="1" w:styleId="1">
    <w:name w:val="Стиль1"/>
    <w:basedOn w:val="a"/>
    <w:autoRedefine/>
    <w:rsid w:val="00215AD2"/>
    <w:pPr>
      <w:autoSpaceDE w:val="0"/>
      <w:autoSpaceDN w:val="0"/>
      <w:adjustRightInd w:val="0"/>
      <w:spacing w:before="120" w:after="120"/>
      <w:ind w:hanging="120"/>
      <w:jc w:val="center"/>
    </w:pPr>
    <w:rPr>
      <w:b/>
      <w:sz w:val="20"/>
      <w:szCs w:val="17"/>
      <w:lang w:val="uk-UA" w:eastAsia="en-US"/>
    </w:rPr>
  </w:style>
  <w:style w:type="paragraph" w:styleId="ae">
    <w:name w:val="Body Text"/>
    <w:basedOn w:val="a"/>
    <w:link w:val="af"/>
    <w:rsid w:val="00215AD2"/>
    <w:pPr>
      <w:spacing w:after="120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215AD2"/>
    <w:rPr>
      <w:rFonts w:ascii="Times New Roman" w:eastAsia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a0"/>
    <w:rsid w:val="008A7C9C"/>
  </w:style>
  <w:style w:type="paragraph" w:customStyle="1" w:styleId="gmail-directive2colomns">
    <w:name w:val="gmail-directive2colomns"/>
    <w:basedOn w:val="a"/>
    <w:rsid w:val="008A7C9C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2B1CFF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1CFF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2B1CFF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1CFF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3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31C8B-54A6-46BD-B7FB-2C77277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Shuba</dc:creator>
  <cp:keywords/>
  <dc:description/>
  <cp:lastModifiedBy>Гаркавенко  Елена Владимировна</cp:lastModifiedBy>
  <cp:revision>8</cp:revision>
  <cp:lastPrinted>2020-10-26T10:59:00Z</cp:lastPrinted>
  <dcterms:created xsi:type="dcterms:W3CDTF">2020-09-23T11:30:00Z</dcterms:created>
  <dcterms:modified xsi:type="dcterms:W3CDTF">2020-10-26T11:47:00Z</dcterms:modified>
</cp:coreProperties>
</file>