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96CD8" w14:textId="77777777" w:rsidR="00892B6B" w:rsidRPr="00DE28A1" w:rsidRDefault="00892B6B" w:rsidP="00F22CA1">
      <w:pPr>
        <w:shd w:val="clear" w:color="auto" w:fill="FFFFFF"/>
        <w:ind w:left="11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DE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ПОРІВНЯЛЬНА ТАБЛИЦЯ </w:t>
      </w:r>
    </w:p>
    <w:p w14:paraId="1EE194C1" w14:textId="1E93333A" w:rsidR="00892B6B" w:rsidRPr="001B2A4C" w:rsidRDefault="00892B6B" w:rsidP="00F22CA1">
      <w:pPr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31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до проєкту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наказу Міністерства інфраструктури України</w:t>
      </w:r>
      <w:r w:rsidRPr="00B31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2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«</w:t>
      </w:r>
      <w:bookmarkStart w:id="0" w:name="_GoBack"/>
      <w:r w:rsidRPr="001B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2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br/>
        <w:t xml:space="preserve">нормативно-правових актів </w:t>
      </w:r>
      <w:r w:rsidR="00F22CA1" w:rsidRPr="001B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Міністерства</w:t>
      </w:r>
      <w:r w:rsidR="00F2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22CA1" w:rsidRPr="001B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транспорту України</w:t>
      </w:r>
      <w:r w:rsidR="00F2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та</w:t>
      </w:r>
      <w:r w:rsidR="00F22CA1" w:rsidRPr="001B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B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Мініст</w:t>
      </w:r>
      <w:r w:rsidR="00F2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ерства інфраструктури України</w:t>
      </w:r>
      <w:bookmarkEnd w:id="0"/>
      <w:r w:rsidR="00F22CA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4F14745F" w14:textId="77777777" w:rsidR="00892B6B" w:rsidRPr="00DE28A1" w:rsidRDefault="00892B6B" w:rsidP="00892B6B">
      <w:pPr>
        <w:shd w:val="clear" w:color="auto" w:fill="FFFFFF"/>
        <w:ind w:left="11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7277"/>
      </w:tblGrid>
      <w:tr w:rsidR="00892B6B" w:rsidRPr="00F22CA1" w14:paraId="5B9C52F8" w14:textId="77777777" w:rsidTr="00B118C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14C8F" w14:textId="77777777" w:rsidR="00892B6B" w:rsidRPr="00F22CA1" w:rsidRDefault="00892B6B" w:rsidP="00F22CA1">
            <w:pPr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" w:name="n986"/>
            <w:bookmarkEnd w:id="1"/>
            <w:r w:rsidRPr="00F2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Зміст положення </w:t>
            </w:r>
            <w:proofErr w:type="spellStart"/>
            <w:r w:rsidRPr="00F2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F2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законодавства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2E0F1" w14:textId="77777777" w:rsidR="00892B6B" w:rsidRPr="00F22CA1" w:rsidRDefault="00892B6B" w:rsidP="00F22CA1">
            <w:pPr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Зміст відповідного положення проєкту </w:t>
            </w:r>
            <w:proofErr w:type="spellStart"/>
            <w:r w:rsidRPr="00F2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</w:tr>
      <w:tr w:rsidR="00892B6B" w:rsidRPr="00ED28FC" w14:paraId="498F40A4" w14:textId="77777777" w:rsidTr="00F22CA1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27D0A2" w14:textId="77777777" w:rsidR="00892B6B" w:rsidRPr="00F22CA1" w:rsidRDefault="00892B6B" w:rsidP="00F22CA1">
            <w:pPr>
              <w:ind w:left="11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7B96D6" w14:textId="77777777" w:rsidR="00892B6B" w:rsidRPr="00F22CA1" w:rsidRDefault="00DF0DBF" w:rsidP="00F22CA1">
            <w:pPr>
              <w:shd w:val="clear" w:color="auto" w:fill="FFFFFF"/>
              <w:ind w:right="4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hyperlink r:id="rId8" w:anchor="n16" w:history="1">
              <w:r w:rsidR="00892B6B" w:rsidRPr="00F22CA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bdr w:val="none" w:sz="0" w:space="0" w:color="auto" w:frame="1"/>
                  <w:lang w:val="uk-UA"/>
                </w:rPr>
                <w:t>Інструкція</w:t>
              </w:r>
              <w:r w:rsidR="00892B6B" w:rsidRPr="00F22CA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bdr w:val="none" w:sz="0" w:space="0" w:color="auto" w:frame="1"/>
                  <w:lang w:val="uk-UA" w:eastAsia="ru-RU"/>
                </w:rPr>
                <w:t xml:space="preserve"> про порядок пломбування в морських портах суднових запірних пристроїв, призначених для скидання забруднюючих речовин та вод, що їх містять</w:t>
              </w:r>
            </w:hyperlink>
            <w:r w:rsidR="00892B6B" w:rsidRPr="00F22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, затверджена наказом Міністерства інфраструктури України                від 05 грудня 2016 року № 433, зареєстрована в Міністерстві юстиції України 27 грудня 2016 року за № 1713/29843 </w:t>
            </w:r>
          </w:p>
          <w:p w14:paraId="39569497" w14:textId="77777777" w:rsidR="00892B6B" w:rsidRPr="00F22CA1" w:rsidRDefault="00892B6B" w:rsidP="00F22CA1">
            <w:pPr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2B6B" w:rsidRPr="00F22CA1" w14:paraId="5C15FB9C" w14:textId="77777777" w:rsidTr="00F22CA1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AAA5A" w14:textId="23539A04" w:rsidR="00892B6B" w:rsidRPr="00F22CA1" w:rsidRDefault="00892B6B" w:rsidP="00F22CA1">
            <w:pPr>
              <w:shd w:val="clear" w:color="auto" w:fill="FFFFFF"/>
              <w:ind w:left="113" w:firstLine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І. Загальні положення</w:t>
            </w:r>
          </w:p>
        </w:tc>
      </w:tr>
      <w:tr w:rsidR="00892B6B" w:rsidRPr="00ED28FC" w14:paraId="23C265F4" w14:textId="77777777" w:rsidTr="00B118C8">
        <w:trPr>
          <w:trHeight w:val="14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n200"/>
            <w:bookmarkStart w:id="3" w:name="n202"/>
            <w:bookmarkStart w:id="4" w:name="n206"/>
            <w:bookmarkStart w:id="5" w:name="_Hlk50637678"/>
            <w:bookmarkEnd w:id="2"/>
            <w:bookmarkEnd w:id="3"/>
            <w:bookmarkEnd w:id="4"/>
            <w:r w:rsidRPr="00F22C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 Дія цієї Інструкції поширюється на капітанів морських портів, служби капітанів морських портів (далі - Служба), капітанів і екіпажі суден, які заходять до морських портів України.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58B91D" w14:textId="0CEEB8B0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F22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2. Дія цієї Інструкції поширюється </w:t>
            </w: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на Морську адміністрацію, </w:t>
            </w:r>
            <w:proofErr w:type="spellStart"/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Держрибагентство</w:t>
            </w:r>
            <w:proofErr w:type="spellEnd"/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капітанів морських портів, служби капітанів морських портів, </w:t>
            </w:r>
            <w:r w:rsidRPr="00F22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капітанів і екіпажі суден, які заходять до морських портів України</w:t>
            </w: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</w:tr>
      <w:tr w:rsidR="00892B6B" w:rsidRPr="00ED28FC" w14:paraId="5F324CC5" w14:textId="77777777" w:rsidTr="00B118C8">
        <w:trPr>
          <w:trHeight w:val="14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200" w14:textId="77777777" w:rsidR="00892B6B" w:rsidRPr="00F22CA1" w:rsidRDefault="00892B6B" w:rsidP="00F22CA1">
            <w:pPr>
              <w:ind w:left="113" w:firstLine="161"/>
              <w:textAlignment w:val="baseline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F22C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FBB54" w14:textId="04AD51ED" w:rsidR="00F22CA1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У Інструкції термін «Державний інспектор» вживається у значенні, визначеному Правилами контролю суден з метою забезпечення безпеки мореплавства, </w:t>
            </w: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затвердженими наказом Міністерства транспорту України від 17 липня 2003 року № 545, зареєстрованим у Міністерстві юстиції України 23</w:t>
            </w: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 </w:t>
            </w: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березня 2004 року за № 353/8952.</w:t>
            </w:r>
          </w:p>
        </w:tc>
      </w:tr>
      <w:tr w:rsidR="00892B6B" w:rsidRPr="00F22CA1" w14:paraId="51E1217B" w14:textId="77777777" w:rsidTr="00B118C8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BB7E18" w14:textId="72758298" w:rsidR="00892B6B" w:rsidRPr="00F22CA1" w:rsidRDefault="00892B6B" w:rsidP="00F22CA1">
            <w:pPr>
              <w:ind w:left="113" w:firstLine="255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ІІ. Закриття і пломбування суднових запірних пристроїв</w:t>
            </w:r>
          </w:p>
        </w:tc>
      </w:tr>
      <w:tr w:rsidR="00892B6B" w:rsidRPr="00ED28FC" w14:paraId="1F5A84A1" w14:textId="77777777" w:rsidTr="00B118C8">
        <w:trPr>
          <w:trHeight w:val="14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F74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1. Пломбування суднових запірних пристроїв (клапанів, </w:t>
            </w:r>
            <w:proofErr w:type="spellStart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клинкетів</w:t>
            </w:r>
            <w:proofErr w:type="spellEnd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, кінгстонів, </w:t>
            </w:r>
            <w:proofErr w:type="spellStart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захлопок</w:t>
            </w:r>
            <w:proofErr w:type="spellEnd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, кранів, люків тощо) (далі - запірні пристрої) здійснюється з метою запобігання самовільному скиданню із суден забруднюючих речовин або вод, що їх містять, які заборонені до скидання згідно із законодавством та міжнародними договорами України.</w:t>
            </w:r>
          </w:p>
          <w:p w14:paraId="376521D4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  <w:p w14:paraId="3DCF8FF1" w14:textId="77777777" w:rsidR="00892B6B" w:rsidRPr="00F22CA1" w:rsidRDefault="00892B6B" w:rsidP="00F22CA1">
            <w:pPr>
              <w:ind w:left="113" w:firstLine="161"/>
              <w:textAlignment w:val="baseline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F22C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1E6CB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1. Пломбування суднових запірних пристроїв (клапанів, </w:t>
            </w:r>
            <w:proofErr w:type="spellStart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клинкетів</w:t>
            </w:r>
            <w:proofErr w:type="spellEnd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, кінгстонів, </w:t>
            </w:r>
            <w:proofErr w:type="spellStart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захлопок</w:t>
            </w:r>
            <w:proofErr w:type="spellEnd"/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, кранів, люків тощо) (далі - запірні пристрої) здійснюється з метою запобігання самовільному скиданню із суден забруднюючих речовин або вод, що їх містять, які заборонені до скидання згідно із законодавством та міжнародними договорами України.</w:t>
            </w:r>
          </w:p>
          <w:p w14:paraId="358FD635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  <w:p w14:paraId="6A198EA3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     Пломбування суднових запірних пристроїв здійснюється виключно судновим </w:t>
            </w:r>
            <w:proofErr w:type="spellStart"/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екіпажем</w:t>
            </w:r>
            <w:proofErr w:type="spellEnd"/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до входу судна в територіальне море України. На суднах, що знаходяться в акваторіях морських портів, інших внутрішніх водах та територіальному морі України та які вводяться в експлуатацію після побудови, ремонту або в інших подібних випадках, суднової екіпаж повинен здійснити пломбування до введення судна в експлуатацію.</w:t>
            </w:r>
          </w:p>
          <w:p w14:paraId="7181E5D1" w14:textId="77777777" w:rsidR="00892B6B" w:rsidRPr="00F22CA1" w:rsidRDefault="00892B6B" w:rsidP="00F22CA1">
            <w:pPr>
              <w:ind w:left="113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tr w:rsidR="00892B6B" w:rsidRPr="00F22CA1" w14:paraId="387E86F7" w14:textId="77777777" w:rsidTr="00B118C8">
        <w:trPr>
          <w:trHeight w:val="6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D34156" w14:textId="31F97F0C" w:rsidR="00892B6B" w:rsidRPr="00F22CA1" w:rsidRDefault="00892B6B" w:rsidP="00F22CA1">
            <w:pPr>
              <w:ind w:left="113" w:firstLine="255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F22C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lastRenderedPageBreak/>
              <w:t>ІІІ. Перевірка пломбування запірних пристроїв</w:t>
            </w:r>
          </w:p>
        </w:tc>
      </w:tr>
      <w:tr w:rsidR="00892B6B" w:rsidRPr="00ED28FC" w14:paraId="48AF1B4C" w14:textId="77777777" w:rsidTr="00B118C8">
        <w:trPr>
          <w:trHeight w:val="14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BFB" w14:textId="77777777" w:rsidR="00892B6B" w:rsidRPr="00F22CA1" w:rsidRDefault="00892B6B" w:rsidP="00F22CA1">
            <w:pPr>
              <w:shd w:val="clear" w:color="auto" w:fill="FFFFFF"/>
              <w:ind w:left="129" w:right="187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1. Перевірку пломбування запірних пристроїв проводить 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val="uk-UA" w:eastAsia="ru-RU"/>
              </w:rPr>
              <w:t>уповноважена особа Служби</w:t>
            </w:r>
            <w:r w:rsidRPr="00F22C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ru-RU"/>
              </w:rPr>
              <w:t xml:space="preserve"> під час 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val="uk-UA" w:eastAsia="ru-RU"/>
              </w:rPr>
              <w:t>контрольного огляду судна</w:t>
            </w:r>
            <w:r w:rsidRPr="00F2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відповідно до </w:t>
            </w:r>
            <w:hyperlink r:id="rId9" w:anchor="n14" w:tgtFrame="_blank" w:history="1">
              <w:r w:rsidRPr="00F22CA1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Правил контролю суден з метою забезпечення безпеки мореплавства</w:t>
              </w:r>
            </w:hyperlink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затверджених наказом Міністерства транспорту України від 17 липня 2003 року № 545, зареєстрованих у Міністерстві юстиції України 23 березня 2004 року за № 353/8952. При цьому 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уповноважена особа Служби</w:t>
            </w:r>
            <w:r w:rsidRPr="00F22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перевіряє:</w:t>
            </w:r>
          </w:p>
          <w:p w14:paraId="1EFD4C9D" w14:textId="77777777" w:rsidR="00892B6B" w:rsidRPr="00F22CA1" w:rsidRDefault="00892B6B" w:rsidP="00F22CA1">
            <w:pPr>
              <w:shd w:val="clear" w:color="auto" w:fill="FFFFFF"/>
              <w:ind w:left="129" w:right="187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6" w:name="n30"/>
            <w:bookmarkEnd w:id="6"/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на судні переліку запірних пристроїв, що підлягають пломбуванню, документально закріпленого відповідно до вимог держави прапора;</w:t>
            </w:r>
          </w:p>
          <w:p w14:paraId="7670E33F" w14:textId="77777777" w:rsidR="00892B6B" w:rsidRPr="00F22CA1" w:rsidRDefault="00892B6B" w:rsidP="00F22CA1">
            <w:pPr>
              <w:shd w:val="clear" w:color="auto" w:fill="FFFFFF"/>
              <w:ind w:left="129" w:right="187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7" w:name="n31"/>
            <w:bookmarkEnd w:id="7"/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запису в судновому журналі або іншому судновому документі про опломбування запірних пристроїв;</w:t>
            </w:r>
          </w:p>
          <w:p w14:paraId="63CADB46" w14:textId="77777777" w:rsidR="00892B6B" w:rsidRPr="00F22CA1" w:rsidRDefault="00892B6B" w:rsidP="00F22CA1">
            <w:pPr>
              <w:shd w:val="clear" w:color="auto" w:fill="FFFFFF"/>
              <w:ind w:left="129" w:right="187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8" w:name="n32"/>
            <w:bookmarkEnd w:id="8"/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фактичне опломбування запірних пристроїв у закритому положенні та його надійність.</w:t>
            </w:r>
          </w:p>
          <w:p w14:paraId="784B0224" w14:textId="77777777" w:rsidR="00892B6B" w:rsidRPr="00F22CA1" w:rsidRDefault="00892B6B" w:rsidP="00F22CA1">
            <w:pPr>
              <w:shd w:val="clear" w:color="auto" w:fill="FFFFFF"/>
              <w:ind w:left="129" w:right="187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9" w:name="n33"/>
            <w:bookmarkEnd w:id="9"/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Якщо під час перевірки виявлено недоліки у пломбуванні запірних пристроїв, 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уповноважена особа Служби</w:t>
            </w: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повинна звернутись до капітана судна або особи, що його заміщує, з вимогою негайно виправити виявлені недоліки, після чого повторно перевірити пломбування запірних пристроїв.</w:t>
            </w:r>
          </w:p>
          <w:p w14:paraId="709E06A0" w14:textId="77777777" w:rsidR="00892B6B" w:rsidRPr="00F22CA1" w:rsidRDefault="00892B6B" w:rsidP="00F22CA1">
            <w:pPr>
              <w:shd w:val="clear" w:color="auto" w:fill="FFFFFF"/>
              <w:ind w:left="129" w:right="187" w:firstLine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bookmarkStart w:id="10" w:name="n34"/>
            <w:bookmarkEnd w:id="10"/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У разі якщо недоліки, зазначені в пункті 2 цього розділу, не виправлені з будь-якої причини, 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уповноважена особа Служби</w:t>
            </w: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має повідомити про зазначені недоліки у пломбуванні запірних пристроїв 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центральний орган виконавчої влади, який реалізує державну політику, зокрема, у сфері безпеки на морському та річковому транспорті відповідно до </w:t>
            </w:r>
            <w:hyperlink r:id="rId10" w:anchor="n8" w:tgtFrame="_blank" w:history="1">
              <w:r w:rsidRPr="00F22CA1"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val="uk-UA" w:eastAsia="ru-RU"/>
                </w:rPr>
                <w:t>Положення про Державну службу України з безпеки на транспорті</w:t>
              </w:r>
            </w:hyperlink>
            <w:r w:rsidRPr="00F22CA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, затвердженого постановою Кабінету Міністрів України від 11 лютого 2015 ро</w:t>
            </w:r>
            <w:r w:rsidRPr="00F22CA1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val="uk-UA" w:eastAsia="ru-RU"/>
              </w:rPr>
              <w:t>ку № 103.</w:t>
            </w:r>
          </w:p>
          <w:p w14:paraId="79712986" w14:textId="77777777" w:rsidR="00892B6B" w:rsidRPr="00F22CA1" w:rsidRDefault="00892B6B" w:rsidP="00F22CA1">
            <w:pPr>
              <w:ind w:left="113" w:firstLine="161"/>
              <w:textAlignment w:val="baseline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2EE32" w14:textId="77777777" w:rsidR="00892B6B" w:rsidRPr="00F22CA1" w:rsidRDefault="00892B6B" w:rsidP="00F22CA1">
            <w:pPr>
              <w:shd w:val="clear" w:color="auto" w:fill="FFFFFF"/>
              <w:ind w:left="226" w:right="92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 xml:space="preserve">1. Перевірку пломбування запірних пристроїв проводить </w:t>
            </w:r>
            <w:r w:rsidRPr="00F2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державний інспектор</w:t>
            </w:r>
            <w:r w:rsidRPr="00F2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під час </w:t>
            </w:r>
            <w:r w:rsidRPr="00F22C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первісної або більш детальної перевірки судна</w:t>
            </w:r>
            <w:r w:rsidRPr="00F2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відповідно до </w:t>
            </w:r>
            <w:hyperlink r:id="rId11" w:anchor="n14" w:tgtFrame="_blank" w:history="1">
              <w:r w:rsidRPr="00F22CA1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Правил контролю суден з метою забезпечення безпеки мореплавства</w:t>
              </w:r>
            </w:hyperlink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затверджених наказом Міністерства транспорту України від 17 липня 2003 року № 545, зареєстрованих у Міністерстві юстиції України 23 березня 2004 року за № 353/8952. При цьому </w:t>
            </w:r>
            <w:r w:rsidRPr="00F22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державний інспектор</w:t>
            </w: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перевіряє:</w:t>
            </w:r>
          </w:p>
          <w:p w14:paraId="5988B906" w14:textId="77777777" w:rsidR="00892B6B" w:rsidRPr="00F22CA1" w:rsidRDefault="00892B6B" w:rsidP="00F22CA1">
            <w:pPr>
              <w:shd w:val="clear" w:color="auto" w:fill="FFFFFF"/>
              <w:ind w:left="226" w:right="92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на судні переліку запірних пристроїв, що підлягають пломбуванню, документально закріпленого відповідно до вимог держави прапора;</w:t>
            </w:r>
          </w:p>
          <w:p w14:paraId="6D2EF23E" w14:textId="77777777" w:rsidR="00892B6B" w:rsidRPr="00F22CA1" w:rsidRDefault="00892B6B" w:rsidP="00F22CA1">
            <w:pPr>
              <w:shd w:val="clear" w:color="auto" w:fill="FFFFFF"/>
              <w:ind w:left="226" w:right="92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запису в судновому журналі або іншому судновому документі про опломбування запірних пристроїв;</w:t>
            </w:r>
          </w:p>
          <w:p w14:paraId="3D103746" w14:textId="77777777" w:rsidR="00892B6B" w:rsidRPr="00F22CA1" w:rsidRDefault="00892B6B" w:rsidP="00F22CA1">
            <w:pPr>
              <w:shd w:val="clear" w:color="auto" w:fill="FFFFFF"/>
              <w:ind w:left="226" w:right="92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фактичне опломбування запірних пристроїв у закритому положенні та його надійність.</w:t>
            </w:r>
          </w:p>
          <w:p w14:paraId="322550EC" w14:textId="77777777" w:rsidR="00892B6B" w:rsidRPr="00F22CA1" w:rsidRDefault="00892B6B" w:rsidP="00F22CA1">
            <w:pPr>
              <w:shd w:val="clear" w:color="auto" w:fill="FFFFFF"/>
              <w:ind w:left="226" w:right="92" w:firstLine="45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Якщо під час перевірки виявлено недоліки у пломбуванні запірних пристроїв, </w:t>
            </w:r>
            <w:r w:rsidRPr="00F22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державний інспектор </w:t>
            </w: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повинен звернутись до капітана судна або особи, що його заміщує, з вимогою негайно виправити виявлені недоліки, після чого повторно перевірити пломбування запірних пристроїв.</w:t>
            </w:r>
          </w:p>
          <w:p w14:paraId="5C9E3511" w14:textId="77777777" w:rsidR="00892B6B" w:rsidRPr="00F22CA1" w:rsidRDefault="00892B6B" w:rsidP="00F22CA1">
            <w:pPr>
              <w:shd w:val="clear" w:color="auto" w:fill="FFFFFF"/>
              <w:ind w:left="226" w:right="92" w:firstLine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У разі якщо недоліки, зазначені в пункті 2 цього розділу, не виправлені з будь-якої причини, </w:t>
            </w:r>
            <w:r w:rsidRPr="00F22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державний інспектор</w:t>
            </w:r>
            <w:r w:rsidRPr="00F22C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має повідомити про зазначені недоліки у пломбуванні запірних пристроїв </w:t>
            </w:r>
            <w:r w:rsidRPr="00F22C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Морську адміністрацію.</w:t>
            </w:r>
          </w:p>
          <w:p w14:paraId="3C66A405" w14:textId="77777777" w:rsidR="00892B6B" w:rsidRPr="00F22CA1" w:rsidRDefault="00892B6B" w:rsidP="00F22CA1">
            <w:pPr>
              <w:ind w:left="113" w:firstLine="255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</w:p>
        </w:tc>
      </w:tr>
      <w:bookmarkEnd w:id="5"/>
    </w:tbl>
    <w:p w14:paraId="00B71764" w14:textId="77777777" w:rsidR="00892B6B" w:rsidRDefault="00892B6B" w:rsidP="00892B6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091692" w14:textId="77777777" w:rsidR="00892B6B" w:rsidRDefault="00892B6B" w:rsidP="00892B6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B39E34" w14:textId="27D8BEA3" w:rsidR="00892B6B" w:rsidRPr="00F22CA1" w:rsidRDefault="00892B6B" w:rsidP="00892B6B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>Міністр інфраструктури України</w:t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22C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F22CA1">
        <w:rPr>
          <w:rFonts w:ascii="Times New Roman" w:hAnsi="Times New Roman" w:cs="Times New Roman"/>
          <w:bCs/>
          <w:sz w:val="28"/>
          <w:szCs w:val="28"/>
          <w:lang w:val="uk-UA"/>
        </w:rPr>
        <w:t>Владислав КРИКЛІЙ</w:t>
      </w:r>
    </w:p>
    <w:p w14:paraId="60610EBB" w14:textId="096ABDF4" w:rsidR="00D7193F" w:rsidRDefault="00D7193F" w:rsidP="00892B6B">
      <w:pPr>
        <w:rPr>
          <w:lang w:val="uk-UA"/>
        </w:rPr>
      </w:pPr>
    </w:p>
    <w:p w14:paraId="5F05F2CF" w14:textId="29CD817C" w:rsidR="00F22CA1" w:rsidRPr="00F22CA1" w:rsidRDefault="00F22CA1" w:rsidP="00892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«____»___________2021 р.</w:t>
      </w:r>
    </w:p>
    <w:sectPr w:rsidR="00F22CA1" w:rsidRPr="00F22CA1" w:rsidSect="00F22CA1">
      <w:headerReference w:type="default" r:id="rId12"/>
      <w:pgSz w:w="16838" w:h="11906" w:orient="landscape"/>
      <w:pgMar w:top="1135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5EF1E" w14:textId="77777777" w:rsidR="00DF0DBF" w:rsidRDefault="00DF0DBF" w:rsidP="00D7193F">
      <w:r>
        <w:separator/>
      </w:r>
    </w:p>
  </w:endnote>
  <w:endnote w:type="continuationSeparator" w:id="0">
    <w:p w14:paraId="4DF90D04" w14:textId="77777777" w:rsidR="00DF0DBF" w:rsidRDefault="00DF0DBF" w:rsidP="00D7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4FAEC" w14:textId="77777777" w:rsidR="00DF0DBF" w:rsidRDefault="00DF0DBF" w:rsidP="00D7193F">
      <w:r>
        <w:separator/>
      </w:r>
    </w:p>
  </w:footnote>
  <w:footnote w:type="continuationSeparator" w:id="0">
    <w:p w14:paraId="586F53DF" w14:textId="77777777" w:rsidR="00DF0DBF" w:rsidRDefault="00DF0DBF" w:rsidP="00D7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709348"/>
      <w:docPartObj>
        <w:docPartGallery w:val="Page Numbers (Top of Page)"/>
        <w:docPartUnique/>
      </w:docPartObj>
    </w:sdtPr>
    <w:sdtEndPr/>
    <w:sdtContent>
      <w:p w14:paraId="2C0CD76E" w14:textId="44B3E860" w:rsidR="00D7193F" w:rsidRDefault="00D7193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8FC">
          <w:rPr>
            <w:noProof/>
          </w:rPr>
          <w:t>3</w:t>
        </w:r>
        <w:r>
          <w:fldChar w:fldCharType="end"/>
        </w:r>
      </w:p>
    </w:sdtContent>
  </w:sdt>
  <w:p w14:paraId="38E74041" w14:textId="77777777" w:rsidR="00D7193F" w:rsidRDefault="00D7193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1FE"/>
    <w:multiLevelType w:val="hybridMultilevel"/>
    <w:tmpl w:val="86061210"/>
    <w:lvl w:ilvl="0" w:tplc="4A0C2FF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B08594A"/>
    <w:multiLevelType w:val="hybridMultilevel"/>
    <w:tmpl w:val="49C43230"/>
    <w:lvl w:ilvl="0" w:tplc="DE90E5E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B15548F"/>
    <w:multiLevelType w:val="hybridMultilevel"/>
    <w:tmpl w:val="30E67204"/>
    <w:lvl w:ilvl="0" w:tplc="2BEEC612">
      <w:start w:val="1"/>
      <w:numFmt w:val="decimal"/>
      <w:lvlText w:val="%1."/>
      <w:lvlJc w:val="left"/>
      <w:pPr>
        <w:ind w:left="840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0333CB3"/>
    <w:multiLevelType w:val="hybridMultilevel"/>
    <w:tmpl w:val="37926D7C"/>
    <w:lvl w:ilvl="0" w:tplc="4B8ED800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2"/>
    <w:rsid w:val="000042EE"/>
    <w:rsid w:val="00011DCC"/>
    <w:rsid w:val="0002614E"/>
    <w:rsid w:val="000317FE"/>
    <w:rsid w:val="00087752"/>
    <w:rsid w:val="00090796"/>
    <w:rsid w:val="000A1FDD"/>
    <w:rsid w:val="000B18D0"/>
    <w:rsid w:val="000D4377"/>
    <w:rsid w:val="0014795D"/>
    <w:rsid w:val="00152A31"/>
    <w:rsid w:val="00152BB6"/>
    <w:rsid w:val="00160BB9"/>
    <w:rsid w:val="0017172C"/>
    <w:rsid w:val="00172B14"/>
    <w:rsid w:val="0017709C"/>
    <w:rsid w:val="00192D9B"/>
    <w:rsid w:val="001A233C"/>
    <w:rsid w:val="001B2A4C"/>
    <w:rsid w:val="001D1988"/>
    <w:rsid w:val="001E21E7"/>
    <w:rsid w:val="001E7115"/>
    <w:rsid w:val="001F3D3C"/>
    <w:rsid w:val="001F63C7"/>
    <w:rsid w:val="002008C1"/>
    <w:rsid w:val="00201B2A"/>
    <w:rsid w:val="0020648F"/>
    <w:rsid w:val="00221631"/>
    <w:rsid w:val="00272D7F"/>
    <w:rsid w:val="002B0A56"/>
    <w:rsid w:val="002B72A1"/>
    <w:rsid w:val="003022E0"/>
    <w:rsid w:val="00310738"/>
    <w:rsid w:val="00313B45"/>
    <w:rsid w:val="003256AF"/>
    <w:rsid w:val="00350EA7"/>
    <w:rsid w:val="00367F8C"/>
    <w:rsid w:val="00382A7F"/>
    <w:rsid w:val="00382D14"/>
    <w:rsid w:val="003A52C9"/>
    <w:rsid w:val="003D5C07"/>
    <w:rsid w:val="003E4DE3"/>
    <w:rsid w:val="00400F81"/>
    <w:rsid w:val="0040712B"/>
    <w:rsid w:val="0043075A"/>
    <w:rsid w:val="00435A25"/>
    <w:rsid w:val="00440262"/>
    <w:rsid w:val="0044361D"/>
    <w:rsid w:val="00451574"/>
    <w:rsid w:val="00452328"/>
    <w:rsid w:val="004636FB"/>
    <w:rsid w:val="00465374"/>
    <w:rsid w:val="00471E55"/>
    <w:rsid w:val="00476EB1"/>
    <w:rsid w:val="004A4147"/>
    <w:rsid w:val="004D7356"/>
    <w:rsid w:val="004E55A5"/>
    <w:rsid w:val="004F33CB"/>
    <w:rsid w:val="004F4078"/>
    <w:rsid w:val="0050614B"/>
    <w:rsid w:val="00522042"/>
    <w:rsid w:val="00523F76"/>
    <w:rsid w:val="00524ADF"/>
    <w:rsid w:val="00527AE2"/>
    <w:rsid w:val="00543B80"/>
    <w:rsid w:val="00554B05"/>
    <w:rsid w:val="00591565"/>
    <w:rsid w:val="005B685F"/>
    <w:rsid w:val="006046C4"/>
    <w:rsid w:val="00613533"/>
    <w:rsid w:val="00646668"/>
    <w:rsid w:val="00647F60"/>
    <w:rsid w:val="006672F5"/>
    <w:rsid w:val="00693402"/>
    <w:rsid w:val="006A1441"/>
    <w:rsid w:val="006B511E"/>
    <w:rsid w:val="006B78AA"/>
    <w:rsid w:val="006F5124"/>
    <w:rsid w:val="006F7FBF"/>
    <w:rsid w:val="00761E92"/>
    <w:rsid w:val="00776234"/>
    <w:rsid w:val="0078657B"/>
    <w:rsid w:val="007A05B9"/>
    <w:rsid w:val="007C5838"/>
    <w:rsid w:val="007E2551"/>
    <w:rsid w:val="007E3EDD"/>
    <w:rsid w:val="007F26E4"/>
    <w:rsid w:val="00813514"/>
    <w:rsid w:val="00814FB1"/>
    <w:rsid w:val="00816C9B"/>
    <w:rsid w:val="00817CFB"/>
    <w:rsid w:val="008200DC"/>
    <w:rsid w:val="008267D1"/>
    <w:rsid w:val="008451E6"/>
    <w:rsid w:val="008600F0"/>
    <w:rsid w:val="00863821"/>
    <w:rsid w:val="00892B6B"/>
    <w:rsid w:val="008A4604"/>
    <w:rsid w:val="008C241E"/>
    <w:rsid w:val="008D2E1F"/>
    <w:rsid w:val="008F37D7"/>
    <w:rsid w:val="00935D0C"/>
    <w:rsid w:val="00941D9A"/>
    <w:rsid w:val="0094580D"/>
    <w:rsid w:val="00950765"/>
    <w:rsid w:val="009C4951"/>
    <w:rsid w:val="00A147FC"/>
    <w:rsid w:val="00A3109D"/>
    <w:rsid w:val="00A43D3B"/>
    <w:rsid w:val="00A80E3E"/>
    <w:rsid w:val="00A83F26"/>
    <w:rsid w:val="00A91018"/>
    <w:rsid w:val="00AA2532"/>
    <w:rsid w:val="00AD5118"/>
    <w:rsid w:val="00AE02A5"/>
    <w:rsid w:val="00AE1D68"/>
    <w:rsid w:val="00AF67E0"/>
    <w:rsid w:val="00B133E1"/>
    <w:rsid w:val="00B1685F"/>
    <w:rsid w:val="00B25338"/>
    <w:rsid w:val="00B313EB"/>
    <w:rsid w:val="00B41034"/>
    <w:rsid w:val="00B84E5F"/>
    <w:rsid w:val="00B96031"/>
    <w:rsid w:val="00BA438B"/>
    <w:rsid w:val="00BA64B4"/>
    <w:rsid w:val="00BB24FA"/>
    <w:rsid w:val="00BF273C"/>
    <w:rsid w:val="00BF5CAD"/>
    <w:rsid w:val="00C00DC4"/>
    <w:rsid w:val="00C0722B"/>
    <w:rsid w:val="00C205CE"/>
    <w:rsid w:val="00C249A5"/>
    <w:rsid w:val="00C347F5"/>
    <w:rsid w:val="00C4180C"/>
    <w:rsid w:val="00C718A6"/>
    <w:rsid w:val="00C818FB"/>
    <w:rsid w:val="00C821F7"/>
    <w:rsid w:val="00C94F09"/>
    <w:rsid w:val="00C970E1"/>
    <w:rsid w:val="00CA0565"/>
    <w:rsid w:val="00CA2210"/>
    <w:rsid w:val="00CD4090"/>
    <w:rsid w:val="00CD44B8"/>
    <w:rsid w:val="00CD5849"/>
    <w:rsid w:val="00D05282"/>
    <w:rsid w:val="00D108A1"/>
    <w:rsid w:val="00D52FE8"/>
    <w:rsid w:val="00D570C9"/>
    <w:rsid w:val="00D7193F"/>
    <w:rsid w:val="00D74706"/>
    <w:rsid w:val="00D765F3"/>
    <w:rsid w:val="00D92164"/>
    <w:rsid w:val="00DA1EE3"/>
    <w:rsid w:val="00DA5668"/>
    <w:rsid w:val="00DB5221"/>
    <w:rsid w:val="00DD3E5D"/>
    <w:rsid w:val="00DE28A1"/>
    <w:rsid w:val="00DF0DBF"/>
    <w:rsid w:val="00E2146B"/>
    <w:rsid w:val="00E35FB0"/>
    <w:rsid w:val="00E37D03"/>
    <w:rsid w:val="00E91AE0"/>
    <w:rsid w:val="00E91C2C"/>
    <w:rsid w:val="00EA2632"/>
    <w:rsid w:val="00EA546E"/>
    <w:rsid w:val="00EA7627"/>
    <w:rsid w:val="00EB7F8D"/>
    <w:rsid w:val="00ED28FC"/>
    <w:rsid w:val="00EE286C"/>
    <w:rsid w:val="00EF79A1"/>
    <w:rsid w:val="00F126CE"/>
    <w:rsid w:val="00F16C57"/>
    <w:rsid w:val="00F22CA1"/>
    <w:rsid w:val="00F461FE"/>
    <w:rsid w:val="00F62BD6"/>
    <w:rsid w:val="00F653C3"/>
    <w:rsid w:val="00F75592"/>
    <w:rsid w:val="00FA5C78"/>
    <w:rsid w:val="00FB5987"/>
    <w:rsid w:val="00FC01FB"/>
    <w:rsid w:val="00FC712F"/>
    <w:rsid w:val="00FD3EDA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ED58"/>
  <w15:docId w15:val="{5599C081-3130-4580-84A5-9D95E43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B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3402"/>
    <w:pPr>
      <w:jc w:val="left"/>
    </w:pPr>
    <w:rPr>
      <w:rFonts w:ascii="Times New Roman" w:eastAsia="Calibri" w:hAnsi="Times New Roman" w:cs="Times New Roman"/>
      <w:sz w:val="28"/>
      <w:lang w:val="ru-RU" w:eastAsia="ru-RU"/>
    </w:rPr>
  </w:style>
  <w:style w:type="character" w:customStyle="1" w:styleId="apple-converted-space">
    <w:name w:val="apple-converted-space"/>
    <w:basedOn w:val="a0"/>
    <w:rsid w:val="00693402"/>
  </w:style>
  <w:style w:type="character" w:styleId="a4">
    <w:name w:val="Hyperlink"/>
    <w:basedOn w:val="a0"/>
    <w:uiPriority w:val="99"/>
    <w:unhideWhenUsed/>
    <w:rsid w:val="00693402"/>
    <w:rPr>
      <w:color w:val="0000FF"/>
      <w:u w:val="single"/>
    </w:rPr>
  </w:style>
  <w:style w:type="character" w:customStyle="1" w:styleId="rvts9">
    <w:name w:val="rvts9"/>
    <w:basedOn w:val="a0"/>
    <w:rsid w:val="004636FB"/>
  </w:style>
  <w:style w:type="character" w:customStyle="1" w:styleId="1">
    <w:name w:val="Неразрешенное упоминание1"/>
    <w:basedOn w:val="a0"/>
    <w:uiPriority w:val="99"/>
    <w:semiHidden/>
    <w:unhideWhenUsed/>
    <w:rsid w:val="00CD44B8"/>
    <w:rPr>
      <w:color w:val="605E5C"/>
      <w:shd w:val="clear" w:color="auto" w:fill="E1DFDD"/>
    </w:rPr>
  </w:style>
  <w:style w:type="paragraph" w:customStyle="1" w:styleId="rvps2">
    <w:name w:val="rvps2"/>
    <w:basedOn w:val="a"/>
    <w:rsid w:val="00FC0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C249A5"/>
  </w:style>
  <w:style w:type="paragraph" w:customStyle="1" w:styleId="rvps7">
    <w:name w:val="rvps7"/>
    <w:basedOn w:val="a"/>
    <w:rsid w:val="00C94F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j">
    <w:name w:val="tj"/>
    <w:basedOn w:val="a"/>
    <w:rsid w:val="00817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E91AE0"/>
    <w:rPr>
      <w:i/>
      <w:iCs/>
    </w:rPr>
  </w:style>
  <w:style w:type="paragraph" w:styleId="a6">
    <w:name w:val="List Paragraph"/>
    <w:basedOn w:val="a"/>
    <w:uiPriority w:val="34"/>
    <w:qFormat/>
    <w:rsid w:val="00941D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7F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47F5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1F63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63C7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1F63C7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63C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1F63C7"/>
    <w:rPr>
      <w:b/>
      <w:bCs/>
      <w:sz w:val="20"/>
      <w:szCs w:val="20"/>
      <w:lang w:val="ru-RU"/>
    </w:rPr>
  </w:style>
  <w:style w:type="character" w:customStyle="1" w:styleId="rvts46">
    <w:name w:val="rvts46"/>
    <w:basedOn w:val="a0"/>
    <w:rsid w:val="00B84E5F"/>
  </w:style>
  <w:style w:type="paragraph" w:styleId="ae">
    <w:name w:val="header"/>
    <w:basedOn w:val="a"/>
    <w:link w:val="af"/>
    <w:uiPriority w:val="99"/>
    <w:unhideWhenUsed/>
    <w:rsid w:val="00D7193F"/>
    <w:pPr>
      <w:tabs>
        <w:tab w:val="center" w:pos="4844"/>
        <w:tab w:val="right" w:pos="968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7193F"/>
    <w:rPr>
      <w:lang w:val="ru-RU"/>
    </w:rPr>
  </w:style>
  <w:style w:type="paragraph" w:styleId="af0">
    <w:name w:val="footer"/>
    <w:basedOn w:val="a"/>
    <w:link w:val="af1"/>
    <w:uiPriority w:val="99"/>
    <w:unhideWhenUsed/>
    <w:rsid w:val="00D7193F"/>
    <w:pPr>
      <w:tabs>
        <w:tab w:val="center" w:pos="4844"/>
        <w:tab w:val="right" w:pos="968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D7193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713-16/print14898167629697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353-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03-2015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353-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77AB-C44D-495A-BF72-F2098ACC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Морфлот</dc:creator>
  <cp:lastModifiedBy>Шевченко Дмитро Ігорович</cp:lastModifiedBy>
  <cp:revision>6</cp:revision>
  <cp:lastPrinted>2020-11-18T13:34:00Z</cp:lastPrinted>
  <dcterms:created xsi:type="dcterms:W3CDTF">2020-12-03T16:02:00Z</dcterms:created>
  <dcterms:modified xsi:type="dcterms:W3CDTF">2021-02-17T08:56:00Z</dcterms:modified>
</cp:coreProperties>
</file>