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9D" w:rsidRPr="00054D48" w:rsidRDefault="00544E9D" w:rsidP="00FC7FEF">
      <w:pPr>
        <w:widowControl w:val="0"/>
        <w:shd w:val="clear" w:color="auto" w:fill="FFFFFF"/>
        <w:tabs>
          <w:tab w:val="left" w:pos="4253"/>
          <w:tab w:val="left" w:pos="4395"/>
          <w:tab w:val="left" w:pos="4536"/>
          <w:tab w:val="left" w:pos="4678"/>
          <w:tab w:val="left" w:pos="8285"/>
        </w:tabs>
        <w:autoSpaceDE w:val="0"/>
        <w:autoSpaceDN w:val="0"/>
        <w:adjustRightInd w:val="0"/>
        <w:ind w:right="442"/>
        <w:jc w:val="center"/>
        <w:rPr>
          <w:b/>
          <w:sz w:val="28"/>
          <w:szCs w:val="28"/>
          <w:lang w:val="uk-UA"/>
        </w:rPr>
      </w:pPr>
      <w:r>
        <w:rPr>
          <w:rStyle w:val="rvts15"/>
          <w:rFonts w:eastAsia="Times New Roman"/>
          <w:b/>
          <w:bCs/>
          <w:color w:val="000000"/>
          <w:sz w:val="28"/>
          <w:szCs w:val="28"/>
          <w:bdr w:val="none" w:sz="0" w:space="0" w:color="auto" w:frame="1"/>
        </w:rPr>
        <w:t>ПОРІВНЯЛЬНА ТАБЛИЦЯ</w:t>
      </w:r>
      <w:r>
        <w:rPr>
          <w:rStyle w:val="apple-converted-space"/>
          <w:rFonts w:eastAsia="Times New Roman"/>
          <w:b/>
          <w:bCs/>
          <w:color w:val="000000"/>
          <w:sz w:val="28"/>
          <w:szCs w:val="28"/>
          <w:bdr w:val="none" w:sz="0" w:space="0" w:color="auto" w:frame="1"/>
        </w:rPr>
        <w:t> </w:t>
      </w:r>
      <w:r>
        <w:rPr>
          <w:rFonts w:eastAsia="Times New Roman"/>
          <w:color w:val="000000"/>
        </w:rPr>
        <w:br/>
      </w:r>
      <w:r>
        <w:rPr>
          <w:rStyle w:val="rvts15"/>
          <w:rFonts w:eastAsia="Times New Roman"/>
          <w:b/>
          <w:bCs/>
          <w:color w:val="000000"/>
          <w:sz w:val="28"/>
          <w:szCs w:val="28"/>
          <w:bdr w:val="none" w:sz="0" w:space="0" w:color="auto" w:frame="1"/>
        </w:rPr>
        <w:t xml:space="preserve">до проекту </w:t>
      </w:r>
      <w:r w:rsidRPr="00054D48">
        <w:rPr>
          <w:b/>
          <w:bCs/>
          <w:sz w:val="28"/>
          <w:szCs w:val="28"/>
          <w:lang w:val="uk-UA"/>
        </w:rPr>
        <w:t>постанови Кабінету Міністрів України</w:t>
      </w:r>
    </w:p>
    <w:p w:rsidR="00A735B9" w:rsidRDefault="00544E9D" w:rsidP="00FC7FEF">
      <w:pPr>
        <w:widowControl w:val="0"/>
        <w:shd w:val="clear" w:color="auto" w:fill="FFFFFF"/>
        <w:tabs>
          <w:tab w:val="left" w:pos="4253"/>
          <w:tab w:val="left" w:pos="4395"/>
          <w:tab w:val="left" w:pos="4536"/>
          <w:tab w:val="left" w:pos="4678"/>
          <w:tab w:val="left" w:pos="8285"/>
        </w:tabs>
        <w:autoSpaceDE w:val="0"/>
        <w:autoSpaceDN w:val="0"/>
        <w:adjustRightInd w:val="0"/>
        <w:ind w:right="442"/>
        <w:jc w:val="center"/>
        <w:rPr>
          <w:b/>
          <w:sz w:val="28"/>
          <w:lang w:val="uk-UA"/>
        </w:rPr>
      </w:pPr>
      <w:r w:rsidRPr="00054D48">
        <w:rPr>
          <w:color w:val="000000"/>
          <w:sz w:val="28"/>
          <w:szCs w:val="28"/>
          <w:lang w:val="uk-UA"/>
        </w:rPr>
        <w:t>«</w:t>
      </w:r>
      <w:r w:rsidRPr="00054D48">
        <w:rPr>
          <w:b/>
          <w:bCs/>
          <w:sz w:val="28"/>
          <w:szCs w:val="28"/>
          <w:lang w:val="uk-UA"/>
        </w:rPr>
        <w:t>Про внесення змін до деяких постанов Кабінету Міністрів України</w:t>
      </w:r>
      <w:r w:rsidRPr="00054D48">
        <w:rPr>
          <w:color w:val="000000"/>
          <w:sz w:val="28"/>
          <w:szCs w:val="28"/>
          <w:lang w:val="uk-UA"/>
        </w:rPr>
        <w:t>»</w:t>
      </w:r>
    </w:p>
    <w:p w:rsidR="00FC7FEF" w:rsidRPr="00FC7FEF" w:rsidRDefault="00FC7FEF" w:rsidP="00FC7FEF">
      <w:pPr>
        <w:widowControl w:val="0"/>
        <w:shd w:val="clear" w:color="auto" w:fill="FFFFFF"/>
        <w:tabs>
          <w:tab w:val="left" w:pos="4253"/>
          <w:tab w:val="left" w:pos="4395"/>
          <w:tab w:val="left" w:pos="4536"/>
          <w:tab w:val="left" w:pos="4678"/>
          <w:tab w:val="left" w:pos="8285"/>
        </w:tabs>
        <w:autoSpaceDE w:val="0"/>
        <w:autoSpaceDN w:val="0"/>
        <w:adjustRightInd w:val="0"/>
        <w:ind w:right="442"/>
        <w:jc w:val="center"/>
        <w:rPr>
          <w:b/>
          <w:sz w:val="28"/>
          <w:lang w:val="uk-UA"/>
        </w:rPr>
      </w:pPr>
    </w:p>
    <w:tbl>
      <w:tblPr>
        <w:tblStyle w:val="a3"/>
        <w:tblW w:w="0" w:type="auto"/>
        <w:tblLook w:val="04A0" w:firstRow="1" w:lastRow="0" w:firstColumn="1" w:lastColumn="0" w:noHBand="0" w:noVBand="1"/>
      </w:tblPr>
      <w:tblGrid>
        <w:gridCol w:w="7564"/>
        <w:gridCol w:w="7564"/>
      </w:tblGrid>
      <w:tr w:rsidR="004D7F88" w:rsidRPr="004D7F88" w:rsidTr="002253E7">
        <w:tc>
          <w:tcPr>
            <w:tcW w:w="7564" w:type="dxa"/>
          </w:tcPr>
          <w:p w:rsidR="00744A79" w:rsidRPr="00744A79" w:rsidRDefault="00744A79" w:rsidP="00744A79">
            <w:pPr>
              <w:jc w:val="center"/>
              <w:rPr>
                <w:rFonts w:eastAsia="Times New Roman"/>
                <w:b/>
              </w:rPr>
            </w:pPr>
            <w:r w:rsidRPr="00744A79">
              <w:rPr>
                <w:rFonts w:eastAsia="Times New Roman"/>
                <w:b/>
                <w:color w:val="000000"/>
                <w:shd w:val="clear" w:color="auto" w:fill="FFFFFF"/>
              </w:rPr>
              <w:t>Зміст положення (норми) чинного акта законодавства</w:t>
            </w:r>
          </w:p>
          <w:p w:rsidR="009A394A" w:rsidRPr="004D7F88" w:rsidRDefault="009A394A" w:rsidP="00EE1E82">
            <w:pPr>
              <w:jc w:val="center"/>
              <w:rPr>
                <w:b/>
                <w:color w:val="000000" w:themeColor="text1"/>
              </w:rPr>
            </w:pPr>
          </w:p>
        </w:tc>
        <w:tc>
          <w:tcPr>
            <w:tcW w:w="7564" w:type="dxa"/>
          </w:tcPr>
          <w:p w:rsidR="00744A79" w:rsidRPr="00744A79" w:rsidRDefault="00744A79" w:rsidP="00744A79">
            <w:pPr>
              <w:jc w:val="center"/>
              <w:rPr>
                <w:b/>
                <w:color w:val="000000" w:themeColor="text1"/>
              </w:rPr>
            </w:pPr>
            <w:r w:rsidRPr="00744A79">
              <w:rPr>
                <w:b/>
                <w:color w:val="000000" w:themeColor="text1"/>
              </w:rPr>
              <w:t>Зміст відповідного положення (норми) проекту акта</w:t>
            </w:r>
          </w:p>
          <w:p w:rsidR="009A394A" w:rsidRPr="004D7F88" w:rsidRDefault="009A394A" w:rsidP="00EE1E82">
            <w:pPr>
              <w:jc w:val="center"/>
              <w:rPr>
                <w:b/>
                <w:color w:val="000000" w:themeColor="text1"/>
              </w:rPr>
            </w:pPr>
          </w:p>
        </w:tc>
      </w:tr>
      <w:tr w:rsidR="004D7F88" w:rsidRPr="004D7F88" w:rsidTr="002253E7">
        <w:tc>
          <w:tcPr>
            <w:tcW w:w="15128" w:type="dxa"/>
            <w:gridSpan w:val="2"/>
          </w:tcPr>
          <w:p w:rsidR="009A394A" w:rsidRPr="004D7F88" w:rsidRDefault="009A394A" w:rsidP="00EE1E82">
            <w:pPr>
              <w:jc w:val="center"/>
              <w:rPr>
                <w:color w:val="000000" w:themeColor="text1"/>
              </w:rPr>
            </w:pPr>
            <w:r w:rsidRPr="004D7F88">
              <w:rPr>
                <w:bCs/>
                <w:color w:val="000000" w:themeColor="text1"/>
              </w:rPr>
              <w:t>Типова технологічна схема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затверджена постановою Кабінету Міністрів України від 21.05.2012 № 451</w:t>
            </w:r>
          </w:p>
        </w:tc>
      </w:tr>
      <w:tr w:rsidR="004D7F88" w:rsidRPr="00144063" w:rsidTr="002253E7">
        <w:tc>
          <w:tcPr>
            <w:tcW w:w="7564" w:type="dxa"/>
          </w:tcPr>
          <w:p w:rsidR="009A394A" w:rsidRPr="004D7F88" w:rsidRDefault="009A394A" w:rsidP="00EE1E82">
            <w:pPr>
              <w:jc w:val="both"/>
              <w:rPr>
                <w:color w:val="000000" w:themeColor="text1"/>
              </w:rPr>
            </w:pPr>
            <w:r w:rsidRPr="004D7F88">
              <w:rPr>
                <w:color w:val="000000" w:themeColor="text1"/>
              </w:rPr>
              <w:t>2. Терміни, що вживаються у цій Типовій технологічній схемі, мають таке значення:</w:t>
            </w:r>
          </w:p>
          <w:p w:rsidR="009A394A" w:rsidRPr="004D7F88" w:rsidRDefault="009A394A" w:rsidP="00EE1E82">
            <w:pPr>
              <w:jc w:val="both"/>
              <w:rPr>
                <w:color w:val="000000" w:themeColor="text1"/>
              </w:rPr>
            </w:pPr>
          </w:p>
          <w:p w:rsidR="002253E7" w:rsidRPr="00FC7FEF" w:rsidRDefault="002253E7" w:rsidP="00FC7FEF">
            <w:pPr>
              <w:jc w:val="both"/>
              <w:rPr>
                <w:rFonts w:eastAsia="Times New Roman"/>
                <w:color w:val="000000" w:themeColor="text1"/>
              </w:rPr>
            </w:pPr>
            <w:r w:rsidRPr="00FC7FEF">
              <w:rPr>
                <w:rFonts w:eastAsia="Times New Roman"/>
                <w:i/>
                <w:color w:val="000000" w:themeColor="text1"/>
                <w:shd w:val="clear" w:color="auto" w:fill="FFFFFF"/>
              </w:rPr>
              <w:t>інформаційна система портового співтовариства</w:t>
            </w:r>
            <w:r w:rsidRPr="00FC7FEF">
              <w:rPr>
                <w:rFonts w:eastAsia="Times New Roman"/>
                <w:color w:val="000000" w:themeColor="text1"/>
                <w:shd w:val="clear" w:color="auto" w:fill="FFFFFF"/>
              </w:rPr>
              <w:t xml:space="preserve"> - організаційно-технічна система, що дає можливість портовому співтовариству за допомогою технічних і програмних засобів накопичувати, перевіряти, обробляти, зберігати, обмінюватися та передавати в електронній формі інформацію і документи, необхідні для здійснення прикордонного, митного та інших видів контролю та оформлення осіб, товарів, у тому числі вантажу і багажу, і транспортних засобів, відповідає законодавству про електронний документообіг та враховує принцип “єдиного вікна” міжнародної практики, рекомендації міжнародних організацій;</w:t>
            </w:r>
          </w:p>
          <w:p w:rsidR="004D7F88" w:rsidRPr="004D7F88" w:rsidRDefault="004D7F88" w:rsidP="00EE1E82">
            <w:pPr>
              <w:jc w:val="both"/>
              <w:rPr>
                <w:color w:val="000000" w:themeColor="text1"/>
              </w:rPr>
            </w:pPr>
          </w:p>
          <w:p w:rsidR="003D6483" w:rsidRPr="004D7F88" w:rsidRDefault="003D6483" w:rsidP="00EE1E82">
            <w:pPr>
              <w:jc w:val="both"/>
              <w:rPr>
                <w:color w:val="000000" w:themeColor="text1"/>
              </w:rPr>
            </w:pPr>
            <w:r w:rsidRPr="004D7F88">
              <w:rPr>
                <w:color w:val="000000" w:themeColor="text1"/>
              </w:rPr>
              <w:t>Відсутні</w:t>
            </w:r>
            <w:r w:rsidR="00FC7FEF">
              <w:rPr>
                <w:color w:val="000000" w:themeColor="text1"/>
              </w:rPr>
              <w:t>й</w:t>
            </w: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p>
          <w:p w:rsidR="004051AC" w:rsidRPr="004D7F88" w:rsidRDefault="00FC7FEF" w:rsidP="00EE1E82">
            <w:pPr>
              <w:jc w:val="both"/>
              <w:rPr>
                <w:color w:val="000000" w:themeColor="text1"/>
              </w:rPr>
            </w:pPr>
            <w:r>
              <w:rPr>
                <w:color w:val="000000" w:themeColor="text1"/>
              </w:rPr>
              <w:t>Відсутній</w:t>
            </w: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2253E7" w:rsidRPr="004D7F88" w:rsidRDefault="002253E7" w:rsidP="00EE1E82">
            <w:pPr>
              <w:jc w:val="both"/>
              <w:rPr>
                <w:color w:val="000000" w:themeColor="text1"/>
              </w:rPr>
            </w:pPr>
          </w:p>
          <w:p w:rsidR="004D7F88" w:rsidRPr="004D7F88" w:rsidRDefault="004D7F88" w:rsidP="00EE1E82">
            <w:pPr>
              <w:jc w:val="both"/>
              <w:rPr>
                <w:color w:val="000000" w:themeColor="text1"/>
              </w:rPr>
            </w:pPr>
          </w:p>
          <w:p w:rsidR="002253E7" w:rsidRDefault="002253E7" w:rsidP="00EE1E82">
            <w:pPr>
              <w:jc w:val="both"/>
              <w:rPr>
                <w:color w:val="000000" w:themeColor="text1"/>
              </w:rPr>
            </w:pPr>
          </w:p>
          <w:p w:rsidR="00544E9D" w:rsidRPr="004D7F88" w:rsidRDefault="00544E9D"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 xml:space="preserve">портове співтовариство - </w:t>
            </w:r>
            <w:r w:rsidRPr="004D7F88">
              <w:rPr>
                <w:i/>
                <w:color w:val="000000" w:themeColor="text1"/>
              </w:rPr>
              <w:t>державне підприємство “Адміністрація морських портів України”</w:t>
            </w:r>
            <w:r w:rsidRPr="004D7F88">
              <w:rPr>
                <w:color w:val="000000" w:themeColor="text1"/>
              </w:rPr>
              <w:t>, державні органи, уповноважені здійснювати відповідні види контролю в пунктах пропуску через державний кордон, правоохоронні органи, залізничні станції, які знаходяться на території порту, портові оператори, агентські організації (морські агенти), перевізники та експедитори, інші суб’єкти господарювання, що провадять у морських портах та за їх межами діяльність з транспортування або обробки товарів, контейнерів, пасажирів, багажу і транспортних засобів, яка спрямована на забезпечення виконання технологічних процесів, що здійснюються на території зазначених об’єктів, будь-яких взаємопов’язаних процесів обміну інформацією і документами щодо пропуску через державний кордон осіб, автомобільних, водних, залізничних транспортних засобів перевізників і товарів, у тому числі вантажів, багажу, що переміщуються ними через державний кордон;</w:t>
            </w:r>
          </w:p>
        </w:tc>
        <w:tc>
          <w:tcPr>
            <w:tcW w:w="7564" w:type="dxa"/>
          </w:tcPr>
          <w:p w:rsidR="002253E7" w:rsidRPr="004D7F88" w:rsidRDefault="009A394A" w:rsidP="002253E7">
            <w:pPr>
              <w:jc w:val="both"/>
              <w:rPr>
                <w:color w:val="000000" w:themeColor="text1"/>
              </w:rPr>
            </w:pPr>
            <w:r w:rsidRPr="004D7F88">
              <w:rPr>
                <w:color w:val="000000" w:themeColor="text1"/>
              </w:rPr>
              <w:lastRenderedPageBreak/>
              <w:t>2. Терміни, що вживаються у цій Типовій технологічній схемі, мають таке значення:</w:t>
            </w:r>
          </w:p>
          <w:p w:rsidR="004D7F88" w:rsidRPr="004D7F88" w:rsidRDefault="004D7F88" w:rsidP="002253E7">
            <w:pPr>
              <w:jc w:val="both"/>
              <w:rPr>
                <w:color w:val="000000" w:themeColor="text1"/>
              </w:rPr>
            </w:pPr>
          </w:p>
          <w:p w:rsidR="004D7F88" w:rsidRDefault="00544E9D" w:rsidP="004D7F88">
            <w:pPr>
              <w:jc w:val="both"/>
              <w:rPr>
                <w:b/>
                <w:color w:val="000000" w:themeColor="text1"/>
                <w:lang w:val="uk-UA"/>
              </w:rPr>
            </w:pPr>
            <w:r w:rsidRPr="00544E9D">
              <w:rPr>
                <w:b/>
                <w:color w:val="000000" w:themeColor="text1"/>
                <w:lang w:val="uk-UA"/>
              </w:rPr>
              <w:t xml:space="preserve">інформаційна система електронної взаємодії - </w:t>
            </w:r>
            <w:r w:rsidRPr="00FC7FEF">
              <w:rPr>
                <w:color w:val="000000" w:themeColor="text1"/>
                <w:lang w:val="uk-UA"/>
              </w:rPr>
              <w:t xml:space="preserve">організаційно-технічна система, що дає можливість портовому співтовариству </w:t>
            </w:r>
            <w:r w:rsidRPr="00FC7FEF">
              <w:rPr>
                <w:b/>
                <w:color w:val="000000" w:themeColor="text1"/>
                <w:lang w:val="uk-UA"/>
              </w:rPr>
              <w:t>або окремо кожному із його учасників</w:t>
            </w:r>
            <w:r w:rsidRPr="00FC7FEF">
              <w:rPr>
                <w:color w:val="000000" w:themeColor="text1"/>
                <w:lang w:val="uk-UA"/>
              </w:rPr>
              <w:t xml:space="preserve"> за допомогою технічних і програмних засобів накопичувати, перевіряти, обробляти, зберігати, обмінюватися та передавати в електронній формі інформацію і документи, необхідні для здійснення прикордонного, митного та інших видів контролю та оформлення осіб, товарів, у тому числі вантажу і багажу, і транспортних засобів, відповідає законодавству про електронний документообіг та враховує принцип «єдиного вікна» міжнародної практики, рекомендації міжнародних організацій;</w:t>
            </w:r>
          </w:p>
          <w:p w:rsidR="00FC7FEF" w:rsidRPr="00544E9D" w:rsidRDefault="00FC7FEF" w:rsidP="004D7F88">
            <w:pPr>
              <w:jc w:val="both"/>
              <w:rPr>
                <w:color w:val="000000" w:themeColor="text1"/>
              </w:rPr>
            </w:pPr>
          </w:p>
          <w:p w:rsidR="00544E9D" w:rsidRPr="00544E9D" w:rsidRDefault="00544E9D" w:rsidP="00544E9D">
            <w:pPr>
              <w:jc w:val="both"/>
              <w:rPr>
                <w:b/>
                <w:color w:val="000000" w:themeColor="text1"/>
                <w:lang w:val="uk-UA"/>
              </w:rPr>
            </w:pPr>
            <w:r w:rsidRPr="00544E9D">
              <w:rPr>
                <w:b/>
                <w:color w:val="000000" w:themeColor="text1"/>
                <w:lang w:val="uk-UA"/>
              </w:rPr>
              <w:t xml:space="preserve">інформаційна система «Морське Єдине Вікно» – інформаційно-телекомунікаційна система у вигляді програмно-апаратного комплексу інформаційних підсистем, що забезпечує середовище для збору, обробки, поширення та обміну  інформацією щодо суден із впорядкованою та загальноприйнятою структурою даних, правил і управлінням правами доступу згідно з вимогами міжнародного та національного законодавства та взаємодіє на рівні «система-система» для прозорої організації взаємного доступу користувачів інформаційної системи «Морське Єдине Вікно» та інформаційно-телекомунікаційної системи органів доходів і зборів до документів в іншій інформаційно-телекомунікаційній системи відповідно до діючих регламентів, </w:t>
            </w:r>
            <w:r w:rsidRPr="00544E9D">
              <w:rPr>
                <w:b/>
                <w:color w:val="000000" w:themeColor="text1"/>
                <w:lang w:val="uk-UA"/>
              </w:rPr>
              <w:lastRenderedPageBreak/>
              <w:t>технологічних схем та прав доступу;</w:t>
            </w:r>
          </w:p>
          <w:p w:rsidR="00544E9D" w:rsidRPr="00544E9D" w:rsidRDefault="00544E9D" w:rsidP="00544E9D">
            <w:pPr>
              <w:jc w:val="both"/>
              <w:rPr>
                <w:b/>
                <w:color w:val="000000" w:themeColor="text1"/>
                <w:lang w:val="uk-UA"/>
              </w:rPr>
            </w:pPr>
            <w:r w:rsidRPr="00544E9D">
              <w:rPr>
                <w:b/>
                <w:color w:val="000000" w:themeColor="text1"/>
                <w:lang w:val="uk-UA"/>
              </w:rPr>
              <w:t xml:space="preserve">інформаційно-телекомунікаційна система органів доходів і </w:t>
            </w:r>
            <w:r w:rsidR="00FC7FEF">
              <w:rPr>
                <w:b/>
                <w:color w:val="000000" w:themeColor="text1"/>
                <w:lang w:val="uk-UA"/>
              </w:rPr>
              <w:t xml:space="preserve">          </w:t>
            </w:r>
            <w:r w:rsidRPr="00544E9D">
              <w:rPr>
                <w:b/>
                <w:color w:val="000000" w:themeColor="text1"/>
                <w:lang w:val="uk-UA"/>
              </w:rPr>
              <w:t>зборів – програмно-інформаційний комплекс, що забезпечує взаємодію органів доходів і зборів, державних органів, уповноважених на здійснення санітарно-епідеміологічного, ветеринарно-санітарного, фітосанітарного, екологічного, радіологічного та інших видів державного контролю, та підприємств за принципом «єдиного вікна» з метою виконання заходів, передбачених  Порядком 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 затвердженим постановою Кабінету Міністрів України від 25 травня    2016 р. № 364 (Офіційний вісник України 2016р., №46, ст. 1667);</w:t>
            </w:r>
          </w:p>
          <w:p w:rsidR="004D7F88" w:rsidRPr="00FC7FEF" w:rsidRDefault="004D7F88" w:rsidP="004D7F88">
            <w:pPr>
              <w:jc w:val="both"/>
              <w:rPr>
                <w:b/>
                <w:color w:val="000000" w:themeColor="text1"/>
                <w:lang w:val="uk-UA"/>
              </w:rPr>
            </w:pPr>
          </w:p>
          <w:p w:rsidR="002253E7" w:rsidRPr="00744A79" w:rsidRDefault="00544E9D" w:rsidP="00EE1E82">
            <w:pPr>
              <w:jc w:val="both"/>
              <w:rPr>
                <w:b/>
                <w:color w:val="000000" w:themeColor="text1"/>
                <w:lang w:val="uk-UA"/>
              </w:rPr>
            </w:pPr>
            <w:r w:rsidRPr="00544E9D">
              <w:rPr>
                <w:b/>
                <w:color w:val="000000" w:themeColor="text1"/>
                <w:lang w:val="uk-UA"/>
              </w:rPr>
              <w:t>портове співтовариство – два і більше суб’єктів господарювання, що провадять діяльність у морському порту, органи державної влади уповноважені здійснювати відповідні види контролю в пунктах пропуску через державний кордон, правоохоронні органи, портові оператори, інші суб’єкти господарювання (агенти, експедитори та інші), що провадять у морських портах та за їх межами діяльність з транспортування або обробки товарів, контейнерів, пасажирів, багажу і транспортних засобів, або іншу діяльність спрямовану на забезпечення виконання технологічних процесів, що здійснюється на території морського порту, будь-яких взаємопов’язаних процесів обміну інформацією і документами щодо пропуску через державний кордон осіб, транспортних засобів і товарів (далі - учасники портового співтовариства)</w:t>
            </w:r>
            <w:r w:rsidR="00396445">
              <w:rPr>
                <w:b/>
                <w:color w:val="000000" w:themeColor="text1"/>
                <w:lang w:val="uk-UA"/>
              </w:rPr>
              <w:t>;</w:t>
            </w:r>
          </w:p>
          <w:p w:rsidR="009A394A" w:rsidRDefault="009A394A" w:rsidP="00EE1E82">
            <w:pPr>
              <w:jc w:val="both"/>
              <w:rPr>
                <w:color w:val="000000" w:themeColor="text1"/>
                <w:lang w:val="uk-UA"/>
              </w:rPr>
            </w:pPr>
          </w:p>
          <w:p w:rsidR="00FC7FEF" w:rsidRDefault="00FC7FEF" w:rsidP="00EE1E82">
            <w:pPr>
              <w:jc w:val="both"/>
              <w:rPr>
                <w:color w:val="000000" w:themeColor="text1"/>
                <w:lang w:val="uk-UA"/>
              </w:rPr>
            </w:pPr>
          </w:p>
          <w:p w:rsidR="00FC7FEF" w:rsidRDefault="00FC7FEF" w:rsidP="00EE1E82">
            <w:pPr>
              <w:jc w:val="both"/>
              <w:rPr>
                <w:color w:val="000000" w:themeColor="text1"/>
                <w:lang w:val="uk-UA"/>
              </w:rPr>
            </w:pPr>
          </w:p>
          <w:p w:rsidR="00FC7FEF" w:rsidRDefault="00FC7FEF" w:rsidP="00EE1E82">
            <w:pPr>
              <w:jc w:val="both"/>
              <w:rPr>
                <w:color w:val="000000" w:themeColor="text1"/>
                <w:lang w:val="uk-UA"/>
              </w:rPr>
            </w:pPr>
          </w:p>
          <w:p w:rsidR="00FC7FEF" w:rsidRDefault="00FC7FEF" w:rsidP="00EE1E82">
            <w:pPr>
              <w:jc w:val="both"/>
              <w:rPr>
                <w:color w:val="000000" w:themeColor="text1"/>
                <w:lang w:val="uk-UA"/>
              </w:rPr>
            </w:pPr>
          </w:p>
          <w:p w:rsidR="00FC7FEF" w:rsidRPr="004D7F88" w:rsidRDefault="00FC7FEF" w:rsidP="00EE1E82">
            <w:pPr>
              <w:jc w:val="both"/>
              <w:rPr>
                <w:color w:val="000000" w:themeColor="text1"/>
                <w:lang w:val="uk-UA"/>
              </w:rPr>
            </w:pPr>
          </w:p>
        </w:tc>
      </w:tr>
      <w:tr w:rsidR="004D7F88" w:rsidRPr="004D7F88" w:rsidTr="002253E7">
        <w:tc>
          <w:tcPr>
            <w:tcW w:w="7564" w:type="dxa"/>
          </w:tcPr>
          <w:p w:rsidR="00442603" w:rsidRPr="004D7F88" w:rsidRDefault="009A394A" w:rsidP="00442603">
            <w:pPr>
              <w:jc w:val="both"/>
              <w:rPr>
                <w:color w:val="000000" w:themeColor="text1"/>
              </w:rPr>
            </w:pPr>
            <w:r w:rsidRPr="004D7F88">
              <w:rPr>
                <w:color w:val="000000" w:themeColor="text1"/>
              </w:rPr>
              <w:lastRenderedPageBreak/>
              <w:t>7.</w:t>
            </w:r>
            <w:r w:rsidR="00442603" w:rsidRPr="004D7F88">
              <w:rPr>
                <w:color w:val="000000" w:themeColor="text1"/>
              </w:rPr>
              <w:t xml:space="preserve"> На підставі переліку товарів, які підлягають державному контролю (у тому числі у формі попереднього документального контролю), та відповідно до поданих декларантом, уповноваженою ним особою або перевізником товаросупровідних (товаротранспортних) документів посадова особа митного органу визначає вид (види) та форму проведення державного контролю в пункті пропуску (пункті ввезення на митну територію України):</w:t>
            </w:r>
          </w:p>
          <w:p w:rsidR="00442603" w:rsidRPr="004D7F88"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для проведення ветеринарно-санітарного, фітосанітарного, екологічного, радіологічного контролю товарів посадовою особою контролюючого органу;</w:t>
            </w:r>
          </w:p>
          <w:p w:rsidR="00442603" w:rsidRPr="004D7F88"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для проведення санітарно-епідеміологічного, ветеринарно-санітарного, фітосанітарного, екологічного контролю, контролю за переміщенням культурних цінностей посадовою особою митного органу у формі попереднього документального контролю.</w:t>
            </w:r>
          </w:p>
          <w:p w:rsidR="00442603" w:rsidRPr="004D7F88"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У разі коли в партії товарів, що ввозяться через пункт пропуску, є певна кількість товарів, що підлягають проведенню відповідних видів державного контролю посадовими особами контролюючих органів (крім радіологічного контролю) та попередньому документальному контролю посадовими особами митних органів, або вся партія товарів підлягає відповідним видам державного контролю, попередній документальний контроль товарів не здійснюється. Стосовно таких товарів державний контроль здійснюється безпосередньо посадовими особами контролюючих органів, які залучаються посадовими особами митних органів та для проведення зазначених видів державного контролю прибувають в пункти пропуску через державний кордон України.</w:t>
            </w:r>
          </w:p>
          <w:p w:rsidR="00442603" w:rsidRPr="004D7F88"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У разі коли у пункті пропуску не функціонують комплекси автоматизованого контролю за переміщенням радіоактивних речовин та ядерних матеріалів, товари підлягають радіологічному та/або попередньому документальному контролю, який здійснюється в такій послідовності:</w:t>
            </w:r>
          </w:p>
          <w:p w:rsidR="00544E9D"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 xml:space="preserve">перший етап - здійснення радіологічного контролю посадовою особою відповідного контролюючого органу. </w:t>
            </w:r>
          </w:p>
          <w:p w:rsidR="00442603" w:rsidRPr="004D7F88" w:rsidRDefault="00442603" w:rsidP="00544E9D">
            <w:pPr>
              <w:pStyle w:val="rvps2"/>
              <w:spacing w:before="0" w:beforeAutospacing="0" w:after="0" w:afterAutospacing="0"/>
              <w:jc w:val="both"/>
              <w:textAlignment w:val="baseline"/>
              <w:rPr>
                <w:color w:val="000000" w:themeColor="text1"/>
              </w:rPr>
            </w:pPr>
            <w:r w:rsidRPr="004D7F88">
              <w:rPr>
                <w:color w:val="000000" w:themeColor="text1"/>
              </w:rPr>
              <w:lastRenderedPageBreak/>
              <w:t>Посадова особа митного органу передає посадовій особі відповідного контролюючого органу подані перевізником або експедитором чи уповноваженою особою товаросупровідні (товаротранспортні) документи. 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які повертаються посадовій особі митного органу;</w:t>
            </w:r>
          </w:p>
          <w:p w:rsidR="00544E9D"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 xml:space="preserve">другий етап - попередній документальний контроль посадовою особою митного органу. </w:t>
            </w:r>
          </w:p>
          <w:p w:rsidR="00442603" w:rsidRPr="004D7F88" w:rsidRDefault="00442603" w:rsidP="00544E9D">
            <w:pPr>
              <w:pStyle w:val="rvps2"/>
              <w:spacing w:before="0" w:beforeAutospacing="0" w:after="0" w:afterAutospacing="0"/>
              <w:jc w:val="both"/>
              <w:textAlignment w:val="baseline"/>
              <w:rPr>
                <w:color w:val="000000" w:themeColor="text1"/>
              </w:rPr>
            </w:pPr>
            <w:r w:rsidRPr="004D7F88">
              <w:rPr>
                <w:color w:val="000000" w:themeColor="text1"/>
              </w:rPr>
              <w:t>Після здійснення попереднього документального контролю посадова особа митного органу проставляє відповідні відмітки у формі відбитків штампа та печатки на товаросупровідних (товаротранспортних) документах та вносить інформацію про проведення такого контролю до Єдиної автоматизованої інформаційної системи Держмитслужби.</w:t>
            </w:r>
          </w:p>
          <w:p w:rsidR="00442603" w:rsidRPr="004D7F88"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У пунктах пропуску, в яких функціонують комплекси автоматизованого контролю за переміщенням радіоактивних речовин та ядерних матеріалів, радіологічний контроль товарів здійснюється виключно у разі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w:t>
            </w:r>
          </w:p>
          <w:p w:rsidR="00442603" w:rsidRPr="004D7F88"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Інформація про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 передається Держекоінспекції в порядку, встановленому Держекоінспекцією та власником такого обладнання.</w:t>
            </w:r>
          </w:p>
          <w:p w:rsidR="00442603" w:rsidRPr="004D7F88" w:rsidRDefault="00442603" w:rsidP="00442603">
            <w:pPr>
              <w:pStyle w:val="rvps2"/>
              <w:spacing w:before="0" w:beforeAutospacing="0" w:after="0" w:afterAutospacing="0"/>
              <w:ind w:firstLine="450"/>
              <w:jc w:val="both"/>
              <w:textAlignment w:val="baseline"/>
              <w:rPr>
                <w:color w:val="000000" w:themeColor="text1"/>
              </w:rPr>
            </w:pPr>
            <w:r w:rsidRPr="004D7F88">
              <w:rPr>
                <w:color w:val="000000" w:themeColor="text1"/>
              </w:rPr>
              <w:t>Якщо на момент встановлення необхідності здійснення радіологічного контролю митний контроль здійснено, відмітки про здійснення митного контролю скасовуються.</w:t>
            </w:r>
          </w:p>
          <w:p w:rsidR="009A394A" w:rsidRPr="004D7F88" w:rsidRDefault="00442603" w:rsidP="00544E9D">
            <w:pPr>
              <w:pStyle w:val="rvps2"/>
              <w:spacing w:before="0" w:beforeAutospacing="0" w:after="0" w:afterAutospacing="0"/>
              <w:ind w:firstLine="450"/>
              <w:jc w:val="both"/>
              <w:textAlignment w:val="baseline"/>
              <w:rPr>
                <w:color w:val="000000" w:themeColor="text1"/>
              </w:rPr>
            </w:pPr>
            <w:r w:rsidRPr="004D7F88">
              <w:rPr>
                <w:color w:val="000000" w:themeColor="text1"/>
              </w:rPr>
              <w:t>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які повертаються посадовій особі митного органу.</w:t>
            </w:r>
          </w:p>
          <w:p w:rsidR="00D51D28" w:rsidRPr="004D7F88" w:rsidRDefault="00D51D28" w:rsidP="00D51D28">
            <w:pPr>
              <w:rPr>
                <w:rFonts w:eastAsia="Times New Roman"/>
                <w:color w:val="000000" w:themeColor="text1"/>
              </w:rPr>
            </w:pPr>
            <w:r w:rsidRPr="004D7F88">
              <w:rPr>
                <w:rFonts w:eastAsia="Times New Roman"/>
                <w:color w:val="000000" w:themeColor="text1"/>
                <w:shd w:val="clear" w:color="auto" w:fill="FFFFFF"/>
              </w:rPr>
              <w:t xml:space="preserve">У разі функціонування в морському порту </w:t>
            </w:r>
            <w:r w:rsidRPr="00544E9D">
              <w:rPr>
                <w:rFonts w:eastAsia="Times New Roman"/>
                <w:i/>
                <w:color w:val="000000" w:themeColor="text1"/>
                <w:shd w:val="clear" w:color="auto" w:fill="FFFFFF"/>
              </w:rPr>
              <w:t xml:space="preserve">інформаційної системи портового співтовариства </w:t>
            </w:r>
            <w:r w:rsidRPr="004D7F88">
              <w:rPr>
                <w:rFonts w:eastAsia="Times New Roman"/>
                <w:color w:val="000000" w:themeColor="text1"/>
                <w:shd w:val="clear" w:color="auto" w:fill="FFFFFF"/>
              </w:rPr>
              <w:t xml:space="preserve">відмітки про здійснення радіологічного </w:t>
            </w:r>
            <w:r w:rsidRPr="004D7F88">
              <w:rPr>
                <w:rFonts w:eastAsia="Times New Roman"/>
                <w:color w:val="000000" w:themeColor="text1"/>
                <w:shd w:val="clear" w:color="auto" w:fill="FFFFFF"/>
              </w:rPr>
              <w:lastRenderedPageBreak/>
              <w:t>контролю проставляються в такій системі.</w:t>
            </w:r>
          </w:p>
          <w:p w:rsidR="00E85145" w:rsidRPr="004D7F88" w:rsidRDefault="009A394A" w:rsidP="00EE1E82">
            <w:pPr>
              <w:jc w:val="both"/>
              <w:rPr>
                <w:color w:val="000000" w:themeColor="text1"/>
              </w:rPr>
            </w:pPr>
            <w:r w:rsidRPr="004D7F88">
              <w:rPr>
                <w:color w:val="000000" w:themeColor="text1"/>
              </w:rPr>
              <w:t xml:space="preserve">Державне підприємство “Адміністрація морських портів України” з метою впровадження, забезпечення функціонування та розвитку </w:t>
            </w:r>
            <w:r w:rsidRPr="004D7F88">
              <w:rPr>
                <w:i/>
                <w:color w:val="000000" w:themeColor="text1"/>
              </w:rPr>
              <w:t>інформаційної системи портового співтовариства</w:t>
            </w:r>
            <w:r w:rsidRPr="004D7F88">
              <w:rPr>
                <w:color w:val="000000" w:themeColor="text1"/>
              </w:rPr>
              <w:t>:</w:t>
            </w:r>
          </w:p>
          <w:p w:rsidR="009A394A" w:rsidRPr="004D7F88" w:rsidRDefault="009A394A" w:rsidP="00EE1E82">
            <w:pPr>
              <w:jc w:val="both"/>
              <w:rPr>
                <w:color w:val="000000" w:themeColor="text1"/>
              </w:rPr>
            </w:pPr>
            <w:r w:rsidRPr="004D7F88">
              <w:rPr>
                <w:color w:val="000000" w:themeColor="text1"/>
              </w:rPr>
              <w:t>визначає:</w:t>
            </w:r>
          </w:p>
          <w:p w:rsidR="009A394A" w:rsidRPr="004D7F88" w:rsidRDefault="009A394A" w:rsidP="00EE1E82">
            <w:pPr>
              <w:jc w:val="both"/>
              <w:rPr>
                <w:color w:val="000000" w:themeColor="text1"/>
              </w:rPr>
            </w:pPr>
            <w:r w:rsidRPr="004D7F88">
              <w:rPr>
                <w:color w:val="000000" w:themeColor="text1"/>
              </w:rPr>
              <w:t xml:space="preserve">- структуру та формат обміну даними в </w:t>
            </w:r>
            <w:r w:rsidRPr="004D7F88">
              <w:rPr>
                <w:i/>
                <w:color w:val="000000" w:themeColor="text1"/>
              </w:rPr>
              <w:t>інформаційній системі портового співтовариства</w:t>
            </w:r>
            <w:r w:rsidRPr="004D7F88">
              <w:rPr>
                <w:color w:val="000000" w:themeColor="text1"/>
              </w:rPr>
              <w:t>;</w:t>
            </w:r>
          </w:p>
          <w:p w:rsidR="009A394A" w:rsidRPr="004D7F88" w:rsidRDefault="009A394A" w:rsidP="00EE1E82">
            <w:pPr>
              <w:jc w:val="both"/>
              <w:rPr>
                <w:color w:val="000000" w:themeColor="text1"/>
              </w:rPr>
            </w:pPr>
            <w:r w:rsidRPr="004D7F88">
              <w:rPr>
                <w:color w:val="000000" w:themeColor="text1"/>
              </w:rPr>
              <w:t>- форми електронних документів;</w:t>
            </w:r>
          </w:p>
          <w:p w:rsidR="009A394A" w:rsidRPr="004D7F88" w:rsidRDefault="009A394A" w:rsidP="00EE1E82">
            <w:pPr>
              <w:jc w:val="both"/>
              <w:rPr>
                <w:color w:val="000000" w:themeColor="text1"/>
              </w:rPr>
            </w:pPr>
            <w:r w:rsidRPr="004D7F88">
              <w:rPr>
                <w:color w:val="000000" w:themeColor="text1"/>
              </w:rPr>
              <w:t xml:space="preserve">- технічні та технологічні умови створення, впровадження і функціонування </w:t>
            </w:r>
            <w:r w:rsidRPr="004D7F88">
              <w:rPr>
                <w:i/>
                <w:color w:val="000000" w:themeColor="text1"/>
              </w:rPr>
              <w:t>інформаційної системи портового співтовариства</w:t>
            </w:r>
            <w:r w:rsidRPr="004D7F88">
              <w:rPr>
                <w:color w:val="000000" w:themeColor="text1"/>
              </w:rPr>
              <w:t>;</w:t>
            </w:r>
          </w:p>
          <w:p w:rsidR="009A394A" w:rsidRPr="004D7F88" w:rsidRDefault="009A394A" w:rsidP="00EE1E82">
            <w:pPr>
              <w:jc w:val="both"/>
              <w:rPr>
                <w:color w:val="000000" w:themeColor="text1"/>
              </w:rPr>
            </w:pPr>
            <w:r w:rsidRPr="004D7F88">
              <w:rPr>
                <w:color w:val="000000" w:themeColor="text1"/>
              </w:rPr>
              <w:t xml:space="preserve">- порядок і умови підключення та використання </w:t>
            </w:r>
            <w:r w:rsidRPr="004D7F88">
              <w:rPr>
                <w:i/>
                <w:color w:val="000000" w:themeColor="text1"/>
              </w:rPr>
              <w:t>інформаційної системи портового співтовариства</w:t>
            </w:r>
            <w:r w:rsidRPr="004D7F88">
              <w:rPr>
                <w:color w:val="000000" w:themeColor="text1"/>
              </w:rPr>
              <w:t>;</w:t>
            </w: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розробляє:</w:t>
            </w: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 xml:space="preserve"> - плани заходів щодо створення, впровадження та розвитку </w:t>
            </w:r>
            <w:r w:rsidRPr="004D7F88">
              <w:rPr>
                <w:i/>
                <w:color w:val="000000" w:themeColor="text1"/>
              </w:rPr>
              <w:t>інформаційної системи портового співтовариства</w:t>
            </w:r>
            <w:r w:rsidRPr="004D7F88">
              <w:rPr>
                <w:color w:val="000000" w:themeColor="text1"/>
              </w:rPr>
              <w:t>;</w:t>
            </w: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 плани заходів щодо застосування документів в електронній формі замість документів на папері;</w:t>
            </w: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 xml:space="preserve">- технологічні схеми обробки і оформлення осіб, транспортних засобів, товарів, у тому числі вантажів та багажу, пасажирів у морських портах з використанням </w:t>
            </w:r>
            <w:r w:rsidRPr="004D7F88">
              <w:rPr>
                <w:i/>
                <w:color w:val="000000" w:themeColor="text1"/>
              </w:rPr>
              <w:t>інформаційної системи портового співтовариства</w:t>
            </w:r>
            <w:r w:rsidRPr="004D7F88">
              <w:rPr>
                <w:color w:val="000000" w:themeColor="text1"/>
              </w:rPr>
              <w:t>.</w:t>
            </w:r>
          </w:p>
          <w:p w:rsidR="009A394A" w:rsidRPr="004D7F88" w:rsidRDefault="009A394A" w:rsidP="00EE1E82">
            <w:pPr>
              <w:jc w:val="both"/>
              <w:rPr>
                <w:color w:val="000000" w:themeColor="text1"/>
              </w:rPr>
            </w:pPr>
          </w:p>
          <w:p w:rsidR="00BB2AD1" w:rsidRPr="004D7F88" w:rsidRDefault="00BB2AD1" w:rsidP="00EE1E82">
            <w:pPr>
              <w:jc w:val="both"/>
              <w:rPr>
                <w:color w:val="000000" w:themeColor="text1"/>
              </w:rPr>
            </w:pPr>
          </w:p>
          <w:p w:rsidR="00DF7DA0" w:rsidRPr="004D7F88" w:rsidRDefault="00DF7DA0"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 xml:space="preserve">Зазначені документи затверджуються державним підприємством “Адміністрація морських портів України”. У разі коли документи (або зміни до них), зазначені в абзацах </w:t>
            </w:r>
            <w:r w:rsidRPr="004D7F88">
              <w:rPr>
                <w:i/>
                <w:color w:val="000000" w:themeColor="text1"/>
              </w:rPr>
              <w:t>десятому, шістнадцятому і сімнадцятому цього пункту</w:t>
            </w:r>
            <w:r w:rsidRPr="004D7F88">
              <w:rPr>
                <w:color w:val="000000" w:themeColor="text1"/>
              </w:rPr>
              <w:t>, стосуються виконання функцій державними органами, уповноваженими здійснювати відповідні види контролю в пунктах пропуску через державний кордон, вони затверджуються за погодженням з відповідними органами.</w:t>
            </w:r>
          </w:p>
          <w:p w:rsidR="00C43C46" w:rsidRPr="004D7F88" w:rsidRDefault="00C43C46" w:rsidP="00EE1E82">
            <w:pPr>
              <w:jc w:val="both"/>
              <w:rPr>
                <w:color w:val="000000" w:themeColor="text1"/>
              </w:rPr>
            </w:pPr>
          </w:p>
          <w:p w:rsidR="00C43C46" w:rsidRPr="004D7F88" w:rsidRDefault="00C43C46"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 xml:space="preserve">Документи, зазначені в абзацах </w:t>
            </w:r>
            <w:r w:rsidRPr="004D7F88">
              <w:rPr>
                <w:i/>
                <w:color w:val="000000" w:themeColor="text1"/>
              </w:rPr>
              <w:t xml:space="preserve">дев’ятому - сімнадцятому </w:t>
            </w:r>
            <w:r w:rsidRPr="004D7F88">
              <w:rPr>
                <w:color w:val="000000" w:themeColor="text1"/>
              </w:rPr>
              <w:t>цього пункту, є обов’язковими для виконання портовим співтовариством.</w:t>
            </w:r>
          </w:p>
          <w:p w:rsidR="00326F29" w:rsidRPr="004D7F88" w:rsidRDefault="00326F29" w:rsidP="00EE1E82">
            <w:pPr>
              <w:jc w:val="both"/>
              <w:rPr>
                <w:i/>
                <w:color w:val="000000" w:themeColor="text1"/>
              </w:rPr>
            </w:pPr>
          </w:p>
          <w:p w:rsidR="009A394A" w:rsidRPr="004D7F88" w:rsidRDefault="009A394A" w:rsidP="00EE1E82">
            <w:pPr>
              <w:jc w:val="both"/>
              <w:rPr>
                <w:color w:val="000000" w:themeColor="text1"/>
              </w:rPr>
            </w:pPr>
            <w:r w:rsidRPr="004D7F88">
              <w:rPr>
                <w:i/>
                <w:color w:val="000000" w:themeColor="text1"/>
              </w:rPr>
              <w:t>У разі функціонування в морському порту інформаційної системи портового співтовариства</w:t>
            </w:r>
            <w:r w:rsidRPr="004D7F88">
              <w:rPr>
                <w:color w:val="000000" w:themeColor="text1"/>
              </w:rPr>
              <w:t xml:space="preserve"> </w:t>
            </w:r>
            <w:r w:rsidRPr="004D7F88">
              <w:rPr>
                <w:i/>
                <w:color w:val="000000" w:themeColor="text1"/>
              </w:rPr>
              <w:t>під</w:t>
            </w:r>
            <w:r w:rsidRPr="004D7F88">
              <w:rPr>
                <w:color w:val="000000" w:themeColor="text1"/>
              </w:rPr>
              <w:t xml:space="preserve"> час здійснення відповідного виду контролю державними органами за умови відсутності заперечень з боку державних органів, уповноважених здійснювати відповідні види контролю в пунктах пропуску через державний кордон, після закінчення часу, визначеного технологічною схемою </w:t>
            </w:r>
            <w:r w:rsidRPr="004D7F88">
              <w:rPr>
                <w:i/>
                <w:color w:val="000000" w:themeColor="text1"/>
              </w:rPr>
              <w:t>обробки і оформлення</w:t>
            </w:r>
            <w:r w:rsidRPr="004D7F88">
              <w:rPr>
                <w:color w:val="000000" w:themeColor="text1"/>
              </w:rPr>
              <w:t xml:space="preserve"> </w:t>
            </w:r>
            <w:r w:rsidR="00BB2AD1" w:rsidRPr="004D7F88">
              <w:rPr>
                <w:color w:val="000000" w:themeColor="text1"/>
              </w:rPr>
              <w:t>осіб, транспортних засобів, товарів, у тому числі вантажів та багажу, пасажирів</w:t>
            </w:r>
            <w:r w:rsidRPr="004D7F88">
              <w:rPr>
                <w:color w:val="000000" w:themeColor="text1"/>
              </w:rPr>
              <w:t xml:space="preserve"> у морських портах з використанням інформаційної системи портового співтовариства, в інформаційну систему портового співтовариства автоматично вноситься позитивне рішення про результати здійснення контролю.</w:t>
            </w:r>
          </w:p>
          <w:p w:rsidR="009A394A" w:rsidRPr="004D7F88" w:rsidRDefault="009A394A" w:rsidP="00EE1E82">
            <w:pPr>
              <w:jc w:val="both"/>
              <w:rPr>
                <w:color w:val="000000" w:themeColor="text1"/>
              </w:rPr>
            </w:pPr>
          </w:p>
          <w:p w:rsidR="009A394A" w:rsidRPr="004D7F88" w:rsidRDefault="009A394A" w:rsidP="00EE1E82">
            <w:pPr>
              <w:jc w:val="both"/>
              <w:rPr>
                <w:color w:val="000000" w:themeColor="text1"/>
              </w:rPr>
            </w:pPr>
            <w:r w:rsidRPr="00911B66">
              <w:rPr>
                <w:i/>
                <w:color w:val="000000" w:themeColor="text1"/>
              </w:rPr>
              <w:t>Інформаційна системи портового співтовариства</w:t>
            </w:r>
            <w:r w:rsidRPr="004D7F88">
              <w:rPr>
                <w:i/>
                <w:color w:val="000000" w:themeColor="text1"/>
              </w:rPr>
              <w:t xml:space="preserve"> </w:t>
            </w:r>
            <w:r w:rsidRPr="004D7F88">
              <w:rPr>
                <w:color w:val="000000" w:themeColor="text1"/>
              </w:rPr>
              <w:t xml:space="preserve">після впровадження в морському порту використовується портовим співтовариством під час виконання операцій з товарами і транспортними засобами. Інформаційна система портового співтовариства використовується на підставі угод про інформаційне співробітництво, укладених </w:t>
            </w:r>
            <w:r w:rsidRPr="004D7F88">
              <w:rPr>
                <w:i/>
                <w:color w:val="000000" w:themeColor="text1"/>
              </w:rPr>
              <w:t>державним підприємством “Адміністрація морських портів України”</w:t>
            </w:r>
            <w:r w:rsidRPr="004D7F88">
              <w:rPr>
                <w:color w:val="000000" w:themeColor="text1"/>
              </w:rPr>
              <w:t xml:space="preserve"> з кожним із таких державних органів і суб’єктів господарювання.</w:t>
            </w:r>
          </w:p>
          <w:p w:rsidR="004D7F88" w:rsidRPr="004D7F88" w:rsidRDefault="004D7F88" w:rsidP="00EE1E82">
            <w:pPr>
              <w:jc w:val="both"/>
              <w:rPr>
                <w:color w:val="000000" w:themeColor="text1"/>
              </w:rPr>
            </w:pPr>
          </w:p>
          <w:p w:rsidR="009A394A" w:rsidRPr="004D7F88" w:rsidRDefault="009A394A" w:rsidP="00EE1E82">
            <w:pPr>
              <w:jc w:val="both"/>
              <w:rPr>
                <w:color w:val="000000" w:themeColor="text1"/>
              </w:rPr>
            </w:pPr>
            <w:r w:rsidRPr="004D7F88">
              <w:rPr>
                <w:color w:val="000000" w:themeColor="text1"/>
              </w:rPr>
              <w:t xml:space="preserve">Після впровадження в морському порту інформаційної системи портового співтовариства відмітки державних органів, уповноважених здійснювати відповідні види контролю в пунктах пропуску через державний кордон, проставляються в </w:t>
            </w:r>
            <w:r w:rsidRPr="004D7F88">
              <w:rPr>
                <w:i/>
                <w:color w:val="000000" w:themeColor="text1"/>
              </w:rPr>
              <w:t>такій</w:t>
            </w:r>
            <w:r w:rsidRPr="004D7F88">
              <w:rPr>
                <w:color w:val="000000" w:themeColor="text1"/>
              </w:rPr>
              <w:t xml:space="preserve"> </w:t>
            </w:r>
            <w:r w:rsidRPr="004D7F88">
              <w:rPr>
                <w:i/>
                <w:color w:val="000000" w:themeColor="text1"/>
              </w:rPr>
              <w:t>системі</w:t>
            </w:r>
            <w:r w:rsidRPr="004D7F88">
              <w:rPr>
                <w:color w:val="000000" w:themeColor="text1"/>
              </w:rPr>
              <w:t>.</w:t>
            </w:r>
          </w:p>
          <w:p w:rsidR="009A394A" w:rsidRPr="004D7F88" w:rsidRDefault="009A394A" w:rsidP="00EE1E82">
            <w:pPr>
              <w:jc w:val="both"/>
              <w:rPr>
                <w:color w:val="000000" w:themeColor="text1"/>
              </w:rPr>
            </w:pPr>
          </w:p>
        </w:tc>
        <w:tc>
          <w:tcPr>
            <w:tcW w:w="7564" w:type="dxa"/>
          </w:tcPr>
          <w:p w:rsidR="00544E9D" w:rsidRPr="00544E9D" w:rsidRDefault="00544E9D" w:rsidP="00544E9D">
            <w:pPr>
              <w:jc w:val="both"/>
              <w:rPr>
                <w:color w:val="000000" w:themeColor="text1"/>
                <w:lang w:val="uk-UA"/>
              </w:rPr>
            </w:pPr>
            <w:r w:rsidRPr="00544E9D">
              <w:rPr>
                <w:color w:val="000000" w:themeColor="text1"/>
                <w:lang w:val="uk-UA"/>
              </w:rPr>
              <w:lastRenderedPageBreak/>
              <w:t>7. На підставі переліку товарів, які підлягають державному контролю (у тому числі у формі попереднього документального контролю), та відповідно до поданих декларантом, уповноваженою ним особою або перевізником товаросупровідних (товаротранспортних) документів посадова особа митного органу визначає вид (види) та форму проведення державного контролю в пункті пропуску (пункті ввезення на митну територію України):</w:t>
            </w:r>
          </w:p>
          <w:p w:rsidR="00544E9D" w:rsidRPr="00544E9D" w:rsidRDefault="00544E9D" w:rsidP="00544E9D">
            <w:pPr>
              <w:jc w:val="both"/>
              <w:rPr>
                <w:color w:val="000000" w:themeColor="text1"/>
                <w:lang w:val="uk-UA"/>
              </w:rPr>
            </w:pPr>
            <w:bookmarkStart w:id="0" w:name="n38"/>
            <w:bookmarkEnd w:id="0"/>
            <w:r>
              <w:rPr>
                <w:color w:val="000000" w:themeColor="text1"/>
                <w:lang w:val="uk-UA"/>
              </w:rPr>
              <w:t xml:space="preserve">    </w:t>
            </w:r>
            <w:r w:rsidRPr="00544E9D">
              <w:rPr>
                <w:color w:val="000000" w:themeColor="text1"/>
                <w:lang w:val="uk-UA"/>
              </w:rPr>
              <w:t>для проведення ветеринарно-санітарного, фітосанітарного, екологічного, радіологічного контролю товарів посадовою особою контролюючого органу;</w:t>
            </w:r>
          </w:p>
          <w:p w:rsidR="00544E9D" w:rsidRPr="00544E9D" w:rsidRDefault="00544E9D" w:rsidP="00544E9D">
            <w:pPr>
              <w:jc w:val="both"/>
              <w:rPr>
                <w:color w:val="000000" w:themeColor="text1"/>
                <w:lang w:val="uk-UA"/>
              </w:rPr>
            </w:pPr>
            <w:bookmarkStart w:id="1" w:name="n39"/>
            <w:bookmarkEnd w:id="1"/>
            <w:r>
              <w:rPr>
                <w:color w:val="000000" w:themeColor="text1"/>
                <w:lang w:val="uk-UA"/>
              </w:rPr>
              <w:t xml:space="preserve">    </w:t>
            </w:r>
            <w:r w:rsidRPr="00544E9D">
              <w:rPr>
                <w:color w:val="000000" w:themeColor="text1"/>
                <w:lang w:val="uk-UA"/>
              </w:rPr>
              <w:t>для проведення санітарно-епідеміологічного, ветеринарно-санітарного, фітосанітарного, екологічного контролю, контролю за переміщенням культурних цінностей посадовою особою митного органу у формі попереднього документального контролю.</w:t>
            </w:r>
          </w:p>
          <w:p w:rsidR="00544E9D" w:rsidRPr="00544E9D" w:rsidRDefault="00FC7FEF" w:rsidP="00544E9D">
            <w:pPr>
              <w:jc w:val="both"/>
              <w:rPr>
                <w:color w:val="000000" w:themeColor="text1"/>
                <w:lang w:val="uk-UA"/>
              </w:rPr>
            </w:pPr>
            <w:bookmarkStart w:id="2" w:name="n40"/>
            <w:bookmarkEnd w:id="2"/>
            <w:r>
              <w:rPr>
                <w:color w:val="000000" w:themeColor="text1"/>
                <w:lang w:val="uk-UA"/>
              </w:rPr>
              <w:t xml:space="preserve">    </w:t>
            </w:r>
            <w:r w:rsidR="00544E9D" w:rsidRPr="00544E9D">
              <w:rPr>
                <w:color w:val="000000" w:themeColor="text1"/>
                <w:lang w:val="uk-UA"/>
              </w:rPr>
              <w:t>У разі коли в партії товарів, що ввозяться через пункт пропуску, є товари, що підлягають проведенню відповідних видів державного контролю посадовими особами контролюючих органів (крім радіологічного контролю) та попередньому документальному контролю посадовими особами митних органів, або вся партія товарів підлягає відповідним видам державного контролю, попередній документальний контроль товарів не здійснюється. Стосовно таких товарів державний контроль здійснюється безпосередньо посадовими особами контролюючих органів, які залучаються посадовими особами митних органів та для проведення зазначених видів державного контролю прибувають в пункти пропуску через державний кордон України.</w:t>
            </w:r>
          </w:p>
          <w:p w:rsidR="00544E9D" w:rsidRPr="00544E9D" w:rsidRDefault="00FC7FEF" w:rsidP="00544E9D">
            <w:pPr>
              <w:jc w:val="both"/>
              <w:rPr>
                <w:color w:val="000000" w:themeColor="text1"/>
                <w:lang w:val="uk-UA"/>
              </w:rPr>
            </w:pPr>
            <w:bookmarkStart w:id="3" w:name="n41"/>
            <w:bookmarkEnd w:id="3"/>
            <w:r>
              <w:rPr>
                <w:color w:val="000000" w:themeColor="text1"/>
                <w:lang w:val="uk-UA"/>
              </w:rPr>
              <w:t xml:space="preserve">    </w:t>
            </w:r>
            <w:r w:rsidR="00544E9D" w:rsidRPr="00544E9D">
              <w:rPr>
                <w:color w:val="000000" w:themeColor="text1"/>
                <w:lang w:val="uk-UA"/>
              </w:rPr>
              <w:t>У разі коли у пункті пропуску не функціонують комплекси автоматизованого контролю за переміщенням радіоактивних речовин та ядерних матеріалів, товари підлягають радіологічному та/або попередньому документальному контролю, який здійснюється в такій послідовності:</w:t>
            </w:r>
          </w:p>
          <w:p w:rsidR="00544E9D" w:rsidRPr="00544E9D" w:rsidRDefault="00FC7FEF" w:rsidP="00544E9D">
            <w:pPr>
              <w:jc w:val="both"/>
              <w:rPr>
                <w:color w:val="000000" w:themeColor="text1"/>
                <w:lang w:val="uk-UA"/>
              </w:rPr>
            </w:pPr>
            <w:bookmarkStart w:id="4" w:name="n495"/>
            <w:bookmarkStart w:id="5" w:name="n42"/>
            <w:bookmarkEnd w:id="4"/>
            <w:bookmarkEnd w:id="5"/>
            <w:r>
              <w:rPr>
                <w:color w:val="000000" w:themeColor="text1"/>
                <w:lang w:val="uk-UA"/>
              </w:rPr>
              <w:t xml:space="preserve">    </w:t>
            </w:r>
            <w:r w:rsidR="00544E9D" w:rsidRPr="00544E9D">
              <w:rPr>
                <w:color w:val="000000" w:themeColor="text1"/>
                <w:lang w:val="uk-UA"/>
              </w:rPr>
              <w:t xml:space="preserve">перший етап - здійснення радіологічного контролю посадовою особою відповідного контролюючого органу. </w:t>
            </w:r>
          </w:p>
          <w:p w:rsidR="00544E9D" w:rsidRPr="00544E9D" w:rsidRDefault="00544E9D" w:rsidP="00544E9D">
            <w:pPr>
              <w:jc w:val="both"/>
              <w:rPr>
                <w:color w:val="000000" w:themeColor="text1"/>
                <w:lang w:val="uk-UA"/>
              </w:rPr>
            </w:pPr>
            <w:r w:rsidRPr="00544E9D">
              <w:rPr>
                <w:color w:val="000000" w:themeColor="text1"/>
                <w:lang w:val="uk-UA"/>
              </w:rPr>
              <w:lastRenderedPageBreak/>
              <w:t>Посадова особа митного органу передає посадовій особі відповідного контролюючого органу подані перевізником або експедитором чи уповноваженою особою товаросупровідні (товаротранспортні) документи. 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які повертаються посадовій особі митного органу;</w:t>
            </w:r>
          </w:p>
          <w:p w:rsidR="00544E9D" w:rsidRPr="00544E9D" w:rsidRDefault="00544E9D" w:rsidP="00544E9D">
            <w:pPr>
              <w:jc w:val="both"/>
              <w:rPr>
                <w:color w:val="000000" w:themeColor="text1"/>
                <w:lang w:val="uk-UA"/>
              </w:rPr>
            </w:pPr>
            <w:bookmarkStart w:id="6" w:name="n434"/>
            <w:bookmarkStart w:id="7" w:name="n43"/>
            <w:bookmarkEnd w:id="6"/>
            <w:bookmarkEnd w:id="7"/>
            <w:r>
              <w:rPr>
                <w:color w:val="000000" w:themeColor="text1"/>
                <w:lang w:val="uk-UA"/>
              </w:rPr>
              <w:t xml:space="preserve">   </w:t>
            </w:r>
            <w:r w:rsidRPr="00544E9D">
              <w:rPr>
                <w:color w:val="000000" w:themeColor="text1"/>
                <w:lang w:val="uk-UA"/>
              </w:rPr>
              <w:t xml:space="preserve">другий етап - попередній документальний контроль посадовою особою митного органу. </w:t>
            </w:r>
          </w:p>
          <w:p w:rsidR="00544E9D" w:rsidRPr="00544E9D" w:rsidRDefault="00544E9D" w:rsidP="00544E9D">
            <w:pPr>
              <w:jc w:val="both"/>
              <w:rPr>
                <w:color w:val="000000" w:themeColor="text1"/>
                <w:lang w:val="uk-UA"/>
              </w:rPr>
            </w:pPr>
            <w:r w:rsidRPr="00544E9D">
              <w:rPr>
                <w:color w:val="000000" w:themeColor="text1"/>
                <w:lang w:val="uk-UA"/>
              </w:rPr>
              <w:t>Після здійснення попереднього документального контролю посадова особа митного органу проставляє відповідні відмітки у формі відбитків штампа та печатки на товаросупровідних (товаротранспортних) документах та вносить інформацію про проведення такого контролю до Єдиної автоматизованої інформаційної системи Держмитслужби.</w:t>
            </w:r>
          </w:p>
          <w:p w:rsidR="00544E9D" w:rsidRPr="00544E9D" w:rsidRDefault="00544E9D" w:rsidP="00544E9D">
            <w:pPr>
              <w:jc w:val="both"/>
              <w:rPr>
                <w:color w:val="000000" w:themeColor="text1"/>
                <w:lang w:val="uk-UA"/>
              </w:rPr>
            </w:pPr>
            <w:bookmarkStart w:id="8" w:name="n497"/>
            <w:bookmarkEnd w:id="8"/>
            <w:r>
              <w:rPr>
                <w:color w:val="000000" w:themeColor="text1"/>
                <w:lang w:val="uk-UA"/>
              </w:rPr>
              <w:t xml:space="preserve">    </w:t>
            </w:r>
            <w:r w:rsidRPr="00544E9D">
              <w:rPr>
                <w:color w:val="000000" w:themeColor="text1"/>
                <w:lang w:val="uk-UA"/>
              </w:rPr>
              <w:t>У пунктах пропуску, в яких функціонують комплекси автоматизованого контролю за переміщенням радіоактивних речовин та ядерних матеріалів, радіологічний контроль товарів здійснюється виключно у разі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w:t>
            </w:r>
          </w:p>
          <w:p w:rsidR="00544E9D" w:rsidRPr="00544E9D" w:rsidRDefault="00544E9D" w:rsidP="00544E9D">
            <w:pPr>
              <w:jc w:val="both"/>
              <w:rPr>
                <w:color w:val="000000" w:themeColor="text1"/>
                <w:lang w:val="uk-UA"/>
              </w:rPr>
            </w:pPr>
            <w:bookmarkStart w:id="9" w:name="n505"/>
            <w:bookmarkStart w:id="10" w:name="n498"/>
            <w:bookmarkEnd w:id="9"/>
            <w:bookmarkEnd w:id="10"/>
            <w:r>
              <w:rPr>
                <w:color w:val="000000" w:themeColor="text1"/>
                <w:lang w:val="uk-UA"/>
              </w:rPr>
              <w:t xml:space="preserve">    </w:t>
            </w:r>
            <w:r w:rsidRPr="00544E9D">
              <w:rPr>
                <w:color w:val="000000" w:themeColor="text1"/>
                <w:lang w:val="uk-UA"/>
              </w:rPr>
              <w:t>Інформація про перевищення природного радіаційного фону, встановленого комплексами автоматизованого контролю за переміщенням радіоактивних речовин та ядерних матеріалів, передається Держекоінспекції в порядку, встановленому Держекоінспекцією та власником такого обладнання.</w:t>
            </w:r>
          </w:p>
          <w:p w:rsidR="00544E9D" w:rsidRPr="00544E9D" w:rsidRDefault="00544E9D" w:rsidP="00544E9D">
            <w:pPr>
              <w:jc w:val="both"/>
              <w:rPr>
                <w:color w:val="000000" w:themeColor="text1"/>
                <w:lang w:val="uk-UA"/>
              </w:rPr>
            </w:pPr>
            <w:bookmarkStart w:id="11" w:name="n504"/>
            <w:bookmarkStart w:id="12" w:name="n499"/>
            <w:bookmarkEnd w:id="11"/>
            <w:bookmarkEnd w:id="12"/>
            <w:r>
              <w:rPr>
                <w:color w:val="000000" w:themeColor="text1"/>
                <w:lang w:val="uk-UA"/>
              </w:rPr>
              <w:t xml:space="preserve">    </w:t>
            </w:r>
            <w:r w:rsidRPr="00544E9D">
              <w:rPr>
                <w:color w:val="000000" w:themeColor="text1"/>
                <w:lang w:val="uk-UA"/>
              </w:rPr>
              <w:t>Якщо на момент встановлення необхідності здійснення радіологічного контролю митний контроль здійснено, відмітки про здійснення митного контролю скасовуються.</w:t>
            </w:r>
          </w:p>
          <w:p w:rsidR="00544E9D" w:rsidRPr="00544E9D" w:rsidRDefault="00544E9D" w:rsidP="00544E9D">
            <w:pPr>
              <w:jc w:val="both"/>
              <w:rPr>
                <w:color w:val="000000" w:themeColor="text1"/>
                <w:lang w:val="uk-UA"/>
              </w:rPr>
            </w:pPr>
            <w:bookmarkStart w:id="13" w:name="n503"/>
            <w:bookmarkStart w:id="14" w:name="n500"/>
            <w:bookmarkEnd w:id="13"/>
            <w:bookmarkEnd w:id="14"/>
            <w:r>
              <w:rPr>
                <w:color w:val="000000" w:themeColor="text1"/>
                <w:lang w:val="uk-UA"/>
              </w:rPr>
              <w:t xml:space="preserve">    </w:t>
            </w:r>
            <w:r w:rsidRPr="00544E9D">
              <w:rPr>
                <w:color w:val="000000" w:themeColor="text1"/>
                <w:lang w:val="uk-UA"/>
              </w:rPr>
              <w:t>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які повертаються посадовій особі митного органу.</w:t>
            </w:r>
          </w:p>
          <w:p w:rsidR="00544E9D" w:rsidRPr="00544E9D" w:rsidRDefault="00544E9D" w:rsidP="00544E9D">
            <w:pPr>
              <w:jc w:val="both"/>
              <w:rPr>
                <w:color w:val="000000" w:themeColor="text1"/>
                <w:lang w:val="uk-UA"/>
              </w:rPr>
            </w:pPr>
            <w:r w:rsidRPr="00544E9D">
              <w:rPr>
                <w:color w:val="000000" w:themeColor="text1"/>
                <w:lang w:val="uk-UA"/>
              </w:rPr>
              <w:t xml:space="preserve">У разі функціонування в морському порту </w:t>
            </w:r>
            <w:r w:rsidRPr="00544E9D">
              <w:rPr>
                <w:b/>
                <w:color w:val="000000" w:themeColor="text1"/>
                <w:lang w:val="uk-UA"/>
              </w:rPr>
              <w:t>інформаційних систем електронної взаємодії</w:t>
            </w:r>
            <w:r w:rsidRPr="00544E9D">
              <w:rPr>
                <w:color w:val="000000" w:themeColor="text1"/>
                <w:lang w:val="uk-UA"/>
              </w:rPr>
              <w:t xml:space="preserve"> відмітки про здійснення радіологічного </w:t>
            </w:r>
            <w:r w:rsidRPr="00544E9D">
              <w:rPr>
                <w:color w:val="000000" w:themeColor="text1"/>
                <w:lang w:val="uk-UA"/>
              </w:rPr>
              <w:lastRenderedPageBreak/>
              <w:t>контролю проставляються в такій системі.</w:t>
            </w:r>
          </w:p>
          <w:p w:rsidR="00544E9D" w:rsidRPr="00544E9D" w:rsidRDefault="00544E9D" w:rsidP="00544E9D">
            <w:pPr>
              <w:jc w:val="both"/>
              <w:rPr>
                <w:b/>
                <w:color w:val="000000" w:themeColor="text1"/>
                <w:lang w:val="uk-UA"/>
              </w:rPr>
            </w:pPr>
            <w:r w:rsidRPr="00544E9D">
              <w:rPr>
                <w:b/>
                <w:color w:val="000000" w:themeColor="text1"/>
                <w:lang w:val="uk-UA"/>
              </w:rPr>
              <w:t xml:space="preserve">    Інформаційна система «Морське Єдине Вікно» впроваджується державним підприємством «Адміністрація морських портів України» (далі – Адміністратор МЄВ). </w:t>
            </w:r>
          </w:p>
          <w:p w:rsidR="00544E9D" w:rsidRPr="00544E9D" w:rsidRDefault="00544E9D" w:rsidP="00544E9D">
            <w:pPr>
              <w:jc w:val="both"/>
              <w:rPr>
                <w:b/>
                <w:color w:val="000000" w:themeColor="text1"/>
                <w:lang w:val="uk-UA"/>
              </w:rPr>
            </w:pPr>
            <w:r w:rsidRPr="00544E9D">
              <w:rPr>
                <w:b/>
                <w:color w:val="000000" w:themeColor="text1"/>
                <w:lang w:val="uk-UA"/>
              </w:rPr>
              <w:t xml:space="preserve">    Інформаційні системи електронної взаємодії впроваджуються учасниками портового співтовариства або окремо кожним із його учасників з урахуванням цієї Типової технологічної схеми та Правил надання послуг у морських портах України, що затверджуються Мініфраструктури».</w:t>
            </w:r>
          </w:p>
          <w:p w:rsidR="00544E9D" w:rsidRPr="00911B66" w:rsidRDefault="00544E9D" w:rsidP="00544E9D">
            <w:pPr>
              <w:jc w:val="both"/>
              <w:rPr>
                <w:b/>
                <w:color w:val="000000" w:themeColor="text1"/>
                <w:lang w:val="uk-UA"/>
              </w:rPr>
            </w:pPr>
            <w:r w:rsidRPr="00911B66">
              <w:rPr>
                <w:b/>
                <w:color w:val="000000" w:themeColor="text1"/>
                <w:lang w:val="uk-UA"/>
              </w:rPr>
              <w:t>Адміністратор МЄВ з метою впровадження, забезпечення функціонування та розвитку інформаційної системи «Морське Єдине Вікно»:</w:t>
            </w:r>
          </w:p>
          <w:p w:rsidR="00911B66" w:rsidRPr="00544E9D" w:rsidRDefault="00544E9D" w:rsidP="00544E9D">
            <w:pPr>
              <w:jc w:val="both"/>
              <w:rPr>
                <w:color w:val="000000" w:themeColor="text1"/>
                <w:lang w:val="uk-UA"/>
              </w:rPr>
            </w:pPr>
            <w:r w:rsidRPr="00544E9D">
              <w:rPr>
                <w:color w:val="000000" w:themeColor="text1"/>
                <w:lang w:val="uk-UA"/>
              </w:rPr>
              <w:t xml:space="preserve">визначає: структуру та формат обміну даними в </w:t>
            </w:r>
            <w:r w:rsidRPr="00911B66">
              <w:rPr>
                <w:b/>
                <w:color w:val="000000" w:themeColor="text1"/>
                <w:lang w:val="uk-UA"/>
              </w:rPr>
              <w:t>інформаційній системі «Морське Єдине Вікно»</w:t>
            </w:r>
            <w:r w:rsidRPr="00544E9D">
              <w:rPr>
                <w:color w:val="000000" w:themeColor="text1"/>
                <w:lang w:val="uk-UA"/>
              </w:rPr>
              <w:t xml:space="preserve">, форми електронних документів, технічні та технологічні умови створення, впровадження і функціонування </w:t>
            </w:r>
            <w:r w:rsidRPr="00911B66">
              <w:rPr>
                <w:b/>
                <w:color w:val="000000" w:themeColor="text1"/>
                <w:lang w:val="uk-UA"/>
              </w:rPr>
              <w:t>інформаційної системи «Морське Єдине Вікно»,</w:t>
            </w:r>
            <w:r w:rsidRPr="00544E9D">
              <w:rPr>
                <w:color w:val="000000" w:themeColor="text1"/>
                <w:lang w:val="uk-UA"/>
              </w:rPr>
              <w:t xml:space="preserve"> порядок і умови підключення та використання</w:t>
            </w:r>
            <w:r w:rsidRPr="00911B66">
              <w:rPr>
                <w:b/>
                <w:color w:val="000000" w:themeColor="text1"/>
                <w:lang w:val="uk-UA"/>
              </w:rPr>
              <w:t xml:space="preserve"> інформаційної системи «Морське Єдине Вікно»;</w:t>
            </w:r>
            <w:r w:rsidRPr="00544E9D">
              <w:rPr>
                <w:color w:val="000000" w:themeColor="text1"/>
                <w:lang w:val="uk-UA"/>
              </w:rPr>
              <w:t xml:space="preserve"> </w:t>
            </w:r>
          </w:p>
          <w:p w:rsidR="00544E9D" w:rsidRDefault="00544E9D" w:rsidP="00544E9D">
            <w:pPr>
              <w:jc w:val="both"/>
              <w:rPr>
                <w:b/>
                <w:color w:val="000000" w:themeColor="text1"/>
                <w:lang w:val="uk-UA"/>
              </w:rPr>
            </w:pPr>
            <w:r w:rsidRPr="00544E9D">
              <w:rPr>
                <w:color w:val="000000" w:themeColor="text1"/>
                <w:lang w:val="uk-UA"/>
              </w:rPr>
              <w:t xml:space="preserve">розробляє: плани заходів щодо створення, впровадження та розвитку </w:t>
            </w:r>
            <w:r w:rsidRPr="00911B66">
              <w:rPr>
                <w:b/>
                <w:color w:val="000000" w:themeColor="text1"/>
                <w:lang w:val="uk-UA"/>
              </w:rPr>
              <w:t>інформаційної системи «Морське Єдине Вікно»,</w:t>
            </w:r>
            <w:r w:rsidRPr="00544E9D">
              <w:rPr>
                <w:color w:val="000000" w:themeColor="text1"/>
                <w:lang w:val="uk-UA"/>
              </w:rPr>
              <w:t xml:space="preserve"> плани заходів щодо застосування документів в електронній формі замість документів на папері, технологічні схеми обробки і оформлення осіб, транспортних засобів, товарів, у тому числі вантажів та багажу, пасажирів у морських портах з використанням </w:t>
            </w:r>
            <w:r w:rsidRPr="00911B66">
              <w:rPr>
                <w:b/>
                <w:color w:val="000000" w:themeColor="text1"/>
                <w:lang w:val="uk-UA"/>
              </w:rPr>
              <w:t>інформаційної системи «Морське Єдине Вікно».</w:t>
            </w:r>
          </w:p>
          <w:p w:rsidR="00911B66" w:rsidRDefault="00911B66" w:rsidP="00544E9D">
            <w:pPr>
              <w:jc w:val="both"/>
              <w:rPr>
                <w:b/>
                <w:color w:val="000000" w:themeColor="text1"/>
                <w:lang w:val="uk-UA"/>
              </w:rPr>
            </w:pPr>
          </w:p>
          <w:p w:rsidR="00911B66" w:rsidRPr="00911B66" w:rsidRDefault="00911B66" w:rsidP="00544E9D">
            <w:pPr>
              <w:jc w:val="both"/>
              <w:rPr>
                <w:b/>
                <w:color w:val="000000" w:themeColor="text1"/>
                <w:lang w:val="uk-UA"/>
              </w:rPr>
            </w:pPr>
          </w:p>
          <w:p w:rsidR="00544E9D" w:rsidRDefault="00544E9D" w:rsidP="00544E9D">
            <w:pPr>
              <w:jc w:val="both"/>
              <w:rPr>
                <w:color w:val="000000" w:themeColor="text1"/>
                <w:lang w:val="uk-UA"/>
              </w:rPr>
            </w:pPr>
            <w:r w:rsidRPr="00544E9D">
              <w:rPr>
                <w:color w:val="000000" w:themeColor="text1"/>
                <w:lang w:val="uk-UA"/>
              </w:rPr>
              <w:t xml:space="preserve">Зазначені документи затверджуються </w:t>
            </w:r>
            <w:r w:rsidRPr="00911B66">
              <w:rPr>
                <w:b/>
                <w:color w:val="000000" w:themeColor="text1"/>
                <w:lang w:val="uk-UA"/>
              </w:rPr>
              <w:t>Адміністратором МЄВ</w:t>
            </w:r>
            <w:r w:rsidRPr="00544E9D">
              <w:rPr>
                <w:color w:val="000000" w:themeColor="text1"/>
                <w:lang w:val="uk-UA"/>
              </w:rPr>
              <w:t xml:space="preserve">. У разі коли документи (або зміни до них), зазначені в </w:t>
            </w:r>
            <w:r w:rsidRPr="00911B66">
              <w:rPr>
                <w:b/>
                <w:color w:val="000000" w:themeColor="text1"/>
                <w:lang w:val="uk-UA"/>
              </w:rPr>
              <w:t>абзацах вісімнадцятому та дев’ятнадцятому</w:t>
            </w:r>
            <w:r w:rsidRPr="00544E9D">
              <w:rPr>
                <w:color w:val="000000" w:themeColor="text1"/>
                <w:lang w:val="uk-UA"/>
              </w:rPr>
              <w:t xml:space="preserve"> цього пункту, стосуються виконання функцій державними органами, уповноваженими здійснювати відповідні види контролю в пунктах пропуску через державний кордон, вони затверджуються за погодженням з відповідними органами.</w:t>
            </w:r>
          </w:p>
          <w:p w:rsidR="00911B66" w:rsidRDefault="00911B66" w:rsidP="00544E9D">
            <w:pPr>
              <w:jc w:val="both"/>
              <w:rPr>
                <w:color w:val="000000" w:themeColor="text1"/>
                <w:lang w:val="uk-UA"/>
              </w:rPr>
            </w:pPr>
          </w:p>
          <w:p w:rsidR="00911B66" w:rsidRDefault="00911B66" w:rsidP="00544E9D">
            <w:pPr>
              <w:jc w:val="both"/>
              <w:rPr>
                <w:color w:val="000000" w:themeColor="text1"/>
                <w:lang w:val="uk-UA"/>
              </w:rPr>
            </w:pPr>
          </w:p>
          <w:p w:rsidR="00911B66" w:rsidRDefault="00911B66" w:rsidP="00544E9D">
            <w:pPr>
              <w:jc w:val="both"/>
              <w:rPr>
                <w:color w:val="000000" w:themeColor="text1"/>
                <w:lang w:val="uk-UA"/>
              </w:rPr>
            </w:pPr>
            <w:r>
              <w:rPr>
                <w:color w:val="000000" w:themeColor="text1"/>
                <w:lang w:val="uk-UA"/>
              </w:rPr>
              <w:t>Видалено</w:t>
            </w:r>
          </w:p>
          <w:p w:rsidR="00911B66" w:rsidRDefault="00911B66" w:rsidP="00544E9D">
            <w:pPr>
              <w:jc w:val="both"/>
              <w:rPr>
                <w:color w:val="000000" w:themeColor="text1"/>
                <w:lang w:val="uk-UA"/>
              </w:rPr>
            </w:pPr>
          </w:p>
          <w:p w:rsidR="00911B66" w:rsidRPr="00544E9D" w:rsidRDefault="00911B66" w:rsidP="00544E9D">
            <w:pPr>
              <w:jc w:val="both"/>
              <w:rPr>
                <w:color w:val="000000" w:themeColor="text1"/>
                <w:lang w:val="uk-UA"/>
              </w:rPr>
            </w:pPr>
          </w:p>
          <w:p w:rsidR="00544E9D" w:rsidRDefault="00544E9D" w:rsidP="00544E9D">
            <w:pPr>
              <w:jc w:val="both"/>
              <w:rPr>
                <w:b/>
                <w:color w:val="000000" w:themeColor="text1"/>
                <w:lang w:val="uk-UA"/>
              </w:rPr>
            </w:pPr>
            <w:r w:rsidRPr="00911B66">
              <w:rPr>
                <w:b/>
                <w:color w:val="000000" w:themeColor="text1"/>
                <w:lang w:val="uk-UA"/>
              </w:rPr>
              <w:t xml:space="preserve">Під час здійснення відповідного виду контролю в пунктах пропуску для міжнародного морського сполучення за умови відсутності заперечень з боку державних органів, уповноважених здійснювати відповідні види контролю в пунктах пропуску через державний кордон, після закінчення часу, визначеного технологічною схемою </w:t>
            </w:r>
            <w:r w:rsidRPr="00911B66">
              <w:rPr>
                <w:b/>
                <w:bCs/>
                <w:color w:val="000000" w:themeColor="text1"/>
                <w:lang w:val="uk-UA"/>
              </w:rPr>
              <w:t xml:space="preserve">пропуску через державний кордон осіб, транспортних засобів і товарів, </w:t>
            </w:r>
            <w:r w:rsidRPr="00911B66">
              <w:rPr>
                <w:b/>
                <w:color w:val="000000" w:themeColor="text1"/>
                <w:lang w:val="uk-UA"/>
              </w:rPr>
              <w:t>позитивне рішення про результати здійснення контролю вважається прийнятим.</w:t>
            </w:r>
          </w:p>
          <w:p w:rsidR="00911B66" w:rsidRDefault="00911B66" w:rsidP="00544E9D">
            <w:pPr>
              <w:jc w:val="both"/>
              <w:rPr>
                <w:b/>
                <w:color w:val="000000" w:themeColor="text1"/>
                <w:lang w:val="uk-UA"/>
              </w:rPr>
            </w:pPr>
          </w:p>
          <w:p w:rsidR="00911B66" w:rsidRDefault="00911B66" w:rsidP="00544E9D">
            <w:pPr>
              <w:jc w:val="both"/>
              <w:rPr>
                <w:b/>
                <w:color w:val="000000" w:themeColor="text1"/>
                <w:lang w:val="uk-UA"/>
              </w:rPr>
            </w:pPr>
          </w:p>
          <w:p w:rsidR="00911B66" w:rsidRDefault="00911B66" w:rsidP="00544E9D">
            <w:pPr>
              <w:jc w:val="both"/>
              <w:rPr>
                <w:b/>
                <w:color w:val="000000" w:themeColor="text1"/>
                <w:lang w:val="uk-UA"/>
              </w:rPr>
            </w:pPr>
          </w:p>
          <w:p w:rsidR="00911B66" w:rsidRPr="00911B66" w:rsidRDefault="00911B66" w:rsidP="00544E9D">
            <w:pPr>
              <w:jc w:val="both"/>
              <w:rPr>
                <w:b/>
                <w:color w:val="000000" w:themeColor="text1"/>
                <w:lang w:val="uk-UA"/>
              </w:rPr>
            </w:pPr>
          </w:p>
          <w:p w:rsidR="00544E9D" w:rsidRDefault="00544E9D" w:rsidP="00544E9D">
            <w:pPr>
              <w:jc w:val="both"/>
              <w:rPr>
                <w:color w:val="000000" w:themeColor="text1"/>
                <w:lang w:val="uk-UA"/>
              </w:rPr>
            </w:pPr>
            <w:r w:rsidRPr="00911B66">
              <w:rPr>
                <w:b/>
                <w:color w:val="000000" w:themeColor="text1"/>
                <w:lang w:val="uk-UA"/>
              </w:rPr>
              <w:t>Інформаційні системи електронної взаємодії та інформаційна система «Морське Єдине Вікно»</w:t>
            </w:r>
            <w:r w:rsidRPr="00544E9D">
              <w:rPr>
                <w:color w:val="000000" w:themeColor="text1"/>
                <w:lang w:val="uk-UA"/>
              </w:rPr>
              <w:t xml:space="preserve"> після впровадження в морському порту використовується портовим співтовариством </w:t>
            </w:r>
            <w:r w:rsidRPr="00911B66">
              <w:rPr>
                <w:b/>
                <w:color w:val="000000" w:themeColor="text1"/>
                <w:lang w:val="uk-UA"/>
              </w:rPr>
              <w:t xml:space="preserve">або окремо кожним із його учасників </w:t>
            </w:r>
            <w:r w:rsidRPr="00544E9D">
              <w:rPr>
                <w:color w:val="000000" w:themeColor="text1"/>
                <w:lang w:val="uk-UA"/>
              </w:rPr>
              <w:t xml:space="preserve">під час переміщення осіб, виконання операцій з транспортними засобами і товарами. </w:t>
            </w:r>
            <w:r w:rsidRPr="00911B66">
              <w:rPr>
                <w:b/>
                <w:color w:val="000000" w:themeColor="text1"/>
                <w:lang w:val="uk-UA"/>
              </w:rPr>
              <w:t>Інформаційні системи електронної взаємодії та інформаційна система «Морське Єдине Вікно»</w:t>
            </w:r>
            <w:r w:rsidRPr="00544E9D">
              <w:rPr>
                <w:color w:val="000000" w:themeColor="text1"/>
                <w:lang w:val="uk-UA"/>
              </w:rPr>
              <w:t xml:space="preserve"> використовуються на підставі відповідних договорів (угод).</w:t>
            </w:r>
          </w:p>
          <w:p w:rsidR="00911B66" w:rsidRPr="00544E9D" w:rsidRDefault="00911B66" w:rsidP="00544E9D">
            <w:pPr>
              <w:jc w:val="both"/>
              <w:rPr>
                <w:color w:val="000000" w:themeColor="text1"/>
                <w:lang w:val="uk-UA"/>
              </w:rPr>
            </w:pPr>
          </w:p>
          <w:p w:rsidR="00544E9D" w:rsidRPr="00911B66" w:rsidRDefault="00544E9D" w:rsidP="00544E9D">
            <w:pPr>
              <w:jc w:val="both"/>
              <w:rPr>
                <w:b/>
                <w:color w:val="000000" w:themeColor="text1"/>
                <w:lang w:val="uk-UA"/>
              </w:rPr>
            </w:pPr>
            <w:r w:rsidRPr="00544E9D">
              <w:rPr>
                <w:color w:val="000000" w:themeColor="text1"/>
                <w:lang w:val="uk-UA"/>
              </w:rPr>
              <w:t xml:space="preserve">Після впровадження в морському порту </w:t>
            </w:r>
            <w:r w:rsidRPr="00911B66">
              <w:rPr>
                <w:b/>
                <w:color w:val="000000" w:themeColor="text1"/>
                <w:lang w:val="uk-UA"/>
              </w:rPr>
              <w:t>інформаційної системи «Морське Єдине Вікно», інформаційних систем електронної взаємодії</w:t>
            </w:r>
            <w:r w:rsidRPr="00544E9D">
              <w:rPr>
                <w:color w:val="000000" w:themeColor="text1"/>
                <w:lang w:val="uk-UA"/>
              </w:rPr>
              <w:t xml:space="preserve"> відмітки державних органів, уповноважених здійснювати відповідні види контролю в пунктах пропуску через державний кордон, проставляються в </w:t>
            </w:r>
            <w:r w:rsidRPr="00911B66">
              <w:rPr>
                <w:b/>
                <w:color w:val="000000" w:themeColor="text1"/>
                <w:lang w:val="uk-UA"/>
              </w:rPr>
              <w:t>таких системах або налаштовується обмін інформацією на рівні «система-система».</w:t>
            </w:r>
          </w:p>
          <w:p w:rsidR="009A394A" w:rsidRDefault="009A394A" w:rsidP="008504F5">
            <w:pPr>
              <w:jc w:val="both"/>
              <w:rPr>
                <w:rFonts w:eastAsia="Times New Roman"/>
                <w:b/>
                <w:color w:val="000000" w:themeColor="text1"/>
                <w:lang w:val="uk-UA" w:eastAsia="uk-UA"/>
              </w:rPr>
            </w:pPr>
          </w:p>
          <w:p w:rsidR="00FC7FEF" w:rsidRDefault="00FC7FEF" w:rsidP="008504F5">
            <w:pPr>
              <w:jc w:val="both"/>
              <w:rPr>
                <w:rFonts w:eastAsia="Times New Roman"/>
                <w:b/>
                <w:color w:val="000000" w:themeColor="text1"/>
                <w:lang w:val="uk-UA" w:eastAsia="uk-UA"/>
              </w:rPr>
            </w:pPr>
          </w:p>
          <w:p w:rsidR="00FC7FEF" w:rsidRPr="004D7F88" w:rsidRDefault="00FC7FEF" w:rsidP="008504F5">
            <w:pPr>
              <w:jc w:val="both"/>
              <w:rPr>
                <w:rFonts w:eastAsia="Times New Roman"/>
                <w:b/>
                <w:color w:val="000000" w:themeColor="text1"/>
                <w:lang w:val="uk-UA" w:eastAsia="uk-UA"/>
              </w:rPr>
            </w:pPr>
          </w:p>
        </w:tc>
      </w:tr>
      <w:tr w:rsidR="004D7F88" w:rsidRPr="004D7F88" w:rsidTr="00AB47CD">
        <w:tc>
          <w:tcPr>
            <w:tcW w:w="7564" w:type="dxa"/>
          </w:tcPr>
          <w:p w:rsidR="008504F5" w:rsidRPr="004D7F88" w:rsidRDefault="008504F5" w:rsidP="00AB47CD">
            <w:pPr>
              <w:jc w:val="both"/>
              <w:rPr>
                <w:color w:val="000000" w:themeColor="text1"/>
              </w:rPr>
            </w:pPr>
            <w:r w:rsidRPr="004D7F88">
              <w:rPr>
                <w:color w:val="000000" w:themeColor="text1"/>
              </w:rPr>
              <w:lastRenderedPageBreak/>
              <w:t>10.</w:t>
            </w:r>
          </w:p>
          <w:p w:rsidR="008504F5" w:rsidRPr="004D7F88" w:rsidRDefault="008504F5" w:rsidP="00AB47CD">
            <w:pPr>
              <w:jc w:val="both"/>
              <w:rPr>
                <w:color w:val="000000" w:themeColor="text1"/>
              </w:rPr>
            </w:pPr>
            <w:r w:rsidRPr="004D7F88">
              <w:rPr>
                <w:color w:val="000000" w:themeColor="text1"/>
              </w:rPr>
              <w:t>……..</w:t>
            </w:r>
          </w:p>
          <w:p w:rsidR="008504F5" w:rsidRPr="004D7F88" w:rsidRDefault="008504F5" w:rsidP="00AB47CD">
            <w:pPr>
              <w:jc w:val="both"/>
              <w:rPr>
                <w:color w:val="000000" w:themeColor="text1"/>
              </w:rPr>
            </w:pPr>
            <w:r w:rsidRPr="004D7F88">
              <w:rPr>
                <w:color w:val="000000" w:themeColor="text1"/>
              </w:rPr>
              <w:t>У разі функціонування в морському порту інформаційної системи портового співтовариства відомості щодо результатів проведення перевірки маси брутто контейнерів передаються від портового оператора морському агентові з використанням такої системи.</w:t>
            </w:r>
          </w:p>
          <w:p w:rsidR="008504F5" w:rsidRPr="004D7F88" w:rsidRDefault="008504F5" w:rsidP="00AB47CD">
            <w:pPr>
              <w:jc w:val="both"/>
              <w:rPr>
                <w:color w:val="000000" w:themeColor="text1"/>
              </w:rPr>
            </w:pPr>
          </w:p>
          <w:p w:rsidR="008504F5" w:rsidRPr="004D7F88" w:rsidRDefault="008504F5" w:rsidP="00AB47CD">
            <w:pPr>
              <w:jc w:val="both"/>
              <w:rPr>
                <w:color w:val="000000" w:themeColor="text1"/>
              </w:rPr>
            </w:pPr>
          </w:p>
          <w:p w:rsidR="007406F9" w:rsidRDefault="007406F9" w:rsidP="00AB47CD">
            <w:pPr>
              <w:jc w:val="both"/>
              <w:rPr>
                <w:color w:val="000000" w:themeColor="text1"/>
              </w:rPr>
            </w:pPr>
          </w:p>
          <w:p w:rsidR="00911B66" w:rsidRDefault="00911B66" w:rsidP="00AB47CD">
            <w:pPr>
              <w:jc w:val="both"/>
              <w:rPr>
                <w:color w:val="000000" w:themeColor="text1"/>
              </w:rPr>
            </w:pPr>
          </w:p>
          <w:p w:rsidR="00911B66" w:rsidRPr="004D7F88" w:rsidRDefault="00911B66" w:rsidP="00AB47CD">
            <w:pPr>
              <w:jc w:val="both"/>
              <w:rPr>
                <w:color w:val="000000" w:themeColor="text1"/>
              </w:rPr>
            </w:pPr>
          </w:p>
          <w:p w:rsidR="008504F5" w:rsidRPr="004D7F88" w:rsidRDefault="008504F5" w:rsidP="00AB47CD">
            <w:pPr>
              <w:jc w:val="both"/>
              <w:rPr>
                <w:color w:val="000000" w:themeColor="text1"/>
              </w:rPr>
            </w:pPr>
            <w:r w:rsidRPr="004D7F88">
              <w:rPr>
                <w:color w:val="000000" w:themeColor="text1"/>
              </w:rPr>
              <w:t>……</w:t>
            </w:r>
          </w:p>
          <w:p w:rsidR="008504F5" w:rsidRPr="004D7F88" w:rsidRDefault="008504F5" w:rsidP="00AB47CD">
            <w:pPr>
              <w:jc w:val="both"/>
              <w:rPr>
                <w:color w:val="000000" w:themeColor="text1"/>
              </w:rPr>
            </w:pPr>
            <w:r w:rsidRPr="004D7F88">
              <w:rPr>
                <w:color w:val="000000" w:themeColor="text1"/>
              </w:rPr>
              <w:t xml:space="preserve">У такому разі співробітник контролюючого органу </w:t>
            </w:r>
            <w:r w:rsidRPr="004D7F88">
              <w:rPr>
                <w:i/>
                <w:color w:val="000000" w:themeColor="text1"/>
              </w:rPr>
              <w:t>у генеральній (загальній) декларації</w:t>
            </w:r>
            <w:r w:rsidRPr="004D7F88">
              <w:rPr>
                <w:color w:val="000000" w:themeColor="text1"/>
              </w:rPr>
              <w:t xml:space="preserve"> зазначає підставу для здійснення контролю. У разі функціонування в морському порту інформаційної системи портового співтовариства підстава зазначається у такій системі.</w:t>
            </w:r>
          </w:p>
          <w:p w:rsidR="008504F5" w:rsidRPr="004D7F88" w:rsidRDefault="008504F5" w:rsidP="00AB47CD">
            <w:pPr>
              <w:jc w:val="both"/>
              <w:rPr>
                <w:color w:val="000000" w:themeColor="text1"/>
              </w:rPr>
            </w:pPr>
          </w:p>
          <w:p w:rsidR="008504F5" w:rsidRPr="004D7F88" w:rsidRDefault="008504F5" w:rsidP="00AB47CD">
            <w:pPr>
              <w:jc w:val="both"/>
              <w:rPr>
                <w:color w:val="000000" w:themeColor="text1"/>
              </w:rPr>
            </w:pPr>
          </w:p>
          <w:p w:rsidR="008504F5" w:rsidRPr="004D7F88" w:rsidRDefault="008504F5" w:rsidP="00AB47CD">
            <w:pPr>
              <w:jc w:val="both"/>
              <w:rPr>
                <w:color w:val="000000" w:themeColor="text1"/>
              </w:rPr>
            </w:pPr>
          </w:p>
          <w:p w:rsidR="008504F5" w:rsidRPr="004D7F88" w:rsidRDefault="008504F5" w:rsidP="00AB47CD">
            <w:pPr>
              <w:jc w:val="both"/>
              <w:rPr>
                <w:color w:val="000000" w:themeColor="text1"/>
              </w:rPr>
            </w:pPr>
            <w:r w:rsidRPr="004D7F88">
              <w:rPr>
                <w:color w:val="000000" w:themeColor="text1"/>
              </w:rPr>
              <w:t>……</w:t>
            </w:r>
          </w:p>
          <w:p w:rsidR="008504F5" w:rsidRPr="004D7F88" w:rsidRDefault="008504F5" w:rsidP="00AB47CD">
            <w:pPr>
              <w:jc w:val="both"/>
              <w:rPr>
                <w:color w:val="000000" w:themeColor="text1"/>
              </w:rPr>
            </w:pPr>
            <w:r w:rsidRPr="004D7F88">
              <w:rPr>
                <w:i/>
                <w:color w:val="000000" w:themeColor="text1"/>
              </w:rPr>
              <w:t>Після впровадження в морському порту інформаційної системи портового співтовариства</w:t>
            </w:r>
            <w:r w:rsidRPr="004D7F88">
              <w:rPr>
                <w:color w:val="000000" w:themeColor="text1"/>
              </w:rPr>
              <w:t xml:space="preserve"> обмін інформацією і документами в електронній формі, необхідними для прийняття рішення про необхідність здійснення контролю безпосередньо на судні, між адміністрацією порту, державними органами, уповноваженими здійснювати відповідні види контролю в пунктах пропуску через державний кордон, </w:t>
            </w:r>
            <w:r w:rsidRPr="00911B66">
              <w:rPr>
                <w:i/>
                <w:color w:val="000000" w:themeColor="text1"/>
              </w:rPr>
              <w:t>та суб’єктами господарювання, що провадять свою діяльність у морському порту, здійснюється з використанням такої системи.</w:t>
            </w:r>
          </w:p>
          <w:p w:rsidR="008504F5" w:rsidRPr="004D7F88" w:rsidRDefault="008504F5" w:rsidP="00AB47CD">
            <w:pPr>
              <w:jc w:val="both"/>
              <w:rPr>
                <w:color w:val="000000" w:themeColor="text1"/>
              </w:rPr>
            </w:pPr>
          </w:p>
          <w:p w:rsidR="004D7F88" w:rsidRPr="004D7F88" w:rsidRDefault="004D7F88" w:rsidP="00AB47CD">
            <w:pPr>
              <w:rPr>
                <w:color w:val="000000" w:themeColor="text1"/>
              </w:rPr>
            </w:pPr>
          </w:p>
          <w:p w:rsidR="008504F5" w:rsidRPr="004D7F88" w:rsidRDefault="008504F5" w:rsidP="00911B66">
            <w:pPr>
              <w:jc w:val="both"/>
              <w:rPr>
                <w:rFonts w:eastAsia="Times New Roman"/>
                <w:color w:val="000000" w:themeColor="text1"/>
              </w:rPr>
            </w:pPr>
            <w:r w:rsidRPr="004D7F88">
              <w:rPr>
                <w:rFonts w:eastAsia="Times New Roman"/>
                <w:color w:val="000000" w:themeColor="text1"/>
                <w:shd w:val="clear" w:color="auto" w:fill="FFFFFF"/>
              </w:rPr>
              <w:t xml:space="preserve">Інформація про вивезення вантажів з території морського порту надається підрозділу охорони державного кордону, а у разі наявності </w:t>
            </w:r>
            <w:r w:rsidRPr="00911B66">
              <w:rPr>
                <w:rFonts w:eastAsia="Times New Roman"/>
                <w:i/>
                <w:color w:val="000000" w:themeColor="text1"/>
                <w:shd w:val="clear" w:color="auto" w:fill="FFFFFF"/>
              </w:rPr>
              <w:lastRenderedPageBreak/>
              <w:t>інформаційної системи портового співтовариства</w:t>
            </w:r>
            <w:r w:rsidRPr="004D7F88">
              <w:rPr>
                <w:rFonts w:eastAsia="Times New Roman"/>
                <w:color w:val="000000" w:themeColor="text1"/>
                <w:shd w:val="clear" w:color="auto" w:fill="FFFFFF"/>
              </w:rPr>
              <w:t xml:space="preserve"> - </w:t>
            </w:r>
            <w:r w:rsidRPr="00911B66">
              <w:rPr>
                <w:rFonts w:eastAsia="Times New Roman"/>
                <w:i/>
                <w:color w:val="000000" w:themeColor="text1"/>
                <w:shd w:val="clear" w:color="auto" w:fill="FFFFFF"/>
              </w:rPr>
              <w:t>через таку систему</w:t>
            </w:r>
            <w:r w:rsidRPr="004D7F88">
              <w:rPr>
                <w:rFonts w:eastAsia="Times New Roman"/>
                <w:color w:val="000000" w:themeColor="text1"/>
                <w:shd w:val="clear" w:color="auto" w:fill="FFFFFF"/>
              </w:rPr>
              <w:t>.</w:t>
            </w:r>
          </w:p>
        </w:tc>
        <w:tc>
          <w:tcPr>
            <w:tcW w:w="7564" w:type="dxa"/>
          </w:tcPr>
          <w:p w:rsidR="008504F5" w:rsidRPr="004D7F88" w:rsidRDefault="008504F5" w:rsidP="00AB47CD">
            <w:pPr>
              <w:jc w:val="both"/>
              <w:rPr>
                <w:color w:val="000000" w:themeColor="text1"/>
              </w:rPr>
            </w:pPr>
            <w:r w:rsidRPr="004D7F88">
              <w:rPr>
                <w:color w:val="000000" w:themeColor="text1"/>
              </w:rPr>
              <w:lastRenderedPageBreak/>
              <w:t>10.</w:t>
            </w:r>
          </w:p>
          <w:p w:rsidR="008504F5" w:rsidRPr="004D7F88" w:rsidRDefault="008504F5" w:rsidP="00AB47CD">
            <w:pPr>
              <w:jc w:val="both"/>
              <w:rPr>
                <w:color w:val="000000" w:themeColor="text1"/>
              </w:rPr>
            </w:pPr>
            <w:r w:rsidRPr="004D7F88">
              <w:rPr>
                <w:color w:val="000000" w:themeColor="text1"/>
              </w:rPr>
              <w:t>……..</w:t>
            </w:r>
          </w:p>
          <w:p w:rsidR="008504F5" w:rsidRPr="00911B66" w:rsidRDefault="00911B66" w:rsidP="00AB47CD">
            <w:pPr>
              <w:jc w:val="both"/>
              <w:rPr>
                <w:b/>
                <w:color w:val="000000" w:themeColor="text1"/>
              </w:rPr>
            </w:pPr>
            <w:r w:rsidRPr="00911B66">
              <w:rPr>
                <w:b/>
                <w:color w:val="000000" w:themeColor="text1"/>
                <w:lang w:val="uk-UA"/>
              </w:rPr>
              <w:t>Після впровадження у морському порту  інформаційної системи «Морське Єдине Вікно</w:t>
            </w:r>
            <w:r w:rsidRPr="00911B66">
              <w:rPr>
                <w:color w:val="000000" w:themeColor="text1"/>
                <w:lang w:val="uk-UA"/>
              </w:rPr>
              <w:t xml:space="preserve">» відомості щодо результатів проведення перевірки маси брутто контейнерів передаються від портового оператора морському агентові з використанням такої системи. </w:t>
            </w:r>
            <w:r w:rsidRPr="00911B66">
              <w:rPr>
                <w:b/>
                <w:color w:val="000000" w:themeColor="text1"/>
                <w:lang w:val="uk-UA"/>
              </w:rPr>
              <w:t>У разі функціонування в морському порту інформаційних систем електронної взаємодії відомості щодо результатів проведення перевірки маси брутто контейнерів передаються також з використанням таких систем.</w:t>
            </w:r>
          </w:p>
          <w:p w:rsidR="008504F5" w:rsidRPr="004D7F88" w:rsidRDefault="008504F5" w:rsidP="00AB47CD">
            <w:pPr>
              <w:jc w:val="both"/>
              <w:rPr>
                <w:color w:val="000000" w:themeColor="text1"/>
              </w:rPr>
            </w:pPr>
          </w:p>
          <w:p w:rsidR="008504F5" w:rsidRPr="004D7F88" w:rsidRDefault="008504F5" w:rsidP="00AB47CD">
            <w:pPr>
              <w:jc w:val="both"/>
              <w:rPr>
                <w:color w:val="000000" w:themeColor="text1"/>
              </w:rPr>
            </w:pPr>
            <w:r w:rsidRPr="004D7F88">
              <w:rPr>
                <w:color w:val="000000" w:themeColor="text1"/>
              </w:rPr>
              <w:t>……….</w:t>
            </w:r>
          </w:p>
          <w:p w:rsidR="008504F5" w:rsidRPr="00911B66" w:rsidRDefault="00911B66" w:rsidP="00AB47CD">
            <w:pPr>
              <w:jc w:val="both"/>
              <w:rPr>
                <w:b/>
                <w:color w:val="000000" w:themeColor="text1"/>
              </w:rPr>
            </w:pPr>
            <w:r w:rsidRPr="00911B66">
              <w:rPr>
                <w:color w:val="000000" w:themeColor="text1"/>
                <w:lang w:val="uk-UA"/>
              </w:rPr>
              <w:t xml:space="preserve">У такому разі </w:t>
            </w:r>
            <w:r w:rsidRPr="00911B66">
              <w:rPr>
                <w:b/>
                <w:color w:val="000000" w:themeColor="text1"/>
                <w:lang w:val="uk-UA"/>
              </w:rPr>
              <w:t>посадова особа</w:t>
            </w:r>
            <w:r w:rsidRPr="00911B66">
              <w:rPr>
                <w:color w:val="000000" w:themeColor="text1"/>
                <w:lang w:val="uk-UA"/>
              </w:rPr>
              <w:t xml:space="preserve"> контролюючого органу зазначає підставу для здійснення контролю </w:t>
            </w:r>
            <w:r w:rsidRPr="00911B66">
              <w:rPr>
                <w:b/>
                <w:color w:val="000000" w:themeColor="text1"/>
                <w:lang w:val="uk-UA"/>
              </w:rPr>
              <w:t>в інформаційній системі «Морське Єдине Вікно», інформаційних системах електронної взаємодії, відповідному модулю в інформаційно-телекомунікаційної системи органів доходів і зборів після впровадження таких систем</w:t>
            </w:r>
            <w:r w:rsidR="002419E1">
              <w:rPr>
                <w:b/>
                <w:color w:val="000000" w:themeColor="text1"/>
                <w:lang w:val="uk-UA"/>
              </w:rPr>
              <w:t>.</w:t>
            </w:r>
          </w:p>
          <w:p w:rsidR="008504F5" w:rsidRPr="00911B66" w:rsidRDefault="008504F5" w:rsidP="00AB47CD">
            <w:pPr>
              <w:jc w:val="both"/>
              <w:rPr>
                <w:b/>
                <w:color w:val="000000" w:themeColor="text1"/>
              </w:rPr>
            </w:pPr>
          </w:p>
          <w:p w:rsidR="008504F5" w:rsidRPr="00FC7FEF" w:rsidRDefault="008504F5" w:rsidP="00AB47CD">
            <w:pPr>
              <w:jc w:val="both"/>
              <w:rPr>
                <w:color w:val="000000" w:themeColor="text1"/>
              </w:rPr>
            </w:pPr>
            <w:r w:rsidRPr="004D7F88">
              <w:rPr>
                <w:color w:val="000000" w:themeColor="text1"/>
              </w:rPr>
              <w:t>…….</w:t>
            </w:r>
          </w:p>
          <w:p w:rsidR="008504F5" w:rsidRPr="00911B66" w:rsidRDefault="00911B66" w:rsidP="00AB47CD">
            <w:pPr>
              <w:jc w:val="both"/>
              <w:rPr>
                <w:b/>
                <w:color w:val="000000" w:themeColor="text1"/>
              </w:rPr>
            </w:pPr>
            <w:r w:rsidRPr="00911B66">
              <w:rPr>
                <w:b/>
                <w:color w:val="000000" w:themeColor="text1"/>
                <w:shd w:val="clear" w:color="auto" w:fill="FFFFFF"/>
                <w:lang w:val="uk-UA"/>
              </w:rPr>
              <w:t>Обмін інформацією і документами в електронній формі,</w:t>
            </w:r>
            <w:r w:rsidRPr="00911B66">
              <w:rPr>
                <w:color w:val="000000" w:themeColor="text1"/>
                <w:shd w:val="clear" w:color="auto" w:fill="FFFFFF"/>
                <w:lang w:val="uk-UA"/>
              </w:rPr>
              <w:t xml:space="preserve"> необхідними для прийняття рішення про необхідність здійснення контролю безпосередньо на судні, між адміністрацією морського порту, державними органами, уповноваженими здійснювати відповідні види контролю в пунктах пропуску через державний кордон, </w:t>
            </w:r>
            <w:r w:rsidRPr="00911B66">
              <w:rPr>
                <w:b/>
                <w:color w:val="000000" w:themeColor="text1"/>
                <w:shd w:val="clear" w:color="auto" w:fill="FFFFFF"/>
                <w:lang w:val="uk-UA"/>
              </w:rPr>
              <w:t>та учасниками портового співтовариства, здійснюється з використанням відповідного модулю в інформаційно-телекомунікаційній системі органів доходів і зборів та інформаційної системи «Морське Єдине Вікно» після її впровадження у морському порту</w:t>
            </w:r>
            <w:r w:rsidR="002419E1">
              <w:rPr>
                <w:b/>
                <w:color w:val="000000" w:themeColor="text1"/>
                <w:shd w:val="clear" w:color="auto" w:fill="FFFFFF"/>
                <w:lang w:val="uk-UA"/>
              </w:rPr>
              <w:t>.</w:t>
            </w:r>
          </w:p>
          <w:p w:rsidR="00FF7FDC" w:rsidRPr="004D7F88" w:rsidRDefault="00FF7FDC" w:rsidP="00AB47CD">
            <w:pPr>
              <w:jc w:val="both"/>
              <w:rPr>
                <w:rFonts w:eastAsia="Times New Roman"/>
                <w:color w:val="000000" w:themeColor="text1"/>
                <w:shd w:val="clear" w:color="auto" w:fill="FFFFFF"/>
              </w:rPr>
            </w:pPr>
          </w:p>
          <w:p w:rsidR="008504F5" w:rsidRPr="004D7F88" w:rsidRDefault="00911B66" w:rsidP="00AB47CD">
            <w:pPr>
              <w:jc w:val="both"/>
              <w:rPr>
                <w:color w:val="000000" w:themeColor="text1"/>
              </w:rPr>
            </w:pPr>
            <w:r w:rsidRPr="00911B66">
              <w:rPr>
                <w:rFonts w:eastAsia="Times New Roman"/>
                <w:color w:val="000000" w:themeColor="text1"/>
                <w:shd w:val="clear" w:color="auto" w:fill="FFFFFF"/>
                <w:lang w:val="uk-UA"/>
              </w:rPr>
              <w:t xml:space="preserve">Інформація про вивезення вантажів із території морського порту надається підрозділу охорони державного кордону, а у разі наявності  </w:t>
            </w:r>
            <w:r w:rsidRPr="00911B66">
              <w:rPr>
                <w:rFonts w:eastAsia="Times New Roman"/>
                <w:b/>
                <w:color w:val="000000" w:themeColor="text1"/>
                <w:shd w:val="clear" w:color="auto" w:fill="FFFFFF"/>
                <w:lang w:val="uk-UA"/>
              </w:rPr>
              <w:lastRenderedPageBreak/>
              <w:t>інформаційних систем електронної взаємодії – з використанням цих систем</w:t>
            </w:r>
            <w:r w:rsidR="002419E1">
              <w:rPr>
                <w:rFonts w:eastAsia="Times New Roman"/>
                <w:b/>
                <w:color w:val="000000" w:themeColor="text1"/>
                <w:shd w:val="clear" w:color="auto" w:fill="FFFFFF"/>
                <w:lang w:val="uk-UA"/>
              </w:rPr>
              <w:t>.</w:t>
            </w:r>
          </w:p>
        </w:tc>
      </w:tr>
      <w:tr w:rsidR="004D7F88" w:rsidRPr="004D7F88" w:rsidTr="002253E7">
        <w:tc>
          <w:tcPr>
            <w:tcW w:w="7564" w:type="dxa"/>
          </w:tcPr>
          <w:p w:rsidR="008504F5" w:rsidRPr="004D7F88" w:rsidRDefault="008504F5" w:rsidP="00EE1E82">
            <w:pPr>
              <w:jc w:val="both"/>
              <w:rPr>
                <w:color w:val="000000" w:themeColor="text1"/>
              </w:rPr>
            </w:pPr>
          </w:p>
        </w:tc>
        <w:tc>
          <w:tcPr>
            <w:tcW w:w="7564" w:type="dxa"/>
          </w:tcPr>
          <w:p w:rsidR="008504F5" w:rsidRPr="004D7F88" w:rsidRDefault="008504F5" w:rsidP="00EE1E82">
            <w:pPr>
              <w:jc w:val="both"/>
              <w:rPr>
                <w:color w:val="000000" w:themeColor="text1"/>
              </w:rPr>
            </w:pPr>
          </w:p>
        </w:tc>
      </w:tr>
      <w:tr w:rsidR="004D7F88" w:rsidRPr="004D7F88" w:rsidTr="002253E7">
        <w:tc>
          <w:tcPr>
            <w:tcW w:w="15128" w:type="dxa"/>
            <w:gridSpan w:val="2"/>
          </w:tcPr>
          <w:p w:rsidR="009A394A" w:rsidRPr="004D7F88" w:rsidRDefault="009A394A" w:rsidP="0075466B">
            <w:pPr>
              <w:jc w:val="both"/>
              <w:rPr>
                <w:b/>
                <w:color w:val="000000" w:themeColor="text1"/>
              </w:rPr>
            </w:pPr>
            <w:r w:rsidRPr="004D7F88">
              <w:rPr>
                <w:b/>
                <w:color w:val="000000" w:themeColor="text1"/>
              </w:rPr>
              <w:t xml:space="preserve">Порядок інформаційного обміну між органами доходів і зборів, іншими державними органами та підприємствами за принципом </w:t>
            </w:r>
            <w:r w:rsidR="00316008" w:rsidRPr="004D7F88">
              <w:rPr>
                <w:color w:val="000000" w:themeColor="text1"/>
              </w:rPr>
              <w:t>«</w:t>
            </w:r>
            <w:r w:rsidR="004D7F88" w:rsidRPr="004D7F88">
              <w:rPr>
                <w:b/>
                <w:color w:val="000000" w:themeColor="text1"/>
              </w:rPr>
              <w:t>єдиного вікна</w:t>
            </w:r>
            <w:r w:rsidR="004D7F88" w:rsidRPr="004D7F88">
              <w:rPr>
                <w:color w:val="000000" w:themeColor="text1"/>
                <w:lang w:val="uk-UA"/>
              </w:rPr>
              <w:t>»</w:t>
            </w:r>
            <w:r w:rsidRPr="004D7F88">
              <w:rPr>
                <w:b/>
                <w:color w:val="000000" w:themeColor="text1"/>
              </w:rPr>
              <w:t xml:space="preserve"> з використанням електронних засобів передачі інформації, затверджений постановою Кабінету Міністрів України від 25 травня 2016 р. № 364</w:t>
            </w:r>
          </w:p>
        </w:tc>
      </w:tr>
      <w:tr w:rsidR="004D7F88" w:rsidRPr="004D7F88" w:rsidTr="002253E7">
        <w:tc>
          <w:tcPr>
            <w:tcW w:w="7564" w:type="dxa"/>
          </w:tcPr>
          <w:p w:rsidR="009A394A" w:rsidRPr="004D7F88" w:rsidRDefault="009A394A" w:rsidP="00EE1E82">
            <w:pPr>
              <w:jc w:val="both"/>
              <w:rPr>
                <w:color w:val="000000" w:themeColor="text1"/>
              </w:rPr>
            </w:pPr>
            <w:r w:rsidRPr="004D7F88">
              <w:rPr>
                <w:color w:val="000000" w:themeColor="text1"/>
              </w:rPr>
              <w:t>2. Дія цього Порядку поширюється на операції із ввезення на митну територію України товарів, які підлягають митному та іншим видам державного контролю, та вивезення таких товарів за межі митної території України.</w:t>
            </w:r>
          </w:p>
        </w:tc>
        <w:tc>
          <w:tcPr>
            <w:tcW w:w="7564" w:type="dxa"/>
          </w:tcPr>
          <w:p w:rsidR="009A394A" w:rsidRPr="004D7F88" w:rsidRDefault="009A394A" w:rsidP="00EE1E82">
            <w:pPr>
              <w:jc w:val="both"/>
              <w:rPr>
                <w:b/>
                <w:color w:val="000000" w:themeColor="text1"/>
              </w:rPr>
            </w:pPr>
            <w:r w:rsidRPr="004D7F88">
              <w:rPr>
                <w:color w:val="000000" w:themeColor="text1"/>
              </w:rPr>
              <w:t>2. Дія цього Порядку поширюється на операції із ввезення на митну територію України товарів, які підлягають митному та іншим видам державного контролю, та вивезення таких товарів за межі митної території України</w:t>
            </w:r>
            <w:r w:rsidR="00507A4E">
              <w:rPr>
                <w:color w:val="000000" w:themeColor="text1"/>
              </w:rPr>
              <w:t>,</w:t>
            </w:r>
            <w:r w:rsidRPr="004D7F88">
              <w:rPr>
                <w:color w:val="000000" w:themeColor="text1"/>
              </w:rPr>
              <w:t xml:space="preserve"> </w:t>
            </w:r>
            <w:r w:rsidRPr="004D7F88">
              <w:rPr>
                <w:b/>
                <w:color w:val="000000" w:themeColor="text1"/>
              </w:rPr>
              <w:t>а також оформлення водних транспортних засобів.</w:t>
            </w:r>
          </w:p>
        </w:tc>
      </w:tr>
      <w:tr w:rsidR="004D7F88" w:rsidRPr="00144063" w:rsidTr="002253E7">
        <w:tc>
          <w:tcPr>
            <w:tcW w:w="7564" w:type="dxa"/>
          </w:tcPr>
          <w:p w:rsidR="009A394A" w:rsidRPr="004D7F88" w:rsidRDefault="00316008" w:rsidP="00316008">
            <w:pPr>
              <w:jc w:val="both"/>
              <w:rPr>
                <w:color w:val="000000" w:themeColor="text1"/>
              </w:rPr>
            </w:pPr>
            <w:r w:rsidRPr="004D7F88">
              <w:rPr>
                <w:color w:val="000000" w:themeColor="text1"/>
              </w:rPr>
              <w:t>Відсутній</w:t>
            </w:r>
          </w:p>
        </w:tc>
        <w:tc>
          <w:tcPr>
            <w:tcW w:w="7564" w:type="dxa"/>
          </w:tcPr>
          <w:p w:rsidR="009A394A" w:rsidRPr="00507A4E" w:rsidRDefault="00507A4E" w:rsidP="00316008">
            <w:pPr>
              <w:jc w:val="both"/>
              <w:rPr>
                <w:b/>
                <w:color w:val="000000" w:themeColor="text1"/>
                <w:lang w:val="uk-UA"/>
              </w:rPr>
            </w:pPr>
            <w:r w:rsidRPr="00507A4E">
              <w:rPr>
                <w:b/>
                <w:color w:val="000000" w:themeColor="text1"/>
                <w:lang w:val="uk-UA"/>
              </w:rPr>
              <w:t>42</w:t>
            </w:r>
            <w:r w:rsidRPr="00507A4E">
              <w:rPr>
                <w:b/>
                <w:color w:val="000000" w:themeColor="text1"/>
                <w:vertAlign w:val="superscript"/>
                <w:lang w:val="uk-UA"/>
              </w:rPr>
              <w:t>1</w:t>
            </w:r>
            <w:r w:rsidRPr="00507A4E">
              <w:rPr>
                <w:b/>
                <w:color w:val="000000" w:themeColor="text1"/>
                <w:lang w:val="uk-UA"/>
              </w:rPr>
              <w:t xml:space="preserve">. </w:t>
            </w:r>
            <w:r w:rsidR="00911B66" w:rsidRPr="00911B66">
              <w:rPr>
                <w:b/>
                <w:color w:val="000000" w:themeColor="text1"/>
                <w:lang w:val="uk-UA"/>
              </w:rPr>
              <w:t>Митне оформлення, прикордонний, митний, ветеринарний, фітосанітарний контроль водних транспортних засобів із застосуванням інформаційної системи здійснюється у відповідності до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затвердженої постановою Кабінету Міністрів України від 21 травня 2012 р. № 451 (Офіційний вісник Укр</w:t>
            </w:r>
            <w:r w:rsidR="00911B66">
              <w:rPr>
                <w:b/>
                <w:color w:val="000000" w:themeColor="text1"/>
                <w:lang w:val="uk-UA"/>
              </w:rPr>
              <w:t>аїни, 2012 р., № 40, ст. 1546).</w:t>
            </w:r>
          </w:p>
        </w:tc>
      </w:tr>
      <w:tr w:rsidR="009A394A" w:rsidRPr="004D7F88" w:rsidTr="002253E7">
        <w:tc>
          <w:tcPr>
            <w:tcW w:w="7564" w:type="dxa"/>
          </w:tcPr>
          <w:p w:rsidR="009A394A" w:rsidRPr="004D7F88" w:rsidRDefault="009A394A" w:rsidP="00EE1E82">
            <w:pPr>
              <w:jc w:val="both"/>
              <w:rPr>
                <w:color w:val="000000" w:themeColor="text1"/>
              </w:rPr>
            </w:pPr>
            <w:r w:rsidRPr="004D7F88">
              <w:rPr>
                <w:color w:val="000000" w:themeColor="text1"/>
              </w:rPr>
              <w:t xml:space="preserve">43. Пункти 36 - </w:t>
            </w:r>
            <w:r w:rsidRPr="00FE1842">
              <w:rPr>
                <w:i/>
                <w:color w:val="000000" w:themeColor="text1"/>
              </w:rPr>
              <w:t>42</w:t>
            </w:r>
            <w:r w:rsidRPr="004D7F88">
              <w:rPr>
                <w:color w:val="000000" w:themeColor="text1"/>
              </w:rPr>
              <w:t xml:space="preserve"> цього Порядку застосовуються з моменту впровадження спеціального програмного забезпечення, про що ДФС інформує на власному офіційному веб-сайті та повідомляє користувачів.</w:t>
            </w:r>
          </w:p>
        </w:tc>
        <w:tc>
          <w:tcPr>
            <w:tcW w:w="7564" w:type="dxa"/>
          </w:tcPr>
          <w:p w:rsidR="009A394A" w:rsidRPr="004D7F88" w:rsidRDefault="009A394A" w:rsidP="00EE1E82">
            <w:pPr>
              <w:jc w:val="both"/>
              <w:rPr>
                <w:color w:val="000000" w:themeColor="text1"/>
              </w:rPr>
            </w:pPr>
            <w:r w:rsidRPr="004D7F88">
              <w:rPr>
                <w:color w:val="000000" w:themeColor="text1"/>
              </w:rPr>
              <w:t xml:space="preserve">43. </w:t>
            </w:r>
            <w:r w:rsidR="00507A4E" w:rsidRPr="00507A4E">
              <w:rPr>
                <w:color w:val="000000" w:themeColor="text1"/>
                <w:lang w:val="uk-UA"/>
              </w:rPr>
              <w:t xml:space="preserve">Пункти 36 – 42, </w:t>
            </w:r>
            <w:r w:rsidR="00507A4E" w:rsidRPr="00507A4E">
              <w:rPr>
                <w:b/>
                <w:color w:val="000000" w:themeColor="text1"/>
                <w:lang w:val="uk-UA"/>
              </w:rPr>
              <w:t>42</w:t>
            </w:r>
            <w:r w:rsidR="00507A4E" w:rsidRPr="00507A4E">
              <w:rPr>
                <w:b/>
                <w:color w:val="000000" w:themeColor="text1"/>
                <w:vertAlign w:val="superscript"/>
                <w:lang w:val="uk-UA"/>
              </w:rPr>
              <w:t>1</w:t>
            </w:r>
            <w:r w:rsidR="00507A4E" w:rsidRPr="00507A4E">
              <w:rPr>
                <w:color w:val="000000" w:themeColor="text1"/>
                <w:lang w:val="uk-UA"/>
              </w:rPr>
              <w:t xml:space="preserve"> цього Порядку застосовуються з моменту впровадження спеціального програмного забезпечення, про що Державна фіскальна служба інформує на власному офіційному веб-сайті та повідомляє користувачів</w:t>
            </w:r>
            <w:r w:rsidR="00507A4E">
              <w:rPr>
                <w:color w:val="000000" w:themeColor="text1"/>
                <w:lang w:val="uk-UA"/>
              </w:rPr>
              <w:t>.</w:t>
            </w:r>
          </w:p>
        </w:tc>
      </w:tr>
    </w:tbl>
    <w:p w:rsidR="00FC7FEF" w:rsidRDefault="00FC7FEF" w:rsidP="00FC7FEF">
      <w:pPr>
        <w:rPr>
          <w:color w:val="000000" w:themeColor="text1"/>
          <w:lang w:val="uk-UA"/>
        </w:rPr>
      </w:pPr>
    </w:p>
    <w:p w:rsidR="00FC7FEF" w:rsidRPr="002419E1" w:rsidRDefault="00FC7FEF" w:rsidP="00FC7FEF">
      <w:pPr>
        <w:rPr>
          <w:color w:val="000000" w:themeColor="text1"/>
          <w:lang w:val="uk-UA"/>
        </w:rPr>
      </w:pPr>
    </w:p>
    <w:p w:rsidR="00FC7FEF" w:rsidRDefault="00FC7FEF" w:rsidP="00FC7FEF">
      <w:pPr>
        <w:rPr>
          <w:color w:val="000000" w:themeColor="text1"/>
          <w:lang w:val="uk-UA"/>
        </w:rPr>
      </w:pPr>
    </w:p>
    <w:p w:rsidR="00144063" w:rsidRDefault="00144063" w:rsidP="00FC7FEF">
      <w:pPr>
        <w:rPr>
          <w:color w:val="000000" w:themeColor="text1"/>
          <w:sz w:val="28"/>
          <w:szCs w:val="28"/>
          <w:lang w:val="uk-UA"/>
        </w:rPr>
      </w:pPr>
      <w:r>
        <w:rPr>
          <w:color w:val="000000" w:themeColor="text1"/>
          <w:sz w:val="28"/>
          <w:szCs w:val="28"/>
          <w:lang w:val="uk-UA"/>
        </w:rPr>
        <w:t xml:space="preserve">Директор Департаменту реформування та </w:t>
      </w:r>
    </w:p>
    <w:p w:rsidR="00144063" w:rsidRDefault="00144063" w:rsidP="00FC7FEF">
      <w:pPr>
        <w:rPr>
          <w:color w:val="000000" w:themeColor="text1"/>
          <w:sz w:val="28"/>
          <w:szCs w:val="28"/>
          <w:lang w:val="uk-UA"/>
        </w:rPr>
      </w:pPr>
      <w:r>
        <w:rPr>
          <w:color w:val="000000" w:themeColor="text1"/>
          <w:sz w:val="28"/>
          <w:szCs w:val="28"/>
          <w:lang w:val="uk-UA"/>
        </w:rPr>
        <w:t xml:space="preserve">Функціонування морського та річкового </w:t>
      </w:r>
    </w:p>
    <w:p w:rsidR="00FC7FEF" w:rsidRPr="00FC7FEF" w:rsidRDefault="00144063" w:rsidP="00FC7FEF">
      <w:pPr>
        <w:rPr>
          <w:color w:val="000000" w:themeColor="text1"/>
          <w:sz w:val="28"/>
          <w:szCs w:val="28"/>
          <w:lang w:val="uk-UA"/>
        </w:rPr>
      </w:pPr>
      <w:r>
        <w:rPr>
          <w:color w:val="000000" w:themeColor="text1"/>
          <w:sz w:val="28"/>
          <w:szCs w:val="28"/>
          <w:lang w:val="uk-UA"/>
        </w:rPr>
        <w:t>транспорту</w:t>
      </w:r>
      <w:bookmarkStart w:id="15" w:name="_GoBack"/>
      <w:bookmarkEnd w:id="15"/>
      <w:r w:rsidR="00FC7FEF" w:rsidRPr="00FC7FEF">
        <w:rPr>
          <w:color w:val="000000" w:themeColor="text1"/>
          <w:sz w:val="28"/>
          <w:szCs w:val="28"/>
          <w:lang w:val="uk-UA"/>
        </w:rPr>
        <w:tab/>
      </w:r>
      <w:r w:rsidR="00FC7FEF" w:rsidRPr="00FC7FEF">
        <w:rPr>
          <w:color w:val="000000" w:themeColor="text1"/>
          <w:sz w:val="28"/>
          <w:szCs w:val="28"/>
          <w:lang w:val="uk-UA"/>
        </w:rPr>
        <w:tab/>
      </w:r>
      <w:r w:rsidR="00FC7FEF" w:rsidRPr="00FC7FEF">
        <w:rPr>
          <w:color w:val="000000" w:themeColor="text1"/>
          <w:sz w:val="28"/>
          <w:szCs w:val="28"/>
          <w:lang w:val="uk-UA"/>
        </w:rPr>
        <w:tab/>
      </w:r>
      <w:r w:rsidR="00FC7FEF">
        <w:rPr>
          <w:color w:val="000000" w:themeColor="text1"/>
          <w:sz w:val="28"/>
          <w:szCs w:val="28"/>
          <w:lang w:val="uk-UA"/>
        </w:rPr>
        <w:tab/>
      </w:r>
      <w:r w:rsidR="00FC7FEF">
        <w:rPr>
          <w:color w:val="000000" w:themeColor="text1"/>
          <w:sz w:val="28"/>
          <w:szCs w:val="28"/>
          <w:lang w:val="uk-UA"/>
        </w:rPr>
        <w:tab/>
      </w:r>
      <w:r w:rsidR="00FC7FEF">
        <w:rPr>
          <w:color w:val="000000" w:themeColor="text1"/>
          <w:sz w:val="28"/>
          <w:szCs w:val="28"/>
          <w:lang w:val="uk-UA"/>
        </w:rPr>
        <w:tab/>
      </w:r>
      <w:r w:rsidR="00FC7FEF">
        <w:rPr>
          <w:color w:val="000000" w:themeColor="text1"/>
          <w:sz w:val="28"/>
          <w:szCs w:val="28"/>
          <w:lang w:val="uk-UA"/>
        </w:rPr>
        <w:tab/>
      </w:r>
      <w:r w:rsidR="00FC7FEF">
        <w:rPr>
          <w:color w:val="000000" w:themeColor="text1"/>
          <w:sz w:val="28"/>
          <w:szCs w:val="28"/>
          <w:lang w:val="uk-UA"/>
        </w:rPr>
        <w:tab/>
      </w:r>
      <w:r w:rsidR="00FC7FEF">
        <w:rPr>
          <w:color w:val="000000" w:themeColor="text1"/>
          <w:sz w:val="28"/>
          <w:szCs w:val="28"/>
          <w:lang w:val="uk-UA"/>
        </w:rPr>
        <w:tab/>
      </w:r>
      <w:r w:rsidR="00FC7FEF">
        <w:rPr>
          <w:color w:val="000000" w:themeColor="text1"/>
          <w:sz w:val="28"/>
          <w:szCs w:val="28"/>
          <w:lang w:val="uk-UA"/>
        </w:rPr>
        <w:tab/>
      </w:r>
      <w:r w:rsidR="00FC7FEF">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 xml:space="preserve">                                                О. Басюк</w:t>
      </w:r>
    </w:p>
    <w:p w:rsidR="00FC7FEF" w:rsidRPr="00FC7FEF" w:rsidRDefault="00FC7FEF" w:rsidP="00FC7FEF">
      <w:pPr>
        <w:rPr>
          <w:color w:val="000000" w:themeColor="text1"/>
          <w:sz w:val="28"/>
          <w:szCs w:val="28"/>
          <w:lang w:val="uk-UA"/>
        </w:rPr>
      </w:pPr>
    </w:p>
    <w:p w:rsidR="00FC7FEF" w:rsidRPr="00FC7FEF" w:rsidRDefault="00FC7FEF" w:rsidP="00FC7FEF">
      <w:pPr>
        <w:rPr>
          <w:color w:val="000000" w:themeColor="text1"/>
          <w:sz w:val="28"/>
          <w:szCs w:val="28"/>
          <w:lang w:val="uk-UA"/>
        </w:rPr>
      </w:pPr>
      <w:r w:rsidRPr="00FC7FEF">
        <w:rPr>
          <w:color w:val="000000" w:themeColor="text1"/>
          <w:sz w:val="28"/>
          <w:szCs w:val="28"/>
          <w:lang w:val="uk-UA"/>
        </w:rPr>
        <w:t>«___» вересня 2017 року</w:t>
      </w:r>
    </w:p>
    <w:p w:rsidR="009A394A" w:rsidRPr="00FC7FEF" w:rsidRDefault="009A394A" w:rsidP="009A394A">
      <w:pPr>
        <w:rPr>
          <w:color w:val="000000" w:themeColor="text1"/>
          <w:lang w:val="uk-UA"/>
        </w:rPr>
      </w:pPr>
    </w:p>
    <w:sectPr w:rsidR="009A394A" w:rsidRPr="00FC7FEF" w:rsidSect="004051AC">
      <w:headerReference w:type="default" r:id="rId8"/>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04" w:rsidRDefault="00194504" w:rsidP="004051AC">
      <w:r>
        <w:separator/>
      </w:r>
    </w:p>
  </w:endnote>
  <w:endnote w:type="continuationSeparator" w:id="0">
    <w:p w:rsidR="00194504" w:rsidRDefault="00194504" w:rsidP="0040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04" w:rsidRDefault="00194504" w:rsidP="004051AC">
      <w:r>
        <w:separator/>
      </w:r>
    </w:p>
  </w:footnote>
  <w:footnote w:type="continuationSeparator" w:id="0">
    <w:p w:rsidR="00194504" w:rsidRDefault="00194504" w:rsidP="00405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73564"/>
      <w:docPartObj>
        <w:docPartGallery w:val="Page Numbers (Top of Page)"/>
        <w:docPartUnique/>
      </w:docPartObj>
    </w:sdtPr>
    <w:sdtEndPr/>
    <w:sdtContent>
      <w:p w:rsidR="004051AC" w:rsidRDefault="004051AC">
        <w:pPr>
          <w:pStyle w:val="ab"/>
          <w:jc w:val="center"/>
        </w:pPr>
        <w:r>
          <w:fldChar w:fldCharType="begin"/>
        </w:r>
        <w:r>
          <w:instrText>PAGE   \* MERGEFORMAT</w:instrText>
        </w:r>
        <w:r>
          <w:fldChar w:fldCharType="separate"/>
        </w:r>
        <w:r w:rsidR="00144063" w:rsidRPr="00144063">
          <w:rPr>
            <w:noProof/>
            <w:lang w:val="ru-RU"/>
          </w:rPr>
          <w:t>8</w:t>
        </w:r>
        <w:r>
          <w:fldChar w:fldCharType="end"/>
        </w:r>
      </w:p>
    </w:sdtContent>
  </w:sdt>
  <w:p w:rsidR="004051AC" w:rsidRDefault="004051A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01E3"/>
    <w:multiLevelType w:val="hybridMultilevel"/>
    <w:tmpl w:val="1D3E549E"/>
    <w:lvl w:ilvl="0" w:tplc="BCBC1738">
      <w:start w:val="1"/>
      <w:numFmt w:val="decimal"/>
      <w:lvlText w:val="%1)"/>
      <w:lvlJc w:val="left"/>
      <w:pPr>
        <w:ind w:left="1429" w:hanging="360"/>
      </w:pPr>
      <w:rPr>
        <w:rFonts w:ascii="Times New Roman" w:hAnsi="Times New Roman" w:cs="Times New Roman" w:hint="default"/>
        <w:sz w:val="28"/>
        <w:szCs w:val="28"/>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1F470EF"/>
    <w:multiLevelType w:val="multilevel"/>
    <w:tmpl w:val="071E4332"/>
    <w:lvl w:ilvl="0">
      <w:start w:val="1"/>
      <w:numFmt w:val="decimal"/>
      <w:lvlText w:val="%1."/>
      <w:lvlJc w:val="left"/>
      <w:pPr>
        <w:ind w:left="643" w:hanging="360"/>
      </w:pPr>
      <w:rPr>
        <w:rFonts w:cs="Times New Roman" w:hint="default"/>
      </w:rPr>
    </w:lvl>
    <w:lvl w:ilvl="1">
      <w:start w:val="1"/>
      <w:numFmt w:val="decimal"/>
      <w:pStyle w:val="2"/>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6E"/>
    <w:rsid w:val="000101E7"/>
    <w:rsid w:val="00022B42"/>
    <w:rsid w:val="00072252"/>
    <w:rsid w:val="000831DE"/>
    <w:rsid w:val="00144063"/>
    <w:rsid w:val="00151DAA"/>
    <w:rsid w:val="001750DF"/>
    <w:rsid w:val="00194504"/>
    <w:rsid w:val="001D4DD1"/>
    <w:rsid w:val="001E14B7"/>
    <w:rsid w:val="001E2974"/>
    <w:rsid w:val="001F0FCF"/>
    <w:rsid w:val="002253E7"/>
    <w:rsid w:val="00225E2C"/>
    <w:rsid w:val="002419E1"/>
    <w:rsid w:val="00250348"/>
    <w:rsid w:val="0028525A"/>
    <w:rsid w:val="002B56A4"/>
    <w:rsid w:val="002C6637"/>
    <w:rsid w:val="002E4D0F"/>
    <w:rsid w:val="0030469D"/>
    <w:rsid w:val="00316008"/>
    <w:rsid w:val="00326F29"/>
    <w:rsid w:val="0033107D"/>
    <w:rsid w:val="00363D78"/>
    <w:rsid w:val="0036570E"/>
    <w:rsid w:val="003804E8"/>
    <w:rsid w:val="00381158"/>
    <w:rsid w:val="00396445"/>
    <w:rsid w:val="00397381"/>
    <w:rsid w:val="003C40D2"/>
    <w:rsid w:val="003D6483"/>
    <w:rsid w:val="003F5EA1"/>
    <w:rsid w:val="004051AC"/>
    <w:rsid w:val="00442603"/>
    <w:rsid w:val="00452AD9"/>
    <w:rsid w:val="00497F34"/>
    <w:rsid w:val="004A1065"/>
    <w:rsid w:val="004B1611"/>
    <w:rsid w:val="004D1DB6"/>
    <w:rsid w:val="004D7F88"/>
    <w:rsid w:val="00507A4E"/>
    <w:rsid w:val="00544E9D"/>
    <w:rsid w:val="00584485"/>
    <w:rsid w:val="0064478E"/>
    <w:rsid w:val="00644F91"/>
    <w:rsid w:val="006A7D03"/>
    <w:rsid w:val="006B304C"/>
    <w:rsid w:val="006B7E47"/>
    <w:rsid w:val="00732816"/>
    <w:rsid w:val="007406F9"/>
    <w:rsid w:val="00744A79"/>
    <w:rsid w:val="0075466B"/>
    <w:rsid w:val="00796F71"/>
    <w:rsid w:val="007A4D1B"/>
    <w:rsid w:val="007F435F"/>
    <w:rsid w:val="00831180"/>
    <w:rsid w:val="0084021A"/>
    <w:rsid w:val="008504F5"/>
    <w:rsid w:val="00896683"/>
    <w:rsid w:val="008A3866"/>
    <w:rsid w:val="008A54E7"/>
    <w:rsid w:val="008A7E50"/>
    <w:rsid w:val="008B34BB"/>
    <w:rsid w:val="008C12F2"/>
    <w:rsid w:val="008C5133"/>
    <w:rsid w:val="0090153D"/>
    <w:rsid w:val="00911B66"/>
    <w:rsid w:val="0091706C"/>
    <w:rsid w:val="00973850"/>
    <w:rsid w:val="00983FD9"/>
    <w:rsid w:val="009A394A"/>
    <w:rsid w:val="009C09FC"/>
    <w:rsid w:val="009D3878"/>
    <w:rsid w:val="009E7999"/>
    <w:rsid w:val="00A30C2A"/>
    <w:rsid w:val="00A33B27"/>
    <w:rsid w:val="00A40CC4"/>
    <w:rsid w:val="00A478C4"/>
    <w:rsid w:val="00A735B9"/>
    <w:rsid w:val="00AA3A51"/>
    <w:rsid w:val="00AD7B04"/>
    <w:rsid w:val="00AE0BFF"/>
    <w:rsid w:val="00B14518"/>
    <w:rsid w:val="00B349C6"/>
    <w:rsid w:val="00B4092E"/>
    <w:rsid w:val="00B50E11"/>
    <w:rsid w:val="00B80940"/>
    <w:rsid w:val="00BB2AD1"/>
    <w:rsid w:val="00C33509"/>
    <w:rsid w:val="00C43C46"/>
    <w:rsid w:val="00C64237"/>
    <w:rsid w:val="00C70D38"/>
    <w:rsid w:val="00C76EF1"/>
    <w:rsid w:val="00CD345E"/>
    <w:rsid w:val="00CE17CA"/>
    <w:rsid w:val="00D006C6"/>
    <w:rsid w:val="00D017ED"/>
    <w:rsid w:val="00D51D28"/>
    <w:rsid w:val="00D56FE3"/>
    <w:rsid w:val="00D82E76"/>
    <w:rsid w:val="00D927E0"/>
    <w:rsid w:val="00D92C9B"/>
    <w:rsid w:val="00DC1BDE"/>
    <w:rsid w:val="00DD2BF2"/>
    <w:rsid w:val="00DF0360"/>
    <w:rsid w:val="00DF1183"/>
    <w:rsid w:val="00DF4379"/>
    <w:rsid w:val="00DF784A"/>
    <w:rsid w:val="00DF7DA0"/>
    <w:rsid w:val="00E27F2B"/>
    <w:rsid w:val="00E4360B"/>
    <w:rsid w:val="00E55A91"/>
    <w:rsid w:val="00E85145"/>
    <w:rsid w:val="00F07E09"/>
    <w:rsid w:val="00F32AA0"/>
    <w:rsid w:val="00F3556E"/>
    <w:rsid w:val="00F631F7"/>
    <w:rsid w:val="00FA4143"/>
    <w:rsid w:val="00FB2547"/>
    <w:rsid w:val="00FB48F8"/>
    <w:rsid w:val="00FC7FEF"/>
    <w:rsid w:val="00FE1842"/>
    <w:rsid w:val="00FF7F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36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4E7"/>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3107D"/>
    <w:rPr>
      <w:sz w:val="16"/>
      <w:szCs w:val="16"/>
    </w:rPr>
  </w:style>
  <w:style w:type="paragraph" w:styleId="a5">
    <w:name w:val="annotation text"/>
    <w:basedOn w:val="a"/>
    <w:link w:val="a6"/>
    <w:uiPriority w:val="99"/>
    <w:semiHidden/>
    <w:unhideWhenUsed/>
    <w:rsid w:val="0033107D"/>
    <w:pPr>
      <w:spacing w:after="160"/>
    </w:pPr>
    <w:rPr>
      <w:rFonts w:asciiTheme="minorHAnsi" w:hAnsiTheme="minorHAnsi" w:cstheme="minorBidi"/>
      <w:sz w:val="20"/>
      <w:szCs w:val="20"/>
      <w:lang w:val="uk-UA" w:eastAsia="en-US"/>
    </w:rPr>
  </w:style>
  <w:style w:type="character" w:customStyle="1" w:styleId="a6">
    <w:name w:val="Текст примечания Знак"/>
    <w:basedOn w:val="a0"/>
    <w:link w:val="a5"/>
    <w:uiPriority w:val="99"/>
    <w:semiHidden/>
    <w:rsid w:val="0033107D"/>
    <w:rPr>
      <w:sz w:val="20"/>
      <w:szCs w:val="20"/>
    </w:rPr>
  </w:style>
  <w:style w:type="paragraph" w:styleId="a7">
    <w:name w:val="annotation subject"/>
    <w:basedOn w:val="a5"/>
    <w:next w:val="a5"/>
    <w:link w:val="a8"/>
    <w:uiPriority w:val="99"/>
    <w:semiHidden/>
    <w:unhideWhenUsed/>
    <w:rsid w:val="0033107D"/>
    <w:rPr>
      <w:b/>
      <w:bCs/>
    </w:rPr>
  </w:style>
  <w:style w:type="character" w:customStyle="1" w:styleId="a8">
    <w:name w:val="Тема примечания Знак"/>
    <w:basedOn w:val="a6"/>
    <w:link w:val="a7"/>
    <w:uiPriority w:val="99"/>
    <w:semiHidden/>
    <w:rsid w:val="0033107D"/>
    <w:rPr>
      <w:b/>
      <w:bCs/>
      <w:sz w:val="20"/>
      <w:szCs w:val="20"/>
    </w:rPr>
  </w:style>
  <w:style w:type="paragraph" w:styleId="a9">
    <w:name w:val="Balloon Text"/>
    <w:basedOn w:val="a"/>
    <w:link w:val="aa"/>
    <w:uiPriority w:val="99"/>
    <w:semiHidden/>
    <w:unhideWhenUsed/>
    <w:rsid w:val="0033107D"/>
    <w:rPr>
      <w:rFonts w:ascii="Segoe UI" w:hAnsi="Segoe UI" w:cs="Segoe UI"/>
      <w:sz w:val="18"/>
      <w:szCs w:val="18"/>
      <w:lang w:val="uk-UA" w:eastAsia="en-US"/>
    </w:rPr>
  </w:style>
  <w:style w:type="character" w:customStyle="1" w:styleId="aa">
    <w:name w:val="Текст выноски Знак"/>
    <w:basedOn w:val="a0"/>
    <w:link w:val="a9"/>
    <w:uiPriority w:val="99"/>
    <w:semiHidden/>
    <w:rsid w:val="0033107D"/>
    <w:rPr>
      <w:rFonts w:ascii="Segoe UI" w:hAnsi="Segoe UI" w:cs="Segoe UI"/>
      <w:sz w:val="18"/>
      <w:szCs w:val="18"/>
    </w:rPr>
  </w:style>
  <w:style w:type="paragraph" w:styleId="ab">
    <w:name w:val="header"/>
    <w:basedOn w:val="a"/>
    <w:link w:val="ac"/>
    <w:uiPriority w:val="99"/>
    <w:unhideWhenUsed/>
    <w:rsid w:val="004051AC"/>
    <w:pPr>
      <w:tabs>
        <w:tab w:val="center" w:pos="4819"/>
        <w:tab w:val="right" w:pos="9639"/>
      </w:tabs>
    </w:pPr>
    <w:rPr>
      <w:rFonts w:asciiTheme="minorHAnsi" w:hAnsiTheme="minorHAnsi" w:cstheme="minorBidi"/>
      <w:sz w:val="22"/>
      <w:szCs w:val="22"/>
      <w:lang w:val="uk-UA" w:eastAsia="en-US"/>
    </w:rPr>
  </w:style>
  <w:style w:type="character" w:customStyle="1" w:styleId="ac">
    <w:name w:val="Верхний колонтитул Знак"/>
    <w:basedOn w:val="a0"/>
    <w:link w:val="ab"/>
    <w:uiPriority w:val="99"/>
    <w:rsid w:val="004051AC"/>
  </w:style>
  <w:style w:type="paragraph" w:styleId="ad">
    <w:name w:val="footer"/>
    <w:basedOn w:val="a"/>
    <w:link w:val="ae"/>
    <w:uiPriority w:val="99"/>
    <w:unhideWhenUsed/>
    <w:rsid w:val="004051AC"/>
    <w:pPr>
      <w:tabs>
        <w:tab w:val="center" w:pos="4819"/>
        <w:tab w:val="right" w:pos="9639"/>
      </w:tabs>
    </w:pPr>
    <w:rPr>
      <w:rFonts w:asciiTheme="minorHAnsi" w:hAnsiTheme="minorHAnsi" w:cstheme="minorBidi"/>
      <w:sz w:val="22"/>
      <w:szCs w:val="22"/>
      <w:lang w:val="uk-UA" w:eastAsia="en-US"/>
    </w:rPr>
  </w:style>
  <w:style w:type="character" w:customStyle="1" w:styleId="ae">
    <w:name w:val="Нижний колонтитул Знак"/>
    <w:basedOn w:val="a0"/>
    <w:link w:val="ad"/>
    <w:uiPriority w:val="99"/>
    <w:rsid w:val="004051AC"/>
  </w:style>
  <w:style w:type="paragraph" w:customStyle="1" w:styleId="rvps2">
    <w:name w:val="rvps2"/>
    <w:basedOn w:val="a"/>
    <w:rsid w:val="00442603"/>
    <w:pPr>
      <w:spacing w:before="100" w:beforeAutospacing="1" w:after="100" w:afterAutospacing="1"/>
    </w:pPr>
  </w:style>
  <w:style w:type="character" w:customStyle="1" w:styleId="rvts46">
    <w:name w:val="rvts46"/>
    <w:basedOn w:val="a0"/>
    <w:rsid w:val="00442603"/>
  </w:style>
  <w:style w:type="character" w:customStyle="1" w:styleId="apple-converted-space">
    <w:name w:val="apple-converted-space"/>
    <w:basedOn w:val="a0"/>
    <w:rsid w:val="00442603"/>
  </w:style>
  <w:style w:type="character" w:styleId="af">
    <w:name w:val="Hyperlink"/>
    <w:basedOn w:val="a0"/>
    <w:uiPriority w:val="99"/>
    <w:semiHidden/>
    <w:unhideWhenUsed/>
    <w:rsid w:val="00442603"/>
    <w:rPr>
      <w:color w:val="0000FF"/>
      <w:u w:val="single"/>
    </w:rPr>
  </w:style>
  <w:style w:type="paragraph" w:customStyle="1" w:styleId="2">
    <w:name w:val="Пункт 2"/>
    <w:basedOn w:val="a"/>
    <w:link w:val="20"/>
    <w:qFormat/>
    <w:rsid w:val="00AE0BFF"/>
    <w:pPr>
      <w:numPr>
        <w:ilvl w:val="1"/>
        <w:numId w:val="1"/>
      </w:numPr>
      <w:spacing w:after="120" w:line="360" w:lineRule="auto"/>
      <w:ind w:left="0" w:firstLine="0"/>
      <w:contextualSpacing/>
    </w:pPr>
    <w:rPr>
      <w:rFonts w:eastAsia="Times New Roman"/>
      <w:sz w:val="28"/>
      <w:szCs w:val="28"/>
      <w:lang w:val="uk-UA" w:eastAsia="en-US"/>
    </w:rPr>
  </w:style>
  <w:style w:type="character" w:customStyle="1" w:styleId="20">
    <w:name w:val="Пункт 2 Знак"/>
    <w:basedOn w:val="a0"/>
    <w:link w:val="2"/>
    <w:rsid w:val="00AE0BFF"/>
    <w:rPr>
      <w:rFonts w:ascii="Times New Roman" w:eastAsia="Times New Roman" w:hAnsi="Times New Roman" w:cs="Times New Roman"/>
      <w:sz w:val="28"/>
      <w:szCs w:val="28"/>
    </w:rPr>
  </w:style>
  <w:style w:type="character" w:customStyle="1" w:styleId="rvts15">
    <w:name w:val="rvts15"/>
    <w:basedOn w:val="a0"/>
    <w:rsid w:val="0054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0731">
      <w:bodyDiv w:val="1"/>
      <w:marLeft w:val="0"/>
      <w:marRight w:val="0"/>
      <w:marTop w:val="0"/>
      <w:marBottom w:val="0"/>
      <w:divBdr>
        <w:top w:val="none" w:sz="0" w:space="0" w:color="auto"/>
        <w:left w:val="none" w:sz="0" w:space="0" w:color="auto"/>
        <w:bottom w:val="none" w:sz="0" w:space="0" w:color="auto"/>
        <w:right w:val="none" w:sz="0" w:space="0" w:color="auto"/>
      </w:divBdr>
    </w:div>
    <w:div w:id="437525037">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7174786">
      <w:bodyDiv w:val="1"/>
      <w:marLeft w:val="0"/>
      <w:marRight w:val="0"/>
      <w:marTop w:val="0"/>
      <w:marBottom w:val="0"/>
      <w:divBdr>
        <w:top w:val="none" w:sz="0" w:space="0" w:color="auto"/>
        <w:left w:val="none" w:sz="0" w:space="0" w:color="auto"/>
        <w:bottom w:val="none" w:sz="0" w:space="0" w:color="auto"/>
        <w:right w:val="none" w:sz="0" w:space="0" w:color="auto"/>
      </w:divBdr>
    </w:div>
    <w:div w:id="765074107">
      <w:bodyDiv w:val="1"/>
      <w:marLeft w:val="0"/>
      <w:marRight w:val="0"/>
      <w:marTop w:val="0"/>
      <w:marBottom w:val="0"/>
      <w:divBdr>
        <w:top w:val="none" w:sz="0" w:space="0" w:color="auto"/>
        <w:left w:val="none" w:sz="0" w:space="0" w:color="auto"/>
        <w:bottom w:val="none" w:sz="0" w:space="0" w:color="auto"/>
        <w:right w:val="none" w:sz="0" w:space="0" w:color="auto"/>
      </w:divBdr>
    </w:div>
    <w:div w:id="907107243">
      <w:bodyDiv w:val="1"/>
      <w:marLeft w:val="0"/>
      <w:marRight w:val="0"/>
      <w:marTop w:val="0"/>
      <w:marBottom w:val="0"/>
      <w:divBdr>
        <w:top w:val="none" w:sz="0" w:space="0" w:color="auto"/>
        <w:left w:val="none" w:sz="0" w:space="0" w:color="auto"/>
        <w:bottom w:val="none" w:sz="0" w:space="0" w:color="auto"/>
        <w:right w:val="none" w:sz="0" w:space="0" w:color="auto"/>
      </w:divBdr>
    </w:div>
    <w:div w:id="1446534566">
      <w:bodyDiv w:val="1"/>
      <w:marLeft w:val="0"/>
      <w:marRight w:val="0"/>
      <w:marTop w:val="0"/>
      <w:marBottom w:val="0"/>
      <w:divBdr>
        <w:top w:val="none" w:sz="0" w:space="0" w:color="auto"/>
        <w:left w:val="none" w:sz="0" w:space="0" w:color="auto"/>
        <w:bottom w:val="none" w:sz="0" w:space="0" w:color="auto"/>
        <w:right w:val="none" w:sz="0" w:space="0" w:color="auto"/>
      </w:divBdr>
    </w:div>
    <w:div w:id="1664701783">
      <w:bodyDiv w:val="1"/>
      <w:marLeft w:val="0"/>
      <w:marRight w:val="0"/>
      <w:marTop w:val="0"/>
      <w:marBottom w:val="0"/>
      <w:divBdr>
        <w:top w:val="none" w:sz="0" w:space="0" w:color="auto"/>
        <w:left w:val="none" w:sz="0" w:space="0" w:color="auto"/>
        <w:bottom w:val="none" w:sz="0" w:space="0" w:color="auto"/>
        <w:right w:val="none" w:sz="0" w:space="0" w:color="auto"/>
      </w:divBdr>
    </w:div>
    <w:div w:id="1714378703">
      <w:bodyDiv w:val="1"/>
      <w:marLeft w:val="0"/>
      <w:marRight w:val="0"/>
      <w:marTop w:val="0"/>
      <w:marBottom w:val="0"/>
      <w:divBdr>
        <w:top w:val="none" w:sz="0" w:space="0" w:color="auto"/>
        <w:left w:val="none" w:sz="0" w:space="0" w:color="auto"/>
        <w:bottom w:val="none" w:sz="0" w:space="0" w:color="auto"/>
        <w:right w:val="none" w:sz="0" w:space="0" w:color="auto"/>
      </w:divBdr>
    </w:div>
    <w:div w:id="1737707497">
      <w:bodyDiv w:val="1"/>
      <w:marLeft w:val="0"/>
      <w:marRight w:val="0"/>
      <w:marTop w:val="0"/>
      <w:marBottom w:val="0"/>
      <w:divBdr>
        <w:top w:val="none" w:sz="0" w:space="0" w:color="auto"/>
        <w:left w:val="none" w:sz="0" w:space="0" w:color="auto"/>
        <w:bottom w:val="none" w:sz="0" w:space="0" w:color="auto"/>
        <w:right w:val="none" w:sz="0" w:space="0" w:color="auto"/>
      </w:divBdr>
    </w:div>
    <w:div w:id="21200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B5D8-F3F8-4F6C-8B53-D4A67978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Таволжанський Юрій Володимирович</dc:creator>
  <cp:lastModifiedBy>Македонський Андрій Олександрович</cp:lastModifiedBy>
  <cp:revision>7</cp:revision>
  <cp:lastPrinted>2017-05-10T12:33:00Z</cp:lastPrinted>
  <dcterms:created xsi:type="dcterms:W3CDTF">2017-09-08T16:32:00Z</dcterms:created>
  <dcterms:modified xsi:type="dcterms:W3CDTF">2017-09-11T13:40:00Z</dcterms:modified>
</cp:coreProperties>
</file>