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6" w:rsidRPr="004067D8" w:rsidRDefault="00482346" w:rsidP="00FA66A0">
      <w:pPr>
        <w:jc w:val="center"/>
        <w:rPr>
          <w:b/>
          <w:sz w:val="28"/>
          <w:szCs w:val="28"/>
          <w:lang w:val="uk-UA"/>
        </w:rPr>
      </w:pPr>
      <w:r w:rsidRPr="004067D8">
        <w:rPr>
          <w:b/>
          <w:sz w:val="28"/>
          <w:szCs w:val="28"/>
          <w:lang w:val="uk-UA"/>
        </w:rPr>
        <w:t>Пояснювальна записка</w:t>
      </w:r>
    </w:p>
    <w:p w:rsidR="00482346" w:rsidRPr="004067D8" w:rsidRDefault="009D4900" w:rsidP="00FA66A0">
      <w:pPr>
        <w:jc w:val="center"/>
        <w:rPr>
          <w:b/>
          <w:sz w:val="28"/>
          <w:szCs w:val="28"/>
          <w:lang w:val="uk-UA"/>
        </w:rPr>
      </w:pPr>
      <w:r w:rsidRPr="004067D8">
        <w:rPr>
          <w:b/>
          <w:sz w:val="28"/>
          <w:szCs w:val="28"/>
          <w:lang w:val="uk-UA"/>
        </w:rPr>
        <w:t>ДП «</w:t>
      </w:r>
      <w:r w:rsidR="00482346" w:rsidRPr="004067D8">
        <w:rPr>
          <w:b/>
          <w:sz w:val="28"/>
          <w:szCs w:val="28"/>
          <w:lang w:val="uk-UA"/>
        </w:rPr>
        <w:t>Одес</w:t>
      </w:r>
      <w:r w:rsidRPr="004067D8">
        <w:rPr>
          <w:b/>
          <w:sz w:val="28"/>
          <w:szCs w:val="28"/>
          <w:lang w:val="uk-UA"/>
        </w:rPr>
        <w:t>ький морський торговельний порт»</w:t>
      </w:r>
    </w:p>
    <w:p w:rsidR="00E1578C" w:rsidRPr="004067D8" w:rsidRDefault="00190A36" w:rsidP="00FA66A0">
      <w:pPr>
        <w:jc w:val="center"/>
        <w:rPr>
          <w:b/>
          <w:sz w:val="28"/>
          <w:szCs w:val="28"/>
          <w:lang w:val="uk-UA"/>
        </w:rPr>
      </w:pPr>
      <w:r w:rsidRPr="004067D8">
        <w:rPr>
          <w:b/>
          <w:sz w:val="28"/>
          <w:szCs w:val="28"/>
          <w:lang w:val="uk-UA"/>
        </w:rPr>
        <w:t>щодо</w:t>
      </w:r>
      <w:r w:rsidR="00482346" w:rsidRPr="004067D8">
        <w:rPr>
          <w:b/>
          <w:sz w:val="28"/>
          <w:szCs w:val="28"/>
          <w:lang w:val="uk-UA"/>
        </w:rPr>
        <w:t xml:space="preserve"> виконанн</w:t>
      </w:r>
      <w:r w:rsidR="007F4322" w:rsidRPr="004067D8">
        <w:rPr>
          <w:b/>
          <w:sz w:val="28"/>
          <w:szCs w:val="28"/>
          <w:lang w:val="uk-UA"/>
        </w:rPr>
        <w:t>я</w:t>
      </w:r>
      <w:r w:rsidR="00482346" w:rsidRPr="004067D8">
        <w:rPr>
          <w:b/>
          <w:sz w:val="28"/>
          <w:szCs w:val="28"/>
          <w:lang w:val="uk-UA"/>
        </w:rPr>
        <w:t xml:space="preserve"> показників фінансового плану </w:t>
      </w:r>
    </w:p>
    <w:p w:rsidR="00482346" w:rsidRPr="004067D8" w:rsidRDefault="001F7C72" w:rsidP="00FA66A0">
      <w:pPr>
        <w:jc w:val="center"/>
        <w:rPr>
          <w:b/>
          <w:sz w:val="28"/>
          <w:szCs w:val="28"/>
          <w:lang w:val="uk-UA"/>
        </w:rPr>
      </w:pPr>
      <w:r w:rsidRPr="004067D8">
        <w:rPr>
          <w:b/>
          <w:sz w:val="28"/>
          <w:szCs w:val="28"/>
          <w:lang w:val="uk-UA"/>
        </w:rPr>
        <w:t>за</w:t>
      </w:r>
      <w:r w:rsidR="00744056" w:rsidRPr="004067D8">
        <w:rPr>
          <w:b/>
          <w:sz w:val="28"/>
          <w:szCs w:val="28"/>
          <w:lang w:val="uk-UA"/>
        </w:rPr>
        <w:t xml:space="preserve"> </w:t>
      </w:r>
      <w:r w:rsidR="00482346" w:rsidRPr="004067D8">
        <w:rPr>
          <w:b/>
          <w:sz w:val="28"/>
          <w:szCs w:val="28"/>
          <w:lang w:val="uk-UA"/>
        </w:rPr>
        <w:t>20</w:t>
      </w:r>
      <w:r w:rsidR="00364461" w:rsidRPr="004067D8">
        <w:rPr>
          <w:b/>
          <w:sz w:val="28"/>
          <w:szCs w:val="28"/>
          <w:lang w:val="uk-UA"/>
        </w:rPr>
        <w:t>1</w:t>
      </w:r>
      <w:r w:rsidR="00143A0F" w:rsidRPr="004067D8">
        <w:rPr>
          <w:b/>
          <w:sz w:val="28"/>
          <w:szCs w:val="28"/>
          <w:lang w:val="uk-UA"/>
        </w:rPr>
        <w:t>9</w:t>
      </w:r>
      <w:r w:rsidR="00B9760D" w:rsidRPr="004067D8">
        <w:rPr>
          <w:b/>
          <w:sz w:val="28"/>
          <w:szCs w:val="28"/>
          <w:lang w:val="uk-UA"/>
        </w:rPr>
        <w:t xml:space="preserve"> року</w:t>
      </w:r>
    </w:p>
    <w:p w:rsidR="006B6830" w:rsidRPr="004067D8" w:rsidRDefault="006B6830" w:rsidP="00FA66A0">
      <w:pPr>
        <w:autoSpaceDE w:val="0"/>
        <w:autoSpaceDN w:val="0"/>
        <w:jc w:val="center"/>
        <w:rPr>
          <w:sz w:val="24"/>
          <w:szCs w:val="24"/>
          <w:u w:val="single"/>
          <w:lang w:val="uk-UA"/>
        </w:rPr>
      </w:pPr>
    </w:p>
    <w:p w:rsidR="00482346" w:rsidRPr="004067D8" w:rsidRDefault="00482346" w:rsidP="00FA66A0">
      <w:pPr>
        <w:autoSpaceDE w:val="0"/>
        <w:autoSpaceDN w:val="0"/>
        <w:jc w:val="center"/>
        <w:rPr>
          <w:b/>
          <w:sz w:val="24"/>
          <w:szCs w:val="24"/>
          <w:u w:val="single"/>
          <w:lang w:val="uk-UA"/>
        </w:rPr>
      </w:pPr>
      <w:r w:rsidRPr="004067D8">
        <w:rPr>
          <w:b/>
          <w:sz w:val="24"/>
          <w:szCs w:val="24"/>
          <w:u w:val="single"/>
          <w:lang w:val="uk-UA"/>
        </w:rPr>
        <w:t>Виконання показників фін</w:t>
      </w:r>
      <w:r w:rsidR="00FD0FF8" w:rsidRPr="004067D8">
        <w:rPr>
          <w:b/>
          <w:sz w:val="24"/>
          <w:szCs w:val="24"/>
          <w:u w:val="single"/>
          <w:lang w:val="uk-UA"/>
        </w:rPr>
        <w:t>ансово-господарської діяльності</w:t>
      </w:r>
    </w:p>
    <w:p w:rsidR="006B6830" w:rsidRPr="004067D8" w:rsidRDefault="006B6830" w:rsidP="00FA66A0">
      <w:pPr>
        <w:ind w:firstLine="567"/>
        <w:jc w:val="both"/>
        <w:rPr>
          <w:i/>
          <w:sz w:val="24"/>
          <w:szCs w:val="24"/>
          <w:lang w:val="uk-UA"/>
        </w:rPr>
      </w:pPr>
    </w:p>
    <w:p w:rsidR="00143A0F" w:rsidRPr="004067D8" w:rsidRDefault="00647DCC" w:rsidP="00143A0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Станом на 31 грудня 2019</w:t>
      </w:r>
      <w:r w:rsidR="00143A0F" w:rsidRPr="004067D8">
        <w:rPr>
          <w:sz w:val="24"/>
          <w:szCs w:val="24"/>
          <w:lang w:val="uk-UA"/>
        </w:rPr>
        <w:t xml:space="preserve"> фінансовий план ДП «Одеський порт» не затверджено, у зв’язку з чим його планові та фактичні показники є ідентичними.</w:t>
      </w:r>
    </w:p>
    <w:p w:rsidR="00811FF7" w:rsidRPr="004067D8" w:rsidRDefault="00811FF7" w:rsidP="00FA66A0">
      <w:pPr>
        <w:ind w:firstLine="709"/>
        <w:jc w:val="both"/>
        <w:rPr>
          <w:b/>
          <w:sz w:val="24"/>
          <w:szCs w:val="24"/>
          <w:lang w:val="uk-UA"/>
        </w:rPr>
      </w:pPr>
    </w:p>
    <w:p w:rsidR="006E6257" w:rsidRPr="004067D8" w:rsidRDefault="00426303" w:rsidP="00FA66A0">
      <w:pPr>
        <w:ind w:firstLine="709"/>
        <w:jc w:val="both"/>
        <w:rPr>
          <w:b/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Загальні доходи підприємства</w:t>
      </w:r>
      <w:r w:rsidR="007E7843" w:rsidRPr="004067D8">
        <w:rPr>
          <w:b/>
          <w:sz w:val="24"/>
          <w:szCs w:val="24"/>
          <w:lang w:val="uk-UA"/>
        </w:rPr>
        <w:t xml:space="preserve"> у звітному періоді становили </w:t>
      </w:r>
      <w:r w:rsidR="00CF2A76">
        <w:rPr>
          <w:b/>
          <w:sz w:val="24"/>
          <w:szCs w:val="24"/>
          <w:lang w:val="uk-UA"/>
        </w:rPr>
        <w:t>355,6</w:t>
      </w:r>
      <w:r w:rsidRPr="004067D8">
        <w:rPr>
          <w:b/>
          <w:sz w:val="24"/>
          <w:szCs w:val="24"/>
          <w:lang w:val="uk-UA"/>
        </w:rPr>
        <w:t xml:space="preserve"> </w:t>
      </w:r>
      <w:r w:rsidR="007E7843" w:rsidRPr="004067D8">
        <w:rPr>
          <w:b/>
          <w:sz w:val="24"/>
          <w:szCs w:val="24"/>
          <w:lang w:val="uk-UA"/>
        </w:rPr>
        <w:t>млн</w:t>
      </w:r>
      <w:r w:rsidR="00475591">
        <w:rPr>
          <w:b/>
          <w:sz w:val="24"/>
          <w:szCs w:val="24"/>
          <w:lang w:val="uk-UA"/>
        </w:rPr>
        <w:t xml:space="preserve"> грн</w:t>
      </w:r>
      <w:r w:rsidR="007E7843" w:rsidRPr="004067D8">
        <w:rPr>
          <w:b/>
          <w:sz w:val="24"/>
          <w:szCs w:val="24"/>
          <w:lang w:val="uk-UA"/>
        </w:rPr>
        <w:t xml:space="preserve">, </w:t>
      </w:r>
      <w:r w:rsidR="009305C6" w:rsidRPr="004067D8">
        <w:rPr>
          <w:b/>
          <w:sz w:val="24"/>
          <w:szCs w:val="24"/>
          <w:lang w:val="uk-UA"/>
        </w:rPr>
        <w:t>що менше</w:t>
      </w:r>
      <w:r w:rsidR="00AC00B0" w:rsidRPr="004067D8">
        <w:rPr>
          <w:b/>
          <w:sz w:val="24"/>
          <w:szCs w:val="24"/>
          <w:lang w:val="uk-UA"/>
        </w:rPr>
        <w:t xml:space="preserve"> ніж у ві</w:t>
      </w:r>
      <w:r w:rsidR="00143A0F" w:rsidRPr="004067D8">
        <w:rPr>
          <w:b/>
          <w:sz w:val="24"/>
          <w:szCs w:val="24"/>
          <w:lang w:val="uk-UA"/>
        </w:rPr>
        <w:t>дповідному періоді 2018</w:t>
      </w:r>
      <w:r w:rsidR="00777C15" w:rsidRPr="004067D8">
        <w:rPr>
          <w:b/>
          <w:sz w:val="24"/>
          <w:szCs w:val="24"/>
          <w:lang w:val="uk-UA"/>
        </w:rPr>
        <w:t xml:space="preserve"> року</w:t>
      </w:r>
      <w:r w:rsidR="00CF2A76">
        <w:rPr>
          <w:b/>
          <w:sz w:val="24"/>
          <w:szCs w:val="24"/>
          <w:lang w:val="uk-UA"/>
        </w:rPr>
        <w:t xml:space="preserve"> на 109,5</w:t>
      </w:r>
      <w:r w:rsidR="00475591">
        <w:rPr>
          <w:b/>
          <w:sz w:val="24"/>
          <w:szCs w:val="24"/>
          <w:lang w:val="uk-UA"/>
        </w:rPr>
        <w:t xml:space="preserve"> млн</w:t>
      </w:r>
      <w:r w:rsidR="007E7843" w:rsidRPr="004067D8">
        <w:rPr>
          <w:b/>
          <w:sz w:val="24"/>
          <w:szCs w:val="24"/>
          <w:lang w:val="uk-UA"/>
        </w:rPr>
        <w:t xml:space="preserve"> </w:t>
      </w:r>
      <w:r w:rsidR="00475591">
        <w:rPr>
          <w:b/>
          <w:sz w:val="24"/>
          <w:szCs w:val="24"/>
          <w:lang w:val="uk-UA"/>
        </w:rPr>
        <w:t>грн</w:t>
      </w:r>
      <w:r w:rsidR="0033088C" w:rsidRPr="004067D8">
        <w:rPr>
          <w:b/>
          <w:sz w:val="24"/>
          <w:szCs w:val="24"/>
          <w:lang w:val="uk-UA"/>
        </w:rPr>
        <w:t xml:space="preserve"> </w:t>
      </w:r>
    </w:p>
    <w:p w:rsidR="00EF0AEB" w:rsidRPr="004067D8" w:rsidRDefault="00EF0AEB" w:rsidP="009D326F">
      <w:pPr>
        <w:spacing w:before="120"/>
        <w:ind w:firstLine="567"/>
        <w:jc w:val="right"/>
        <w:rPr>
          <w:i/>
          <w:sz w:val="24"/>
          <w:szCs w:val="24"/>
          <w:lang w:val="uk-UA"/>
        </w:rPr>
      </w:pPr>
      <w:r w:rsidRPr="004067D8">
        <w:rPr>
          <w:i/>
          <w:sz w:val="24"/>
          <w:szCs w:val="24"/>
          <w:lang w:val="uk-UA"/>
        </w:rPr>
        <w:t>Таблиця 1, тис. грн.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2"/>
        <w:gridCol w:w="8"/>
        <w:gridCol w:w="985"/>
        <w:gridCol w:w="992"/>
        <w:gridCol w:w="992"/>
        <w:gridCol w:w="993"/>
        <w:gridCol w:w="992"/>
      </w:tblGrid>
      <w:tr w:rsidR="004067D8" w:rsidRPr="00332F9C" w:rsidTr="00BB1116">
        <w:trPr>
          <w:trHeight w:val="4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4067D8" w:rsidRDefault="00744056" w:rsidP="00744056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4067D8" w:rsidRDefault="00754D0D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Звіт</w:t>
            </w:r>
            <w:r w:rsidR="004A6F44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143A0F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143A0F" w:rsidRPr="004067D8">
              <w:rPr>
                <w:b/>
                <w:bCs/>
                <w:sz w:val="18"/>
                <w:lang w:val="uk-UA"/>
              </w:rPr>
              <w:br/>
            </w:r>
            <w:r w:rsidR="00647DCC">
              <w:rPr>
                <w:b/>
                <w:bCs/>
                <w:sz w:val="18"/>
                <w:lang w:val="uk-UA"/>
              </w:rPr>
              <w:t xml:space="preserve">  </w:t>
            </w:r>
            <w:r w:rsidR="00143A0F" w:rsidRPr="004067D8">
              <w:rPr>
                <w:b/>
                <w:bCs/>
                <w:sz w:val="18"/>
                <w:lang w:val="uk-UA"/>
              </w:rPr>
              <w:t>2018</w:t>
            </w:r>
            <w:r w:rsidR="007C3997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744056" w:rsidRPr="004067D8">
              <w:rPr>
                <w:b/>
                <w:bCs/>
                <w:sz w:val="18"/>
                <w:lang w:val="uk-UA"/>
              </w:rPr>
              <w:t>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4067D8" w:rsidRDefault="007C3997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План</w:t>
            </w:r>
            <w:r w:rsidR="00011A77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332F9C">
              <w:rPr>
                <w:b/>
                <w:bCs/>
                <w:sz w:val="18"/>
                <w:lang w:val="uk-UA"/>
              </w:rPr>
              <w:t xml:space="preserve"> </w:t>
            </w:r>
            <w:r w:rsidR="00143A0F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4A6F44" w:rsidRPr="004067D8">
              <w:rPr>
                <w:b/>
                <w:bCs/>
                <w:sz w:val="18"/>
                <w:lang w:val="uk-UA"/>
              </w:rPr>
              <w:t xml:space="preserve">  </w:t>
            </w:r>
            <w:r w:rsidR="00B9760D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647DCC">
              <w:rPr>
                <w:b/>
                <w:bCs/>
                <w:sz w:val="18"/>
                <w:lang w:val="uk-UA"/>
              </w:rPr>
              <w:t xml:space="preserve">  </w:t>
            </w:r>
            <w:r w:rsidR="00143A0F" w:rsidRPr="004067D8">
              <w:rPr>
                <w:b/>
                <w:bCs/>
                <w:sz w:val="18"/>
                <w:lang w:val="uk-UA"/>
              </w:rPr>
              <w:t>2019</w:t>
            </w:r>
            <w:r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744056" w:rsidRPr="004067D8">
              <w:rPr>
                <w:b/>
                <w:bCs/>
                <w:sz w:val="18"/>
                <w:lang w:val="uk-UA"/>
              </w:rPr>
              <w:t>р</w:t>
            </w:r>
            <w:r w:rsidRPr="004067D8">
              <w:rPr>
                <w:b/>
                <w:bCs/>
                <w:sz w:val="18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4067D8" w:rsidRDefault="00C22205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Звіт</w:t>
            </w:r>
            <w:r w:rsidR="00332F9C">
              <w:rPr>
                <w:b/>
                <w:bCs/>
                <w:sz w:val="18"/>
                <w:lang w:val="uk-UA"/>
              </w:rPr>
              <w:t xml:space="preserve"> </w:t>
            </w:r>
            <w:r w:rsidR="00143A0F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7C3997" w:rsidRPr="004067D8">
              <w:rPr>
                <w:b/>
                <w:bCs/>
                <w:sz w:val="18"/>
                <w:lang w:val="uk-UA"/>
              </w:rPr>
              <w:br/>
            </w:r>
            <w:r w:rsidR="00647DCC">
              <w:rPr>
                <w:b/>
                <w:bCs/>
                <w:sz w:val="18"/>
                <w:lang w:val="uk-UA"/>
              </w:rPr>
              <w:t xml:space="preserve">  </w:t>
            </w:r>
            <w:r w:rsidR="00B9760D" w:rsidRPr="004067D8">
              <w:rPr>
                <w:b/>
                <w:bCs/>
                <w:sz w:val="18"/>
                <w:lang w:val="uk-UA"/>
              </w:rPr>
              <w:t>201</w:t>
            </w:r>
            <w:r w:rsidR="00143A0F" w:rsidRPr="004067D8">
              <w:rPr>
                <w:b/>
                <w:bCs/>
                <w:sz w:val="18"/>
                <w:lang w:val="uk-UA"/>
              </w:rPr>
              <w:t>9</w:t>
            </w:r>
            <w:r w:rsidR="007C3997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744056" w:rsidRPr="004067D8">
              <w:rPr>
                <w:b/>
                <w:bCs/>
                <w:sz w:val="18"/>
                <w:lang w:val="uk-UA"/>
              </w:rPr>
              <w:t>р</w:t>
            </w:r>
            <w:r w:rsidR="007C3997" w:rsidRPr="004067D8">
              <w:rPr>
                <w:b/>
                <w:bCs/>
                <w:sz w:val="18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4067D8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744056" w:rsidRPr="004067D8" w:rsidRDefault="00332F9C" w:rsidP="00332F9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="00143A0F" w:rsidRPr="004067D8">
              <w:rPr>
                <w:b/>
                <w:bCs/>
                <w:sz w:val="18"/>
                <w:lang w:val="uk-UA"/>
              </w:rPr>
              <w:t xml:space="preserve"> 2019</w:t>
            </w:r>
            <w:r w:rsidR="00744056" w:rsidRPr="004067D8">
              <w:rPr>
                <w:b/>
                <w:bCs/>
                <w:sz w:val="18"/>
                <w:lang w:val="uk-UA"/>
              </w:rPr>
              <w:t xml:space="preserve"> р. до: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4067D8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Відносно звіту</w:t>
            </w:r>
            <w:r w:rsidR="004A6F44" w:rsidRPr="004067D8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744056" w:rsidRPr="004067D8" w:rsidRDefault="00332F9C" w:rsidP="00647DCC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 </w:t>
            </w:r>
            <w:r w:rsidR="00647DCC">
              <w:rPr>
                <w:b/>
                <w:bCs/>
                <w:sz w:val="18"/>
                <w:lang w:val="uk-UA"/>
              </w:rPr>
              <w:t xml:space="preserve">     </w:t>
            </w:r>
            <w:r w:rsidR="00143A0F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B9760D" w:rsidRPr="004067D8">
              <w:rPr>
                <w:b/>
                <w:bCs/>
                <w:sz w:val="18"/>
                <w:lang w:val="uk-UA"/>
              </w:rPr>
              <w:t>201</w:t>
            </w:r>
            <w:r w:rsidR="00143A0F" w:rsidRPr="004067D8">
              <w:rPr>
                <w:b/>
                <w:bCs/>
                <w:sz w:val="18"/>
                <w:lang w:val="uk-UA"/>
              </w:rPr>
              <w:t>9</w:t>
            </w:r>
            <w:r w:rsidR="00744056" w:rsidRPr="004067D8">
              <w:rPr>
                <w:b/>
                <w:bCs/>
                <w:sz w:val="18"/>
                <w:lang w:val="uk-UA"/>
              </w:rPr>
              <w:t xml:space="preserve"> р. до:</w:t>
            </w:r>
          </w:p>
        </w:tc>
      </w:tr>
      <w:tr w:rsidR="004067D8" w:rsidRPr="00332F9C" w:rsidTr="00BB1116">
        <w:trPr>
          <w:trHeight w:val="31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4067D8" w:rsidRDefault="007C3997" w:rsidP="007C3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4067D8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4067D8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4067D8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4067D8" w:rsidRDefault="00B9760D" w:rsidP="00647DCC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З</w:t>
            </w:r>
            <w:r w:rsidR="00754D0D" w:rsidRPr="004067D8">
              <w:rPr>
                <w:b/>
                <w:bCs/>
                <w:sz w:val="16"/>
                <w:lang w:val="uk-UA"/>
              </w:rPr>
              <w:t>віт</w:t>
            </w:r>
            <w:r w:rsidR="00143A0F" w:rsidRPr="004067D8">
              <w:rPr>
                <w:b/>
                <w:bCs/>
                <w:sz w:val="16"/>
                <w:lang w:val="uk-UA"/>
              </w:rPr>
              <w:t>у</w:t>
            </w:r>
            <w:r w:rsidR="008E54AF" w:rsidRPr="004067D8">
              <w:rPr>
                <w:b/>
                <w:bCs/>
                <w:sz w:val="16"/>
                <w:lang w:val="uk-UA"/>
              </w:rPr>
              <w:t xml:space="preserve"> </w:t>
            </w:r>
            <w:r w:rsidR="00143A0F" w:rsidRPr="004067D8">
              <w:rPr>
                <w:b/>
                <w:bCs/>
                <w:sz w:val="16"/>
                <w:lang w:val="uk-UA"/>
              </w:rPr>
              <w:t xml:space="preserve"> </w:t>
            </w:r>
            <w:r w:rsidR="007C3997" w:rsidRPr="004067D8">
              <w:rPr>
                <w:b/>
                <w:bCs/>
                <w:sz w:val="16"/>
                <w:lang w:val="uk-UA"/>
              </w:rPr>
              <w:br/>
            </w:r>
            <w:r w:rsidR="00C22205" w:rsidRPr="004067D8">
              <w:rPr>
                <w:b/>
                <w:bCs/>
                <w:sz w:val="16"/>
                <w:lang w:val="uk-UA"/>
              </w:rPr>
              <w:t xml:space="preserve">   </w:t>
            </w:r>
            <w:r w:rsidR="007C3997" w:rsidRPr="004067D8">
              <w:rPr>
                <w:b/>
                <w:bCs/>
                <w:sz w:val="16"/>
                <w:lang w:val="uk-UA"/>
              </w:rPr>
              <w:t>201</w:t>
            </w:r>
            <w:r w:rsidR="00143A0F" w:rsidRPr="004067D8">
              <w:rPr>
                <w:b/>
                <w:bCs/>
                <w:sz w:val="16"/>
                <w:lang w:val="uk-UA"/>
              </w:rPr>
              <w:t>8</w:t>
            </w:r>
            <w:r w:rsidR="007C3997" w:rsidRPr="004067D8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4067D8" w:rsidRDefault="00B9760D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</w:t>
            </w:r>
            <w:r w:rsidR="00754D0D" w:rsidRPr="004067D8">
              <w:rPr>
                <w:b/>
                <w:bCs/>
                <w:sz w:val="16"/>
                <w:lang w:val="uk-UA"/>
              </w:rPr>
              <w:t>лан</w:t>
            </w:r>
            <w:r w:rsidR="00332F9C">
              <w:rPr>
                <w:b/>
                <w:bCs/>
                <w:sz w:val="16"/>
                <w:lang w:val="uk-UA"/>
              </w:rPr>
              <w:t xml:space="preserve">у </w:t>
            </w:r>
            <w:r w:rsidR="00143A0F" w:rsidRPr="004067D8">
              <w:rPr>
                <w:b/>
                <w:bCs/>
                <w:sz w:val="16"/>
                <w:lang w:val="uk-UA"/>
              </w:rPr>
              <w:t xml:space="preserve"> </w:t>
            </w:r>
            <w:r w:rsidR="004A6F44" w:rsidRPr="004067D8">
              <w:rPr>
                <w:b/>
                <w:bCs/>
                <w:sz w:val="16"/>
                <w:lang w:val="uk-UA"/>
              </w:rPr>
              <w:t xml:space="preserve"> </w:t>
            </w:r>
          </w:p>
          <w:p w:rsidR="007C3997" w:rsidRPr="004067D8" w:rsidRDefault="00143A0F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2019</w:t>
            </w:r>
            <w:r w:rsidR="007C3997" w:rsidRPr="004067D8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4067D8" w:rsidRDefault="00143A0F" w:rsidP="00647DCC">
            <w:pPr>
              <w:ind w:left="-95" w:right="-93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  </w:t>
            </w:r>
            <w:r w:rsidR="00647DCC">
              <w:rPr>
                <w:b/>
                <w:bCs/>
                <w:sz w:val="16"/>
                <w:lang w:val="uk-UA"/>
              </w:rPr>
              <w:t xml:space="preserve">    </w:t>
            </w:r>
            <w:r w:rsidR="00B9760D" w:rsidRPr="004067D8">
              <w:rPr>
                <w:b/>
                <w:bCs/>
                <w:sz w:val="16"/>
                <w:lang w:val="uk-UA"/>
              </w:rPr>
              <w:t>З</w:t>
            </w:r>
            <w:r w:rsidR="00754D0D" w:rsidRPr="004067D8">
              <w:rPr>
                <w:b/>
                <w:bCs/>
                <w:sz w:val="16"/>
                <w:lang w:val="uk-UA"/>
              </w:rPr>
              <w:t>віт</w:t>
            </w:r>
            <w:r w:rsidR="00011A77" w:rsidRPr="004067D8">
              <w:rPr>
                <w:b/>
                <w:bCs/>
                <w:sz w:val="16"/>
                <w:lang w:val="uk-UA"/>
              </w:rPr>
              <w:t>у</w:t>
            </w:r>
            <w:r w:rsidRPr="004067D8">
              <w:rPr>
                <w:b/>
                <w:bCs/>
                <w:sz w:val="16"/>
                <w:lang w:val="uk-UA"/>
              </w:rPr>
              <w:t xml:space="preserve"> </w:t>
            </w:r>
            <w:r w:rsidR="004A6F44" w:rsidRPr="004067D8">
              <w:rPr>
                <w:b/>
                <w:bCs/>
                <w:sz w:val="16"/>
                <w:lang w:val="uk-UA"/>
              </w:rPr>
              <w:t xml:space="preserve"> </w:t>
            </w:r>
            <w:r w:rsidR="00B9760D" w:rsidRPr="004067D8">
              <w:rPr>
                <w:b/>
                <w:bCs/>
                <w:sz w:val="16"/>
                <w:lang w:val="uk-UA"/>
              </w:rPr>
              <w:br/>
            </w:r>
            <w:r w:rsidR="00C22205" w:rsidRPr="004067D8">
              <w:rPr>
                <w:b/>
                <w:bCs/>
                <w:sz w:val="16"/>
                <w:lang w:val="uk-UA"/>
              </w:rPr>
              <w:t xml:space="preserve">      </w:t>
            </w:r>
            <w:r w:rsidRPr="004067D8">
              <w:rPr>
                <w:b/>
                <w:bCs/>
                <w:sz w:val="16"/>
                <w:lang w:val="uk-UA"/>
              </w:rPr>
              <w:t>2018</w:t>
            </w:r>
            <w:r w:rsidR="007C3997" w:rsidRPr="004067D8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4067D8" w:rsidRDefault="00B9760D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</w:t>
            </w:r>
            <w:r w:rsidR="00754D0D" w:rsidRPr="004067D8">
              <w:rPr>
                <w:b/>
                <w:bCs/>
                <w:sz w:val="16"/>
                <w:lang w:val="uk-UA"/>
              </w:rPr>
              <w:t>лан</w:t>
            </w:r>
            <w:r w:rsidR="00011A77" w:rsidRPr="004067D8">
              <w:rPr>
                <w:b/>
                <w:bCs/>
                <w:sz w:val="16"/>
                <w:lang w:val="uk-UA"/>
              </w:rPr>
              <w:t xml:space="preserve">у </w:t>
            </w:r>
            <w:r w:rsidR="00332F9C">
              <w:rPr>
                <w:b/>
                <w:bCs/>
                <w:sz w:val="16"/>
                <w:lang w:val="uk-UA"/>
              </w:rPr>
              <w:t xml:space="preserve"> </w:t>
            </w:r>
            <w:r w:rsidR="004A6F44" w:rsidRPr="004067D8">
              <w:rPr>
                <w:b/>
                <w:bCs/>
                <w:sz w:val="16"/>
                <w:lang w:val="uk-UA"/>
              </w:rPr>
              <w:t xml:space="preserve"> </w:t>
            </w:r>
          </w:p>
          <w:p w:rsidR="007C3997" w:rsidRPr="004067D8" w:rsidRDefault="004A6F44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</w:t>
            </w:r>
            <w:r w:rsidR="007C3997" w:rsidRPr="004067D8">
              <w:rPr>
                <w:b/>
                <w:bCs/>
                <w:sz w:val="16"/>
                <w:lang w:val="uk-UA"/>
              </w:rPr>
              <w:t>201</w:t>
            </w:r>
            <w:r w:rsidR="00143A0F" w:rsidRPr="004067D8">
              <w:rPr>
                <w:b/>
                <w:bCs/>
                <w:sz w:val="16"/>
                <w:lang w:val="uk-UA"/>
              </w:rPr>
              <w:t>9</w:t>
            </w:r>
            <w:r w:rsidR="007C3997" w:rsidRPr="004067D8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</w:tr>
      <w:tr w:rsidR="00CF2A76" w:rsidRPr="004067D8" w:rsidTr="00CF2A76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76" w:rsidRDefault="00CF2A76" w:rsidP="00CF2A76">
            <w:r>
              <w:t xml:space="preserve">Чистий дохід від реалізації продукції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164 856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137 913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137 913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-26 943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84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100  </w:t>
            </w:r>
          </w:p>
        </w:tc>
      </w:tr>
      <w:tr w:rsidR="00CF2A76" w:rsidRPr="004067D8" w:rsidTr="00CF2A7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76" w:rsidRDefault="00CF2A76" w:rsidP="00CF2A76">
            <w:r>
              <w:t xml:space="preserve"> Інші операційні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193 382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192 615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192 615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-767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100  </w:t>
            </w:r>
          </w:p>
        </w:tc>
      </w:tr>
      <w:tr w:rsidR="00CF2A76" w:rsidRPr="004067D8" w:rsidTr="00CF2A7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r>
              <w:t xml:space="preserve"> Інші фінансові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24 995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24 269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24 269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-726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100  </w:t>
            </w:r>
          </w:p>
        </w:tc>
      </w:tr>
      <w:tr w:rsidR="00CF2A76" w:rsidRPr="004067D8" w:rsidTr="00CF2A7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76" w:rsidRDefault="00CF2A76" w:rsidP="00CF2A76">
            <w:r>
              <w:t xml:space="preserve"> Інші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81 863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851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851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-81 012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100  </w:t>
            </w:r>
          </w:p>
        </w:tc>
      </w:tr>
      <w:tr w:rsidR="00CF2A76" w:rsidRPr="004067D8" w:rsidTr="00CF2A7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76" w:rsidRDefault="00CF2A76" w:rsidP="00CF2A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Всього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465 096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355 648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-109 448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ED248E" w:rsidRPr="004067D8" w:rsidRDefault="00ED248E" w:rsidP="00FA66A0">
      <w:pPr>
        <w:jc w:val="right"/>
        <w:rPr>
          <w:i/>
          <w:sz w:val="10"/>
          <w:szCs w:val="10"/>
          <w:lang w:val="uk-UA"/>
        </w:rPr>
      </w:pPr>
    </w:p>
    <w:p w:rsidR="00510E11" w:rsidRPr="004067D8" w:rsidRDefault="002166EB" w:rsidP="00A80C97">
      <w:pPr>
        <w:pStyle w:val="a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4067D8">
        <w:rPr>
          <w:b/>
          <w:lang w:val="uk-UA"/>
        </w:rPr>
        <w:t>Чистий дох</w:t>
      </w:r>
      <w:r w:rsidR="009305C6" w:rsidRPr="004067D8">
        <w:rPr>
          <w:b/>
          <w:lang w:val="uk-UA"/>
        </w:rPr>
        <w:t>і</w:t>
      </w:r>
      <w:r w:rsidRPr="004067D8">
        <w:rPr>
          <w:b/>
          <w:lang w:val="uk-UA"/>
        </w:rPr>
        <w:t>д</w:t>
      </w:r>
      <w:r w:rsidRPr="004067D8">
        <w:rPr>
          <w:i/>
          <w:lang w:val="uk-UA"/>
        </w:rPr>
        <w:t xml:space="preserve"> </w:t>
      </w:r>
      <w:r w:rsidRPr="004067D8">
        <w:rPr>
          <w:lang w:val="uk-UA"/>
        </w:rPr>
        <w:t xml:space="preserve">(виручка) </w:t>
      </w:r>
      <w:r w:rsidR="00510E11" w:rsidRPr="004067D8">
        <w:rPr>
          <w:lang w:val="uk-UA"/>
        </w:rPr>
        <w:t>від</w:t>
      </w:r>
      <w:r w:rsidRPr="004067D8">
        <w:rPr>
          <w:lang w:val="uk-UA"/>
        </w:rPr>
        <w:t xml:space="preserve"> реалізації продукції</w:t>
      </w:r>
      <w:r w:rsidR="00510E11" w:rsidRPr="004067D8">
        <w:rPr>
          <w:lang w:val="uk-UA"/>
        </w:rPr>
        <w:t xml:space="preserve"> </w:t>
      </w:r>
      <w:r w:rsidRPr="004067D8">
        <w:rPr>
          <w:lang w:val="uk-UA"/>
        </w:rPr>
        <w:t xml:space="preserve">(товарів, </w:t>
      </w:r>
      <w:r w:rsidR="00510E11" w:rsidRPr="004067D8">
        <w:rPr>
          <w:lang w:val="uk-UA"/>
        </w:rPr>
        <w:t>робіт</w:t>
      </w:r>
      <w:r w:rsidRPr="004067D8">
        <w:rPr>
          <w:lang w:val="uk-UA"/>
        </w:rPr>
        <w:t>,</w:t>
      </w:r>
      <w:r w:rsidR="00510E11" w:rsidRPr="004067D8">
        <w:rPr>
          <w:lang w:val="uk-UA"/>
        </w:rPr>
        <w:t xml:space="preserve"> послуг</w:t>
      </w:r>
      <w:r w:rsidRPr="004067D8">
        <w:rPr>
          <w:lang w:val="uk-UA"/>
        </w:rPr>
        <w:t>)</w:t>
      </w:r>
      <w:r w:rsidR="00510E11" w:rsidRPr="004067D8">
        <w:rPr>
          <w:lang w:val="uk-UA"/>
        </w:rPr>
        <w:t xml:space="preserve"> </w:t>
      </w:r>
      <w:r w:rsidR="0019236B" w:rsidRPr="004067D8">
        <w:rPr>
          <w:lang w:val="uk-UA"/>
        </w:rPr>
        <w:t xml:space="preserve">за звітний період </w:t>
      </w:r>
      <w:r w:rsidR="009C3299" w:rsidRPr="004067D8">
        <w:rPr>
          <w:lang w:val="uk-UA"/>
        </w:rPr>
        <w:t>становить</w:t>
      </w:r>
      <w:r w:rsidR="0019236B" w:rsidRPr="004067D8">
        <w:rPr>
          <w:lang w:val="uk-UA"/>
        </w:rPr>
        <w:t xml:space="preserve"> </w:t>
      </w:r>
      <w:r w:rsidR="002676C9" w:rsidRPr="002676C9">
        <w:rPr>
          <w:b/>
          <w:lang w:val="uk-UA"/>
        </w:rPr>
        <w:t>137,9</w:t>
      </w:r>
      <w:r w:rsidR="00475591">
        <w:rPr>
          <w:b/>
          <w:lang w:val="uk-UA"/>
        </w:rPr>
        <w:t xml:space="preserve"> млн</w:t>
      </w:r>
      <w:r w:rsidR="009715D1" w:rsidRPr="002676C9">
        <w:rPr>
          <w:b/>
          <w:lang w:val="uk-UA"/>
        </w:rPr>
        <w:t xml:space="preserve"> грн</w:t>
      </w:r>
      <w:r w:rsidR="00C16F75" w:rsidRPr="004067D8">
        <w:rPr>
          <w:lang w:val="uk-UA"/>
        </w:rPr>
        <w:t>, що менш</w:t>
      </w:r>
      <w:r w:rsidR="006D753C" w:rsidRPr="004067D8">
        <w:rPr>
          <w:lang w:val="uk-UA"/>
        </w:rPr>
        <w:t>е</w:t>
      </w:r>
      <w:r w:rsidR="00EF3443" w:rsidRPr="004067D8">
        <w:rPr>
          <w:lang w:val="uk-UA"/>
        </w:rPr>
        <w:t xml:space="preserve"> </w:t>
      </w:r>
      <w:r w:rsidR="00C16F75" w:rsidRPr="004067D8">
        <w:rPr>
          <w:lang w:val="uk-UA"/>
        </w:rPr>
        <w:t>відповідн</w:t>
      </w:r>
      <w:r w:rsidR="006D753C" w:rsidRPr="004067D8">
        <w:rPr>
          <w:lang w:val="uk-UA"/>
        </w:rPr>
        <w:t>ого</w:t>
      </w:r>
      <w:r w:rsidR="00C16F75" w:rsidRPr="004067D8">
        <w:rPr>
          <w:lang w:val="uk-UA"/>
        </w:rPr>
        <w:t xml:space="preserve"> період</w:t>
      </w:r>
      <w:r w:rsidR="006D753C" w:rsidRPr="004067D8">
        <w:rPr>
          <w:lang w:val="uk-UA"/>
        </w:rPr>
        <w:t>у</w:t>
      </w:r>
      <w:r w:rsidR="00143A0F" w:rsidRPr="004067D8">
        <w:rPr>
          <w:lang w:val="uk-UA"/>
        </w:rPr>
        <w:t xml:space="preserve"> 2018</w:t>
      </w:r>
      <w:r w:rsidR="00AC00B0" w:rsidRPr="004067D8">
        <w:rPr>
          <w:lang w:val="uk-UA"/>
        </w:rPr>
        <w:t xml:space="preserve"> </w:t>
      </w:r>
      <w:r w:rsidR="00777C15" w:rsidRPr="004067D8">
        <w:rPr>
          <w:lang w:val="uk-UA"/>
        </w:rPr>
        <w:t xml:space="preserve">року </w:t>
      </w:r>
      <w:r w:rsidR="00CF2A76">
        <w:rPr>
          <w:lang w:val="uk-UA"/>
        </w:rPr>
        <w:t>на 26,9</w:t>
      </w:r>
      <w:r w:rsidR="009715D1" w:rsidRPr="004067D8">
        <w:rPr>
          <w:lang w:val="uk-UA"/>
        </w:rPr>
        <w:t xml:space="preserve"> м</w:t>
      </w:r>
      <w:r w:rsidR="00510E11" w:rsidRPr="004067D8">
        <w:rPr>
          <w:lang w:val="uk-UA"/>
        </w:rPr>
        <w:t xml:space="preserve">лн </w:t>
      </w:r>
      <w:r w:rsidR="00475591">
        <w:rPr>
          <w:lang w:val="uk-UA"/>
        </w:rPr>
        <w:t>грн</w:t>
      </w:r>
      <w:r w:rsidR="00323364" w:rsidRPr="004067D8">
        <w:rPr>
          <w:lang w:val="uk-UA"/>
        </w:rPr>
        <w:t>,</w:t>
      </w:r>
      <w:r w:rsidR="00510E11" w:rsidRPr="004067D8">
        <w:rPr>
          <w:lang w:val="uk-UA"/>
        </w:rPr>
        <w:t xml:space="preserve"> </w:t>
      </w:r>
      <w:r w:rsidR="009C3299" w:rsidRPr="004067D8">
        <w:rPr>
          <w:lang w:val="uk-UA"/>
        </w:rPr>
        <w:t xml:space="preserve">або на </w:t>
      </w:r>
      <w:r w:rsidR="00CF2A76">
        <w:rPr>
          <w:lang w:val="uk-UA"/>
        </w:rPr>
        <w:t>16</w:t>
      </w:r>
      <w:r w:rsidR="00A1588B" w:rsidRPr="004067D8">
        <w:rPr>
          <w:lang w:val="uk-UA"/>
        </w:rPr>
        <w:t>%</w:t>
      </w:r>
      <w:r w:rsidR="006D753C" w:rsidRPr="004067D8">
        <w:rPr>
          <w:lang w:val="uk-UA"/>
        </w:rPr>
        <w:t>,</w:t>
      </w:r>
      <w:r w:rsidR="0033088C" w:rsidRPr="004067D8">
        <w:rPr>
          <w:lang w:val="uk-UA"/>
        </w:rPr>
        <w:t xml:space="preserve"> що зумовлено зменшенням обсяг</w:t>
      </w:r>
      <w:r w:rsidR="00F214C8" w:rsidRPr="004067D8">
        <w:rPr>
          <w:lang w:val="uk-UA"/>
        </w:rPr>
        <w:t>і</w:t>
      </w:r>
      <w:r w:rsidR="00152D2B" w:rsidRPr="004067D8">
        <w:rPr>
          <w:lang w:val="uk-UA"/>
        </w:rPr>
        <w:t xml:space="preserve">в буксирних послуг на суму </w:t>
      </w:r>
      <w:r w:rsidR="00CF2A76">
        <w:rPr>
          <w:lang w:val="uk-UA"/>
        </w:rPr>
        <w:t>6,9</w:t>
      </w:r>
      <w:r w:rsidR="00475591">
        <w:rPr>
          <w:lang w:val="uk-UA"/>
        </w:rPr>
        <w:t xml:space="preserve"> млн</w:t>
      </w:r>
      <w:r w:rsidR="0033088C" w:rsidRPr="004067D8">
        <w:rPr>
          <w:lang w:val="uk-UA"/>
        </w:rPr>
        <w:t xml:space="preserve"> грн</w:t>
      </w:r>
      <w:r w:rsidR="00143A0F" w:rsidRPr="004067D8">
        <w:rPr>
          <w:lang w:val="uk-UA"/>
        </w:rPr>
        <w:t>, з причини роботи в акваторії порту приватних бук</w:t>
      </w:r>
      <w:r w:rsidR="005E7934" w:rsidRPr="004067D8">
        <w:rPr>
          <w:lang w:val="uk-UA"/>
        </w:rPr>
        <w:t xml:space="preserve">сирних компаній </w:t>
      </w:r>
      <w:r w:rsidR="009D1558" w:rsidRPr="004067D8">
        <w:rPr>
          <w:lang w:val="uk-UA"/>
        </w:rPr>
        <w:t xml:space="preserve">ТОВ «Екофлот», </w:t>
      </w:r>
      <w:r w:rsidR="00396699" w:rsidRPr="004067D8">
        <w:rPr>
          <w:lang w:val="uk-UA"/>
        </w:rPr>
        <w:t>ТОВ</w:t>
      </w:r>
      <w:r w:rsidR="009D1558" w:rsidRPr="004067D8">
        <w:rPr>
          <w:lang w:val="uk-UA"/>
        </w:rPr>
        <w:t> </w:t>
      </w:r>
      <w:r w:rsidR="00396699" w:rsidRPr="004067D8">
        <w:rPr>
          <w:lang w:val="uk-UA"/>
        </w:rPr>
        <w:t>«Прайм Едженсі»; ТОВ «Укрфлот-Сервіс»; ТОВ «Таг Ком Сервіс»; ТОВ «ПІ ЕНД ОУ МЕРІТАЙМ ЮКРЕЙН»</w:t>
      </w:r>
      <w:r w:rsidR="005E7934" w:rsidRPr="004067D8">
        <w:rPr>
          <w:lang w:val="uk-UA"/>
        </w:rPr>
        <w:t xml:space="preserve">, а також зменшення обсягів </w:t>
      </w:r>
      <w:r w:rsidR="00143A0F" w:rsidRPr="004067D8">
        <w:rPr>
          <w:lang w:val="uk-UA"/>
        </w:rPr>
        <w:t xml:space="preserve">послуг з судноремонту на </w:t>
      </w:r>
      <w:r w:rsidR="00CF2A76">
        <w:rPr>
          <w:lang w:val="uk-UA"/>
        </w:rPr>
        <w:t>16,9</w:t>
      </w:r>
      <w:r w:rsidR="00475591">
        <w:rPr>
          <w:lang w:val="uk-UA"/>
        </w:rPr>
        <w:t xml:space="preserve"> мл. грн</w:t>
      </w:r>
      <w:r w:rsidR="00143A0F" w:rsidRPr="004067D8">
        <w:rPr>
          <w:lang w:val="uk-UA"/>
        </w:rPr>
        <w:t xml:space="preserve"> </w:t>
      </w:r>
      <w:r w:rsidR="00375CA6">
        <w:rPr>
          <w:lang w:val="uk-UA"/>
        </w:rPr>
        <w:t>та доходів в</w:t>
      </w:r>
      <w:r w:rsidR="00CF2A76">
        <w:rPr>
          <w:lang w:val="uk-UA"/>
        </w:rPr>
        <w:t>ід послуг інших підрозділів на 3</w:t>
      </w:r>
      <w:r w:rsidR="00475591">
        <w:rPr>
          <w:lang w:val="uk-UA"/>
        </w:rPr>
        <w:t>,1 млн грн</w:t>
      </w:r>
    </w:p>
    <w:p w:rsidR="00963601" w:rsidRPr="00544762" w:rsidRDefault="00963601">
      <w:pPr>
        <w:ind w:firstLine="709"/>
        <w:jc w:val="both"/>
        <w:rPr>
          <w:sz w:val="24"/>
          <w:szCs w:val="24"/>
          <w:lang w:val="uk-UA"/>
        </w:rPr>
      </w:pPr>
      <w:r w:rsidRPr="002676C9">
        <w:rPr>
          <w:b/>
          <w:sz w:val="24"/>
          <w:szCs w:val="24"/>
          <w:lang w:val="uk-UA"/>
        </w:rPr>
        <w:t>Загальн</w:t>
      </w:r>
      <w:r w:rsidR="009D1558" w:rsidRPr="002676C9">
        <w:rPr>
          <w:b/>
          <w:sz w:val="24"/>
          <w:szCs w:val="24"/>
          <w:lang w:val="uk-UA"/>
        </w:rPr>
        <w:t>у</w:t>
      </w:r>
      <w:r w:rsidRPr="002676C9">
        <w:rPr>
          <w:b/>
          <w:sz w:val="24"/>
          <w:szCs w:val="24"/>
          <w:lang w:val="uk-UA"/>
        </w:rPr>
        <w:t xml:space="preserve"> сум</w:t>
      </w:r>
      <w:r w:rsidR="009D1558" w:rsidRPr="002676C9">
        <w:rPr>
          <w:b/>
          <w:sz w:val="24"/>
          <w:szCs w:val="24"/>
          <w:lang w:val="uk-UA"/>
        </w:rPr>
        <w:t>у</w:t>
      </w:r>
      <w:r w:rsidRPr="002676C9">
        <w:rPr>
          <w:b/>
          <w:sz w:val="24"/>
          <w:szCs w:val="24"/>
          <w:lang w:val="uk-UA"/>
        </w:rPr>
        <w:t xml:space="preserve"> доходів</w:t>
      </w:r>
      <w:r w:rsidR="00647DCC" w:rsidRPr="002676C9">
        <w:rPr>
          <w:b/>
          <w:sz w:val="24"/>
          <w:szCs w:val="24"/>
          <w:lang w:val="uk-UA"/>
        </w:rPr>
        <w:t xml:space="preserve"> за </w:t>
      </w:r>
      <w:r w:rsidR="002C32F2" w:rsidRPr="002676C9">
        <w:rPr>
          <w:b/>
          <w:sz w:val="24"/>
          <w:szCs w:val="24"/>
          <w:lang w:val="uk-UA"/>
        </w:rPr>
        <w:t>2018</w:t>
      </w:r>
      <w:r w:rsidR="005646F2">
        <w:rPr>
          <w:b/>
          <w:sz w:val="24"/>
          <w:szCs w:val="24"/>
          <w:lang w:val="uk-UA"/>
        </w:rPr>
        <w:t xml:space="preserve"> рік</w:t>
      </w:r>
      <w:r w:rsidRPr="004067D8">
        <w:rPr>
          <w:sz w:val="24"/>
          <w:szCs w:val="24"/>
          <w:lang w:val="uk-UA"/>
        </w:rPr>
        <w:t>, визначених за МСФЗ</w:t>
      </w:r>
      <w:r w:rsidR="009D1558" w:rsidRPr="004067D8">
        <w:rPr>
          <w:sz w:val="24"/>
          <w:szCs w:val="24"/>
          <w:lang w:val="uk-UA"/>
        </w:rPr>
        <w:t>,</w:t>
      </w:r>
      <w:r w:rsidR="002C32F2" w:rsidRPr="004067D8">
        <w:rPr>
          <w:sz w:val="24"/>
          <w:szCs w:val="24"/>
          <w:lang w:val="uk-UA"/>
        </w:rPr>
        <w:t xml:space="preserve"> у порівнянні із доходами, визначеними за ПСБО</w:t>
      </w:r>
      <w:r w:rsidR="009D1558" w:rsidRPr="004067D8">
        <w:rPr>
          <w:sz w:val="24"/>
          <w:szCs w:val="24"/>
          <w:lang w:val="uk-UA"/>
        </w:rPr>
        <w:t>,</w:t>
      </w:r>
      <w:r w:rsidR="002C32F2" w:rsidRPr="004067D8">
        <w:rPr>
          <w:sz w:val="24"/>
          <w:szCs w:val="24"/>
          <w:lang w:val="uk-UA"/>
        </w:rPr>
        <w:t xml:space="preserve"> </w:t>
      </w:r>
      <w:r w:rsidR="00AA5B24">
        <w:rPr>
          <w:sz w:val="24"/>
          <w:szCs w:val="24"/>
          <w:lang w:val="uk-UA"/>
        </w:rPr>
        <w:t>збільшено</w:t>
      </w:r>
      <w:r w:rsidR="001E78FA">
        <w:rPr>
          <w:sz w:val="24"/>
          <w:szCs w:val="24"/>
          <w:lang w:val="uk-UA"/>
        </w:rPr>
        <w:t xml:space="preserve"> </w:t>
      </w:r>
      <w:r w:rsidR="00AA5B24">
        <w:rPr>
          <w:sz w:val="24"/>
          <w:szCs w:val="24"/>
          <w:lang w:val="uk-UA"/>
        </w:rPr>
        <w:t xml:space="preserve">на </w:t>
      </w:r>
      <w:r w:rsidR="00AA5B24" w:rsidRPr="002676C9">
        <w:rPr>
          <w:b/>
          <w:sz w:val="24"/>
          <w:szCs w:val="24"/>
          <w:lang w:val="uk-UA"/>
        </w:rPr>
        <w:t>43,2</w:t>
      </w:r>
      <w:r w:rsidR="00475591">
        <w:rPr>
          <w:b/>
          <w:sz w:val="24"/>
          <w:szCs w:val="24"/>
          <w:lang w:val="uk-UA"/>
        </w:rPr>
        <w:t xml:space="preserve"> млн грн</w:t>
      </w:r>
      <w:r w:rsidR="00544762">
        <w:rPr>
          <w:b/>
          <w:sz w:val="24"/>
          <w:szCs w:val="24"/>
          <w:lang w:val="uk-UA"/>
        </w:rPr>
        <w:t xml:space="preserve"> </w:t>
      </w:r>
      <w:r w:rsidR="00544762" w:rsidRPr="00544762">
        <w:rPr>
          <w:sz w:val="24"/>
          <w:szCs w:val="24"/>
          <w:lang w:val="uk-UA"/>
        </w:rPr>
        <w:t>у тому числі: за  рахунок</w:t>
      </w:r>
      <w:r w:rsidR="00544762">
        <w:rPr>
          <w:i/>
          <w:sz w:val="24"/>
          <w:szCs w:val="24"/>
          <w:lang w:val="uk-UA"/>
        </w:rPr>
        <w:t xml:space="preserve"> </w:t>
      </w:r>
      <w:r w:rsidR="00544762">
        <w:rPr>
          <w:sz w:val="24"/>
          <w:szCs w:val="24"/>
          <w:lang w:val="uk-UA"/>
        </w:rPr>
        <w:t xml:space="preserve"> перенесення доходів від відсоткі</w:t>
      </w:r>
      <w:r w:rsidR="00475591">
        <w:rPr>
          <w:sz w:val="24"/>
          <w:szCs w:val="24"/>
          <w:lang w:val="uk-UA"/>
        </w:rPr>
        <w:t>в по депозитах на суму 47,0 млн грн</w:t>
      </w:r>
      <w:r w:rsidR="00544762">
        <w:rPr>
          <w:sz w:val="24"/>
          <w:szCs w:val="24"/>
          <w:lang w:val="uk-UA"/>
        </w:rPr>
        <w:t xml:space="preserve">  до складу інших операційних доходів, відображення </w:t>
      </w:r>
      <w:r w:rsidR="00544762">
        <w:rPr>
          <w:i/>
          <w:sz w:val="24"/>
          <w:szCs w:val="24"/>
          <w:lang w:val="uk-UA"/>
        </w:rPr>
        <w:t xml:space="preserve"> </w:t>
      </w:r>
      <w:r w:rsidR="00544762">
        <w:rPr>
          <w:sz w:val="24"/>
          <w:szCs w:val="24"/>
          <w:lang w:val="uk-UA"/>
        </w:rPr>
        <w:t>у складі інших фінансових доходів – процен</w:t>
      </w:r>
      <w:r w:rsidR="00E41719">
        <w:rPr>
          <w:sz w:val="24"/>
          <w:szCs w:val="24"/>
          <w:lang w:val="uk-UA"/>
        </w:rPr>
        <w:t>тного доходу від фінансової орен</w:t>
      </w:r>
      <w:r w:rsidR="00544762">
        <w:rPr>
          <w:sz w:val="24"/>
          <w:szCs w:val="24"/>
          <w:lang w:val="uk-UA"/>
        </w:rPr>
        <w:t xml:space="preserve">ди на суму </w:t>
      </w:r>
      <w:r w:rsidR="00475591">
        <w:rPr>
          <w:sz w:val="24"/>
          <w:szCs w:val="24"/>
          <w:lang w:val="uk-UA"/>
        </w:rPr>
        <w:t>24,9 млн грн</w:t>
      </w:r>
      <w:r w:rsidR="00E41719">
        <w:rPr>
          <w:sz w:val="24"/>
          <w:szCs w:val="24"/>
          <w:lang w:val="uk-UA"/>
        </w:rPr>
        <w:t>, відображення у складі інших доходів  -  відновлення знецінення первісної вартості компонентів  гідрот</w:t>
      </w:r>
      <w:r w:rsidR="00475591">
        <w:rPr>
          <w:sz w:val="24"/>
          <w:szCs w:val="24"/>
          <w:lang w:val="uk-UA"/>
        </w:rPr>
        <w:t>ехнічних споруд на суму 78,3 млн грн</w:t>
      </w:r>
    </w:p>
    <w:p w:rsidR="0096772C" w:rsidRPr="004067D8" w:rsidRDefault="0096772C">
      <w:pPr>
        <w:ind w:firstLine="709"/>
        <w:jc w:val="both"/>
        <w:rPr>
          <w:sz w:val="24"/>
          <w:szCs w:val="24"/>
          <w:lang w:val="uk-UA"/>
        </w:rPr>
      </w:pPr>
      <w:r w:rsidRPr="004067D8">
        <w:rPr>
          <w:i/>
          <w:sz w:val="24"/>
          <w:szCs w:val="24"/>
          <w:lang w:val="uk-UA"/>
        </w:rPr>
        <w:t xml:space="preserve">                                                                                 </w:t>
      </w:r>
      <w:r w:rsidR="001D789F" w:rsidRPr="004067D8">
        <w:rPr>
          <w:i/>
          <w:sz w:val="24"/>
          <w:szCs w:val="24"/>
          <w:lang w:val="uk-UA"/>
        </w:rPr>
        <w:t xml:space="preserve">                   </w:t>
      </w:r>
      <w:r w:rsidRPr="004067D8">
        <w:rPr>
          <w:i/>
          <w:sz w:val="24"/>
          <w:szCs w:val="24"/>
          <w:lang w:val="uk-UA"/>
        </w:rPr>
        <w:t xml:space="preserve">   </w:t>
      </w:r>
      <w:r w:rsidR="002C32F2" w:rsidRPr="004067D8">
        <w:rPr>
          <w:i/>
          <w:sz w:val="24"/>
          <w:szCs w:val="24"/>
          <w:lang w:val="uk-UA"/>
        </w:rPr>
        <w:t xml:space="preserve">              </w:t>
      </w:r>
      <w:r w:rsidRPr="004067D8">
        <w:rPr>
          <w:i/>
          <w:sz w:val="24"/>
          <w:szCs w:val="24"/>
          <w:lang w:val="uk-UA"/>
        </w:rPr>
        <w:t>Таблиця 2, тис. грн.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500"/>
        <w:gridCol w:w="2307"/>
        <w:gridCol w:w="1985"/>
        <w:gridCol w:w="2126"/>
      </w:tblGrid>
      <w:tr w:rsidR="004067D8" w:rsidRPr="00647DCC" w:rsidTr="00963601">
        <w:trPr>
          <w:trHeight w:val="100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7FA8" w:rsidRPr="004067D8" w:rsidRDefault="00207FA8" w:rsidP="00207FA8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7FA8" w:rsidRPr="004067D8" w:rsidRDefault="00207FA8" w:rsidP="00647DCC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З</w:t>
            </w:r>
            <w:r w:rsidR="00647DCC">
              <w:rPr>
                <w:b/>
                <w:bCs/>
                <w:lang w:val="uk-UA"/>
              </w:rPr>
              <w:t>віт</w:t>
            </w:r>
            <w:r w:rsidRPr="004067D8">
              <w:rPr>
                <w:b/>
                <w:bCs/>
                <w:lang w:val="uk-UA"/>
              </w:rPr>
              <w:t xml:space="preserve"> 2018 р (МСФЗ)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7FA8" w:rsidRPr="004067D8" w:rsidRDefault="00375CA6" w:rsidP="00647D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</w:t>
            </w:r>
            <w:r w:rsidR="00207FA8" w:rsidRPr="004067D8">
              <w:rPr>
                <w:b/>
                <w:bCs/>
                <w:lang w:val="uk-UA"/>
              </w:rPr>
              <w:t>2018 р (ПСБО)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7FA8" w:rsidRPr="004067D8" w:rsidRDefault="003E67A2" w:rsidP="00647DCC">
            <w:pPr>
              <w:tabs>
                <w:tab w:val="left" w:pos="856"/>
              </w:tabs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 xml:space="preserve">Відх. звіту </w:t>
            </w:r>
            <w:r w:rsidR="00375CA6">
              <w:rPr>
                <w:b/>
                <w:bCs/>
                <w:lang w:val="uk-UA"/>
              </w:rPr>
              <w:t xml:space="preserve"> 2018р  (МСФЗ) до звіту</w:t>
            </w:r>
            <w:r w:rsidR="00647DCC">
              <w:rPr>
                <w:b/>
                <w:bCs/>
                <w:lang w:val="uk-UA"/>
              </w:rPr>
              <w:t xml:space="preserve"> </w:t>
            </w:r>
            <w:r w:rsidR="00207FA8" w:rsidRPr="004067D8">
              <w:rPr>
                <w:b/>
                <w:bCs/>
                <w:lang w:val="uk-UA"/>
              </w:rPr>
              <w:t xml:space="preserve"> 2018 р  (ПСБО)</w:t>
            </w:r>
          </w:p>
        </w:tc>
      </w:tr>
      <w:tr w:rsidR="00CF2A76" w:rsidRPr="00375CA6" w:rsidTr="00647DCC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76" w:rsidRPr="004067D8" w:rsidRDefault="00CF2A76" w:rsidP="00CF2A76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Чистий дохід від реалізації продукції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164 856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164 856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0  </w:t>
            </w:r>
          </w:p>
        </w:tc>
      </w:tr>
      <w:tr w:rsidR="00CF2A76" w:rsidRPr="004067D8" w:rsidTr="00647DCC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76" w:rsidRPr="004067D8" w:rsidRDefault="00CF2A76" w:rsidP="00CF2A76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Інші операційні доходи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193 382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206 452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-13 070  </w:t>
            </w:r>
          </w:p>
        </w:tc>
      </w:tr>
      <w:tr w:rsidR="00CF2A76" w:rsidRPr="004067D8" w:rsidTr="00647DCC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76" w:rsidRPr="004067D8" w:rsidRDefault="00CF2A76" w:rsidP="00CF2A76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Інші фінансові доходи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24 995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47 027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-22 032  </w:t>
            </w:r>
          </w:p>
        </w:tc>
      </w:tr>
      <w:tr w:rsidR="00CF2A76" w:rsidRPr="004067D8" w:rsidTr="00647DCC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76" w:rsidRPr="004067D8" w:rsidRDefault="00CF2A76" w:rsidP="00CF2A76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Інші доходи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81 863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3 551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</w:pPr>
            <w:r>
              <w:t xml:space="preserve">78 312  </w:t>
            </w:r>
          </w:p>
        </w:tc>
      </w:tr>
      <w:tr w:rsidR="00CF2A76" w:rsidRPr="004067D8" w:rsidTr="00647DCC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76" w:rsidRPr="004067D8" w:rsidRDefault="00CF2A76" w:rsidP="00CF2A76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 xml:space="preserve">Всього доходи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465 096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421 886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76" w:rsidRDefault="00CF2A76" w:rsidP="00CF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43 210</w:t>
            </w:r>
          </w:p>
        </w:tc>
      </w:tr>
    </w:tbl>
    <w:p w:rsidR="00A1588B" w:rsidRPr="004067D8" w:rsidRDefault="003835AD" w:rsidP="00163C3D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 xml:space="preserve">Інші </w:t>
      </w:r>
      <w:r w:rsidRPr="00CD27E9">
        <w:rPr>
          <w:b/>
          <w:sz w:val="24"/>
          <w:szCs w:val="24"/>
          <w:lang w:val="uk-UA"/>
        </w:rPr>
        <w:t>о</w:t>
      </w:r>
      <w:r w:rsidR="00510E11" w:rsidRPr="00CD27E9">
        <w:rPr>
          <w:b/>
          <w:sz w:val="24"/>
          <w:szCs w:val="24"/>
          <w:lang w:val="uk-UA"/>
        </w:rPr>
        <w:t>пераційні доходи</w:t>
      </w:r>
      <w:r w:rsidR="00590994" w:rsidRPr="00CD27E9">
        <w:rPr>
          <w:sz w:val="24"/>
          <w:szCs w:val="24"/>
          <w:lang w:val="uk-UA"/>
        </w:rPr>
        <w:t xml:space="preserve"> </w:t>
      </w:r>
      <w:r w:rsidR="00C36EBA" w:rsidRPr="00CD27E9">
        <w:rPr>
          <w:sz w:val="24"/>
          <w:szCs w:val="24"/>
          <w:lang w:val="uk-UA"/>
        </w:rPr>
        <w:t>складають</w:t>
      </w:r>
      <w:r w:rsidR="00AA5B24">
        <w:rPr>
          <w:sz w:val="24"/>
          <w:szCs w:val="24"/>
          <w:lang w:val="uk-UA"/>
        </w:rPr>
        <w:t xml:space="preserve"> </w:t>
      </w:r>
      <w:r w:rsidR="00AA5B24" w:rsidRPr="002676C9">
        <w:rPr>
          <w:b/>
          <w:sz w:val="24"/>
          <w:szCs w:val="24"/>
          <w:lang w:val="uk-UA"/>
        </w:rPr>
        <w:t>192,6</w:t>
      </w:r>
      <w:r w:rsidR="00475591">
        <w:rPr>
          <w:b/>
          <w:sz w:val="24"/>
          <w:szCs w:val="24"/>
          <w:lang w:val="uk-UA"/>
        </w:rPr>
        <w:t xml:space="preserve"> млн</w:t>
      </w:r>
      <w:r w:rsidR="00C36EBA" w:rsidRPr="002676C9">
        <w:rPr>
          <w:b/>
          <w:sz w:val="24"/>
          <w:szCs w:val="24"/>
          <w:lang w:val="uk-UA"/>
        </w:rPr>
        <w:t xml:space="preserve"> грн</w:t>
      </w:r>
      <w:r w:rsidR="00C36EBA" w:rsidRPr="004067D8">
        <w:rPr>
          <w:sz w:val="24"/>
          <w:szCs w:val="24"/>
          <w:lang w:val="uk-UA"/>
        </w:rPr>
        <w:t xml:space="preserve"> та</w:t>
      </w:r>
      <w:r w:rsidR="00C36EBA" w:rsidRPr="004067D8">
        <w:rPr>
          <w:i/>
          <w:sz w:val="24"/>
          <w:szCs w:val="24"/>
          <w:lang w:val="uk-UA"/>
        </w:rPr>
        <w:t xml:space="preserve"> </w:t>
      </w:r>
      <w:r w:rsidR="009715D1" w:rsidRPr="004067D8">
        <w:rPr>
          <w:sz w:val="24"/>
          <w:szCs w:val="24"/>
          <w:lang w:val="uk-UA"/>
        </w:rPr>
        <w:t xml:space="preserve">у порівнянні з </w:t>
      </w:r>
      <w:r w:rsidR="00A7556B" w:rsidRPr="004067D8">
        <w:rPr>
          <w:sz w:val="24"/>
          <w:szCs w:val="24"/>
          <w:lang w:val="uk-UA"/>
        </w:rPr>
        <w:t>відповідним звітним періодом</w:t>
      </w:r>
      <w:r w:rsidR="00DD7657" w:rsidRPr="004067D8">
        <w:rPr>
          <w:sz w:val="24"/>
          <w:szCs w:val="24"/>
          <w:lang w:val="uk-UA"/>
        </w:rPr>
        <w:t xml:space="preserve"> </w:t>
      </w:r>
      <w:r w:rsidR="00A7556B" w:rsidRPr="004067D8">
        <w:rPr>
          <w:sz w:val="24"/>
          <w:szCs w:val="24"/>
          <w:lang w:val="uk-UA"/>
        </w:rPr>
        <w:t xml:space="preserve">минулого року </w:t>
      </w:r>
      <w:r w:rsidR="009C3299" w:rsidRPr="004067D8">
        <w:rPr>
          <w:sz w:val="24"/>
          <w:szCs w:val="24"/>
          <w:lang w:val="uk-UA"/>
        </w:rPr>
        <w:t>з</w:t>
      </w:r>
      <w:r w:rsidR="005E512D" w:rsidRPr="004067D8">
        <w:rPr>
          <w:sz w:val="24"/>
          <w:szCs w:val="24"/>
          <w:lang w:val="uk-UA"/>
        </w:rPr>
        <w:t>меншено</w:t>
      </w:r>
      <w:r w:rsidR="003F437B" w:rsidRPr="004067D8">
        <w:rPr>
          <w:sz w:val="24"/>
          <w:szCs w:val="24"/>
          <w:lang w:val="uk-UA"/>
        </w:rPr>
        <w:t xml:space="preserve"> </w:t>
      </w:r>
      <w:r w:rsidR="00510E11" w:rsidRPr="004067D8">
        <w:rPr>
          <w:sz w:val="24"/>
          <w:szCs w:val="24"/>
          <w:lang w:val="uk-UA"/>
        </w:rPr>
        <w:t>на</w:t>
      </w:r>
      <w:r w:rsidR="00ED12AC" w:rsidRPr="004067D8">
        <w:rPr>
          <w:sz w:val="24"/>
          <w:szCs w:val="24"/>
          <w:lang w:val="uk-UA"/>
        </w:rPr>
        <w:t xml:space="preserve"> </w:t>
      </w:r>
      <w:r w:rsidR="00AA5B24">
        <w:rPr>
          <w:sz w:val="24"/>
          <w:szCs w:val="24"/>
          <w:lang w:val="uk-UA"/>
        </w:rPr>
        <w:t>0,8</w:t>
      </w:r>
      <w:r w:rsidR="00510E11" w:rsidRPr="004067D8">
        <w:rPr>
          <w:sz w:val="24"/>
          <w:szCs w:val="24"/>
          <w:lang w:val="uk-UA"/>
        </w:rPr>
        <w:t xml:space="preserve"> млн </w:t>
      </w:r>
      <w:r w:rsidR="0066382F" w:rsidRPr="004067D8">
        <w:rPr>
          <w:sz w:val="24"/>
          <w:szCs w:val="24"/>
          <w:lang w:val="uk-UA"/>
        </w:rPr>
        <w:t>грн</w:t>
      </w:r>
      <w:r w:rsidR="00004988" w:rsidRPr="004067D8">
        <w:rPr>
          <w:sz w:val="24"/>
          <w:szCs w:val="24"/>
          <w:lang w:val="uk-UA"/>
        </w:rPr>
        <w:t>,</w:t>
      </w:r>
      <w:r w:rsidR="00AB086B" w:rsidRPr="004067D8">
        <w:rPr>
          <w:sz w:val="24"/>
          <w:szCs w:val="24"/>
          <w:lang w:val="uk-UA"/>
        </w:rPr>
        <w:t xml:space="preserve"> у тому числі</w:t>
      </w:r>
      <w:r w:rsidR="00AB79CB" w:rsidRPr="004067D8">
        <w:rPr>
          <w:sz w:val="24"/>
          <w:szCs w:val="24"/>
          <w:lang w:val="uk-UA"/>
        </w:rPr>
        <w:t>,</w:t>
      </w:r>
      <w:r w:rsidR="0066382F" w:rsidRPr="004067D8">
        <w:rPr>
          <w:sz w:val="24"/>
          <w:szCs w:val="24"/>
          <w:lang w:val="uk-UA"/>
        </w:rPr>
        <w:t xml:space="preserve"> </w:t>
      </w:r>
      <w:r w:rsidR="007C3997" w:rsidRPr="004067D8">
        <w:rPr>
          <w:sz w:val="24"/>
          <w:szCs w:val="24"/>
          <w:lang w:val="uk-UA"/>
        </w:rPr>
        <w:t xml:space="preserve">за рахунок </w:t>
      </w:r>
      <w:r w:rsidR="006D753C" w:rsidRPr="004067D8">
        <w:rPr>
          <w:sz w:val="24"/>
          <w:szCs w:val="24"/>
          <w:lang w:val="uk-UA"/>
        </w:rPr>
        <w:t>наступних статей</w:t>
      </w:r>
      <w:r w:rsidR="00584B91" w:rsidRPr="004067D8">
        <w:rPr>
          <w:sz w:val="24"/>
          <w:szCs w:val="24"/>
          <w:lang w:val="uk-UA"/>
        </w:rPr>
        <w:t>:</w:t>
      </w:r>
    </w:p>
    <w:p w:rsidR="00584B91" w:rsidRPr="004067D8" w:rsidRDefault="00685C50" w:rsidP="009D1558">
      <w:pPr>
        <w:pStyle w:val="aa"/>
        <w:ind w:left="0" w:firstLine="720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- </w:t>
      </w:r>
      <w:r w:rsidR="00956A06" w:rsidRPr="004067D8">
        <w:rPr>
          <w:sz w:val="24"/>
          <w:szCs w:val="24"/>
          <w:lang w:val="uk-UA"/>
        </w:rPr>
        <w:t xml:space="preserve">збільшення </w:t>
      </w:r>
      <w:r w:rsidR="00584B91" w:rsidRPr="004067D8">
        <w:rPr>
          <w:sz w:val="24"/>
          <w:szCs w:val="24"/>
          <w:lang w:val="uk-UA"/>
        </w:rPr>
        <w:t>на</w:t>
      </w:r>
      <w:r w:rsidR="00F33646" w:rsidRPr="004067D8">
        <w:rPr>
          <w:sz w:val="24"/>
          <w:szCs w:val="24"/>
          <w:lang w:val="uk-UA"/>
        </w:rPr>
        <w:t xml:space="preserve">дходжень від оренди </w:t>
      </w:r>
      <w:r w:rsidR="00AA5B24">
        <w:rPr>
          <w:sz w:val="24"/>
          <w:szCs w:val="24"/>
          <w:lang w:val="uk-UA"/>
        </w:rPr>
        <w:t>майна на 16,6</w:t>
      </w:r>
      <w:r w:rsidR="00475591">
        <w:rPr>
          <w:sz w:val="24"/>
          <w:szCs w:val="24"/>
          <w:lang w:val="uk-UA"/>
        </w:rPr>
        <w:t xml:space="preserve"> млн грн</w:t>
      </w:r>
      <w:r w:rsidR="00584B91" w:rsidRPr="004067D8">
        <w:rPr>
          <w:sz w:val="24"/>
          <w:szCs w:val="24"/>
          <w:lang w:val="uk-UA"/>
        </w:rPr>
        <w:t>;</w:t>
      </w:r>
    </w:p>
    <w:p w:rsidR="00932243" w:rsidRDefault="00715001" w:rsidP="009D1558">
      <w:pPr>
        <w:pStyle w:val="aa"/>
        <w:ind w:left="0" w:firstLine="720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- зменшення </w:t>
      </w:r>
      <w:r w:rsidR="00685C50" w:rsidRPr="004067D8">
        <w:rPr>
          <w:sz w:val="24"/>
          <w:szCs w:val="24"/>
          <w:lang w:val="uk-UA"/>
        </w:rPr>
        <w:t>сум компенсацій на</w:t>
      </w:r>
      <w:r w:rsidR="00AA5B24">
        <w:rPr>
          <w:sz w:val="24"/>
          <w:szCs w:val="24"/>
          <w:lang w:val="uk-UA"/>
        </w:rPr>
        <w:t xml:space="preserve"> 2,1</w:t>
      </w:r>
      <w:r w:rsidR="00475591">
        <w:rPr>
          <w:sz w:val="24"/>
          <w:szCs w:val="24"/>
          <w:lang w:val="uk-UA"/>
        </w:rPr>
        <w:t xml:space="preserve"> млн грн</w:t>
      </w:r>
      <w:r w:rsidR="008B62C0" w:rsidRPr="004067D8">
        <w:rPr>
          <w:sz w:val="24"/>
          <w:szCs w:val="24"/>
          <w:lang w:val="uk-UA"/>
        </w:rPr>
        <w:t xml:space="preserve">, у т. ч. за рахунок виплат, пов’язаних з </w:t>
      </w:r>
      <w:r w:rsidR="009D1558" w:rsidRPr="004067D8">
        <w:rPr>
          <w:sz w:val="24"/>
          <w:szCs w:val="24"/>
          <w:lang w:val="uk-UA"/>
        </w:rPr>
        <w:t>погодженою на рівні</w:t>
      </w:r>
      <w:r w:rsidR="00BB1116" w:rsidRPr="004067D8">
        <w:rPr>
          <w:sz w:val="24"/>
          <w:szCs w:val="24"/>
          <w:lang w:val="uk-UA"/>
        </w:rPr>
        <w:t xml:space="preserve"> Мінінфраструктури </w:t>
      </w:r>
      <w:r w:rsidR="008B62C0" w:rsidRPr="004067D8">
        <w:rPr>
          <w:sz w:val="24"/>
          <w:szCs w:val="24"/>
          <w:lang w:val="uk-UA"/>
        </w:rPr>
        <w:t xml:space="preserve">відмовою підприємства від права користування земельними ділянками на суму </w:t>
      </w:r>
      <w:r w:rsidR="00685C50" w:rsidRPr="004067D8">
        <w:rPr>
          <w:sz w:val="24"/>
          <w:szCs w:val="24"/>
          <w:lang w:val="uk-UA"/>
        </w:rPr>
        <w:t>6,9</w:t>
      </w:r>
      <w:r w:rsidR="00475591">
        <w:rPr>
          <w:sz w:val="24"/>
          <w:szCs w:val="24"/>
          <w:lang w:val="uk-UA"/>
        </w:rPr>
        <w:t> млн</w:t>
      </w:r>
      <w:r w:rsidR="008B62C0" w:rsidRPr="004067D8"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грн</w:t>
      </w:r>
      <w:r w:rsidR="005D2A15">
        <w:rPr>
          <w:sz w:val="24"/>
          <w:szCs w:val="24"/>
          <w:lang w:val="uk-UA"/>
        </w:rPr>
        <w:t xml:space="preserve"> та збільшення сум відшкодуванн</w:t>
      </w:r>
      <w:r w:rsidR="00475591">
        <w:rPr>
          <w:sz w:val="24"/>
          <w:szCs w:val="24"/>
          <w:lang w:val="uk-UA"/>
        </w:rPr>
        <w:t>я збитків на              7,4 млн грн</w:t>
      </w:r>
    </w:p>
    <w:p w:rsidR="00932243" w:rsidRDefault="00932243" w:rsidP="009D1558">
      <w:pPr>
        <w:pStyle w:val="aa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зменшення доходів по відсотках на з</w:t>
      </w:r>
      <w:r w:rsidR="005D2A15">
        <w:rPr>
          <w:sz w:val="24"/>
          <w:szCs w:val="24"/>
          <w:lang w:val="uk-UA"/>
        </w:rPr>
        <w:t>алишки коштів на рахунках на 13,6</w:t>
      </w:r>
      <w:r w:rsidR="00475591">
        <w:rPr>
          <w:sz w:val="24"/>
          <w:szCs w:val="24"/>
          <w:lang w:val="uk-UA"/>
        </w:rPr>
        <w:t xml:space="preserve"> млн</w:t>
      </w:r>
      <w:r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>;</w:t>
      </w:r>
    </w:p>
    <w:p w:rsidR="00932243" w:rsidRDefault="00932243" w:rsidP="00932243">
      <w:pPr>
        <w:pStyle w:val="aa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4067D8">
        <w:rPr>
          <w:sz w:val="24"/>
          <w:szCs w:val="24"/>
          <w:lang w:val="uk-UA"/>
        </w:rPr>
        <w:t xml:space="preserve"> зменшення інших до</w:t>
      </w:r>
      <w:r w:rsidR="005D2A15">
        <w:rPr>
          <w:sz w:val="24"/>
          <w:szCs w:val="24"/>
          <w:lang w:val="uk-UA"/>
        </w:rPr>
        <w:t>ходів на 2,5</w:t>
      </w:r>
      <w:r w:rsidR="00475591">
        <w:rPr>
          <w:sz w:val="24"/>
          <w:szCs w:val="24"/>
          <w:lang w:val="uk-UA"/>
        </w:rPr>
        <w:t xml:space="preserve"> млн грн;</w:t>
      </w:r>
    </w:p>
    <w:p w:rsidR="00932243" w:rsidRDefault="00932243" w:rsidP="009D1558">
      <w:pPr>
        <w:pStyle w:val="aa"/>
        <w:ind w:left="0" w:firstLine="720"/>
        <w:jc w:val="both"/>
        <w:rPr>
          <w:sz w:val="24"/>
          <w:szCs w:val="24"/>
          <w:lang w:val="uk-UA"/>
        </w:rPr>
      </w:pPr>
    </w:p>
    <w:p w:rsidR="00932243" w:rsidRPr="00A03A6B" w:rsidRDefault="00932243" w:rsidP="009D1558">
      <w:pPr>
        <w:pStyle w:val="aa"/>
        <w:ind w:left="0" w:firstLine="720"/>
        <w:jc w:val="both"/>
        <w:rPr>
          <w:sz w:val="24"/>
          <w:szCs w:val="24"/>
        </w:rPr>
      </w:pPr>
    </w:p>
    <w:p w:rsidR="00932243" w:rsidRDefault="00685C50" w:rsidP="009D326F">
      <w:pPr>
        <w:pStyle w:val="aa"/>
        <w:spacing w:before="120"/>
        <w:ind w:left="567"/>
        <w:jc w:val="center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932243" w:rsidRDefault="00932243" w:rsidP="009D326F">
      <w:pPr>
        <w:pStyle w:val="aa"/>
        <w:spacing w:before="120"/>
        <w:ind w:left="567"/>
        <w:jc w:val="center"/>
        <w:rPr>
          <w:sz w:val="24"/>
          <w:szCs w:val="24"/>
          <w:lang w:val="uk-UA"/>
        </w:rPr>
      </w:pPr>
    </w:p>
    <w:p w:rsidR="00932243" w:rsidRDefault="00932243" w:rsidP="009D326F">
      <w:pPr>
        <w:pStyle w:val="aa"/>
        <w:spacing w:before="120"/>
        <w:ind w:left="567"/>
        <w:jc w:val="center"/>
        <w:rPr>
          <w:sz w:val="24"/>
          <w:szCs w:val="24"/>
          <w:lang w:val="uk-UA"/>
        </w:rPr>
      </w:pPr>
    </w:p>
    <w:p w:rsidR="00EF0AEB" w:rsidRPr="004067D8" w:rsidRDefault="00932243" w:rsidP="009D326F">
      <w:pPr>
        <w:pStyle w:val="aa"/>
        <w:spacing w:before="120"/>
        <w:ind w:left="567"/>
        <w:jc w:val="center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96772C" w:rsidRPr="004067D8">
        <w:rPr>
          <w:i/>
          <w:sz w:val="24"/>
          <w:szCs w:val="24"/>
          <w:lang w:val="uk-UA"/>
        </w:rPr>
        <w:t>Таблиця 3</w:t>
      </w:r>
      <w:r w:rsidR="00EF0AEB" w:rsidRPr="004067D8">
        <w:rPr>
          <w:i/>
          <w:sz w:val="24"/>
          <w:szCs w:val="24"/>
          <w:lang w:val="uk-UA"/>
        </w:rPr>
        <w:t>, тис. грн.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93"/>
        <w:gridCol w:w="992"/>
        <w:gridCol w:w="1021"/>
        <w:gridCol w:w="1021"/>
        <w:gridCol w:w="1076"/>
      </w:tblGrid>
      <w:tr w:rsidR="001E78FA" w:rsidRPr="004067D8" w:rsidTr="0032357A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1E78FA" w:rsidRPr="004067D8" w:rsidRDefault="001E78FA" w:rsidP="001E78FA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1E78FA" w:rsidRPr="004067D8" w:rsidRDefault="001E78FA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Звіт  </w:t>
            </w:r>
            <w:r w:rsidRPr="004067D8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1E78FA" w:rsidRPr="004067D8" w:rsidRDefault="001E78FA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План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   </w:t>
            </w:r>
            <w:r w:rsidRPr="004067D8">
              <w:rPr>
                <w:b/>
                <w:bCs/>
                <w:sz w:val="18"/>
                <w:lang w:val="uk-UA"/>
              </w:rPr>
              <w:br/>
              <w:t>2019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1E78FA" w:rsidRPr="004067D8" w:rsidRDefault="001E78FA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Звіт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br/>
              <w:t>2019 р.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2019 р. до: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1E78FA" w:rsidRPr="004067D8" w:rsidRDefault="001E78FA" w:rsidP="00647DCC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  </w:t>
            </w:r>
            <w:r w:rsidR="00647DCC">
              <w:rPr>
                <w:b/>
                <w:bCs/>
                <w:sz w:val="18"/>
                <w:lang w:val="uk-UA"/>
              </w:rPr>
              <w:t xml:space="preserve">    </w:t>
            </w:r>
            <w:r w:rsidRPr="004067D8">
              <w:rPr>
                <w:b/>
                <w:bCs/>
                <w:sz w:val="18"/>
                <w:lang w:val="uk-UA"/>
              </w:rPr>
              <w:t xml:space="preserve"> 2019 р. до:</w:t>
            </w:r>
          </w:p>
        </w:tc>
      </w:tr>
      <w:tr w:rsidR="001E78FA" w:rsidRPr="004067D8" w:rsidTr="0032357A">
        <w:trPr>
          <w:trHeight w:val="20"/>
          <w:tblHeader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1E78F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647DCC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Звіту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2018 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План</w:t>
            </w:r>
            <w:r>
              <w:rPr>
                <w:b/>
                <w:bCs/>
                <w:sz w:val="16"/>
                <w:lang w:val="uk-UA"/>
              </w:rPr>
              <w:t xml:space="preserve">у  </w:t>
            </w:r>
            <w:r w:rsidRPr="004067D8">
              <w:rPr>
                <w:b/>
                <w:bCs/>
                <w:sz w:val="16"/>
                <w:lang w:val="uk-UA"/>
              </w:rPr>
              <w:t xml:space="preserve">  </w:t>
            </w:r>
          </w:p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647DCC">
            <w:pPr>
              <w:ind w:left="-95" w:right="-93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   </w:t>
            </w:r>
            <w:r w:rsidR="00647DCC">
              <w:rPr>
                <w:b/>
                <w:bCs/>
                <w:sz w:val="16"/>
                <w:lang w:val="uk-UA"/>
              </w:rPr>
              <w:t xml:space="preserve">   </w:t>
            </w:r>
            <w:r w:rsidRPr="004067D8">
              <w:rPr>
                <w:b/>
                <w:bCs/>
                <w:sz w:val="16"/>
                <w:lang w:val="uk-UA"/>
              </w:rPr>
              <w:t xml:space="preserve">Звіту 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   2018 р.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Плану 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4067D8">
              <w:rPr>
                <w:b/>
                <w:bCs/>
                <w:sz w:val="16"/>
                <w:lang w:val="uk-UA"/>
              </w:rPr>
              <w:t xml:space="preserve"> </w:t>
            </w:r>
          </w:p>
          <w:p w:rsidR="001E78FA" w:rsidRPr="004067D8" w:rsidRDefault="001E78FA" w:rsidP="001E78FA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2019 р.</w:t>
            </w:r>
          </w:p>
        </w:tc>
      </w:tr>
      <w:tr w:rsidR="00BF70BE" w:rsidRPr="004067D8" w:rsidTr="00647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BF70BE" w:rsidRDefault="00BF70BE" w:rsidP="00BF70BE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доходи - усього, у т.ч.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193 382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192 615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192 615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-767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F70BE" w:rsidRDefault="00BF70BE" w:rsidP="00BF70BE">
            <w:r>
              <w:t xml:space="preserve"> - доходи від реалізації інших оборотних активів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720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744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744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24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103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F70BE" w:rsidRDefault="00BF70BE" w:rsidP="00BF70BE">
            <w:r>
              <w:t xml:space="preserve"> - операційної оренди активів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100 804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117 365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117 365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16 561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116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BF70BE" w:rsidRDefault="00BF70BE" w:rsidP="00BF70BE">
            <w:r>
              <w:t xml:space="preserve"> - доходи від невиробничої сфери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220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238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18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108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647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BF70BE" w:rsidRDefault="00BF70BE" w:rsidP="00BF70BE">
            <w:r>
              <w:t xml:space="preserve"> - суми штрафів, пені, неустойок та інших санкцій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 xml:space="preserve">3 099 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3 356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3 356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-1 706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66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F70BE" w:rsidRDefault="00BF70BE" w:rsidP="00BF70BE">
            <w:r>
              <w:t xml:space="preserve"> - відсотки по залишках на поточних рахунках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66 028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52 420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52 420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-13 608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79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BF70BE" w:rsidRDefault="00BF70BE" w:rsidP="00BF70BE">
            <w:r>
              <w:t xml:space="preserve"> - компенсації та інші доходи у т.ч: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22 511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18 492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18 492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-2 056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90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647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BF70BE" w:rsidRDefault="00BF70BE" w:rsidP="00BF70BE">
            <w:r>
              <w:t xml:space="preserve"> - відшкодування права користування земельними ділянками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6 926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-6 926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 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BF70BE" w:rsidRDefault="00BF70BE" w:rsidP="00BF70BE">
            <w:r>
              <w:t xml:space="preserve"> - податок на землю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5 278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5 253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5 253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-25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BF70BE" w:rsidRDefault="00BF70BE" w:rsidP="00BF70BE">
            <w:r>
              <w:t xml:space="preserve"> - відшкодування збитків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7 402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7 402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7 402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 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  <w:tr w:rsidR="00BF70BE" w:rsidRPr="004067D8" w:rsidTr="00CF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BF70BE" w:rsidRDefault="00BF70BE" w:rsidP="00BF70BE">
            <w:r>
              <w:t xml:space="preserve"> - інші доходи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10 307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5 837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5 837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-2 507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70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F70BE" w:rsidRDefault="00BF70BE" w:rsidP="00BF70BE">
            <w:pPr>
              <w:jc w:val="right"/>
            </w:pPr>
            <w:r>
              <w:t>100</w:t>
            </w:r>
          </w:p>
        </w:tc>
      </w:tr>
    </w:tbl>
    <w:p w:rsidR="00207FA8" w:rsidRPr="004067D8" w:rsidRDefault="00207FA8" w:rsidP="00647DCC">
      <w:pPr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 xml:space="preserve">           І</w:t>
      </w:r>
      <w:r w:rsidR="00FA73BE" w:rsidRPr="004067D8">
        <w:rPr>
          <w:b/>
          <w:sz w:val="24"/>
          <w:szCs w:val="24"/>
          <w:lang w:val="uk-UA"/>
        </w:rPr>
        <w:t>нші операційні дохо</w:t>
      </w:r>
      <w:r w:rsidR="009D1558" w:rsidRPr="004067D8">
        <w:rPr>
          <w:b/>
          <w:sz w:val="24"/>
          <w:szCs w:val="24"/>
          <w:lang w:val="uk-UA"/>
        </w:rPr>
        <w:t>ди</w:t>
      </w:r>
      <w:r w:rsidR="00647DCC">
        <w:rPr>
          <w:b/>
          <w:sz w:val="24"/>
          <w:szCs w:val="24"/>
          <w:lang w:val="uk-UA"/>
        </w:rPr>
        <w:t xml:space="preserve"> </w:t>
      </w:r>
      <w:r w:rsidRPr="004067D8">
        <w:rPr>
          <w:b/>
          <w:sz w:val="24"/>
          <w:szCs w:val="24"/>
          <w:lang w:val="uk-UA"/>
        </w:rPr>
        <w:t xml:space="preserve"> 2018р. </w:t>
      </w:r>
      <w:r w:rsidR="005D2A15">
        <w:rPr>
          <w:sz w:val="24"/>
          <w:szCs w:val="24"/>
          <w:lang w:val="uk-UA"/>
        </w:rPr>
        <w:t xml:space="preserve">у сумі  </w:t>
      </w:r>
      <w:r w:rsidR="0096772C" w:rsidRPr="004067D8">
        <w:rPr>
          <w:sz w:val="24"/>
          <w:szCs w:val="24"/>
          <w:lang w:val="uk-UA"/>
        </w:rPr>
        <w:t xml:space="preserve"> млн.</w:t>
      </w:r>
      <w:r w:rsidR="00571725" w:rsidRPr="004067D8">
        <w:rPr>
          <w:sz w:val="24"/>
          <w:szCs w:val="24"/>
          <w:lang w:val="uk-UA"/>
        </w:rPr>
        <w:t xml:space="preserve"> </w:t>
      </w:r>
      <w:r w:rsidRPr="004067D8">
        <w:rPr>
          <w:sz w:val="24"/>
          <w:szCs w:val="24"/>
          <w:lang w:val="uk-UA"/>
        </w:rPr>
        <w:t>грн. визначен</w:t>
      </w:r>
      <w:r w:rsidR="00671EAD">
        <w:rPr>
          <w:sz w:val="24"/>
          <w:szCs w:val="24"/>
          <w:lang w:val="uk-UA"/>
        </w:rPr>
        <w:t>і за стандартами МСФЗ  зменшено</w:t>
      </w:r>
      <w:r w:rsidRPr="004067D8">
        <w:rPr>
          <w:sz w:val="24"/>
          <w:szCs w:val="24"/>
          <w:lang w:val="uk-UA"/>
        </w:rPr>
        <w:t xml:space="preserve"> на </w:t>
      </w:r>
      <w:r w:rsidR="00671EAD">
        <w:rPr>
          <w:sz w:val="24"/>
          <w:szCs w:val="24"/>
          <w:lang w:val="uk-UA"/>
        </w:rPr>
        <w:t xml:space="preserve"> 13,1</w:t>
      </w:r>
      <w:r w:rsidR="00475591">
        <w:rPr>
          <w:sz w:val="24"/>
          <w:szCs w:val="24"/>
          <w:lang w:val="uk-UA"/>
        </w:rPr>
        <w:t xml:space="preserve"> млн гр</w:t>
      </w:r>
      <w:r w:rsidR="0096772C" w:rsidRPr="004067D8">
        <w:rPr>
          <w:sz w:val="24"/>
          <w:szCs w:val="24"/>
          <w:lang w:val="uk-UA"/>
        </w:rPr>
        <w:t>. у порі</w:t>
      </w:r>
      <w:r w:rsidR="00571725" w:rsidRPr="004067D8">
        <w:rPr>
          <w:sz w:val="24"/>
          <w:szCs w:val="24"/>
          <w:lang w:val="uk-UA"/>
        </w:rPr>
        <w:t xml:space="preserve">внянні із  визначеними за ПСБО </w:t>
      </w:r>
      <w:r w:rsidR="0096772C" w:rsidRPr="004067D8">
        <w:rPr>
          <w:sz w:val="24"/>
          <w:szCs w:val="24"/>
          <w:lang w:val="uk-UA"/>
        </w:rPr>
        <w:t>за рахунок :</w:t>
      </w:r>
    </w:p>
    <w:p w:rsidR="0096772C" w:rsidRPr="004067D8" w:rsidRDefault="009D1558" w:rsidP="00571725">
      <w:pPr>
        <w:pStyle w:val="aa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згортання в обліку за МСФЗ доходів та витрат від реалізації іноземної валюти та операційної курсової різниці, що, відповідно, зумовило </w:t>
      </w:r>
      <w:r w:rsidR="0096772C" w:rsidRPr="004067D8">
        <w:rPr>
          <w:sz w:val="24"/>
          <w:szCs w:val="24"/>
          <w:lang w:val="uk-UA"/>
        </w:rPr>
        <w:t>вилучення із складу інших операційних доходів:</w:t>
      </w:r>
    </w:p>
    <w:p w:rsidR="0096772C" w:rsidRPr="004067D8" w:rsidRDefault="0096772C" w:rsidP="00571725">
      <w:pPr>
        <w:pStyle w:val="aa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  - доходів від реаліза</w:t>
      </w:r>
      <w:r w:rsidR="00475591">
        <w:rPr>
          <w:sz w:val="24"/>
          <w:szCs w:val="24"/>
          <w:lang w:val="uk-UA"/>
        </w:rPr>
        <w:t>ції іноземної валюти на 0,1 млн грн</w:t>
      </w:r>
      <w:r w:rsidRPr="004067D8">
        <w:rPr>
          <w:sz w:val="24"/>
          <w:szCs w:val="24"/>
          <w:lang w:val="uk-UA"/>
        </w:rPr>
        <w:t>;</w:t>
      </w:r>
    </w:p>
    <w:p w:rsidR="0096772C" w:rsidRPr="004067D8" w:rsidRDefault="0096772C" w:rsidP="00571725">
      <w:pPr>
        <w:pStyle w:val="aa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  - доходів від операційної курсової різниці на сум</w:t>
      </w:r>
      <w:r w:rsidR="00671EAD">
        <w:rPr>
          <w:sz w:val="24"/>
          <w:szCs w:val="24"/>
          <w:lang w:val="uk-UA"/>
        </w:rPr>
        <w:t>у 23,2</w:t>
      </w:r>
      <w:r w:rsidR="00401521"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млн грн</w:t>
      </w:r>
      <w:r w:rsidRPr="004067D8">
        <w:rPr>
          <w:sz w:val="24"/>
          <w:szCs w:val="24"/>
          <w:lang w:val="uk-UA"/>
        </w:rPr>
        <w:t>;</w:t>
      </w:r>
    </w:p>
    <w:p w:rsidR="0096772C" w:rsidRDefault="009D1558" w:rsidP="00571725">
      <w:pPr>
        <w:pStyle w:val="aa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відображення в обліку за МСФЗ доходів (у вигляді відсотків) від депозитів, первісно розміщених на строк до 3-х місяців, у складі інших операційних доходів, які в обліку за ПСБО відображалися у складі інших фінансових доходів,</w:t>
      </w:r>
      <w:r w:rsidR="00BD6C91" w:rsidRPr="004067D8">
        <w:rPr>
          <w:sz w:val="24"/>
          <w:szCs w:val="24"/>
          <w:lang w:val="uk-UA"/>
        </w:rPr>
        <w:t xml:space="preserve"> у сумі </w:t>
      </w:r>
      <w:r w:rsidR="0096772C" w:rsidRPr="004067D8">
        <w:rPr>
          <w:sz w:val="24"/>
          <w:szCs w:val="24"/>
          <w:lang w:val="uk-UA"/>
        </w:rPr>
        <w:t xml:space="preserve"> </w:t>
      </w:r>
      <w:r w:rsidR="00671EAD">
        <w:rPr>
          <w:sz w:val="24"/>
          <w:szCs w:val="24"/>
          <w:lang w:val="uk-UA"/>
        </w:rPr>
        <w:t>47,0</w:t>
      </w:r>
      <w:r w:rsidR="00BD6C91" w:rsidRPr="004067D8"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млн грн</w:t>
      </w:r>
    </w:p>
    <w:p w:rsidR="00671EAD" w:rsidRPr="004067D8" w:rsidRDefault="00671EAD" w:rsidP="00571725">
      <w:pPr>
        <w:pStyle w:val="aa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вилучення із складу операційних доходів – доходів від фінансової оренди майна у сумі</w:t>
      </w:r>
      <w:r w:rsidR="00475591">
        <w:rPr>
          <w:sz w:val="24"/>
          <w:szCs w:val="24"/>
          <w:lang w:val="uk-UA"/>
        </w:rPr>
        <w:t xml:space="preserve"> 34,8 млн грн</w:t>
      </w:r>
    </w:p>
    <w:p w:rsidR="0096772C" w:rsidRPr="004067D8" w:rsidRDefault="00571725" w:rsidP="00207FA8">
      <w:pPr>
        <w:spacing w:before="120"/>
        <w:jc w:val="both"/>
        <w:rPr>
          <w:sz w:val="24"/>
          <w:szCs w:val="24"/>
          <w:lang w:val="uk-UA"/>
        </w:rPr>
      </w:pPr>
      <w:r w:rsidRPr="004067D8"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963601" w:rsidRPr="004067D8">
        <w:rPr>
          <w:i/>
          <w:sz w:val="24"/>
          <w:szCs w:val="24"/>
          <w:lang w:val="uk-UA"/>
        </w:rPr>
        <w:t xml:space="preserve">                       Таблиця 4</w:t>
      </w:r>
      <w:r w:rsidRPr="004067D8">
        <w:rPr>
          <w:i/>
          <w:sz w:val="24"/>
          <w:szCs w:val="24"/>
          <w:lang w:val="uk-UA"/>
        </w:rPr>
        <w:t>, тис. грн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985"/>
      </w:tblGrid>
      <w:tr w:rsidR="004067D8" w:rsidRPr="00647DCC" w:rsidTr="002F53DD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6C91" w:rsidRPr="004067D8" w:rsidRDefault="00BD6C91" w:rsidP="00BD6C91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6C91" w:rsidRPr="004067D8" w:rsidRDefault="00647DCC" w:rsidP="00BD6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</w:t>
            </w:r>
            <w:r w:rsidR="00BD6C91" w:rsidRPr="004067D8">
              <w:rPr>
                <w:b/>
                <w:bCs/>
                <w:lang w:val="uk-UA"/>
              </w:rPr>
              <w:t>2018 р (МСФЗ)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6C91" w:rsidRPr="004067D8" w:rsidRDefault="00647DCC" w:rsidP="00BD6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</w:t>
            </w:r>
            <w:r w:rsidR="00BD6C91" w:rsidRPr="004067D8">
              <w:rPr>
                <w:b/>
                <w:bCs/>
                <w:lang w:val="uk-UA"/>
              </w:rPr>
              <w:t>2018 р (ПСБО)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6C91" w:rsidRPr="004067D8" w:rsidRDefault="00A2693B" w:rsidP="00647DCC">
            <w:pPr>
              <w:tabs>
                <w:tab w:val="left" w:pos="8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Відх. звіту  2018р  (МСФЗ) до звіту </w:t>
            </w:r>
            <w:r w:rsidR="00BD6C91" w:rsidRPr="004067D8">
              <w:rPr>
                <w:b/>
                <w:bCs/>
                <w:lang w:val="uk-UA"/>
              </w:rPr>
              <w:t>2018 р  (ПСБО)</w:t>
            </w:r>
          </w:p>
        </w:tc>
      </w:tr>
      <w:tr w:rsidR="00132393" w:rsidRPr="00A2693B" w:rsidTr="00647DCC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Інші операційні доходи - усього, у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-13 070</w:t>
            </w:r>
          </w:p>
        </w:tc>
      </w:tr>
      <w:tr w:rsidR="00132393" w:rsidRPr="004067D8" w:rsidTr="00CF5A6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93" w:rsidRPr="004067D8" w:rsidRDefault="00132393" w:rsidP="00132393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Доходи від реалізації іноземної валюти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-125</w:t>
            </w:r>
          </w:p>
        </w:tc>
      </w:tr>
      <w:tr w:rsidR="00132393" w:rsidRPr="004067D8" w:rsidTr="00647DCC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Інші операційні доходи (без реалізації валюти) - усього, у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-12 945</w:t>
            </w:r>
          </w:p>
        </w:tc>
      </w:tr>
      <w:tr w:rsidR="00132393" w:rsidRPr="004067D8" w:rsidTr="00CF5A6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доходи від реалізації інших оборотних активів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0</w:t>
            </w:r>
          </w:p>
        </w:tc>
      </w:tr>
      <w:tr w:rsidR="00132393" w:rsidRPr="004067D8" w:rsidTr="00CF5A6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операційної оренди активів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100 804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135 641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-34 837</w:t>
            </w:r>
          </w:p>
        </w:tc>
      </w:tr>
      <w:tr w:rsidR="00132393" w:rsidRPr="004067D8" w:rsidTr="00CF5A6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доходи від невиробничої сфери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0</w:t>
            </w:r>
          </w:p>
        </w:tc>
      </w:tr>
      <w:tr w:rsidR="00132393" w:rsidRPr="004067D8" w:rsidTr="00CF5A6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операційної курсової різниці за операціями 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23 172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-23 172</w:t>
            </w:r>
          </w:p>
        </w:tc>
      </w:tr>
      <w:tr w:rsidR="00132393" w:rsidRPr="004067D8" w:rsidTr="00647DCC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суми штрафів, пені, неустойок та інших санкцій за порушення господарських договорів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 xml:space="preserve">3 099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 xml:space="preserve">5 062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-1 963</w:t>
            </w:r>
          </w:p>
        </w:tc>
      </w:tr>
      <w:tr w:rsidR="00132393" w:rsidRPr="004067D8" w:rsidTr="00CF5A6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відсотки по залишках на поточних рахунках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66 028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19 001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47 027</w:t>
            </w:r>
          </w:p>
        </w:tc>
      </w:tr>
      <w:tr w:rsidR="00132393" w:rsidRPr="004067D8" w:rsidTr="00647DCC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компенсації та інші доходи у т.ч: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393" w:rsidRDefault="00132393" w:rsidP="00132393">
            <w:pPr>
              <w:jc w:val="right"/>
            </w:pPr>
            <w:r>
              <w:t>22 511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393" w:rsidRDefault="00132393" w:rsidP="00132393">
            <w:pPr>
              <w:jc w:val="right"/>
            </w:pPr>
            <w:r>
              <w:t>22 511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0</w:t>
            </w:r>
          </w:p>
        </w:tc>
      </w:tr>
      <w:tr w:rsidR="00132393" w:rsidRPr="004067D8" w:rsidTr="00647DCC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lastRenderedPageBreak/>
              <w:t xml:space="preserve"> - відшкодування права користування земельними ділянками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6 926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6 926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0</w:t>
            </w:r>
          </w:p>
        </w:tc>
      </w:tr>
      <w:tr w:rsidR="00132393" w:rsidRPr="004067D8" w:rsidTr="00647DCC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податок на землю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5 278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5 278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93" w:rsidRDefault="00132393" w:rsidP="00132393">
            <w:pPr>
              <w:jc w:val="right"/>
            </w:pPr>
            <w:r>
              <w:t>0</w:t>
            </w:r>
          </w:p>
        </w:tc>
      </w:tr>
      <w:tr w:rsidR="00132393" w:rsidRPr="004067D8" w:rsidTr="00CF5A6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3" w:rsidRPr="004067D8" w:rsidRDefault="00132393" w:rsidP="00132393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інші доходи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393" w:rsidRDefault="00132393" w:rsidP="00132393">
            <w:pPr>
              <w:jc w:val="right"/>
            </w:pPr>
            <w:r>
              <w:t>10 307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393" w:rsidRDefault="00132393" w:rsidP="00132393">
            <w:pPr>
              <w:jc w:val="right"/>
            </w:pPr>
            <w:r>
              <w:t>10 307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393" w:rsidRDefault="00132393" w:rsidP="00132393">
            <w:pPr>
              <w:jc w:val="right"/>
            </w:pPr>
            <w:r>
              <w:t>0</w:t>
            </w:r>
          </w:p>
        </w:tc>
      </w:tr>
    </w:tbl>
    <w:p w:rsidR="00566DD9" w:rsidRPr="004067D8" w:rsidRDefault="00754D0D" w:rsidP="009D326F">
      <w:pPr>
        <w:spacing w:before="120"/>
        <w:ind w:firstLine="709"/>
        <w:jc w:val="both"/>
        <w:rPr>
          <w:iCs/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І</w:t>
      </w:r>
      <w:r w:rsidRPr="004067D8">
        <w:rPr>
          <w:b/>
          <w:iCs/>
          <w:sz w:val="24"/>
          <w:szCs w:val="24"/>
          <w:lang w:val="uk-UA"/>
        </w:rPr>
        <w:t>нші доходи</w:t>
      </w:r>
      <w:r w:rsidRPr="004067D8">
        <w:rPr>
          <w:i/>
          <w:iCs/>
          <w:sz w:val="24"/>
          <w:szCs w:val="24"/>
          <w:lang w:val="uk-UA"/>
        </w:rPr>
        <w:t xml:space="preserve"> </w:t>
      </w:r>
      <w:r w:rsidR="00BD6C91" w:rsidRPr="004067D8">
        <w:rPr>
          <w:iCs/>
          <w:sz w:val="24"/>
          <w:szCs w:val="24"/>
          <w:lang w:val="uk-UA"/>
        </w:rPr>
        <w:t>складают</w:t>
      </w:r>
      <w:r w:rsidR="004772AE">
        <w:rPr>
          <w:iCs/>
          <w:sz w:val="24"/>
          <w:szCs w:val="24"/>
          <w:lang w:val="uk-UA"/>
        </w:rPr>
        <w:t>ь 851,0</w:t>
      </w:r>
      <w:r w:rsidR="00475591">
        <w:rPr>
          <w:iCs/>
          <w:sz w:val="24"/>
          <w:szCs w:val="24"/>
          <w:lang w:val="uk-UA"/>
        </w:rPr>
        <w:t xml:space="preserve"> тис грн</w:t>
      </w:r>
      <w:r w:rsidR="00566DD9" w:rsidRPr="004067D8">
        <w:rPr>
          <w:iCs/>
          <w:sz w:val="24"/>
          <w:szCs w:val="24"/>
          <w:lang w:val="uk-UA"/>
        </w:rPr>
        <w:t xml:space="preserve"> </w:t>
      </w:r>
      <w:r w:rsidRPr="004067D8">
        <w:rPr>
          <w:iCs/>
          <w:sz w:val="24"/>
          <w:szCs w:val="24"/>
          <w:lang w:val="uk-UA"/>
        </w:rPr>
        <w:t xml:space="preserve">що </w:t>
      </w:r>
      <w:r w:rsidR="00770E8F" w:rsidRPr="004067D8">
        <w:rPr>
          <w:iCs/>
          <w:sz w:val="24"/>
          <w:szCs w:val="24"/>
          <w:lang w:val="uk-UA"/>
        </w:rPr>
        <w:t xml:space="preserve">переважно </w:t>
      </w:r>
      <w:r w:rsidR="00566DD9" w:rsidRPr="004067D8">
        <w:rPr>
          <w:iCs/>
          <w:sz w:val="24"/>
          <w:szCs w:val="24"/>
          <w:lang w:val="uk-UA"/>
        </w:rPr>
        <w:t xml:space="preserve">є доходами </w:t>
      </w:r>
      <w:r w:rsidR="005C32C4" w:rsidRPr="004067D8">
        <w:rPr>
          <w:iCs/>
          <w:sz w:val="24"/>
          <w:szCs w:val="24"/>
          <w:lang w:val="uk-UA"/>
        </w:rPr>
        <w:t>в сумі нарахованої амортизації безоплатно отриманих в попередніх періодах основних засобів.</w:t>
      </w:r>
    </w:p>
    <w:p w:rsidR="00811FF7" w:rsidRPr="004067D8" w:rsidRDefault="00BF0531" w:rsidP="00811FF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Загальні в</w:t>
      </w:r>
      <w:r w:rsidR="00563B47" w:rsidRPr="004067D8">
        <w:rPr>
          <w:b/>
          <w:sz w:val="24"/>
          <w:szCs w:val="24"/>
          <w:lang w:val="uk-UA"/>
        </w:rPr>
        <w:t>итрати</w:t>
      </w:r>
      <w:r w:rsidR="00AB086B" w:rsidRPr="004067D8">
        <w:rPr>
          <w:b/>
          <w:sz w:val="24"/>
          <w:szCs w:val="24"/>
          <w:lang w:val="uk-UA"/>
        </w:rPr>
        <w:t xml:space="preserve"> ДП «Одеський порт</w:t>
      </w:r>
      <w:r w:rsidR="00563B47" w:rsidRPr="004067D8">
        <w:rPr>
          <w:b/>
          <w:sz w:val="24"/>
          <w:szCs w:val="24"/>
          <w:lang w:val="uk-UA"/>
        </w:rPr>
        <w:t>»</w:t>
      </w:r>
      <w:r w:rsidR="00510E11" w:rsidRPr="004067D8">
        <w:rPr>
          <w:b/>
          <w:sz w:val="24"/>
          <w:szCs w:val="24"/>
          <w:lang w:val="uk-UA"/>
        </w:rPr>
        <w:t xml:space="preserve"> </w:t>
      </w:r>
      <w:r w:rsidR="00960706" w:rsidRPr="004067D8">
        <w:rPr>
          <w:b/>
          <w:sz w:val="24"/>
          <w:szCs w:val="24"/>
          <w:lang w:val="uk-UA"/>
        </w:rPr>
        <w:t>за звітний період</w:t>
      </w:r>
      <w:r w:rsidR="00B25B17" w:rsidRPr="004067D8">
        <w:rPr>
          <w:b/>
          <w:sz w:val="24"/>
          <w:szCs w:val="24"/>
          <w:lang w:val="uk-UA"/>
        </w:rPr>
        <w:t xml:space="preserve"> склали</w:t>
      </w:r>
      <w:r w:rsidR="00DC7B95" w:rsidRPr="004067D8">
        <w:rPr>
          <w:b/>
          <w:sz w:val="24"/>
          <w:szCs w:val="24"/>
          <w:lang w:val="uk-UA"/>
        </w:rPr>
        <w:t xml:space="preserve"> </w:t>
      </w:r>
      <w:r w:rsidR="004772AE">
        <w:rPr>
          <w:b/>
          <w:sz w:val="24"/>
          <w:szCs w:val="24"/>
          <w:lang w:val="uk-UA"/>
        </w:rPr>
        <w:t>456,0</w:t>
      </w:r>
      <w:r w:rsidR="00C93585" w:rsidRPr="004067D8">
        <w:rPr>
          <w:b/>
          <w:sz w:val="24"/>
          <w:szCs w:val="24"/>
          <w:lang w:val="uk-UA"/>
        </w:rPr>
        <w:t xml:space="preserve"> </w:t>
      </w:r>
      <w:r w:rsidR="00475591">
        <w:rPr>
          <w:b/>
          <w:sz w:val="24"/>
          <w:szCs w:val="24"/>
          <w:lang w:val="uk-UA"/>
        </w:rPr>
        <w:t>млн грн</w:t>
      </w:r>
      <w:r w:rsidR="00150B75" w:rsidRPr="004067D8">
        <w:rPr>
          <w:b/>
          <w:sz w:val="24"/>
          <w:szCs w:val="24"/>
          <w:lang w:val="uk-UA"/>
        </w:rPr>
        <w:t>,</w:t>
      </w:r>
      <w:r w:rsidR="00E4319F" w:rsidRPr="004067D8">
        <w:rPr>
          <w:b/>
          <w:sz w:val="24"/>
          <w:szCs w:val="24"/>
          <w:lang w:val="uk-UA"/>
        </w:rPr>
        <w:t xml:space="preserve"> </w:t>
      </w:r>
      <w:r w:rsidR="00770E8F" w:rsidRPr="004067D8">
        <w:rPr>
          <w:sz w:val="24"/>
          <w:szCs w:val="24"/>
          <w:lang w:val="uk-UA"/>
        </w:rPr>
        <w:t xml:space="preserve">що </w:t>
      </w:r>
      <w:r w:rsidR="004772AE">
        <w:rPr>
          <w:sz w:val="24"/>
          <w:szCs w:val="24"/>
          <w:lang w:val="uk-UA"/>
        </w:rPr>
        <w:t>менше</w:t>
      </w:r>
      <w:r w:rsidRPr="004067D8">
        <w:rPr>
          <w:sz w:val="24"/>
          <w:szCs w:val="24"/>
          <w:lang w:val="uk-UA"/>
        </w:rPr>
        <w:t xml:space="preserve"> </w:t>
      </w:r>
      <w:r w:rsidR="00150B75" w:rsidRPr="004067D8">
        <w:rPr>
          <w:sz w:val="24"/>
          <w:szCs w:val="24"/>
          <w:lang w:val="uk-UA"/>
        </w:rPr>
        <w:t>фактичних даних</w:t>
      </w:r>
      <w:r w:rsidR="008113BF" w:rsidRPr="004067D8">
        <w:rPr>
          <w:sz w:val="24"/>
          <w:szCs w:val="24"/>
          <w:lang w:val="uk-UA"/>
        </w:rPr>
        <w:t xml:space="preserve"> </w:t>
      </w:r>
      <w:r w:rsidR="00765872" w:rsidRPr="004067D8">
        <w:rPr>
          <w:sz w:val="24"/>
          <w:szCs w:val="24"/>
          <w:lang w:val="uk-UA"/>
        </w:rPr>
        <w:t xml:space="preserve">відповідного періоду </w:t>
      </w:r>
      <w:r w:rsidR="00566DD9" w:rsidRPr="004067D8">
        <w:rPr>
          <w:sz w:val="24"/>
          <w:szCs w:val="24"/>
          <w:lang w:val="uk-UA"/>
        </w:rPr>
        <w:t>2018</w:t>
      </w:r>
      <w:r w:rsidR="008B70CD" w:rsidRPr="004067D8">
        <w:rPr>
          <w:sz w:val="24"/>
          <w:szCs w:val="24"/>
          <w:lang w:val="uk-UA"/>
        </w:rPr>
        <w:t xml:space="preserve"> </w:t>
      </w:r>
      <w:r w:rsidR="00C16F75" w:rsidRPr="004067D8">
        <w:rPr>
          <w:sz w:val="24"/>
          <w:szCs w:val="24"/>
          <w:lang w:val="uk-UA"/>
        </w:rPr>
        <w:t>року</w:t>
      </w:r>
      <w:r w:rsidR="00E43CF8" w:rsidRPr="004067D8">
        <w:rPr>
          <w:sz w:val="24"/>
          <w:szCs w:val="24"/>
          <w:lang w:val="uk-UA"/>
        </w:rPr>
        <w:t xml:space="preserve"> </w:t>
      </w:r>
      <w:r w:rsidR="002A40B8" w:rsidRPr="004067D8">
        <w:rPr>
          <w:sz w:val="24"/>
          <w:szCs w:val="24"/>
          <w:lang w:val="uk-UA"/>
        </w:rPr>
        <w:t xml:space="preserve">на </w:t>
      </w:r>
      <w:r w:rsidR="004772AE">
        <w:rPr>
          <w:sz w:val="24"/>
          <w:szCs w:val="24"/>
          <w:lang w:val="uk-UA"/>
        </w:rPr>
        <w:t>75,8</w:t>
      </w:r>
      <w:r w:rsidR="00960706" w:rsidRPr="004067D8">
        <w:rPr>
          <w:sz w:val="24"/>
          <w:szCs w:val="24"/>
          <w:lang w:val="uk-UA"/>
        </w:rPr>
        <w:t xml:space="preserve"> </w:t>
      </w:r>
      <w:r w:rsidR="00FD2C32" w:rsidRPr="004067D8">
        <w:rPr>
          <w:sz w:val="24"/>
          <w:szCs w:val="24"/>
          <w:lang w:val="uk-UA"/>
        </w:rPr>
        <w:t xml:space="preserve">млн </w:t>
      </w:r>
      <w:r w:rsidR="00475591">
        <w:rPr>
          <w:sz w:val="24"/>
          <w:szCs w:val="24"/>
          <w:lang w:val="uk-UA"/>
        </w:rPr>
        <w:t>грн</w:t>
      </w:r>
      <w:r w:rsidR="004B303B" w:rsidRPr="004067D8">
        <w:rPr>
          <w:sz w:val="24"/>
          <w:szCs w:val="24"/>
          <w:lang w:val="uk-UA"/>
        </w:rPr>
        <w:t xml:space="preserve"> </w:t>
      </w:r>
      <w:r w:rsidR="005A1086" w:rsidRPr="004067D8">
        <w:rPr>
          <w:sz w:val="24"/>
          <w:szCs w:val="24"/>
          <w:lang w:val="uk-UA"/>
        </w:rPr>
        <w:t xml:space="preserve">за </w:t>
      </w:r>
      <w:r w:rsidR="004772AE">
        <w:rPr>
          <w:sz w:val="24"/>
          <w:szCs w:val="24"/>
          <w:lang w:val="uk-UA"/>
        </w:rPr>
        <w:t>рахунок зменшення  витрат по собівартості на 38,3</w:t>
      </w:r>
      <w:r w:rsidR="00475591">
        <w:rPr>
          <w:sz w:val="24"/>
          <w:szCs w:val="24"/>
          <w:lang w:val="uk-UA"/>
        </w:rPr>
        <w:t xml:space="preserve"> млн грн</w:t>
      </w:r>
      <w:r w:rsidR="00726B59" w:rsidRPr="004067D8">
        <w:rPr>
          <w:sz w:val="24"/>
          <w:szCs w:val="24"/>
          <w:lang w:val="uk-UA"/>
        </w:rPr>
        <w:t>,</w:t>
      </w:r>
      <w:r w:rsidR="00206FF3" w:rsidRPr="004067D8">
        <w:rPr>
          <w:sz w:val="24"/>
          <w:szCs w:val="24"/>
          <w:lang w:val="uk-UA"/>
        </w:rPr>
        <w:t xml:space="preserve"> </w:t>
      </w:r>
      <w:r w:rsidR="00770E8F" w:rsidRPr="004067D8">
        <w:rPr>
          <w:sz w:val="24"/>
          <w:szCs w:val="24"/>
          <w:lang w:val="uk-UA"/>
        </w:rPr>
        <w:t xml:space="preserve">зменшення </w:t>
      </w:r>
      <w:r w:rsidR="00206FF3" w:rsidRPr="004067D8">
        <w:rPr>
          <w:sz w:val="24"/>
          <w:szCs w:val="24"/>
          <w:lang w:val="uk-UA"/>
        </w:rPr>
        <w:t>адміністративни</w:t>
      </w:r>
      <w:r w:rsidR="00C93585" w:rsidRPr="004067D8">
        <w:rPr>
          <w:sz w:val="24"/>
          <w:szCs w:val="24"/>
          <w:lang w:val="uk-UA"/>
        </w:rPr>
        <w:t>х витрат на</w:t>
      </w:r>
      <w:r w:rsidR="003A7D41" w:rsidRPr="004067D8">
        <w:rPr>
          <w:sz w:val="24"/>
          <w:szCs w:val="24"/>
          <w:lang w:val="uk-UA"/>
        </w:rPr>
        <w:t xml:space="preserve"> </w:t>
      </w:r>
      <w:r w:rsidR="004772AE">
        <w:rPr>
          <w:sz w:val="24"/>
          <w:szCs w:val="24"/>
          <w:lang w:val="uk-UA"/>
        </w:rPr>
        <w:t>23,1</w:t>
      </w:r>
      <w:r w:rsidR="00475591">
        <w:rPr>
          <w:sz w:val="24"/>
          <w:szCs w:val="24"/>
          <w:lang w:val="uk-UA"/>
        </w:rPr>
        <w:t xml:space="preserve"> млн</w:t>
      </w:r>
      <w:r w:rsidR="00DD5283" w:rsidRPr="004067D8"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грн</w:t>
      </w:r>
      <w:r w:rsidR="00F02D94" w:rsidRPr="004067D8">
        <w:rPr>
          <w:sz w:val="24"/>
          <w:szCs w:val="24"/>
          <w:lang w:val="uk-UA"/>
        </w:rPr>
        <w:t>,</w:t>
      </w:r>
      <w:r w:rsidR="00566DD9" w:rsidRPr="004067D8">
        <w:rPr>
          <w:sz w:val="24"/>
          <w:szCs w:val="24"/>
          <w:lang w:val="uk-UA"/>
        </w:rPr>
        <w:t xml:space="preserve"> </w:t>
      </w:r>
      <w:r w:rsidR="009F09B8" w:rsidRPr="004067D8">
        <w:rPr>
          <w:sz w:val="24"/>
          <w:szCs w:val="24"/>
          <w:lang w:val="uk-UA"/>
        </w:rPr>
        <w:t xml:space="preserve"> </w:t>
      </w:r>
      <w:r w:rsidR="00323C32">
        <w:rPr>
          <w:sz w:val="24"/>
          <w:szCs w:val="24"/>
          <w:lang w:val="uk-UA"/>
        </w:rPr>
        <w:t>зменшення</w:t>
      </w:r>
      <w:r w:rsidR="00BD6C91" w:rsidRPr="004067D8">
        <w:rPr>
          <w:sz w:val="24"/>
          <w:szCs w:val="24"/>
          <w:lang w:val="uk-UA"/>
        </w:rPr>
        <w:t xml:space="preserve"> </w:t>
      </w:r>
      <w:r w:rsidR="00323C32">
        <w:rPr>
          <w:sz w:val="24"/>
          <w:szCs w:val="24"/>
          <w:lang w:val="uk-UA"/>
        </w:rPr>
        <w:t>інших операційних витрат на 2,7</w:t>
      </w:r>
      <w:r w:rsidR="00475591">
        <w:rPr>
          <w:sz w:val="24"/>
          <w:szCs w:val="24"/>
          <w:lang w:val="uk-UA"/>
        </w:rPr>
        <w:t xml:space="preserve"> млн грн</w:t>
      </w:r>
      <w:r w:rsidR="004772AE">
        <w:rPr>
          <w:sz w:val="24"/>
          <w:szCs w:val="24"/>
          <w:lang w:val="uk-UA"/>
        </w:rPr>
        <w:t>, зм</w:t>
      </w:r>
      <w:r w:rsidR="00475591">
        <w:rPr>
          <w:sz w:val="24"/>
          <w:szCs w:val="24"/>
          <w:lang w:val="uk-UA"/>
        </w:rPr>
        <w:t>еншення інших витрат на 6,4 млн грн</w:t>
      </w:r>
      <w:r w:rsidR="004772AE">
        <w:rPr>
          <w:sz w:val="24"/>
          <w:szCs w:val="24"/>
          <w:lang w:val="uk-UA"/>
        </w:rPr>
        <w:t>, зменшен</w:t>
      </w:r>
      <w:r w:rsidR="00475591">
        <w:rPr>
          <w:sz w:val="24"/>
          <w:szCs w:val="24"/>
          <w:lang w:val="uk-UA"/>
        </w:rPr>
        <w:t>ня фінансових витрат на 1,2 млн</w:t>
      </w:r>
      <w:r w:rsidR="006D339B"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грн</w:t>
      </w:r>
      <w:r w:rsidR="00566DD9" w:rsidRPr="004067D8">
        <w:rPr>
          <w:sz w:val="24"/>
          <w:szCs w:val="24"/>
          <w:lang w:val="uk-UA"/>
        </w:rPr>
        <w:t xml:space="preserve"> та зменшен</w:t>
      </w:r>
      <w:r w:rsidR="00770E8F" w:rsidRPr="004067D8">
        <w:rPr>
          <w:sz w:val="24"/>
          <w:szCs w:val="24"/>
          <w:lang w:val="uk-UA"/>
        </w:rPr>
        <w:t>н</w:t>
      </w:r>
      <w:r w:rsidR="00566DD9" w:rsidRPr="004067D8">
        <w:rPr>
          <w:sz w:val="24"/>
          <w:szCs w:val="24"/>
          <w:lang w:val="uk-UA"/>
        </w:rPr>
        <w:t xml:space="preserve">я </w:t>
      </w:r>
      <w:r w:rsidR="009F09B8" w:rsidRPr="004067D8">
        <w:rPr>
          <w:sz w:val="24"/>
          <w:szCs w:val="24"/>
          <w:lang w:val="uk-UA"/>
        </w:rPr>
        <w:t xml:space="preserve">витрат </w:t>
      </w:r>
      <w:r w:rsidR="005C32C4" w:rsidRPr="004067D8">
        <w:rPr>
          <w:sz w:val="24"/>
          <w:szCs w:val="24"/>
          <w:lang w:val="uk-UA"/>
        </w:rPr>
        <w:t>з</w:t>
      </w:r>
      <w:r w:rsidR="009F09B8" w:rsidRPr="004067D8">
        <w:rPr>
          <w:sz w:val="24"/>
          <w:szCs w:val="24"/>
          <w:lang w:val="uk-UA"/>
        </w:rPr>
        <w:t xml:space="preserve"> податку на прибуток у су</w:t>
      </w:r>
      <w:r w:rsidR="002A40B8" w:rsidRPr="004067D8">
        <w:rPr>
          <w:sz w:val="24"/>
          <w:szCs w:val="24"/>
          <w:lang w:val="uk-UA"/>
        </w:rPr>
        <w:t>мі</w:t>
      </w:r>
      <w:r w:rsidR="004772AE">
        <w:rPr>
          <w:sz w:val="24"/>
          <w:szCs w:val="24"/>
          <w:lang w:val="uk-UA"/>
        </w:rPr>
        <w:t xml:space="preserve"> 3,3</w:t>
      </w:r>
      <w:r w:rsidR="009D326F" w:rsidRPr="004067D8">
        <w:rPr>
          <w:sz w:val="24"/>
          <w:szCs w:val="24"/>
          <w:lang w:val="uk-UA"/>
        </w:rPr>
        <w:t> </w:t>
      </w:r>
      <w:r w:rsidR="00475591">
        <w:rPr>
          <w:sz w:val="24"/>
          <w:szCs w:val="24"/>
          <w:lang w:val="uk-UA"/>
        </w:rPr>
        <w:t>млн</w:t>
      </w:r>
      <w:r w:rsidR="009D326F" w:rsidRPr="004067D8">
        <w:rPr>
          <w:sz w:val="24"/>
          <w:szCs w:val="24"/>
          <w:lang w:val="uk-UA"/>
        </w:rPr>
        <w:t> </w:t>
      </w:r>
      <w:r w:rsidR="00475591">
        <w:rPr>
          <w:sz w:val="24"/>
          <w:szCs w:val="24"/>
          <w:lang w:val="uk-UA"/>
        </w:rPr>
        <w:t>грн</w:t>
      </w:r>
    </w:p>
    <w:p w:rsidR="00EF0AEB" w:rsidRPr="004067D8" w:rsidRDefault="00811FF7" w:rsidP="00811FF7">
      <w:pPr>
        <w:spacing w:before="120"/>
        <w:ind w:firstLine="709"/>
        <w:jc w:val="both"/>
        <w:rPr>
          <w:i/>
          <w:sz w:val="24"/>
          <w:szCs w:val="24"/>
        </w:rPr>
      </w:pPr>
      <w:r w:rsidRPr="004067D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4067D8">
        <w:rPr>
          <w:i/>
          <w:sz w:val="24"/>
          <w:szCs w:val="24"/>
        </w:rPr>
        <w:t>Т</w:t>
      </w:r>
      <w:r w:rsidR="001D789F" w:rsidRPr="004067D8">
        <w:rPr>
          <w:i/>
          <w:sz w:val="24"/>
          <w:szCs w:val="24"/>
        </w:rPr>
        <w:t xml:space="preserve">аблиця </w:t>
      </w:r>
      <w:r w:rsidR="002C32F2" w:rsidRPr="004067D8">
        <w:rPr>
          <w:i/>
          <w:sz w:val="24"/>
          <w:szCs w:val="24"/>
          <w:lang w:val="uk-UA"/>
        </w:rPr>
        <w:t>5</w:t>
      </w:r>
      <w:r w:rsidR="00EF0AEB" w:rsidRPr="004067D8">
        <w:rPr>
          <w:i/>
          <w:sz w:val="24"/>
          <w:szCs w:val="24"/>
        </w:rPr>
        <w:t>, тис. грн.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2"/>
        <w:gridCol w:w="991"/>
        <w:gridCol w:w="8"/>
        <w:gridCol w:w="1127"/>
        <w:gridCol w:w="993"/>
        <w:gridCol w:w="985"/>
        <w:gridCol w:w="992"/>
        <w:gridCol w:w="8"/>
        <w:gridCol w:w="986"/>
        <w:gridCol w:w="993"/>
      </w:tblGrid>
      <w:tr w:rsidR="00401521" w:rsidRPr="004067D8" w:rsidTr="0032357A">
        <w:trPr>
          <w:trHeight w:val="20"/>
          <w:tblHeader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401521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Звіт 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647DCC">
              <w:rPr>
                <w:b/>
                <w:bCs/>
                <w:sz w:val="18"/>
                <w:lang w:val="uk-UA"/>
              </w:rPr>
              <w:t xml:space="preserve">  </w:t>
            </w:r>
            <w:r w:rsidRPr="004067D8">
              <w:rPr>
                <w:b/>
                <w:bCs/>
                <w:sz w:val="18"/>
                <w:lang w:val="uk-UA"/>
              </w:rPr>
              <w:t>2018 р.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План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  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647DCC">
              <w:rPr>
                <w:b/>
                <w:bCs/>
                <w:sz w:val="18"/>
                <w:lang w:val="uk-UA"/>
              </w:rPr>
              <w:t xml:space="preserve">  </w:t>
            </w:r>
            <w:r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647D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Звіт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647DCC">
              <w:rPr>
                <w:b/>
                <w:bCs/>
                <w:sz w:val="18"/>
                <w:lang w:val="uk-UA"/>
              </w:rPr>
              <w:t xml:space="preserve">   </w:t>
            </w:r>
            <w:r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401521" w:rsidRPr="004067D8" w:rsidRDefault="00647DCC" w:rsidP="00647DCC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     </w:t>
            </w:r>
            <w:r w:rsidR="00401521">
              <w:rPr>
                <w:b/>
                <w:bCs/>
                <w:sz w:val="18"/>
                <w:lang w:val="uk-UA"/>
              </w:rPr>
              <w:t xml:space="preserve"> </w:t>
            </w:r>
            <w:r w:rsidR="00401521" w:rsidRPr="004067D8">
              <w:rPr>
                <w:b/>
                <w:bCs/>
                <w:sz w:val="18"/>
                <w:lang w:val="uk-UA"/>
              </w:rPr>
              <w:t xml:space="preserve"> 2019 р. до: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401521" w:rsidRPr="004067D8" w:rsidRDefault="00647DCC" w:rsidP="00401521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     </w:t>
            </w:r>
            <w:r w:rsidR="00401521" w:rsidRPr="004067D8">
              <w:rPr>
                <w:b/>
                <w:bCs/>
                <w:sz w:val="18"/>
                <w:lang w:val="uk-UA"/>
              </w:rPr>
              <w:t xml:space="preserve"> 2019 р. до:</w:t>
            </w:r>
          </w:p>
        </w:tc>
      </w:tr>
      <w:tr w:rsidR="00401521" w:rsidRPr="004067D8" w:rsidTr="0032357A">
        <w:trPr>
          <w:trHeight w:val="20"/>
          <w:tblHeader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647DCC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Звіту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2018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План</w:t>
            </w:r>
            <w:r>
              <w:rPr>
                <w:b/>
                <w:bCs/>
                <w:sz w:val="16"/>
                <w:lang w:val="uk-UA"/>
              </w:rPr>
              <w:t xml:space="preserve">у  </w:t>
            </w:r>
            <w:r w:rsidRPr="004067D8">
              <w:rPr>
                <w:b/>
                <w:bCs/>
                <w:sz w:val="16"/>
                <w:lang w:val="uk-UA"/>
              </w:rPr>
              <w:t xml:space="preserve">  </w:t>
            </w:r>
          </w:p>
          <w:p w:rsidR="00401521" w:rsidRPr="004067D8" w:rsidRDefault="00647DCC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="00401521"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647DCC">
            <w:pPr>
              <w:ind w:left="-95" w:right="-93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  </w:t>
            </w:r>
            <w:r w:rsidR="00647DCC">
              <w:rPr>
                <w:b/>
                <w:bCs/>
                <w:sz w:val="16"/>
                <w:lang w:val="uk-UA"/>
              </w:rPr>
              <w:t xml:space="preserve">   </w:t>
            </w:r>
            <w:r w:rsidRPr="004067D8">
              <w:rPr>
                <w:b/>
                <w:bCs/>
                <w:sz w:val="16"/>
                <w:lang w:val="uk-UA"/>
              </w:rPr>
              <w:t xml:space="preserve"> Звіту 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   </w:t>
            </w:r>
            <w:r w:rsidR="00647DCC">
              <w:rPr>
                <w:b/>
                <w:bCs/>
                <w:sz w:val="16"/>
                <w:lang w:val="uk-UA"/>
              </w:rPr>
              <w:t xml:space="preserve"> </w:t>
            </w:r>
            <w:r w:rsidRPr="004067D8">
              <w:rPr>
                <w:b/>
                <w:bCs/>
                <w:sz w:val="16"/>
                <w:lang w:val="uk-UA"/>
              </w:rPr>
              <w:t>2018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Плану 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4067D8">
              <w:rPr>
                <w:b/>
                <w:bCs/>
                <w:sz w:val="16"/>
                <w:lang w:val="uk-UA"/>
              </w:rPr>
              <w:t xml:space="preserve"> </w:t>
            </w:r>
          </w:p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2019 р.</w:t>
            </w:r>
          </w:p>
        </w:tc>
      </w:tr>
      <w:tr w:rsidR="004772AE" w:rsidRPr="004067D8" w:rsidTr="00CF5A62">
        <w:trPr>
          <w:trHeight w:val="2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2AE" w:rsidRDefault="004772AE" w:rsidP="004772AE">
            <w:r>
              <w:t xml:space="preserve"> Собівартість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264 283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225 972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225 972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-38 311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86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100  </w:t>
            </w:r>
          </w:p>
        </w:tc>
      </w:tr>
      <w:tr w:rsidR="004772AE" w:rsidRPr="004067D8" w:rsidTr="00CF5A62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AE" w:rsidRDefault="004772AE" w:rsidP="004772AE">
            <w:r>
              <w:t xml:space="preserve"> Адміністративні витрати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84 359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61 218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61 218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-23 141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73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100  </w:t>
            </w:r>
          </w:p>
        </w:tc>
      </w:tr>
      <w:tr w:rsidR="004772AE" w:rsidRPr="004067D8" w:rsidTr="00CF5A62">
        <w:trPr>
          <w:trHeight w:val="2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AE" w:rsidRDefault="004772AE" w:rsidP="004772AE">
            <w:r>
              <w:t xml:space="preserve"> Витрати на збут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2 553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1 837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1 837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-716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72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100  </w:t>
            </w:r>
          </w:p>
        </w:tc>
      </w:tr>
      <w:tr w:rsidR="004772AE" w:rsidRPr="004067D8" w:rsidTr="00CF5A62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AE" w:rsidRDefault="004772AE" w:rsidP="004772AE">
            <w:r>
              <w:t xml:space="preserve"> Інші операційні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168 783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166 080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166 080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-2 703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98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100  </w:t>
            </w:r>
          </w:p>
        </w:tc>
      </w:tr>
      <w:tr w:rsidR="004772AE" w:rsidRPr="004067D8" w:rsidTr="00CF5A62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r>
              <w:t xml:space="preserve"> Фінансові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1 207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-1 207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> </w:t>
            </w:r>
          </w:p>
        </w:tc>
      </w:tr>
      <w:tr w:rsidR="004772AE" w:rsidRPr="004067D8" w:rsidTr="00CF5A62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AE" w:rsidRDefault="004772AE" w:rsidP="004772AE">
            <w:r>
              <w:t xml:space="preserve"> Інші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7 288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894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894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-6 394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100  </w:t>
            </w:r>
          </w:p>
        </w:tc>
      </w:tr>
      <w:tr w:rsidR="004772AE" w:rsidRPr="004067D8" w:rsidTr="00CF5A62">
        <w:trPr>
          <w:trHeight w:val="28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2AE" w:rsidRDefault="004772AE" w:rsidP="004772AE">
            <w:r>
              <w:t xml:space="preserve"> Податок на прибуток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3 318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-3 318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 xml:space="preserve">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</w:pPr>
            <w:r>
              <w:t> </w:t>
            </w:r>
          </w:p>
        </w:tc>
      </w:tr>
      <w:tr w:rsidR="004772AE" w:rsidRPr="004067D8" w:rsidTr="00CF5A62">
        <w:trPr>
          <w:trHeight w:val="2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AE" w:rsidRDefault="004772AE" w:rsidP="004772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Всього витрати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531 791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456 001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456 001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-75 790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AE" w:rsidRDefault="004772AE" w:rsidP="0047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0E4E6F" w:rsidRPr="004067D8" w:rsidRDefault="009D1558" w:rsidP="000E4E6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 xml:space="preserve">Загальні </w:t>
      </w:r>
      <w:r w:rsidR="000E4E6F" w:rsidRPr="004067D8">
        <w:rPr>
          <w:b/>
          <w:sz w:val="24"/>
          <w:szCs w:val="24"/>
          <w:lang w:val="uk-UA"/>
        </w:rPr>
        <w:t>витрати</w:t>
      </w:r>
      <w:r w:rsidR="00647DCC">
        <w:rPr>
          <w:b/>
          <w:sz w:val="24"/>
          <w:szCs w:val="24"/>
          <w:lang w:val="uk-UA"/>
        </w:rPr>
        <w:t xml:space="preserve"> </w:t>
      </w:r>
      <w:r w:rsidR="001D789F" w:rsidRPr="004067D8">
        <w:rPr>
          <w:b/>
          <w:sz w:val="24"/>
          <w:szCs w:val="24"/>
          <w:lang w:val="uk-UA"/>
        </w:rPr>
        <w:t>2018</w:t>
      </w:r>
      <w:r w:rsidR="00475591">
        <w:rPr>
          <w:b/>
          <w:sz w:val="24"/>
          <w:szCs w:val="24"/>
          <w:lang w:val="uk-UA"/>
        </w:rPr>
        <w:t xml:space="preserve"> </w:t>
      </w:r>
      <w:r w:rsidR="001D789F" w:rsidRPr="004067D8">
        <w:rPr>
          <w:b/>
          <w:sz w:val="24"/>
          <w:szCs w:val="24"/>
          <w:lang w:val="uk-UA"/>
        </w:rPr>
        <w:t>р.</w:t>
      </w:r>
      <w:r w:rsidR="000E4E6F" w:rsidRPr="004067D8">
        <w:rPr>
          <w:b/>
          <w:sz w:val="24"/>
          <w:szCs w:val="24"/>
          <w:lang w:val="uk-UA"/>
        </w:rPr>
        <w:t xml:space="preserve">, </w:t>
      </w:r>
      <w:r w:rsidRPr="004067D8">
        <w:rPr>
          <w:b/>
          <w:sz w:val="24"/>
          <w:szCs w:val="24"/>
          <w:lang w:val="uk-UA"/>
        </w:rPr>
        <w:t>визначені</w:t>
      </w:r>
      <w:r w:rsidR="000E4E6F" w:rsidRPr="004067D8">
        <w:rPr>
          <w:b/>
          <w:sz w:val="24"/>
          <w:szCs w:val="24"/>
          <w:lang w:val="uk-UA"/>
        </w:rPr>
        <w:t xml:space="preserve"> </w:t>
      </w:r>
      <w:r w:rsidRPr="004067D8">
        <w:rPr>
          <w:b/>
          <w:sz w:val="24"/>
          <w:szCs w:val="24"/>
          <w:lang w:val="uk-UA"/>
        </w:rPr>
        <w:t>згідно</w:t>
      </w:r>
      <w:r w:rsidR="000E4E6F" w:rsidRPr="004067D8">
        <w:rPr>
          <w:b/>
          <w:sz w:val="24"/>
          <w:szCs w:val="24"/>
          <w:lang w:val="uk-UA"/>
        </w:rPr>
        <w:t xml:space="preserve"> МСФЗ</w:t>
      </w:r>
      <w:r w:rsidRPr="004067D8">
        <w:rPr>
          <w:b/>
          <w:sz w:val="24"/>
          <w:szCs w:val="24"/>
          <w:lang w:val="uk-UA"/>
        </w:rPr>
        <w:t>,</w:t>
      </w:r>
      <w:r w:rsidRPr="004067D8">
        <w:rPr>
          <w:sz w:val="24"/>
          <w:szCs w:val="24"/>
          <w:lang w:val="uk-UA"/>
        </w:rPr>
        <w:t xml:space="preserve"> у порівнянні </w:t>
      </w:r>
      <w:r w:rsidR="000E4E6F" w:rsidRPr="004067D8">
        <w:rPr>
          <w:sz w:val="24"/>
          <w:szCs w:val="24"/>
          <w:lang w:val="uk-UA"/>
        </w:rPr>
        <w:t xml:space="preserve">з </w:t>
      </w:r>
      <w:r w:rsidR="000E4E6F" w:rsidRPr="004067D8">
        <w:rPr>
          <w:spacing w:val="-2"/>
          <w:sz w:val="24"/>
          <w:szCs w:val="24"/>
          <w:lang w:val="uk-UA"/>
        </w:rPr>
        <w:t xml:space="preserve">витратами, </w:t>
      </w:r>
      <w:r w:rsidRPr="004067D8">
        <w:rPr>
          <w:spacing w:val="-2"/>
          <w:sz w:val="24"/>
          <w:szCs w:val="24"/>
          <w:lang w:val="uk-UA"/>
        </w:rPr>
        <w:t>відображеними</w:t>
      </w:r>
      <w:r w:rsidR="00824287" w:rsidRPr="004067D8">
        <w:rPr>
          <w:spacing w:val="-2"/>
          <w:sz w:val="24"/>
          <w:szCs w:val="24"/>
          <w:lang w:val="uk-UA"/>
        </w:rPr>
        <w:t xml:space="preserve"> за ПСБО</w:t>
      </w:r>
      <w:r w:rsidRPr="004067D8">
        <w:rPr>
          <w:spacing w:val="-2"/>
          <w:sz w:val="24"/>
          <w:szCs w:val="24"/>
          <w:lang w:val="uk-UA"/>
        </w:rPr>
        <w:t>,</w:t>
      </w:r>
      <w:r w:rsidR="006D339B">
        <w:rPr>
          <w:spacing w:val="-2"/>
          <w:sz w:val="24"/>
          <w:szCs w:val="24"/>
          <w:lang w:val="uk-UA"/>
        </w:rPr>
        <w:t xml:space="preserve"> збільшено на 129,1</w:t>
      </w:r>
      <w:r w:rsidR="00475591">
        <w:rPr>
          <w:spacing w:val="-2"/>
          <w:sz w:val="24"/>
          <w:szCs w:val="24"/>
          <w:lang w:val="uk-UA"/>
        </w:rPr>
        <w:t xml:space="preserve"> млн грн</w:t>
      </w:r>
      <w:r w:rsidR="000E4E6F" w:rsidRPr="004067D8">
        <w:rPr>
          <w:spacing w:val="-2"/>
          <w:sz w:val="24"/>
          <w:szCs w:val="24"/>
          <w:lang w:val="uk-UA"/>
        </w:rPr>
        <w:t xml:space="preserve"> за рахунок наступних факторів</w:t>
      </w:r>
      <w:r w:rsidR="000E4E6F" w:rsidRPr="004067D8">
        <w:rPr>
          <w:sz w:val="24"/>
          <w:szCs w:val="24"/>
          <w:lang w:val="uk-UA"/>
        </w:rPr>
        <w:t>:</w:t>
      </w:r>
    </w:p>
    <w:p w:rsidR="001D789F" w:rsidRPr="004067D8" w:rsidRDefault="001D789F" w:rsidP="001D789F">
      <w:pPr>
        <w:spacing w:before="120"/>
        <w:ind w:firstLine="709"/>
        <w:jc w:val="both"/>
        <w:rPr>
          <w:i/>
          <w:sz w:val="24"/>
          <w:szCs w:val="24"/>
        </w:rPr>
      </w:pPr>
      <w:r w:rsidRPr="004067D8"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4067D8">
        <w:rPr>
          <w:i/>
          <w:sz w:val="24"/>
          <w:szCs w:val="24"/>
        </w:rPr>
        <w:t>Т</w:t>
      </w:r>
      <w:r w:rsidR="002C32F2" w:rsidRPr="004067D8">
        <w:rPr>
          <w:i/>
          <w:sz w:val="24"/>
          <w:szCs w:val="24"/>
        </w:rPr>
        <w:t xml:space="preserve">аблиця </w:t>
      </w:r>
      <w:r w:rsidR="002C32F2" w:rsidRPr="004067D8">
        <w:rPr>
          <w:i/>
          <w:sz w:val="24"/>
          <w:szCs w:val="24"/>
          <w:lang w:val="uk-UA"/>
        </w:rPr>
        <w:t>6</w:t>
      </w:r>
      <w:r w:rsidRPr="004067D8">
        <w:rPr>
          <w:i/>
          <w:sz w:val="24"/>
          <w:szCs w:val="24"/>
        </w:rPr>
        <w:t>, тис. грн.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964"/>
        <w:gridCol w:w="2126"/>
        <w:gridCol w:w="1985"/>
        <w:gridCol w:w="1985"/>
      </w:tblGrid>
      <w:tr w:rsidR="00401521" w:rsidRPr="00F40DF0" w:rsidTr="0032357A">
        <w:trPr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647DCC" w:rsidP="004015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</w:t>
            </w:r>
            <w:r w:rsidR="00401521">
              <w:rPr>
                <w:b/>
                <w:bCs/>
                <w:lang w:val="uk-UA"/>
              </w:rPr>
              <w:t xml:space="preserve"> </w:t>
            </w:r>
            <w:r w:rsidR="00401521" w:rsidRPr="004067D8">
              <w:rPr>
                <w:b/>
                <w:bCs/>
                <w:lang w:val="uk-UA"/>
              </w:rPr>
              <w:t>2018 р (МСФЗ)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647DCC" w:rsidP="004015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</w:t>
            </w:r>
            <w:r w:rsidR="00401521" w:rsidRPr="004067D8">
              <w:rPr>
                <w:b/>
                <w:bCs/>
                <w:lang w:val="uk-UA"/>
              </w:rPr>
              <w:t>2018 р (ПСБО)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647DCC">
            <w:pPr>
              <w:tabs>
                <w:tab w:val="left" w:pos="8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Відх. </w:t>
            </w:r>
            <w:r w:rsidR="00F40DF0">
              <w:rPr>
                <w:b/>
                <w:bCs/>
                <w:lang w:val="uk-UA"/>
              </w:rPr>
              <w:t xml:space="preserve">звіту  2018р  (МСФЗ) до звіту </w:t>
            </w:r>
            <w:r w:rsidRPr="004067D8">
              <w:rPr>
                <w:b/>
                <w:bCs/>
                <w:lang w:val="uk-UA"/>
              </w:rPr>
              <w:t xml:space="preserve"> 2018 р  (ПСБО)</w:t>
            </w:r>
          </w:p>
        </w:tc>
      </w:tr>
      <w:tr w:rsidR="006D339B" w:rsidRPr="00F40DF0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9B" w:rsidRPr="004067D8" w:rsidRDefault="006D339B" w:rsidP="006D339B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Собівартість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Pr="00F40DF0" w:rsidRDefault="006D339B" w:rsidP="006D339B">
            <w:pPr>
              <w:jc w:val="center"/>
              <w:rPr>
                <w:lang w:val="uk-UA"/>
              </w:rPr>
            </w:pPr>
            <w:r w:rsidRPr="00F40DF0">
              <w:rPr>
                <w:lang w:val="uk-UA"/>
              </w:rPr>
              <w:t xml:space="preserve">264 283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Pr="00F40DF0" w:rsidRDefault="006D339B" w:rsidP="006D339B">
            <w:pPr>
              <w:jc w:val="center"/>
              <w:rPr>
                <w:lang w:val="uk-UA"/>
              </w:rPr>
            </w:pPr>
            <w:r w:rsidRPr="00F40DF0">
              <w:rPr>
                <w:lang w:val="uk-UA"/>
              </w:rPr>
              <w:t xml:space="preserve">222 758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Pr="00F40DF0" w:rsidRDefault="006D339B" w:rsidP="006D339B">
            <w:pPr>
              <w:jc w:val="center"/>
              <w:rPr>
                <w:lang w:val="uk-UA"/>
              </w:rPr>
            </w:pPr>
            <w:r w:rsidRPr="00F40DF0">
              <w:rPr>
                <w:lang w:val="uk-UA"/>
              </w:rPr>
              <w:t xml:space="preserve">41 525  </w:t>
            </w:r>
          </w:p>
        </w:tc>
      </w:tr>
      <w:tr w:rsidR="006D339B" w:rsidRPr="00F40DF0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9B" w:rsidRPr="004067D8" w:rsidRDefault="006D339B" w:rsidP="006D339B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Адміністративні витрати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Pr="00F40DF0" w:rsidRDefault="006D339B" w:rsidP="006D339B">
            <w:pPr>
              <w:jc w:val="center"/>
              <w:rPr>
                <w:lang w:val="uk-UA"/>
              </w:rPr>
            </w:pPr>
            <w:r w:rsidRPr="00F40DF0">
              <w:rPr>
                <w:lang w:val="uk-UA"/>
              </w:rPr>
              <w:t xml:space="preserve">84 359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Pr="00F40DF0" w:rsidRDefault="006D339B" w:rsidP="006D339B">
            <w:pPr>
              <w:jc w:val="center"/>
              <w:rPr>
                <w:lang w:val="uk-UA"/>
              </w:rPr>
            </w:pPr>
            <w:r w:rsidRPr="00F40DF0">
              <w:rPr>
                <w:lang w:val="uk-UA"/>
              </w:rPr>
              <w:t xml:space="preserve">51 312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Pr="00F40DF0" w:rsidRDefault="006D339B" w:rsidP="006D339B">
            <w:pPr>
              <w:jc w:val="center"/>
              <w:rPr>
                <w:lang w:val="uk-UA"/>
              </w:rPr>
            </w:pPr>
            <w:r w:rsidRPr="00F40DF0">
              <w:rPr>
                <w:lang w:val="uk-UA"/>
              </w:rPr>
              <w:t xml:space="preserve">33 047  </w:t>
            </w:r>
          </w:p>
        </w:tc>
      </w:tr>
      <w:tr w:rsidR="006D339B" w:rsidRPr="004067D8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9B" w:rsidRPr="004067D8" w:rsidRDefault="006D339B" w:rsidP="006D339B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Витрати на збут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2 553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1 890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663  </w:t>
            </w:r>
          </w:p>
        </w:tc>
      </w:tr>
      <w:tr w:rsidR="006D339B" w:rsidRPr="004067D8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9B" w:rsidRPr="004067D8" w:rsidRDefault="006D339B" w:rsidP="006D339B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Інші операційні витрати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168 783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111 106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57 677  </w:t>
            </w:r>
          </w:p>
        </w:tc>
      </w:tr>
      <w:tr w:rsidR="006D339B" w:rsidRPr="004067D8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Pr="004067D8" w:rsidRDefault="006D339B" w:rsidP="006D339B">
            <w:pPr>
              <w:rPr>
                <w:lang w:val="uk-UA"/>
              </w:rPr>
            </w:pPr>
            <w:r>
              <w:t>Фінансові витрати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1 207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1 207  </w:t>
            </w:r>
          </w:p>
        </w:tc>
      </w:tr>
      <w:tr w:rsidR="006D339B" w:rsidRPr="004067D8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9B" w:rsidRPr="004067D8" w:rsidRDefault="006D339B" w:rsidP="006D339B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Інші витрати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7 288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454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6 834  </w:t>
            </w:r>
          </w:p>
        </w:tc>
      </w:tr>
      <w:tr w:rsidR="006D339B" w:rsidRPr="004067D8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9B" w:rsidRPr="004067D8" w:rsidRDefault="006D339B" w:rsidP="006D339B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Податок на прибуток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3 318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15 135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</w:pPr>
            <w:r>
              <w:t xml:space="preserve">-11 817  </w:t>
            </w:r>
          </w:p>
        </w:tc>
      </w:tr>
      <w:tr w:rsidR="006D339B" w:rsidRPr="004067D8" w:rsidTr="00647DC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9B" w:rsidRPr="004067D8" w:rsidRDefault="006D339B" w:rsidP="006D339B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 xml:space="preserve">Всього витрати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531 791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402 655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9B" w:rsidRDefault="006D339B" w:rsidP="006D3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129 136</w:t>
            </w:r>
          </w:p>
        </w:tc>
      </w:tr>
    </w:tbl>
    <w:p w:rsidR="00396699" w:rsidRPr="00C8595A" w:rsidRDefault="000E4E6F" w:rsidP="009D326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Витрати по собівартості</w:t>
      </w:r>
      <w:r w:rsidRPr="004067D8">
        <w:rPr>
          <w:sz w:val="24"/>
          <w:szCs w:val="24"/>
          <w:lang w:val="uk-UA"/>
        </w:rPr>
        <w:t xml:space="preserve"> збільшено </w:t>
      </w:r>
      <w:r w:rsidR="006D339B">
        <w:rPr>
          <w:sz w:val="24"/>
          <w:szCs w:val="24"/>
          <w:lang w:val="uk-UA"/>
        </w:rPr>
        <w:t>на 41,5</w:t>
      </w:r>
      <w:r w:rsidR="00475591">
        <w:rPr>
          <w:sz w:val="24"/>
          <w:szCs w:val="24"/>
          <w:lang w:val="uk-UA"/>
        </w:rPr>
        <w:t xml:space="preserve"> млн грн</w:t>
      </w:r>
      <w:r w:rsidR="001D789F" w:rsidRPr="004067D8">
        <w:rPr>
          <w:sz w:val="24"/>
          <w:szCs w:val="24"/>
          <w:lang w:val="uk-UA"/>
        </w:rPr>
        <w:t xml:space="preserve"> та адмініст</w:t>
      </w:r>
      <w:r w:rsidR="00824287" w:rsidRPr="004067D8">
        <w:rPr>
          <w:sz w:val="24"/>
          <w:szCs w:val="24"/>
          <w:lang w:val="uk-UA"/>
        </w:rPr>
        <w:t>р</w:t>
      </w:r>
      <w:r w:rsidR="006D339B">
        <w:rPr>
          <w:sz w:val="24"/>
          <w:szCs w:val="24"/>
          <w:lang w:val="uk-UA"/>
        </w:rPr>
        <w:t>ативні витрати збільшено на 33,0</w:t>
      </w:r>
      <w:r w:rsidR="00475591">
        <w:rPr>
          <w:sz w:val="24"/>
          <w:szCs w:val="24"/>
          <w:lang w:val="uk-UA"/>
        </w:rPr>
        <w:t xml:space="preserve"> млн грн</w:t>
      </w:r>
      <w:r w:rsidR="001D789F" w:rsidRPr="004067D8">
        <w:rPr>
          <w:sz w:val="24"/>
          <w:szCs w:val="24"/>
          <w:lang w:val="uk-UA"/>
        </w:rPr>
        <w:t xml:space="preserve"> </w:t>
      </w:r>
      <w:r w:rsidRPr="004067D8">
        <w:rPr>
          <w:sz w:val="24"/>
          <w:szCs w:val="24"/>
          <w:lang w:val="uk-UA"/>
        </w:rPr>
        <w:t>за рахунок відображення витрат по матеріальному заохоченню працівників з відрахуваннями, які сплачено на виконання умов К</w:t>
      </w:r>
      <w:r w:rsidR="001D789F" w:rsidRPr="004067D8">
        <w:rPr>
          <w:sz w:val="24"/>
          <w:szCs w:val="24"/>
          <w:lang w:val="uk-UA"/>
        </w:rPr>
        <w:t>олективного договору</w:t>
      </w:r>
      <w:r w:rsidR="002C32F2" w:rsidRPr="004067D8">
        <w:rPr>
          <w:sz w:val="24"/>
          <w:szCs w:val="24"/>
          <w:lang w:val="uk-UA"/>
        </w:rPr>
        <w:t xml:space="preserve"> </w:t>
      </w:r>
      <w:r w:rsidR="00065C3C" w:rsidRPr="004067D8">
        <w:rPr>
          <w:sz w:val="24"/>
          <w:szCs w:val="24"/>
          <w:lang w:val="uk-UA"/>
        </w:rPr>
        <w:t>з фонду матеріального заохочення, створення якого за рахунок прибутку передбачалося в умовах ведення обліку за ПСБО та не регламентовано обліком за МСФЗ,</w:t>
      </w:r>
      <w:r w:rsidR="002C32F2" w:rsidRPr="004067D8">
        <w:rPr>
          <w:sz w:val="24"/>
          <w:szCs w:val="24"/>
          <w:lang w:val="uk-UA"/>
        </w:rPr>
        <w:t xml:space="preserve"> - у складі відповідно витрат по собівартості та адміністративних витрат.</w:t>
      </w:r>
      <w:r w:rsidR="00C8595A">
        <w:rPr>
          <w:sz w:val="24"/>
          <w:szCs w:val="24"/>
          <w:lang w:val="uk-UA"/>
        </w:rPr>
        <w:t xml:space="preserve"> </w:t>
      </w:r>
      <w:r w:rsidR="00C8595A" w:rsidRPr="00490771">
        <w:rPr>
          <w:b/>
          <w:sz w:val="24"/>
          <w:szCs w:val="24"/>
          <w:lang w:val="uk-UA"/>
        </w:rPr>
        <w:t>Інші операційні витрати</w:t>
      </w:r>
      <w:r w:rsidR="00475591">
        <w:rPr>
          <w:sz w:val="24"/>
          <w:szCs w:val="24"/>
          <w:lang w:val="uk-UA"/>
        </w:rPr>
        <w:t xml:space="preserve"> збільшено на                       57,7 млн грн</w:t>
      </w:r>
      <w:r w:rsidR="00C8595A">
        <w:rPr>
          <w:sz w:val="24"/>
          <w:szCs w:val="24"/>
          <w:lang w:val="uk-UA"/>
        </w:rPr>
        <w:t xml:space="preserve"> переважно за рахунок збільшення витрат на ут</w:t>
      </w:r>
      <w:r w:rsidR="00475591">
        <w:rPr>
          <w:sz w:val="24"/>
          <w:szCs w:val="24"/>
          <w:lang w:val="uk-UA"/>
        </w:rPr>
        <w:t>римання ОЗ у оренді на 64,2 млн</w:t>
      </w:r>
      <w:r w:rsidR="00FC2457"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грн</w:t>
      </w:r>
    </w:p>
    <w:p w:rsidR="0057656C" w:rsidRPr="004067D8" w:rsidRDefault="001D4E1A" w:rsidP="009D326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За звітний період </w:t>
      </w:r>
      <w:r w:rsidR="00563B47" w:rsidRPr="004067D8">
        <w:rPr>
          <w:sz w:val="24"/>
          <w:szCs w:val="24"/>
          <w:lang w:val="uk-UA"/>
        </w:rPr>
        <w:t>фактичні</w:t>
      </w:r>
      <w:r w:rsidR="00510E11" w:rsidRPr="004067D8">
        <w:rPr>
          <w:sz w:val="24"/>
          <w:szCs w:val="24"/>
          <w:lang w:val="uk-UA"/>
        </w:rPr>
        <w:t xml:space="preserve"> </w:t>
      </w:r>
      <w:r w:rsidR="00AD700F" w:rsidRPr="004067D8">
        <w:rPr>
          <w:sz w:val="24"/>
          <w:szCs w:val="24"/>
          <w:lang w:val="uk-UA"/>
        </w:rPr>
        <w:t>витрат</w:t>
      </w:r>
      <w:r w:rsidR="00563B47" w:rsidRPr="004067D8">
        <w:rPr>
          <w:sz w:val="24"/>
          <w:szCs w:val="24"/>
          <w:lang w:val="uk-UA"/>
        </w:rPr>
        <w:t>и</w:t>
      </w:r>
      <w:r w:rsidR="00AD700F" w:rsidRPr="004067D8">
        <w:rPr>
          <w:sz w:val="24"/>
          <w:szCs w:val="24"/>
          <w:lang w:val="uk-UA"/>
        </w:rPr>
        <w:t xml:space="preserve"> </w:t>
      </w:r>
      <w:r w:rsidR="00B25B17" w:rsidRPr="004067D8">
        <w:rPr>
          <w:sz w:val="24"/>
          <w:szCs w:val="24"/>
          <w:lang w:val="uk-UA"/>
        </w:rPr>
        <w:t xml:space="preserve">у складі </w:t>
      </w:r>
      <w:r w:rsidR="004372E8" w:rsidRPr="004067D8">
        <w:rPr>
          <w:b/>
          <w:sz w:val="24"/>
          <w:szCs w:val="24"/>
          <w:lang w:val="uk-UA"/>
        </w:rPr>
        <w:t>собівартості</w:t>
      </w:r>
      <w:r w:rsidR="00AD700F" w:rsidRPr="004067D8">
        <w:rPr>
          <w:b/>
          <w:sz w:val="24"/>
          <w:szCs w:val="24"/>
          <w:lang w:val="uk-UA"/>
        </w:rPr>
        <w:t xml:space="preserve"> </w:t>
      </w:r>
      <w:r w:rsidR="00B25B17" w:rsidRPr="004067D8">
        <w:rPr>
          <w:sz w:val="24"/>
          <w:szCs w:val="24"/>
          <w:lang w:val="uk-UA"/>
        </w:rPr>
        <w:t>становля</w:t>
      </w:r>
      <w:r w:rsidRPr="004067D8">
        <w:rPr>
          <w:sz w:val="24"/>
          <w:szCs w:val="24"/>
          <w:lang w:val="uk-UA"/>
        </w:rPr>
        <w:t xml:space="preserve">ть </w:t>
      </w:r>
      <w:r w:rsidR="00323C32">
        <w:rPr>
          <w:sz w:val="24"/>
          <w:szCs w:val="24"/>
          <w:lang w:val="uk-UA"/>
        </w:rPr>
        <w:t>225,9</w:t>
      </w:r>
      <w:r w:rsidR="00726B59" w:rsidRPr="004067D8">
        <w:rPr>
          <w:sz w:val="24"/>
          <w:szCs w:val="24"/>
          <w:lang w:val="uk-UA"/>
        </w:rPr>
        <w:t xml:space="preserve"> </w:t>
      </w:r>
      <w:r w:rsidR="00475591">
        <w:rPr>
          <w:sz w:val="24"/>
          <w:szCs w:val="24"/>
          <w:lang w:val="uk-UA"/>
        </w:rPr>
        <w:t>млн</w:t>
      </w:r>
      <w:r w:rsidR="00563B47" w:rsidRPr="004067D8">
        <w:rPr>
          <w:sz w:val="24"/>
          <w:szCs w:val="24"/>
          <w:lang w:val="uk-UA"/>
        </w:rPr>
        <w:t xml:space="preserve"> </w:t>
      </w:r>
      <w:r w:rsidR="000C3C2A" w:rsidRPr="004067D8">
        <w:rPr>
          <w:sz w:val="24"/>
          <w:szCs w:val="24"/>
          <w:lang w:val="uk-UA"/>
        </w:rPr>
        <w:t>грн</w:t>
      </w:r>
      <w:r w:rsidR="00563B47" w:rsidRPr="004067D8">
        <w:rPr>
          <w:sz w:val="24"/>
          <w:szCs w:val="24"/>
          <w:lang w:val="uk-UA"/>
        </w:rPr>
        <w:t xml:space="preserve">, що </w:t>
      </w:r>
      <w:r w:rsidR="00907D84" w:rsidRPr="004067D8">
        <w:rPr>
          <w:sz w:val="24"/>
          <w:szCs w:val="24"/>
          <w:lang w:val="uk-UA"/>
        </w:rPr>
        <w:t>менше аналогічного</w:t>
      </w:r>
      <w:r w:rsidR="002A40B8" w:rsidRPr="004067D8">
        <w:rPr>
          <w:sz w:val="24"/>
          <w:szCs w:val="24"/>
          <w:lang w:val="uk-UA"/>
        </w:rPr>
        <w:t xml:space="preserve"> показник</w:t>
      </w:r>
      <w:r w:rsidR="00907D84" w:rsidRPr="004067D8">
        <w:rPr>
          <w:sz w:val="24"/>
          <w:szCs w:val="24"/>
          <w:lang w:val="uk-UA"/>
        </w:rPr>
        <w:t>у</w:t>
      </w:r>
      <w:r w:rsidR="00B25B17" w:rsidRPr="004067D8">
        <w:rPr>
          <w:sz w:val="24"/>
          <w:szCs w:val="24"/>
          <w:lang w:val="uk-UA"/>
        </w:rPr>
        <w:t xml:space="preserve"> </w:t>
      </w:r>
      <w:r w:rsidR="003708B4" w:rsidRPr="004067D8">
        <w:rPr>
          <w:sz w:val="24"/>
          <w:szCs w:val="24"/>
          <w:lang w:val="uk-UA"/>
        </w:rPr>
        <w:t xml:space="preserve">відповідного періоду </w:t>
      </w:r>
      <w:r w:rsidR="00814BF0" w:rsidRPr="004067D8">
        <w:rPr>
          <w:sz w:val="24"/>
          <w:szCs w:val="24"/>
          <w:lang w:val="uk-UA"/>
        </w:rPr>
        <w:t>2018</w:t>
      </w:r>
      <w:r w:rsidR="00232F03" w:rsidRPr="004067D8">
        <w:rPr>
          <w:sz w:val="24"/>
          <w:szCs w:val="24"/>
          <w:lang w:val="uk-UA"/>
        </w:rPr>
        <w:t> </w:t>
      </w:r>
      <w:r w:rsidR="00F02D94" w:rsidRPr="004067D8">
        <w:rPr>
          <w:sz w:val="24"/>
          <w:szCs w:val="24"/>
          <w:lang w:val="uk-UA"/>
        </w:rPr>
        <w:t>р.</w:t>
      </w:r>
      <w:r w:rsidR="00FC2457">
        <w:rPr>
          <w:sz w:val="24"/>
          <w:szCs w:val="24"/>
          <w:lang w:val="uk-UA"/>
        </w:rPr>
        <w:t xml:space="preserve"> на 38,3</w:t>
      </w:r>
      <w:r w:rsidR="0019321F">
        <w:rPr>
          <w:sz w:val="24"/>
          <w:szCs w:val="24"/>
          <w:lang w:val="uk-UA"/>
        </w:rPr>
        <w:t xml:space="preserve"> млн</w:t>
      </w:r>
      <w:r w:rsidR="003708B4" w:rsidRPr="004067D8">
        <w:rPr>
          <w:sz w:val="24"/>
          <w:szCs w:val="24"/>
          <w:lang w:val="uk-UA"/>
        </w:rPr>
        <w:t xml:space="preserve"> грн</w:t>
      </w:r>
      <w:r w:rsidR="005A1086" w:rsidRPr="004067D8">
        <w:rPr>
          <w:sz w:val="24"/>
          <w:szCs w:val="24"/>
          <w:lang w:val="uk-UA"/>
        </w:rPr>
        <w:t xml:space="preserve"> </w:t>
      </w:r>
      <w:r w:rsidR="007D3DA1" w:rsidRPr="004067D8">
        <w:rPr>
          <w:sz w:val="24"/>
          <w:szCs w:val="24"/>
          <w:lang w:val="uk-UA"/>
        </w:rPr>
        <w:t>за рахунок</w:t>
      </w:r>
      <w:r w:rsidR="00B25B17" w:rsidRPr="004067D8">
        <w:rPr>
          <w:sz w:val="24"/>
          <w:szCs w:val="24"/>
          <w:lang w:val="uk-UA"/>
        </w:rPr>
        <w:t xml:space="preserve"> комплексного впливу елементів витрат, що включа</w:t>
      </w:r>
      <w:r w:rsidR="00754D0D" w:rsidRPr="004067D8">
        <w:rPr>
          <w:sz w:val="24"/>
          <w:szCs w:val="24"/>
          <w:lang w:val="uk-UA"/>
        </w:rPr>
        <w:t>ються до показника собівартості</w:t>
      </w:r>
      <w:r w:rsidR="00B25B17" w:rsidRPr="004067D8">
        <w:rPr>
          <w:sz w:val="24"/>
          <w:szCs w:val="24"/>
          <w:lang w:val="uk-UA"/>
        </w:rPr>
        <w:t>. Факторний вплив складових собівартості наведено нижче:</w:t>
      </w:r>
    </w:p>
    <w:p w:rsidR="00E41719" w:rsidRDefault="00E41719" w:rsidP="00385D9D">
      <w:pPr>
        <w:pStyle w:val="30"/>
        <w:ind w:left="0" w:firstLine="567"/>
        <w:jc w:val="right"/>
        <w:rPr>
          <w:i/>
          <w:sz w:val="24"/>
          <w:szCs w:val="24"/>
        </w:rPr>
      </w:pPr>
    </w:p>
    <w:p w:rsidR="00E41719" w:rsidRDefault="00E41719" w:rsidP="00385D9D">
      <w:pPr>
        <w:pStyle w:val="30"/>
        <w:ind w:left="0" w:firstLine="567"/>
        <w:jc w:val="right"/>
        <w:rPr>
          <w:i/>
          <w:sz w:val="24"/>
          <w:szCs w:val="24"/>
        </w:rPr>
      </w:pPr>
    </w:p>
    <w:p w:rsidR="00EF0AEB" w:rsidRPr="004067D8" w:rsidRDefault="001D789F" w:rsidP="00385D9D">
      <w:pPr>
        <w:pStyle w:val="30"/>
        <w:ind w:left="0" w:firstLine="567"/>
        <w:jc w:val="right"/>
        <w:rPr>
          <w:i/>
          <w:sz w:val="24"/>
          <w:szCs w:val="24"/>
        </w:rPr>
      </w:pPr>
      <w:r w:rsidRPr="004067D8">
        <w:rPr>
          <w:i/>
          <w:sz w:val="24"/>
          <w:szCs w:val="24"/>
        </w:rPr>
        <w:lastRenderedPageBreak/>
        <w:t>Таблиц</w:t>
      </w:r>
      <w:r w:rsidR="00963601" w:rsidRPr="004067D8">
        <w:rPr>
          <w:i/>
          <w:sz w:val="24"/>
          <w:szCs w:val="24"/>
        </w:rPr>
        <w:t xml:space="preserve">я </w:t>
      </w:r>
      <w:r w:rsidR="00396699" w:rsidRPr="004067D8">
        <w:rPr>
          <w:i/>
          <w:sz w:val="24"/>
          <w:szCs w:val="24"/>
        </w:rPr>
        <w:t>7</w:t>
      </w:r>
      <w:r w:rsidR="00EF0AEB" w:rsidRPr="004067D8">
        <w:rPr>
          <w:i/>
          <w:sz w:val="24"/>
          <w:szCs w:val="24"/>
        </w:rPr>
        <w:t>, тис. грн.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69"/>
        <w:gridCol w:w="992"/>
        <w:gridCol w:w="992"/>
        <w:gridCol w:w="963"/>
        <w:gridCol w:w="992"/>
        <w:gridCol w:w="880"/>
        <w:gridCol w:w="993"/>
        <w:gridCol w:w="1134"/>
      </w:tblGrid>
      <w:tr w:rsidR="00401521" w:rsidRPr="004067D8" w:rsidTr="00605C2B">
        <w:trPr>
          <w:trHeight w:val="20"/>
          <w:tblHeader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401521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Звіт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 2</w:t>
            </w:r>
            <w:r w:rsidRPr="004067D8">
              <w:rPr>
                <w:b/>
                <w:bCs/>
                <w:sz w:val="18"/>
                <w:lang w:val="uk-UA"/>
              </w:rPr>
              <w:t>018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План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  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</w:t>
            </w:r>
            <w:r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Звіт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</w:t>
            </w:r>
            <w:r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 2019 р. до: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401521" w:rsidRPr="004067D8" w:rsidRDefault="00C74005" w:rsidP="00401521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        </w:t>
            </w:r>
            <w:r w:rsidR="00401521" w:rsidRPr="004067D8">
              <w:rPr>
                <w:b/>
                <w:bCs/>
                <w:sz w:val="18"/>
                <w:lang w:val="uk-UA"/>
              </w:rPr>
              <w:t>2019 р. до:</w:t>
            </w:r>
          </w:p>
        </w:tc>
      </w:tr>
      <w:tr w:rsidR="00401521" w:rsidRPr="004067D8" w:rsidTr="00605C2B">
        <w:trPr>
          <w:trHeight w:val="20"/>
          <w:tblHeader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C740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Звіту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2018 р.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План</w:t>
            </w:r>
            <w:r>
              <w:rPr>
                <w:b/>
                <w:bCs/>
                <w:sz w:val="16"/>
                <w:lang w:val="uk-UA"/>
              </w:rPr>
              <w:t xml:space="preserve">у  </w:t>
            </w:r>
            <w:r w:rsidRPr="004067D8">
              <w:rPr>
                <w:b/>
                <w:bCs/>
                <w:sz w:val="16"/>
                <w:lang w:val="uk-UA"/>
              </w:rPr>
              <w:t xml:space="preserve">  </w:t>
            </w:r>
          </w:p>
          <w:p w:rsidR="00401521" w:rsidRPr="004067D8" w:rsidRDefault="00C74005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="00401521"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C740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Звіту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2018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1521" w:rsidRPr="004067D8" w:rsidRDefault="00401521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План</w:t>
            </w:r>
            <w:r>
              <w:rPr>
                <w:b/>
                <w:bCs/>
                <w:sz w:val="16"/>
                <w:lang w:val="uk-UA"/>
              </w:rPr>
              <w:t xml:space="preserve">у  </w:t>
            </w:r>
            <w:r w:rsidRPr="004067D8">
              <w:rPr>
                <w:b/>
                <w:bCs/>
                <w:sz w:val="16"/>
                <w:lang w:val="uk-UA"/>
              </w:rPr>
              <w:t xml:space="preserve">  </w:t>
            </w:r>
          </w:p>
          <w:p w:rsidR="00401521" w:rsidRPr="004067D8" w:rsidRDefault="00C74005" w:rsidP="00401521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="00401521"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</w:tr>
      <w:tr w:rsidR="00323C32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Собівартість реаліз. продукції - усього, у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264 283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225 972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225 972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-38 311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сировина і основні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4 885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6 062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6 062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1 177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витрати на паливо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14 648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14 611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14 611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-37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витрати на  електроенергію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7 496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5 949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5 949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-1 547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витрати на оплату праці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143 877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111 667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111 667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-32 210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78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відрахування на соц. заходи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28 801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22 837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22 837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-5 964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амортизація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51 020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53 754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53 754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2 734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-витрати, що здійснюються для підтримання об’єкта в робочому стані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3 794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2 389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2 389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-1 405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  <w:tr w:rsidR="00323C32" w:rsidRPr="004067D8" w:rsidTr="00CF5A62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2" w:rsidRPr="004067D8" w:rsidRDefault="00323C32" w:rsidP="00323C32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інші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9 762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8 703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8 703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-1 059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32" w:rsidRDefault="00323C32" w:rsidP="00323C32">
            <w:pPr>
              <w:jc w:val="right"/>
            </w:pPr>
            <w:r>
              <w:t xml:space="preserve">100 </w:t>
            </w:r>
          </w:p>
        </w:tc>
      </w:tr>
    </w:tbl>
    <w:p w:rsidR="001B26D9" w:rsidRPr="004067D8" w:rsidRDefault="00540132" w:rsidP="00C33E06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Так, </w:t>
      </w:r>
      <w:r w:rsidR="00B25B17" w:rsidRPr="004067D8">
        <w:rPr>
          <w:sz w:val="24"/>
          <w:szCs w:val="24"/>
          <w:lang w:val="uk-UA"/>
        </w:rPr>
        <w:t xml:space="preserve">зміни, що призвели до </w:t>
      </w:r>
      <w:r w:rsidR="00907D84" w:rsidRPr="004067D8">
        <w:rPr>
          <w:sz w:val="24"/>
          <w:szCs w:val="24"/>
          <w:lang w:val="uk-UA"/>
        </w:rPr>
        <w:t>зменшення</w:t>
      </w:r>
      <w:r w:rsidR="00814BF0" w:rsidRPr="004067D8">
        <w:rPr>
          <w:sz w:val="24"/>
          <w:szCs w:val="24"/>
          <w:lang w:val="uk-UA"/>
        </w:rPr>
        <w:t xml:space="preserve"> </w:t>
      </w:r>
      <w:r w:rsidRPr="004067D8">
        <w:rPr>
          <w:sz w:val="24"/>
          <w:szCs w:val="24"/>
          <w:lang w:val="uk-UA"/>
        </w:rPr>
        <w:t>собівартості</w:t>
      </w:r>
      <w:r w:rsidR="00FC2457">
        <w:rPr>
          <w:sz w:val="24"/>
          <w:szCs w:val="24"/>
          <w:lang w:val="uk-UA"/>
        </w:rPr>
        <w:t xml:space="preserve"> на 38,3</w:t>
      </w:r>
      <w:r w:rsidR="00204504" w:rsidRPr="004067D8">
        <w:rPr>
          <w:sz w:val="24"/>
          <w:szCs w:val="24"/>
          <w:lang w:val="uk-UA"/>
        </w:rPr>
        <w:t> </w:t>
      </w:r>
      <w:r w:rsidR="0019321F">
        <w:rPr>
          <w:sz w:val="24"/>
          <w:szCs w:val="24"/>
          <w:lang w:val="uk-UA"/>
        </w:rPr>
        <w:t>млн</w:t>
      </w:r>
      <w:r w:rsidR="005A1086" w:rsidRPr="004067D8">
        <w:rPr>
          <w:sz w:val="24"/>
          <w:szCs w:val="24"/>
          <w:lang w:val="uk-UA"/>
        </w:rPr>
        <w:t xml:space="preserve"> грн </w:t>
      </w:r>
      <w:r w:rsidR="00DA440E" w:rsidRPr="004067D8">
        <w:rPr>
          <w:sz w:val="24"/>
          <w:szCs w:val="24"/>
          <w:lang w:val="uk-UA"/>
        </w:rPr>
        <w:t>у порівнянні з відповідним періодом 2018р.</w:t>
      </w:r>
      <w:r w:rsidR="00AC5F0C" w:rsidRPr="004067D8">
        <w:rPr>
          <w:sz w:val="24"/>
          <w:szCs w:val="24"/>
          <w:lang w:val="uk-UA"/>
        </w:rPr>
        <w:t xml:space="preserve">, </w:t>
      </w:r>
      <w:r w:rsidR="00B25B17" w:rsidRPr="004067D8">
        <w:rPr>
          <w:sz w:val="24"/>
          <w:szCs w:val="24"/>
          <w:lang w:val="uk-UA"/>
        </w:rPr>
        <w:t>пояснюються</w:t>
      </w:r>
      <w:r w:rsidR="00323364" w:rsidRPr="004067D8">
        <w:rPr>
          <w:sz w:val="24"/>
          <w:szCs w:val="24"/>
          <w:lang w:val="uk-UA"/>
        </w:rPr>
        <w:t xml:space="preserve"> наступним</w:t>
      </w:r>
      <w:r w:rsidR="00B25B17" w:rsidRPr="004067D8">
        <w:rPr>
          <w:sz w:val="24"/>
          <w:szCs w:val="24"/>
          <w:lang w:val="uk-UA"/>
        </w:rPr>
        <w:t>:</w:t>
      </w:r>
    </w:p>
    <w:p w:rsidR="00907C2B" w:rsidRPr="004067D8" w:rsidRDefault="00907C2B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збільшенням витрат на </w:t>
      </w:r>
      <w:r w:rsidR="00814BF0" w:rsidRPr="004067D8">
        <w:rPr>
          <w:sz w:val="24"/>
          <w:szCs w:val="24"/>
          <w:lang w:val="uk-UA"/>
        </w:rPr>
        <w:t xml:space="preserve">амортизацію </w:t>
      </w:r>
      <w:r w:rsidR="00323C32">
        <w:rPr>
          <w:sz w:val="24"/>
          <w:szCs w:val="24"/>
          <w:lang w:val="uk-UA"/>
        </w:rPr>
        <w:t>ОЗ на 2,7</w:t>
      </w:r>
      <w:r w:rsidR="0019321F">
        <w:rPr>
          <w:sz w:val="24"/>
          <w:szCs w:val="24"/>
          <w:lang w:val="uk-UA"/>
        </w:rPr>
        <w:t xml:space="preserve"> млн грн</w:t>
      </w:r>
      <w:r w:rsidR="00DA440E" w:rsidRPr="004067D8">
        <w:rPr>
          <w:sz w:val="24"/>
          <w:szCs w:val="24"/>
          <w:lang w:val="uk-UA"/>
        </w:rPr>
        <w:t>;</w:t>
      </w:r>
    </w:p>
    <w:p w:rsidR="00CF45FC" w:rsidRPr="004067D8" w:rsidRDefault="00CF45FC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зменшенням витрат на оплату праці </w:t>
      </w:r>
      <w:r w:rsidR="006E1AAC">
        <w:rPr>
          <w:sz w:val="24"/>
          <w:szCs w:val="24"/>
          <w:lang w:val="uk-UA"/>
        </w:rPr>
        <w:t xml:space="preserve"> з відрахуваннями на 38,2</w:t>
      </w:r>
      <w:r w:rsidR="0019321F">
        <w:rPr>
          <w:sz w:val="24"/>
          <w:szCs w:val="24"/>
          <w:lang w:val="uk-UA"/>
        </w:rPr>
        <w:t xml:space="preserve"> млн</w:t>
      </w:r>
      <w:r w:rsidR="001D703E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 w:rsidRPr="004067D8">
        <w:rPr>
          <w:sz w:val="24"/>
          <w:szCs w:val="24"/>
          <w:lang w:val="uk-UA"/>
        </w:rPr>
        <w:t>;</w:t>
      </w:r>
    </w:p>
    <w:p w:rsidR="00DA440E" w:rsidRPr="004067D8" w:rsidRDefault="004B2761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зменшенням</w:t>
      </w:r>
      <w:r w:rsidR="00DA440E" w:rsidRPr="004067D8">
        <w:rPr>
          <w:sz w:val="24"/>
          <w:szCs w:val="24"/>
          <w:lang w:val="uk-UA"/>
        </w:rPr>
        <w:t xml:space="preserve"> в</w:t>
      </w:r>
      <w:r w:rsidR="00FC2457">
        <w:rPr>
          <w:sz w:val="24"/>
          <w:szCs w:val="24"/>
          <w:lang w:val="uk-UA"/>
        </w:rPr>
        <w:t>итрат на енергопостачання на 1,5</w:t>
      </w:r>
      <w:r w:rsidR="0019321F">
        <w:rPr>
          <w:sz w:val="24"/>
          <w:szCs w:val="24"/>
          <w:lang w:val="uk-UA"/>
        </w:rPr>
        <w:t xml:space="preserve"> млн грн</w:t>
      </w:r>
      <w:r w:rsidR="00DA440E" w:rsidRPr="004067D8">
        <w:rPr>
          <w:sz w:val="24"/>
          <w:szCs w:val="24"/>
          <w:lang w:val="uk-UA"/>
        </w:rPr>
        <w:t>;</w:t>
      </w:r>
    </w:p>
    <w:p w:rsidR="00907C2B" w:rsidRPr="006C7467" w:rsidRDefault="00FC2457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зменшенням</w:t>
      </w:r>
      <w:r w:rsidR="00814BF0" w:rsidRPr="004067D8">
        <w:rPr>
          <w:sz w:val="24"/>
          <w:szCs w:val="24"/>
          <w:lang w:val="uk-UA"/>
        </w:rPr>
        <w:t xml:space="preserve"> витрат на </w:t>
      </w:r>
      <w:r>
        <w:rPr>
          <w:sz w:val="24"/>
          <w:szCs w:val="24"/>
          <w:lang w:val="uk-UA"/>
        </w:rPr>
        <w:t>ремонт на 1,4</w:t>
      </w:r>
      <w:r w:rsidR="0019321F">
        <w:rPr>
          <w:sz w:val="24"/>
          <w:szCs w:val="24"/>
          <w:lang w:val="uk-UA"/>
        </w:rPr>
        <w:t xml:space="preserve"> млн</w:t>
      </w:r>
      <w:r w:rsidR="00907C2B" w:rsidRPr="004067D8">
        <w:rPr>
          <w:sz w:val="24"/>
          <w:szCs w:val="24"/>
          <w:lang w:val="uk-UA"/>
        </w:rPr>
        <w:t xml:space="preserve"> грн;</w:t>
      </w:r>
    </w:p>
    <w:p w:rsidR="006C7467" w:rsidRPr="00DF71BD" w:rsidRDefault="006C7467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збільшення</w:t>
      </w:r>
      <w:r w:rsidR="00CF5A62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 витрат на відрядження </w:t>
      </w:r>
      <w:r w:rsidR="00BE3516">
        <w:rPr>
          <w:sz w:val="24"/>
          <w:szCs w:val="24"/>
          <w:lang w:val="uk-UA"/>
        </w:rPr>
        <w:t xml:space="preserve">на </w:t>
      </w:r>
      <w:r w:rsidR="00CF5A62">
        <w:rPr>
          <w:sz w:val="24"/>
          <w:szCs w:val="24"/>
          <w:lang w:val="uk-UA"/>
        </w:rPr>
        <w:t>2,8</w:t>
      </w:r>
      <w:r w:rsidR="0019321F">
        <w:rPr>
          <w:sz w:val="24"/>
          <w:szCs w:val="24"/>
          <w:lang w:val="uk-UA"/>
        </w:rPr>
        <w:t xml:space="preserve"> млн</w:t>
      </w:r>
      <w:r w:rsidR="00BE351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</w:t>
      </w:r>
      <w:r w:rsidR="00CF5A62">
        <w:rPr>
          <w:sz w:val="24"/>
          <w:szCs w:val="24"/>
          <w:lang w:val="uk-UA"/>
        </w:rPr>
        <w:t>. обумовлено сплатою відрядних</w:t>
      </w:r>
      <w:r>
        <w:rPr>
          <w:sz w:val="24"/>
          <w:szCs w:val="24"/>
          <w:lang w:val="uk-UA"/>
        </w:rPr>
        <w:t xml:space="preserve"> у зв’язку  із роботою буксирів за межами акваторії Одеського порту;</w:t>
      </w:r>
    </w:p>
    <w:p w:rsidR="00DF71BD" w:rsidRPr="004067D8" w:rsidRDefault="00DF71BD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зменшення витрат на страхування на 3,6 млн грн;</w:t>
      </w:r>
    </w:p>
    <w:p w:rsidR="00BD1870" w:rsidRPr="004067D8" w:rsidRDefault="00CF5A62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збільшенням</w:t>
      </w:r>
      <w:r w:rsidR="00907C2B" w:rsidRPr="004067D8">
        <w:rPr>
          <w:sz w:val="24"/>
          <w:szCs w:val="24"/>
          <w:lang w:val="uk-UA"/>
        </w:rPr>
        <w:t xml:space="preserve"> витрат </w:t>
      </w:r>
      <w:r w:rsidR="004B2761" w:rsidRPr="004067D8">
        <w:rPr>
          <w:sz w:val="24"/>
          <w:szCs w:val="24"/>
          <w:lang w:val="uk-UA"/>
        </w:rPr>
        <w:t xml:space="preserve"> на техобслуговування на </w:t>
      </w:r>
      <w:r>
        <w:rPr>
          <w:sz w:val="24"/>
          <w:szCs w:val="24"/>
          <w:lang w:val="uk-UA"/>
        </w:rPr>
        <w:t>2,1</w:t>
      </w:r>
      <w:r w:rsidR="00BD1870" w:rsidRPr="00F8369E">
        <w:rPr>
          <w:sz w:val="24"/>
          <w:szCs w:val="24"/>
          <w:lang w:val="uk-UA"/>
        </w:rPr>
        <w:t xml:space="preserve"> млн</w:t>
      </w:r>
      <w:r w:rsidR="00BD1870" w:rsidRPr="004067D8">
        <w:rPr>
          <w:sz w:val="24"/>
          <w:szCs w:val="24"/>
          <w:lang w:val="uk-UA"/>
        </w:rPr>
        <w:t xml:space="preserve"> грн</w:t>
      </w:r>
    </w:p>
    <w:p w:rsidR="0066444D" w:rsidRPr="004067D8" w:rsidRDefault="00D70255" w:rsidP="00AA2662">
      <w:pPr>
        <w:spacing w:before="6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А</w:t>
      </w:r>
      <w:r w:rsidR="00845055" w:rsidRPr="004067D8">
        <w:rPr>
          <w:b/>
          <w:sz w:val="24"/>
          <w:szCs w:val="24"/>
          <w:lang w:val="uk-UA"/>
        </w:rPr>
        <w:t>дміністративн</w:t>
      </w:r>
      <w:r w:rsidRPr="004067D8">
        <w:rPr>
          <w:b/>
          <w:sz w:val="24"/>
          <w:szCs w:val="24"/>
          <w:lang w:val="uk-UA"/>
        </w:rPr>
        <w:t>і</w:t>
      </w:r>
      <w:r w:rsidR="00E04723" w:rsidRPr="004067D8">
        <w:rPr>
          <w:b/>
          <w:sz w:val="24"/>
          <w:szCs w:val="24"/>
          <w:lang w:val="uk-UA"/>
        </w:rPr>
        <w:t xml:space="preserve"> ви</w:t>
      </w:r>
      <w:r w:rsidR="00A1360C" w:rsidRPr="004067D8">
        <w:rPr>
          <w:b/>
          <w:sz w:val="24"/>
          <w:szCs w:val="24"/>
          <w:lang w:val="uk-UA"/>
        </w:rPr>
        <w:t>трат</w:t>
      </w:r>
      <w:r w:rsidRPr="004067D8">
        <w:rPr>
          <w:b/>
          <w:sz w:val="24"/>
          <w:szCs w:val="24"/>
          <w:lang w:val="uk-UA"/>
        </w:rPr>
        <w:t>и</w:t>
      </w:r>
      <w:r w:rsidR="00A1360C" w:rsidRPr="004067D8">
        <w:rPr>
          <w:b/>
          <w:i/>
          <w:sz w:val="24"/>
          <w:szCs w:val="24"/>
          <w:lang w:val="uk-UA"/>
        </w:rPr>
        <w:t xml:space="preserve"> </w:t>
      </w:r>
      <w:r w:rsidR="00BA6C7F" w:rsidRPr="004067D8">
        <w:rPr>
          <w:sz w:val="24"/>
          <w:szCs w:val="24"/>
          <w:lang w:val="uk-UA"/>
        </w:rPr>
        <w:t xml:space="preserve">за </w:t>
      </w:r>
      <w:r w:rsidR="00DA440E" w:rsidRPr="004067D8">
        <w:rPr>
          <w:sz w:val="24"/>
          <w:szCs w:val="24"/>
          <w:lang w:val="uk-UA"/>
        </w:rPr>
        <w:t>2019</w:t>
      </w:r>
      <w:r w:rsidR="00CC24F5" w:rsidRPr="004067D8">
        <w:rPr>
          <w:sz w:val="24"/>
          <w:szCs w:val="24"/>
          <w:lang w:val="uk-UA"/>
        </w:rPr>
        <w:t xml:space="preserve"> </w:t>
      </w:r>
      <w:r w:rsidR="007428B8" w:rsidRPr="004067D8">
        <w:rPr>
          <w:sz w:val="24"/>
          <w:szCs w:val="24"/>
          <w:lang w:val="uk-UA"/>
        </w:rPr>
        <w:t>р</w:t>
      </w:r>
      <w:r w:rsidR="00C74005">
        <w:rPr>
          <w:sz w:val="24"/>
          <w:szCs w:val="24"/>
          <w:lang w:val="uk-UA"/>
        </w:rPr>
        <w:t>ік</w:t>
      </w:r>
      <w:r w:rsidR="007428B8" w:rsidRPr="004067D8">
        <w:rPr>
          <w:sz w:val="24"/>
          <w:szCs w:val="24"/>
          <w:lang w:val="uk-UA"/>
        </w:rPr>
        <w:t xml:space="preserve"> </w:t>
      </w:r>
      <w:r w:rsidR="00845055" w:rsidRPr="004067D8">
        <w:rPr>
          <w:sz w:val="24"/>
          <w:szCs w:val="24"/>
          <w:lang w:val="uk-UA"/>
        </w:rPr>
        <w:t>у п</w:t>
      </w:r>
      <w:r w:rsidR="008B70CD" w:rsidRPr="004067D8">
        <w:rPr>
          <w:sz w:val="24"/>
          <w:szCs w:val="24"/>
          <w:lang w:val="uk-UA"/>
        </w:rPr>
        <w:t xml:space="preserve">орівнянні з </w:t>
      </w:r>
      <w:r w:rsidR="007428B8" w:rsidRPr="004067D8">
        <w:rPr>
          <w:sz w:val="24"/>
          <w:szCs w:val="24"/>
          <w:lang w:val="uk-UA"/>
        </w:rPr>
        <w:t>відповідним звітним  періодом</w:t>
      </w:r>
      <w:r w:rsidR="008B70CD" w:rsidRPr="004067D8">
        <w:rPr>
          <w:sz w:val="24"/>
          <w:szCs w:val="24"/>
          <w:lang w:val="uk-UA"/>
        </w:rPr>
        <w:t xml:space="preserve"> </w:t>
      </w:r>
      <w:r w:rsidR="00845055" w:rsidRPr="004067D8">
        <w:rPr>
          <w:sz w:val="24"/>
          <w:szCs w:val="24"/>
          <w:lang w:val="uk-UA"/>
        </w:rPr>
        <w:t>201</w:t>
      </w:r>
      <w:r w:rsidR="00DA440E" w:rsidRPr="004067D8">
        <w:rPr>
          <w:sz w:val="24"/>
          <w:szCs w:val="24"/>
          <w:lang w:val="uk-UA"/>
        </w:rPr>
        <w:t>8</w:t>
      </w:r>
      <w:r w:rsidR="007428B8" w:rsidRPr="004067D8">
        <w:rPr>
          <w:sz w:val="24"/>
          <w:szCs w:val="24"/>
          <w:lang w:val="uk-UA"/>
        </w:rPr>
        <w:t xml:space="preserve"> року</w:t>
      </w:r>
      <w:r w:rsidR="00297F09" w:rsidRPr="004067D8">
        <w:rPr>
          <w:sz w:val="24"/>
          <w:szCs w:val="24"/>
          <w:lang w:val="uk-UA"/>
        </w:rPr>
        <w:t xml:space="preserve"> </w:t>
      </w:r>
      <w:r w:rsidR="00CF45FC" w:rsidRPr="004067D8">
        <w:rPr>
          <w:sz w:val="24"/>
          <w:szCs w:val="24"/>
          <w:lang w:val="uk-UA"/>
        </w:rPr>
        <w:t>зменшено</w:t>
      </w:r>
      <w:r w:rsidR="002A40B8" w:rsidRPr="004067D8">
        <w:rPr>
          <w:sz w:val="24"/>
          <w:szCs w:val="24"/>
          <w:lang w:val="uk-UA"/>
        </w:rPr>
        <w:t xml:space="preserve"> </w:t>
      </w:r>
      <w:r w:rsidR="00AD2318" w:rsidRPr="004067D8">
        <w:rPr>
          <w:sz w:val="24"/>
          <w:szCs w:val="24"/>
          <w:lang w:val="uk-UA"/>
        </w:rPr>
        <w:t>на</w:t>
      </w:r>
      <w:r w:rsidR="00CF5A62">
        <w:rPr>
          <w:sz w:val="24"/>
          <w:szCs w:val="24"/>
          <w:lang w:val="uk-UA"/>
        </w:rPr>
        <w:t xml:space="preserve"> 23,1</w:t>
      </w:r>
      <w:r w:rsidR="00A1360C" w:rsidRPr="004067D8">
        <w:rPr>
          <w:sz w:val="24"/>
          <w:szCs w:val="24"/>
          <w:lang w:val="uk-UA"/>
        </w:rPr>
        <w:t xml:space="preserve"> </w:t>
      </w:r>
      <w:r w:rsidR="00E04723" w:rsidRPr="004067D8">
        <w:rPr>
          <w:sz w:val="24"/>
          <w:szCs w:val="24"/>
          <w:lang w:val="uk-UA"/>
        </w:rPr>
        <w:t>млн</w:t>
      </w:r>
      <w:r w:rsidR="00A1360C" w:rsidRPr="004067D8">
        <w:rPr>
          <w:sz w:val="24"/>
          <w:szCs w:val="24"/>
          <w:lang w:val="uk-UA"/>
        </w:rPr>
        <w:t>.</w:t>
      </w:r>
      <w:r w:rsidR="00E04723" w:rsidRPr="004067D8">
        <w:rPr>
          <w:sz w:val="24"/>
          <w:szCs w:val="24"/>
          <w:lang w:val="uk-UA"/>
        </w:rPr>
        <w:t xml:space="preserve"> </w:t>
      </w:r>
      <w:r w:rsidR="00A1360C" w:rsidRPr="004067D8">
        <w:rPr>
          <w:sz w:val="24"/>
          <w:szCs w:val="24"/>
          <w:lang w:val="uk-UA"/>
        </w:rPr>
        <w:t>грн</w:t>
      </w:r>
      <w:r w:rsidR="00DA440E" w:rsidRPr="004067D8">
        <w:rPr>
          <w:sz w:val="24"/>
          <w:szCs w:val="24"/>
          <w:lang w:val="uk-UA"/>
        </w:rPr>
        <w:t xml:space="preserve">. </w:t>
      </w:r>
      <w:r w:rsidR="00496B10" w:rsidRPr="004067D8">
        <w:rPr>
          <w:sz w:val="24"/>
          <w:szCs w:val="24"/>
          <w:lang w:val="uk-UA"/>
        </w:rPr>
        <w:t xml:space="preserve">переважно </w:t>
      </w:r>
      <w:r w:rsidR="00D31CE8" w:rsidRPr="004067D8">
        <w:rPr>
          <w:sz w:val="24"/>
          <w:szCs w:val="24"/>
          <w:lang w:val="uk-UA"/>
        </w:rPr>
        <w:t>за рахунок</w:t>
      </w:r>
      <w:r w:rsidR="00D31CE8" w:rsidRPr="004067D8">
        <w:rPr>
          <w:b/>
          <w:sz w:val="24"/>
          <w:szCs w:val="24"/>
          <w:lang w:val="uk-UA"/>
        </w:rPr>
        <w:t xml:space="preserve"> </w:t>
      </w:r>
      <w:r w:rsidR="00CF45FC" w:rsidRPr="004067D8">
        <w:rPr>
          <w:sz w:val="24"/>
          <w:szCs w:val="24"/>
          <w:lang w:val="uk-UA"/>
        </w:rPr>
        <w:t>зменшення</w:t>
      </w:r>
      <w:r w:rsidR="00496B10" w:rsidRPr="004067D8">
        <w:rPr>
          <w:sz w:val="24"/>
          <w:szCs w:val="24"/>
          <w:lang w:val="uk-UA"/>
        </w:rPr>
        <w:t xml:space="preserve"> витрат на оплату праці з відрахуваннями</w:t>
      </w:r>
      <w:r w:rsidR="00206FF3" w:rsidRPr="004067D8">
        <w:rPr>
          <w:sz w:val="24"/>
          <w:szCs w:val="24"/>
          <w:lang w:val="uk-UA"/>
        </w:rPr>
        <w:t xml:space="preserve"> на </w:t>
      </w:r>
      <w:r w:rsidR="00F67FE8" w:rsidRPr="004067D8">
        <w:rPr>
          <w:sz w:val="24"/>
          <w:szCs w:val="24"/>
          <w:lang w:val="uk-UA"/>
        </w:rPr>
        <w:t xml:space="preserve">суму </w:t>
      </w:r>
      <w:r w:rsidR="00CF5A62">
        <w:rPr>
          <w:sz w:val="24"/>
          <w:szCs w:val="24"/>
          <w:lang w:val="uk-UA"/>
        </w:rPr>
        <w:t>23,0</w:t>
      </w:r>
      <w:r w:rsidR="0019321F">
        <w:rPr>
          <w:sz w:val="24"/>
          <w:szCs w:val="24"/>
          <w:lang w:val="uk-UA"/>
        </w:rPr>
        <w:t xml:space="preserve"> млн грн</w:t>
      </w:r>
    </w:p>
    <w:p w:rsidR="005E6E9E" w:rsidRPr="004067D8" w:rsidRDefault="00BF0C75" w:rsidP="00AA2662">
      <w:pPr>
        <w:spacing w:before="6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І</w:t>
      </w:r>
      <w:r w:rsidR="00AD700F" w:rsidRPr="004067D8">
        <w:rPr>
          <w:b/>
          <w:sz w:val="24"/>
          <w:szCs w:val="24"/>
          <w:lang w:val="uk-UA"/>
        </w:rPr>
        <w:t>н</w:t>
      </w:r>
      <w:r w:rsidR="00676B50" w:rsidRPr="004067D8">
        <w:rPr>
          <w:b/>
          <w:sz w:val="24"/>
          <w:szCs w:val="24"/>
          <w:lang w:val="uk-UA"/>
        </w:rPr>
        <w:t>ші операційні</w:t>
      </w:r>
      <w:r w:rsidR="00AD700F" w:rsidRPr="004067D8">
        <w:rPr>
          <w:b/>
          <w:sz w:val="24"/>
          <w:szCs w:val="24"/>
          <w:lang w:val="uk-UA"/>
        </w:rPr>
        <w:t xml:space="preserve"> витрат</w:t>
      </w:r>
      <w:r w:rsidR="00676B50" w:rsidRPr="004067D8">
        <w:rPr>
          <w:b/>
          <w:sz w:val="24"/>
          <w:szCs w:val="24"/>
          <w:lang w:val="uk-UA"/>
        </w:rPr>
        <w:t>и</w:t>
      </w:r>
      <w:r w:rsidR="009B1AB8" w:rsidRPr="004067D8">
        <w:rPr>
          <w:sz w:val="24"/>
          <w:szCs w:val="24"/>
          <w:lang w:val="uk-UA"/>
        </w:rPr>
        <w:t xml:space="preserve"> </w:t>
      </w:r>
      <w:r w:rsidR="00490771">
        <w:rPr>
          <w:sz w:val="24"/>
          <w:szCs w:val="24"/>
          <w:lang w:val="uk-UA"/>
        </w:rPr>
        <w:t>складають 166,1</w:t>
      </w:r>
      <w:r w:rsidR="0019321F">
        <w:rPr>
          <w:sz w:val="24"/>
          <w:szCs w:val="24"/>
          <w:lang w:val="uk-UA"/>
        </w:rPr>
        <w:t xml:space="preserve"> млн гр</w:t>
      </w:r>
      <w:r w:rsidR="00DA29A1" w:rsidRPr="004067D8">
        <w:rPr>
          <w:sz w:val="24"/>
          <w:szCs w:val="24"/>
          <w:lang w:val="uk-UA"/>
        </w:rPr>
        <w:t xml:space="preserve">. </w:t>
      </w:r>
      <w:r w:rsidR="00CC24F5" w:rsidRPr="004067D8">
        <w:rPr>
          <w:sz w:val="24"/>
          <w:szCs w:val="24"/>
          <w:lang w:val="uk-UA"/>
        </w:rPr>
        <w:t xml:space="preserve">та </w:t>
      </w:r>
      <w:r w:rsidR="00974D50" w:rsidRPr="004067D8">
        <w:rPr>
          <w:sz w:val="24"/>
          <w:szCs w:val="24"/>
          <w:lang w:val="uk-UA"/>
        </w:rPr>
        <w:t>у порівнянні із відповідним</w:t>
      </w:r>
      <w:r w:rsidR="00521400" w:rsidRPr="004067D8">
        <w:rPr>
          <w:sz w:val="24"/>
          <w:szCs w:val="24"/>
          <w:lang w:val="uk-UA"/>
        </w:rPr>
        <w:t xml:space="preserve"> звітним періодом </w:t>
      </w:r>
      <w:r w:rsidR="006B27A6" w:rsidRPr="004067D8">
        <w:rPr>
          <w:sz w:val="24"/>
          <w:szCs w:val="24"/>
          <w:lang w:val="uk-UA"/>
        </w:rPr>
        <w:t xml:space="preserve"> 2018</w:t>
      </w:r>
      <w:r w:rsidR="00A34A80" w:rsidRPr="004067D8">
        <w:rPr>
          <w:sz w:val="24"/>
          <w:szCs w:val="24"/>
          <w:lang w:val="uk-UA"/>
        </w:rPr>
        <w:t xml:space="preserve"> </w:t>
      </w:r>
      <w:r w:rsidR="00974D50" w:rsidRPr="004067D8">
        <w:rPr>
          <w:sz w:val="24"/>
          <w:szCs w:val="24"/>
          <w:lang w:val="uk-UA"/>
        </w:rPr>
        <w:t xml:space="preserve">р. </w:t>
      </w:r>
      <w:r w:rsidR="00490771">
        <w:rPr>
          <w:sz w:val="24"/>
          <w:szCs w:val="24"/>
          <w:lang w:val="uk-UA"/>
        </w:rPr>
        <w:t>зменшено</w:t>
      </w:r>
      <w:r w:rsidR="00CC24F5" w:rsidRPr="004067D8">
        <w:rPr>
          <w:sz w:val="24"/>
          <w:szCs w:val="24"/>
          <w:lang w:val="uk-UA"/>
        </w:rPr>
        <w:t xml:space="preserve"> </w:t>
      </w:r>
      <w:r w:rsidR="00490771">
        <w:rPr>
          <w:sz w:val="24"/>
          <w:szCs w:val="24"/>
          <w:lang w:val="uk-UA"/>
        </w:rPr>
        <w:t>на 2,7</w:t>
      </w:r>
      <w:r w:rsidR="0019321F">
        <w:rPr>
          <w:sz w:val="24"/>
          <w:szCs w:val="24"/>
          <w:lang w:val="uk-UA"/>
        </w:rPr>
        <w:t xml:space="preserve"> млн грн</w:t>
      </w:r>
      <w:r w:rsidR="00CC24F5" w:rsidRPr="004067D8">
        <w:rPr>
          <w:sz w:val="24"/>
          <w:szCs w:val="24"/>
          <w:lang w:val="uk-UA"/>
        </w:rPr>
        <w:t>,</w:t>
      </w:r>
      <w:r w:rsidR="00AD700F" w:rsidRPr="004067D8">
        <w:rPr>
          <w:sz w:val="24"/>
          <w:szCs w:val="24"/>
          <w:lang w:val="uk-UA"/>
        </w:rPr>
        <w:t xml:space="preserve"> </w:t>
      </w:r>
      <w:r w:rsidR="00490771">
        <w:rPr>
          <w:sz w:val="24"/>
          <w:szCs w:val="24"/>
          <w:lang w:val="uk-UA"/>
        </w:rPr>
        <w:t>у т. ч.</w:t>
      </w:r>
      <w:r w:rsidR="00AF61DD" w:rsidRPr="004067D8">
        <w:rPr>
          <w:sz w:val="24"/>
          <w:szCs w:val="24"/>
          <w:lang w:val="uk-UA"/>
        </w:rPr>
        <w:t xml:space="preserve"> </w:t>
      </w:r>
      <w:r w:rsidR="00521400" w:rsidRPr="004067D8">
        <w:rPr>
          <w:sz w:val="24"/>
          <w:szCs w:val="24"/>
          <w:lang w:val="uk-UA"/>
        </w:rPr>
        <w:t xml:space="preserve">за рахунок </w:t>
      </w:r>
      <w:r w:rsidR="00B74FD8" w:rsidRPr="004067D8">
        <w:rPr>
          <w:sz w:val="24"/>
          <w:szCs w:val="24"/>
          <w:lang w:val="uk-UA"/>
        </w:rPr>
        <w:t xml:space="preserve">збільшення </w:t>
      </w:r>
      <w:r w:rsidR="006B27A6" w:rsidRPr="004067D8">
        <w:rPr>
          <w:sz w:val="24"/>
          <w:szCs w:val="24"/>
          <w:lang w:val="uk-UA"/>
        </w:rPr>
        <w:t>витрат по опе</w:t>
      </w:r>
      <w:r w:rsidR="00EE05CC">
        <w:rPr>
          <w:sz w:val="24"/>
          <w:szCs w:val="24"/>
          <w:lang w:val="uk-UA"/>
        </w:rPr>
        <w:t>раційної ку</w:t>
      </w:r>
      <w:r w:rsidR="00490771">
        <w:rPr>
          <w:sz w:val="24"/>
          <w:szCs w:val="24"/>
          <w:lang w:val="uk-UA"/>
        </w:rPr>
        <w:t>рсової різниці на 29,8</w:t>
      </w:r>
      <w:r w:rsidR="006B27A6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млн грн</w:t>
      </w:r>
      <w:r w:rsidR="00490771">
        <w:rPr>
          <w:sz w:val="24"/>
          <w:szCs w:val="24"/>
          <w:lang w:val="uk-UA"/>
        </w:rPr>
        <w:t>, зменшення</w:t>
      </w:r>
      <w:r w:rsidR="001D703E" w:rsidRPr="004067D8">
        <w:rPr>
          <w:sz w:val="24"/>
          <w:szCs w:val="24"/>
          <w:lang w:val="uk-UA"/>
        </w:rPr>
        <w:t xml:space="preserve"> витрат</w:t>
      </w:r>
      <w:r w:rsidR="00490771">
        <w:rPr>
          <w:sz w:val="24"/>
          <w:szCs w:val="24"/>
          <w:lang w:val="uk-UA"/>
        </w:rPr>
        <w:t xml:space="preserve"> по утриманню ОЗ у оренді на 58,9</w:t>
      </w:r>
      <w:r w:rsidR="0019321F">
        <w:rPr>
          <w:sz w:val="24"/>
          <w:szCs w:val="24"/>
          <w:lang w:val="uk-UA"/>
        </w:rPr>
        <w:t xml:space="preserve"> млн</w:t>
      </w:r>
      <w:r w:rsidR="005E7934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 w:rsidR="00AD4D6E" w:rsidRPr="004067D8">
        <w:rPr>
          <w:sz w:val="24"/>
          <w:szCs w:val="24"/>
          <w:lang w:val="uk-UA"/>
        </w:rPr>
        <w:t xml:space="preserve">, </w:t>
      </w:r>
      <w:r w:rsidR="00DF71BD">
        <w:rPr>
          <w:sz w:val="24"/>
          <w:szCs w:val="24"/>
          <w:lang w:val="uk-UA"/>
        </w:rPr>
        <w:t>збільшення витрат по утриманню ВВК «Чабанк</w:t>
      </w:r>
      <w:r w:rsidR="0019321F">
        <w:rPr>
          <w:sz w:val="24"/>
          <w:szCs w:val="24"/>
          <w:lang w:val="uk-UA"/>
        </w:rPr>
        <w:t>а» та готелю «Одеса» на 5,9 млн грн</w:t>
      </w:r>
      <w:r w:rsidR="00DF71BD">
        <w:rPr>
          <w:sz w:val="24"/>
          <w:szCs w:val="24"/>
          <w:lang w:val="uk-UA"/>
        </w:rPr>
        <w:t xml:space="preserve"> у зв’язку із донарахуванням амортизації відповідно до вимог МСФЗ, </w:t>
      </w:r>
      <w:r w:rsidR="00AD4D6E" w:rsidRPr="004067D8">
        <w:rPr>
          <w:sz w:val="24"/>
          <w:szCs w:val="24"/>
          <w:lang w:val="uk-UA"/>
        </w:rPr>
        <w:t>збільшен</w:t>
      </w:r>
      <w:r w:rsidR="00DF71BD">
        <w:rPr>
          <w:sz w:val="24"/>
          <w:szCs w:val="24"/>
          <w:lang w:val="uk-UA"/>
        </w:rPr>
        <w:t>ня витрат по Колдоговору на 31,6</w:t>
      </w:r>
      <w:r w:rsidR="0019321F">
        <w:rPr>
          <w:sz w:val="24"/>
          <w:szCs w:val="24"/>
          <w:lang w:val="uk-UA"/>
        </w:rPr>
        <w:t xml:space="preserve"> млн грн</w:t>
      </w:r>
      <w:r w:rsidR="00DF71BD">
        <w:rPr>
          <w:sz w:val="24"/>
          <w:szCs w:val="24"/>
          <w:lang w:val="uk-UA"/>
        </w:rPr>
        <w:t xml:space="preserve">, </w:t>
      </w:r>
      <w:r w:rsidR="001D703E" w:rsidRPr="004067D8">
        <w:rPr>
          <w:sz w:val="24"/>
          <w:szCs w:val="24"/>
          <w:lang w:val="uk-UA"/>
        </w:rPr>
        <w:t>та</w:t>
      </w:r>
      <w:r w:rsidR="006B27A6" w:rsidRPr="004067D8">
        <w:rPr>
          <w:sz w:val="24"/>
          <w:szCs w:val="24"/>
          <w:lang w:val="uk-UA"/>
        </w:rPr>
        <w:t xml:space="preserve"> збільшення </w:t>
      </w:r>
      <w:r w:rsidR="00490771">
        <w:rPr>
          <w:sz w:val="24"/>
          <w:szCs w:val="24"/>
          <w:lang w:val="uk-UA"/>
        </w:rPr>
        <w:t>інших витрат на 4,2</w:t>
      </w:r>
      <w:r w:rsidR="0019321F">
        <w:rPr>
          <w:sz w:val="24"/>
          <w:szCs w:val="24"/>
          <w:lang w:val="uk-UA"/>
        </w:rPr>
        <w:t xml:space="preserve"> млн</w:t>
      </w:r>
      <w:r w:rsidR="00AD4D6E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 w:rsidR="00EE05CC">
        <w:rPr>
          <w:sz w:val="24"/>
          <w:szCs w:val="24"/>
          <w:lang w:val="uk-UA"/>
        </w:rPr>
        <w:t xml:space="preserve"> переважно </w:t>
      </w:r>
      <w:r w:rsidR="00B74FD8" w:rsidRPr="004067D8">
        <w:rPr>
          <w:sz w:val="24"/>
          <w:szCs w:val="24"/>
          <w:lang w:val="uk-UA"/>
        </w:rPr>
        <w:t xml:space="preserve"> за рахунок </w:t>
      </w:r>
      <w:r w:rsidR="00AD4D6E" w:rsidRPr="004067D8">
        <w:rPr>
          <w:sz w:val="24"/>
          <w:szCs w:val="24"/>
          <w:lang w:val="uk-UA"/>
        </w:rPr>
        <w:t xml:space="preserve"> безоплатної передачі майна </w:t>
      </w:r>
      <w:r w:rsidR="0019321F">
        <w:rPr>
          <w:sz w:val="24"/>
          <w:szCs w:val="24"/>
          <w:lang w:val="uk-UA"/>
        </w:rPr>
        <w:t xml:space="preserve"> на суму 4,8 млн грн</w:t>
      </w:r>
      <w:r w:rsidR="00CD556F" w:rsidRPr="004067D8">
        <w:rPr>
          <w:sz w:val="24"/>
          <w:szCs w:val="24"/>
          <w:lang w:val="uk-UA"/>
        </w:rPr>
        <w:t xml:space="preserve"> </w:t>
      </w:r>
      <w:r w:rsidR="00AD4D6E" w:rsidRPr="004067D8">
        <w:rPr>
          <w:sz w:val="24"/>
          <w:szCs w:val="24"/>
          <w:lang w:val="uk-UA"/>
        </w:rPr>
        <w:t xml:space="preserve">до Адміністрації морських портів України, відповідно до наказу Міністерства </w:t>
      </w:r>
      <w:r w:rsidR="00F23ADB" w:rsidRPr="004067D8">
        <w:rPr>
          <w:sz w:val="24"/>
          <w:szCs w:val="24"/>
          <w:lang w:val="uk-UA"/>
        </w:rPr>
        <w:t>інфраструктури України № 214 від 28.03.2019р.</w:t>
      </w:r>
    </w:p>
    <w:p w:rsidR="00EF0AEB" w:rsidRPr="004067D8" w:rsidRDefault="00396699" w:rsidP="00F23ADB">
      <w:pPr>
        <w:pStyle w:val="30"/>
        <w:spacing w:before="120"/>
        <w:ind w:left="0" w:firstLine="567"/>
        <w:jc w:val="right"/>
        <w:rPr>
          <w:sz w:val="24"/>
          <w:szCs w:val="24"/>
        </w:rPr>
      </w:pPr>
      <w:r w:rsidRPr="004067D8">
        <w:rPr>
          <w:i/>
          <w:sz w:val="24"/>
          <w:szCs w:val="24"/>
        </w:rPr>
        <w:t>Таблиця 8</w:t>
      </w:r>
      <w:r w:rsidR="00EF0AEB" w:rsidRPr="004067D8">
        <w:rPr>
          <w:i/>
          <w:sz w:val="24"/>
          <w:szCs w:val="24"/>
        </w:rPr>
        <w:t>, тис. грн.</w:t>
      </w:r>
    </w:p>
    <w:tbl>
      <w:tblPr>
        <w:tblW w:w="100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1134"/>
        <w:gridCol w:w="851"/>
        <w:gridCol w:w="992"/>
        <w:gridCol w:w="993"/>
        <w:gridCol w:w="965"/>
      </w:tblGrid>
      <w:tr w:rsidR="00EE05CC" w:rsidRPr="004067D8" w:rsidTr="0032357A">
        <w:trPr>
          <w:trHeight w:val="2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E05CC" w:rsidRPr="004067D8" w:rsidRDefault="00EE05CC" w:rsidP="00EE05CC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E05CC" w:rsidRPr="004067D8" w:rsidRDefault="00EE05CC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Звіт 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 </w:t>
            </w:r>
            <w:r w:rsidRPr="004067D8">
              <w:rPr>
                <w:b/>
                <w:bCs/>
                <w:sz w:val="18"/>
                <w:lang w:val="uk-UA"/>
              </w:rPr>
              <w:t>2018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EE05CC" w:rsidRPr="004067D8" w:rsidRDefault="00EE05CC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План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  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</w:t>
            </w:r>
            <w:r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EE05CC" w:rsidRPr="004067D8" w:rsidRDefault="00EE05CC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Звіт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 </w:t>
            </w:r>
            <w:r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E05CC" w:rsidRPr="004067D8" w:rsidRDefault="00EE05CC" w:rsidP="00EE05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EE05CC" w:rsidRPr="004067D8" w:rsidRDefault="00C74005" w:rsidP="00C74005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    </w:t>
            </w:r>
            <w:r w:rsidR="00EE05CC" w:rsidRPr="004067D8">
              <w:rPr>
                <w:b/>
                <w:bCs/>
                <w:sz w:val="18"/>
                <w:lang w:val="uk-UA"/>
              </w:rPr>
              <w:t xml:space="preserve"> 2019 р. до: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E05CC" w:rsidRPr="004067D8" w:rsidRDefault="00EE05CC" w:rsidP="00EE05CC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EE05CC" w:rsidRPr="004067D8" w:rsidRDefault="00EE05CC" w:rsidP="00EE05CC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</w:t>
            </w:r>
            <w:r w:rsidR="00C74005">
              <w:rPr>
                <w:b/>
                <w:bCs/>
                <w:sz w:val="18"/>
                <w:lang w:val="uk-UA"/>
              </w:rPr>
              <w:t xml:space="preserve">       </w:t>
            </w:r>
            <w:r w:rsidRPr="004067D8">
              <w:rPr>
                <w:b/>
                <w:bCs/>
                <w:sz w:val="18"/>
                <w:lang w:val="uk-UA"/>
              </w:rPr>
              <w:t>2019 р. до:</w:t>
            </w:r>
          </w:p>
        </w:tc>
      </w:tr>
      <w:tr w:rsidR="00EE05CC" w:rsidRPr="004067D8" w:rsidTr="0032357A">
        <w:trPr>
          <w:trHeight w:val="20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EE05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EE05CC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EE05CC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EE05CC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C740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Звіту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2018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EE05CC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План</w:t>
            </w:r>
            <w:r>
              <w:rPr>
                <w:b/>
                <w:bCs/>
                <w:sz w:val="16"/>
                <w:lang w:val="uk-UA"/>
              </w:rPr>
              <w:t xml:space="preserve">у  </w:t>
            </w:r>
            <w:r w:rsidRPr="004067D8">
              <w:rPr>
                <w:b/>
                <w:bCs/>
                <w:sz w:val="16"/>
                <w:lang w:val="uk-UA"/>
              </w:rPr>
              <w:t xml:space="preserve">  </w:t>
            </w:r>
          </w:p>
          <w:p w:rsidR="00EE05CC" w:rsidRPr="004067D8" w:rsidRDefault="00C74005" w:rsidP="00EE05CC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</w:t>
            </w:r>
            <w:r w:rsidR="00EE05CC"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C74005" w:rsidP="00C740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</w:t>
            </w:r>
            <w:r w:rsidR="00EE05CC" w:rsidRPr="004067D8">
              <w:rPr>
                <w:b/>
                <w:bCs/>
                <w:sz w:val="16"/>
                <w:lang w:val="uk-UA"/>
              </w:rPr>
              <w:t xml:space="preserve">Звіту  </w:t>
            </w:r>
            <w:r w:rsidR="00EE05CC" w:rsidRPr="004067D8">
              <w:rPr>
                <w:b/>
                <w:bCs/>
                <w:sz w:val="16"/>
                <w:lang w:val="uk-UA"/>
              </w:rPr>
              <w:br/>
              <w:t xml:space="preserve">   2018 р.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EE05CC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План</w:t>
            </w:r>
            <w:r>
              <w:rPr>
                <w:b/>
                <w:bCs/>
                <w:sz w:val="16"/>
                <w:lang w:val="uk-UA"/>
              </w:rPr>
              <w:t>у</w:t>
            </w:r>
            <w:r w:rsidR="00C74005">
              <w:rPr>
                <w:b/>
                <w:bCs/>
                <w:sz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4067D8">
              <w:rPr>
                <w:b/>
                <w:bCs/>
                <w:sz w:val="16"/>
                <w:lang w:val="uk-UA"/>
              </w:rPr>
              <w:t xml:space="preserve">  </w:t>
            </w:r>
          </w:p>
          <w:p w:rsidR="00EE05CC" w:rsidRPr="004067D8" w:rsidRDefault="00C74005" w:rsidP="00EE05CC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</w:t>
            </w:r>
            <w:r w:rsidR="00EE05CC"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витрати  - усього, 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62" w:rsidRDefault="00CF5A62" w:rsidP="00CF5A62">
            <w:pPr>
              <w:rPr>
                <w:b/>
                <w:bCs/>
              </w:rPr>
            </w:pPr>
            <w:r>
              <w:rPr>
                <w:b/>
                <w:bCs/>
              </w:rPr>
              <w:t>Витрати від реалізації іноземної валюти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62" w:rsidRDefault="00CF5A62" w:rsidP="00CF5A62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витрати (без реалізації валюти) - усього, 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- собівартість реалізованих виробничих запасів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62" w:rsidRDefault="00CF5A62" w:rsidP="00CF5A62">
            <w:r>
              <w:t xml:space="preserve"> - відрахування до резерву сумнівних боргів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16</w:t>
            </w:r>
            <w:r w:rsidR="009A4883">
              <w:t> </w:t>
            </w:r>
            <w: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1</w:t>
            </w:r>
            <w:r w:rsidR="009A4883">
              <w:t> </w:t>
            </w:r>
            <w: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1 989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-14 635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- витрати від операційних курсових різниць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30</w:t>
            </w:r>
            <w:r w:rsidR="009A4883">
              <w:t> </w:t>
            </w:r>
            <w: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30 164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29 776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7 774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- витрати на утримання, експлуатацію та забезпечення </w:t>
            </w:r>
            <w:r>
              <w:lastRenderedPageBreak/>
              <w:t>основної діяльності об'єктів соціальної інфраструктури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lastRenderedPageBreak/>
              <w:t>7</w:t>
            </w:r>
            <w:r w:rsidR="009A4883">
              <w:t> </w:t>
            </w:r>
            <w: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9A4883" w:rsidRDefault="009A4883" w:rsidP="00CF5A62">
            <w:pPr>
              <w:jc w:val="right"/>
            </w:pPr>
          </w:p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</w:t>
            </w:r>
            <w:r w:rsidR="009A4883">
              <w:t> </w:t>
            </w:r>
            <w: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9A4883" w:rsidRDefault="009A4883" w:rsidP="00CF5A62">
            <w:pPr>
              <w:jc w:val="right"/>
            </w:pPr>
          </w:p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3 576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lastRenderedPageBreak/>
              <w:t>-3 577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lastRenderedPageBreak/>
              <w:t xml:space="preserve">  - витрати на утримання ОЗ у оренді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93</w:t>
            </w:r>
            <w:r w:rsidR="009A4883">
              <w:t> </w:t>
            </w:r>
            <w: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34</w:t>
            </w:r>
            <w:r w:rsidR="009A4883">
              <w:t> </w:t>
            </w:r>
            <w: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34 678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-58 983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 - виплати працівникам згідно умов Колдоговору та Законодавства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25 145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52 286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52 286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27 141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 - нарахування на виплати працівникам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3</w:t>
            </w:r>
            <w:r w:rsidR="009A4883">
              <w:t> </w:t>
            </w:r>
            <w:r>
              <w:t>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8</w:t>
            </w:r>
            <w:r w:rsidR="009A4883">
              <w:t> </w:t>
            </w:r>
            <w: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83" w:rsidRDefault="009A4883" w:rsidP="00CF5A62">
            <w:pPr>
              <w:jc w:val="right"/>
            </w:pPr>
          </w:p>
          <w:p w:rsidR="00CF5A62" w:rsidRDefault="00CF5A62" w:rsidP="00CF5A62">
            <w:pPr>
              <w:jc w:val="right"/>
            </w:pPr>
            <w:r>
              <w:t>8 404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4 510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 - витрати по утриманню ВВК "Чабанка"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1 691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4 339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4 339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 - утримання профспілки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 - утримання аквапарку "Посейдон"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 - утримання готелю "Одеса"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1 543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4 856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4 856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3 313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315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62" w:rsidRDefault="00CF5A62" w:rsidP="00CF5A62">
            <w:r>
              <w:t xml:space="preserve">  - відрахування профспілці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14 134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17 200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17 200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3 066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  <w:tr w:rsidR="00CF5A62" w:rsidRPr="004067D8" w:rsidTr="00CF5A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2" w:rsidRDefault="00CF5A62" w:rsidP="00CF5A62">
            <w:r>
              <w:t xml:space="preserve">  - інші витрати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2 234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6 460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62" w:rsidRDefault="00CF5A62" w:rsidP="00CF5A62">
            <w:pPr>
              <w:jc w:val="right"/>
            </w:pPr>
            <w:r>
              <w:t>6 460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4 226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289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Default="00CF5A62" w:rsidP="00CF5A62">
            <w:pPr>
              <w:jc w:val="right"/>
            </w:pPr>
            <w:r>
              <w:t>100</w:t>
            </w:r>
          </w:p>
        </w:tc>
      </w:tr>
    </w:tbl>
    <w:p w:rsidR="00F23ADB" w:rsidRPr="004067D8" w:rsidRDefault="00396699" w:rsidP="00F60F1B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 xml:space="preserve">Інші </w:t>
      </w:r>
      <w:r w:rsidR="00C74005">
        <w:rPr>
          <w:b/>
          <w:sz w:val="24"/>
          <w:szCs w:val="24"/>
          <w:lang w:val="uk-UA"/>
        </w:rPr>
        <w:t xml:space="preserve">операційні витрати за </w:t>
      </w:r>
      <w:r w:rsidRPr="004067D8">
        <w:rPr>
          <w:b/>
          <w:sz w:val="24"/>
          <w:szCs w:val="24"/>
          <w:lang w:val="uk-UA"/>
        </w:rPr>
        <w:t>2018р.</w:t>
      </w:r>
      <w:r w:rsidRPr="004067D8">
        <w:rPr>
          <w:sz w:val="24"/>
          <w:szCs w:val="24"/>
          <w:lang w:val="uk-UA"/>
        </w:rPr>
        <w:t xml:space="preserve">  </w:t>
      </w:r>
      <w:r w:rsidR="00490771">
        <w:rPr>
          <w:sz w:val="24"/>
          <w:szCs w:val="24"/>
          <w:lang w:val="uk-UA"/>
        </w:rPr>
        <w:t>складені за МСФЗ збільшено на 57,7</w:t>
      </w:r>
      <w:r w:rsidR="0019321F">
        <w:rPr>
          <w:sz w:val="24"/>
          <w:szCs w:val="24"/>
          <w:lang w:val="uk-UA"/>
        </w:rPr>
        <w:t xml:space="preserve"> млн грн</w:t>
      </w:r>
      <w:r w:rsidRPr="004067D8">
        <w:rPr>
          <w:sz w:val="24"/>
          <w:szCs w:val="24"/>
          <w:lang w:val="uk-UA"/>
        </w:rPr>
        <w:t xml:space="preserve"> </w:t>
      </w:r>
      <w:r w:rsidR="00F60F1B">
        <w:rPr>
          <w:sz w:val="24"/>
          <w:szCs w:val="24"/>
          <w:lang w:val="uk-UA"/>
        </w:rPr>
        <w:t>переважно за рахунок збільшення витрат на ут</w:t>
      </w:r>
      <w:r w:rsidR="0019321F">
        <w:rPr>
          <w:sz w:val="24"/>
          <w:szCs w:val="24"/>
          <w:lang w:val="uk-UA"/>
        </w:rPr>
        <w:t>римання ОЗ у оренді на 64,2 млн грн</w:t>
      </w:r>
      <w:r w:rsidR="00F60F1B">
        <w:rPr>
          <w:sz w:val="24"/>
          <w:szCs w:val="24"/>
          <w:lang w:val="uk-UA"/>
        </w:rPr>
        <w:t>, а також</w:t>
      </w:r>
      <w:r w:rsidR="00AA2662" w:rsidRPr="004067D8">
        <w:rPr>
          <w:sz w:val="24"/>
          <w:szCs w:val="24"/>
          <w:lang w:val="uk-UA"/>
        </w:rPr>
        <w:t xml:space="preserve"> рахунок згортання в їх складі витрат та доходів за операційною курсовою різницею та відображення впливу такого згортання </w:t>
      </w:r>
      <w:r w:rsidR="00F60F1B">
        <w:rPr>
          <w:sz w:val="24"/>
          <w:szCs w:val="24"/>
          <w:lang w:val="uk-UA"/>
        </w:rPr>
        <w:t>на суму( -23,4)</w:t>
      </w:r>
      <w:r w:rsidR="0019321F">
        <w:rPr>
          <w:sz w:val="24"/>
          <w:szCs w:val="24"/>
          <w:lang w:val="uk-UA"/>
        </w:rPr>
        <w:t xml:space="preserve"> млн грн</w:t>
      </w:r>
      <w:r w:rsidRPr="004067D8">
        <w:rPr>
          <w:sz w:val="24"/>
          <w:szCs w:val="24"/>
          <w:lang w:val="uk-UA"/>
        </w:rPr>
        <w:t>, збільшення витрат на утримання об’єктів соціальної і</w:t>
      </w:r>
      <w:r w:rsidR="00F60F1B">
        <w:rPr>
          <w:sz w:val="24"/>
          <w:szCs w:val="24"/>
          <w:lang w:val="uk-UA"/>
        </w:rPr>
        <w:t>нфраструктури  на 497</w:t>
      </w:r>
      <w:r w:rsidR="00EE05CC">
        <w:rPr>
          <w:sz w:val="24"/>
          <w:szCs w:val="24"/>
          <w:lang w:val="uk-UA"/>
        </w:rPr>
        <w:t>,0</w:t>
      </w:r>
      <w:r w:rsidR="0019321F">
        <w:rPr>
          <w:sz w:val="24"/>
          <w:szCs w:val="24"/>
          <w:lang w:val="uk-UA"/>
        </w:rPr>
        <w:t xml:space="preserve"> тис грн</w:t>
      </w:r>
      <w:r w:rsidRPr="004067D8">
        <w:rPr>
          <w:sz w:val="24"/>
          <w:szCs w:val="24"/>
          <w:lang w:val="uk-UA"/>
        </w:rPr>
        <w:t xml:space="preserve"> за рахунок</w:t>
      </w:r>
      <w:r w:rsidR="00AA2662" w:rsidRPr="004067D8">
        <w:rPr>
          <w:sz w:val="24"/>
          <w:szCs w:val="24"/>
          <w:lang w:val="uk-UA"/>
        </w:rPr>
        <w:t xml:space="preserve"> рекласифікації</w:t>
      </w:r>
      <w:r w:rsidRPr="004067D8">
        <w:rPr>
          <w:sz w:val="24"/>
          <w:szCs w:val="24"/>
          <w:lang w:val="uk-UA"/>
        </w:rPr>
        <w:t xml:space="preserve"> виплат матеріального заохочення з відрахуваннями</w:t>
      </w:r>
      <w:r w:rsidR="00AA2662" w:rsidRPr="004067D8">
        <w:rPr>
          <w:sz w:val="24"/>
          <w:szCs w:val="24"/>
          <w:lang w:val="uk-UA"/>
        </w:rPr>
        <w:t xml:space="preserve"> з фонду матеріального заохочення, утвореного за рахунок прибутку, до складу витрат підприємства</w:t>
      </w:r>
      <w:r w:rsidRPr="004067D8">
        <w:rPr>
          <w:sz w:val="24"/>
          <w:szCs w:val="24"/>
          <w:lang w:val="uk-UA"/>
        </w:rPr>
        <w:t>.</w:t>
      </w:r>
    </w:p>
    <w:p w:rsidR="00A57555" w:rsidRPr="004067D8" w:rsidRDefault="00A57555" w:rsidP="00F919C9">
      <w:pPr>
        <w:pStyle w:val="30"/>
        <w:spacing w:after="120"/>
        <w:ind w:left="0"/>
        <w:jc w:val="right"/>
        <w:rPr>
          <w:sz w:val="24"/>
          <w:szCs w:val="24"/>
        </w:rPr>
      </w:pPr>
      <w:r w:rsidRPr="004067D8">
        <w:rPr>
          <w:i/>
          <w:sz w:val="24"/>
          <w:szCs w:val="24"/>
        </w:rPr>
        <w:t>Таблиця 9, тис. грн.</w:t>
      </w:r>
    </w:p>
    <w:tbl>
      <w:tblPr>
        <w:tblW w:w="10085" w:type="dxa"/>
        <w:tblLook w:val="04A0" w:firstRow="1" w:lastRow="0" w:firstColumn="1" w:lastColumn="0" w:noHBand="0" w:noVBand="1"/>
      </w:tblPr>
      <w:tblGrid>
        <w:gridCol w:w="3823"/>
        <w:gridCol w:w="2127"/>
        <w:gridCol w:w="2126"/>
        <w:gridCol w:w="2009"/>
      </w:tblGrid>
      <w:tr w:rsidR="00EE05CC" w:rsidRPr="004067D8" w:rsidTr="00C74005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EE05CC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C74005" w:rsidP="00EE05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</w:t>
            </w:r>
            <w:r w:rsidR="00EE05CC">
              <w:rPr>
                <w:b/>
                <w:bCs/>
                <w:lang w:val="uk-UA"/>
              </w:rPr>
              <w:t xml:space="preserve"> </w:t>
            </w:r>
            <w:r w:rsidR="00EE05CC" w:rsidRPr="004067D8">
              <w:rPr>
                <w:b/>
                <w:bCs/>
                <w:lang w:val="uk-UA"/>
              </w:rPr>
              <w:t>2018 р (МСФЗ)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C74005" w:rsidP="00EE05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</w:t>
            </w:r>
            <w:r w:rsidR="00EE05CC" w:rsidRPr="004067D8">
              <w:rPr>
                <w:b/>
                <w:bCs/>
                <w:lang w:val="uk-UA"/>
              </w:rPr>
              <w:t xml:space="preserve"> 2018 р (ПСБО)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05CC" w:rsidRPr="004067D8" w:rsidRDefault="00EE05CC" w:rsidP="00C74005">
            <w:pPr>
              <w:tabs>
                <w:tab w:val="left" w:pos="8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Відх. звіту  2018р  (МСФЗ) до звіту  </w:t>
            </w:r>
            <w:r w:rsidRPr="004067D8">
              <w:rPr>
                <w:b/>
                <w:bCs/>
                <w:lang w:val="uk-UA"/>
              </w:rPr>
              <w:t xml:space="preserve"> 2018 р  (ПСБО)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Інші операційні витрати  - усього, у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111 106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57 677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Витрати від реалізації іноземної валюти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Інші операційні витрати (без реалізації валюти) - усього, у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57 677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собівартість реалізованих виробничих запасів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622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0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71" w:rsidRPr="004067D8" w:rsidRDefault="00490771" w:rsidP="00490771">
            <w:pPr>
              <w:rPr>
                <w:lang w:val="uk-UA"/>
              </w:rPr>
            </w:pPr>
            <w:r>
              <w:t>- відрахування до резерву сумнівних боргів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16 624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457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16 167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витрати від операційних курсових різниць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23 785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-23 397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- витрати на утримання, експлуатацію та забезпечення основної діяльності об'єктів соціальної інфраструктури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7 153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6 406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747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витрати на утримання ОЗ у оренді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93 661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29 432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64 229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виплати працівникам згідно умов Колдоговору та Законодавства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25 145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25 711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-566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нарахування на виплати працівникам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3 894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3 894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0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витрати по утриманню ВВК "Чабанка"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1 691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1 691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0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утримання профспілки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522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0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утримання аквапарку "Посейдон"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905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0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утримання готелю "Одеса"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1 543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1 543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0</w:t>
            </w:r>
          </w:p>
        </w:tc>
      </w:tr>
      <w:tr w:rsidR="00490771" w:rsidRPr="004067D8" w:rsidTr="00C7400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відрахування профспілці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14 134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14 134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71" w:rsidRDefault="00490771" w:rsidP="00490771">
            <w:pPr>
              <w:jc w:val="right"/>
            </w:pPr>
            <w:r>
              <w:t>0</w:t>
            </w:r>
          </w:p>
        </w:tc>
      </w:tr>
      <w:tr w:rsidR="00490771" w:rsidRPr="004067D8" w:rsidTr="00E0437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71" w:rsidRPr="004067D8" w:rsidRDefault="00490771" w:rsidP="00490771">
            <w:pPr>
              <w:rPr>
                <w:lang w:val="uk-UA"/>
              </w:rPr>
            </w:pPr>
            <w:r w:rsidRPr="004067D8">
              <w:rPr>
                <w:lang w:val="uk-UA"/>
              </w:rPr>
              <w:t xml:space="preserve">  - інші витрати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2 234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1 737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71" w:rsidRDefault="00490771" w:rsidP="00490771">
            <w:pPr>
              <w:jc w:val="right"/>
            </w:pPr>
            <w:r>
              <w:t>497</w:t>
            </w:r>
          </w:p>
        </w:tc>
      </w:tr>
    </w:tbl>
    <w:p w:rsidR="00E024CB" w:rsidRPr="004067D8" w:rsidRDefault="00E024CB" w:rsidP="00F919C9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 xml:space="preserve">Витрати </w:t>
      </w:r>
      <w:r w:rsidRPr="004067D8">
        <w:rPr>
          <w:b/>
          <w:iCs/>
          <w:sz w:val="24"/>
          <w:szCs w:val="24"/>
          <w:lang w:val="uk-UA"/>
        </w:rPr>
        <w:t>за</w:t>
      </w:r>
      <w:r w:rsidRPr="004067D8">
        <w:rPr>
          <w:b/>
          <w:sz w:val="24"/>
          <w:szCs w:val="24"/>
          <w:lang w:val="uk-UA"/>
        </w:rPr>
        <w:t xml:space="preserve"> збут</w:t>
      </w:r>
      <w:r w:rsidR="00325F58" w:rsidRPr="004067D8">
        <w:rPr>
          <w:sz w:val="24"/>
          <w:szCs w:val="24"/>
          <w:lang w:val="uk-UA"/>
        </w:rPr>
        <w:t xml:space="preserve"> </w:t>
      </w:r>
      <w:r w:rsidR="00523F18" w:rsidRPr="004067D8">
        <w:rPr>
          <w:sz w:val="24"/>
          <w:szCs w:val="24"/>
          <w:lang w:val="uk-UA"/>
        </w:rPr>
        <w:t>скла</w:t>
      </w:r>
      <w:r w:rsidR="00EE05CC">
        <w:rPr>
          <w:sz w:val="24"/>
          <w:szCs w:val="24"/>
          <w:lang w:val="uk-UA"/>
        </w:rPr>
        <w:t>дають 1,8</w:t>
      </w:r>
      <w:r w:rsidR="0019321F">
        <w:rPr>
          <w:sz w:val="24"/>
          <w:szCs w:val="24"/>
          <w:lang w:val="uk-UA"/>
        </w:rPr>
        <w:t xml:space="preserve"> млн грн</w:t>
      </w:r>
      <w:r w:rsidR="00CC24F5" w:rsidRPr="004067D8">
        <w:rPr>
          <w:sz w:val="24"/>
          <w:szCs w:val="24"/>
          <w:lang w:val="uk-UA"/>
        </w:rPr>
        <w:t xml:space="preserve"> </w:t>
      </w:r>
      <w:r w:rsidR="005C590F" w:rsidRPr="004067D8">
        <w:rPr>
          <w:sz w:val="24"/>
          <w:szCs w:val="24"/>
          <w:lang w:val="uk-UA"/>
        </w:rPr>
        <w:t>що є на рівні звіту відповідного періоду</w:t>
      </w:r>
      <w:r w:rsidR="00AA2662" w:rsidRPr="004067D8">
        <w:rPr>
          <w:sz w:val="24"/>
          <w:szCs w:val="24"/>
          <w:lang w:val="uk-UA"/>
        </w:rPr>
        <w:t xml:space="preserve"> </w:t>
      </w:r>
      <w:r w:rsidR="00AA2662" w:rsidRPr="004067D8">
        <w:rPr>
          <w:sz w:val="24"/>
          <w:szCs w:val="24"/>
          <w:lang w:val="uk-UA"/>
        </w:rPr>
        <w:br/>
      </w:r>
      <w:r w:rsidR="005C590F" w:rsidRPr="004067D8">
        <w:rPr>
          <w:sz w:val="24"/>
          <w:szCs w:val="24"/>
          <w:lang w:val="uk-UA"/>
        </w:rPr>
        <w:t>2018</w:t>
      </w:r>
      <w:r w:rsidR="00AA2662" w:rsidRPr="004067D8">
        <w:rPr>
          <w:sz w:val="24"/>
          <w:szCs w:val="24"/>
          <w:lang w:val="uk-UA"/>
        </w:rPr>
        <w:t xml:space="preserve"> </w:t>
      </w:r>
      <w:r w:rsidR="005C590F" w:rsidRPr="004067D8">
        <w:rPr>
          <w:sz w:val="24"/>
          <w:szCs w:val="24"/>
          <w:lang w:val="uk-UA"/>
        </w:rPr>
        <w:t>року.</w:t>
      </w:r>
    </w:p>
    <w:p w:rsidR="006B27A6" w:rsidRPr="004067D8" w:rsidRDefault="00455FFD" w:rsidP="00811FF7">
      <w:pPr>
        <w:ind w:firstLine="709"/>
        <w:jc w:val="both"/>
        <w:rPr>
          <w:iCs/>
          <w:sz w:val="24"/>
          <w:szCs w:val="24"/>
          <w:lang w:val="uk-UA"/>
        </w:rPr>
      </w:pPr>
      <w:r w:rsidRPr="004067D8">
        <w:rPr>
          <w:b/>
          <w:iCs/>
          <w:sz w:val="24"/>
          <w:szCs w:val="24"/>
          <w:lang w:val="uk-UA"/>
        </w:rPr>
        <w:t xml:space="preserve">Інші витрати </w:t>
      </w:r>
      <w:r w:rsidR="0019321F">
        <w:rPr>
          <w:iCs/>
          <w:sz w:val="24"/>
          <w:szCs w:val="24"/>
          <w:lang w:val="uk-UA"/>
        </w:rPr>
        <w:t>складають 0,9 млн</w:t>
      </w:r>
      <w:r w:rsidR="00422334">
        <w:rPr>
          <w:iCs/>
          <w:sz w:val="24"/>
          <w:szCs w:val="24"/>
          <w:lang w:val="uk-UA"/>
        </w:rPr>
        <w:t xml:space="preserve"> </w:t>
      </w:r>
      <w:r w:rsidR="0019321F">
        <w:rPr>
          <w:iCs/>
          <w:sz w:val="24"/>
          <w:szCs w:val="24"/>
          <w:lang w:val="uk-UA"/>
        </w:rPr>
        <w:t>грн</w:t>
      </w:r>
    </w:p>
    <w:p w:rsidR="00D52158" w:rsidRPr="004067D8" w:rsidRDefault="006B27A6" w:rsidP="00163C3D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FB26AB">
        <w:rPr>
          <w:b/>
          <w:iCs/>
          <w:sz w:val="24"/>
          <w:szCs w:val="24"/>
          <w:lang w:val="uk-UA"/>
        </w:rPr>
        <w:lastRenderedPageBreak/>
        <w:t>Фінансовий результат (збитковий)</w:t>
      </w:r>
      <w:r w:rsidR="00D52158" w:rsidRPr="00FB26AB">
        <w:rPr>
          <w:b/>
          <w:i/>
          <w:sz w:val="24"/>
          <w:szCs w:val="24"/>
          <w:lang w:val="uk-UA"/>
        </w:rPr>
        <w:t xml:space="preserve"> </w:t>
      </w:r>
      <w:r w:rsidR="00D52158" w:rsidRPr="00FB26AB">
        <w:rPr>
          <w:sz w:val="24"/>
          <w:szCs w:val="24"/>
          <w:lang w:val="uk-UA"/>
        </w:rPr>
        <w:t xml:space="preserve">за звітний період становить </w:t>
      </w:r>
      <w:r w:rsidRPr="00FB26AB">
        <w:rPr>
          <w:sz w:val="24"/>
          <w:szCs w:val="24"/>
          <w:lang w:val="uk-UA"/>
        </w:rPr>
        <w:t xml:space="preserve"> </w:t>
      </w:r>
      <w:r w:rsidRPr="00DA0E16">
        <w:rPr>
          <w:b/>
          <w:sz w:val="24"/>
          <w:szCs w:val="24"/>
          <w:lang w:val="uk-UA"/>
        </w:rPr>
        <w:t>(-</w:t>
      </w:r>
      <w:r w:rsidR="00F60F1B">
        <w:rPr>
          <w:b/>
          <w:sz w:val="24"/>
          <w:szCs w:val="24"/>
          <w:lang w:val="uk-UA"/>
        </w:rPr>
        <w:t>100,4</w:t>
      </w:r>
      <w:r w:rsidRPr="00FB26AB">
        <w:rPr>
          <w:b/>
          <w:sz w:val="24"/>
          <w:szCs w:val="24"/>
          <w:lang w:val="uk-UA"/>
        </w:rPr>
        <w:t>)</w:t>
      </w:r>
      <w:r w:rsidR="0019321F">
        <w:rPr>
          <w:b/>
          <w:sz w:val="24"/>
          <w:szCs w:val="24"/>
          <w:lang w:val="uk-UA"/>
        </w:rPr>
        <w:t xml:space="preserve"> млн</w:t>
      </w:r>
      <w:r w:rsidR="00D52158" w:rsidRPr="00FB26AB">
        <w:rPr>
          <w:b/>
          <w:sz w:val="24"/>
          <w:szCs w:val="24"/>
          <w:lang w:val="uk-UA"/>
        </w:rPr>
        <w:t xml:space="preserve"> грн</w:t>
      </w:r>
      <w:r w:rsidR="00D52158" w:rsidRPr="00FB26AB">
        <w:rPr>
          <w:sz w:val="24"/>
          <w:szCs w:val="24"/>
          <w:lang w:val="uk-UA"/>
        </w:rPr>
        <w:t>,</w:t>
      </w:r>
      <w:r w:rsidR="00D52158" w:rsidRPr="00FB26AB">
        <w:rPr>
          <w:b/>
          <w:i/>
          <w:sz w:val="24"/>
          <w:szCs w:val="24"/>
          <w:lang w:val="uk-UA"/>
        </w:rPr>
        <w:t xml:space="preserve"> </w:t>
      </w:r>
      <w:r w:rsidR="009A4883">
        <w:rPr>
          <w:sz w:val="24"/>
          <w:szCs w:val="24"/>
          <w:lang w:val="uk-UA"/>
        </w:rPr>
        <w:t>який погіршено</w:t>
      </w:r>
      <w:r w:rsidR="00D52158" w:rsidRPr="00FB26AB">
        <w:rPr>
          <w:sz w:val="24"/>
          <w:szCs w:val="24"/>
          <w:lang w:val="uk-UA"/>
        </w:rPr>
        <w:t xml:space="preserve"> у порівнянні з аналогічним </w:t>
      </w:r>
      <w:r w:rsidR="00FC5086" w:rsidRPr="00FB26AB">
        <w:rPr>
          <w:sz w:val="24"/>
          <w:szCs w:val="24"/>
          <w:lang w:val="uk-UA"/>
        </w:rPr>
        <w:t>періодом минуло</w:t>
      </w:r>
      <w:r w:rsidR="00916489" w:rsidRPr="00FB26AB">
        <w:rPr>
          <w:sz w:val="24"/>
          <w:szCs w:val="24"/>
          <w:lang w:val="uk-UA"/>
        </w:rPr>
        <w:t>го року на</w:t>
      </w:r>
      <w:r w:rsidR="00422334">
        <w:rPr>
          <w:sz w:val="24"/>
          <w:szCs w:val="24"/>
          <w:lang w:val="uk-UA"/>
        </w:rPr>
        <w:t xml:space="preserve"> 33,7</w:t>
      </w:r>
      <w:r w:rsidR="0019321F">
        <w:rPr>
          <w:sz w:val="24"/>
          <w:szCs w:val="24"/>
          <w:lang w:val="uk-UA"/>
        </w:rPr>
        <w:t xml:space="preserve"> млн грн</w:t>
      </w:r>
      <w:r w:rsidR="00D52158" w:rsidRPr="004067D8">
        <w:rPr>
          <w:sz w:val="24"/>
          <w:szCs w:val="24"/>
          <w:lang w:val="uk-UA"/>
        </w:rPr>
        <w:t xml:space="preserve">, у т. ч. за рахунок наступного: </w:t>
      </w:r>
    </w:p>
    <w:p w:rsidR="00D52158" w:rsidRPr="004067D8" w:rsidRDefault="00DA0E16" w:rsidP="009458EA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збільшення</w:t>
      </w:r>
      <w:r w:rsidR="00D52158" w:rsidRPr="004067D8">
        <w:rPr>
          <w:sz w:val="24"/>
          <w:szCs w:val="24"/>
          <w:lang w:val="uk-UA"/>
        </w:rPr>
        <w:t xml:space="preserve"> фінансового результ</w:t>
      </w:r>
      <w:r w:rsidR="00577B91" w:rsidRPr="004067D8">
        <w:rPr>
          <w:sz w:val="24"/>
          <w:szCs w:val="24"/>
          <w:lang w:val="uk-UA"/>
        </w:rPr>
        <w:t>ату</w:t>
      </w:r>
      <w:r w:rsidR="005C590F" w:rsidRPr="004067D8">
        <w:rPr>
          <w:sz w:val="24"/>
          <w:szCs w:val="24"/>
          <w:lang w:val="uk-UA"/>
        </w:rPr>
        <w:t xml:space="preserve"> основної діяльнос</w:t>
      </w:r>
      <w:r w:rsidR="00422334">
        <w:rPr>
          <w:sz w:val="24"/>
          <w:szCs w:val="24"/>
          <w:lang w:val="uk-UA"/>
        </w:rPr>
        <w:t>ті на 11,4</w:t>
      </w:r>
      <w:r w:rsidR="0019321F">
        <w:rPr>
          <w:sz w:val="24"/>
          <w:szCs w:val="24"/>
          <w:lang w:val="uk-UA"/>
        </w:rPr>
        <w:t xml:space="preserve"> млн грн</w:t>
      </w:r>
      <w:r w:rsidR="00D52158" w:rsidRPr="004067D8">
        <w:rPr>
          <w:sz w:val="24"/>
          <w:szCs w:val="24"/>
          <w:lang w:val="uk-UA"/>
        </w:rPr>
        <w:t xml:space="preserve">, що обумовлено зменшенням </w:t>
      </w:r>
      <w:r>
        <w:rPr>
          <w:sz w:val="24"/>
          <w:szCs w:val="24"/>
          <w:lang w:val="uk-UA"/>
        </w:rPr>
        <w:t>витрат на оплату пра</w:t>
      </w:r>
      <w:r w:rsidR="0019321F">
        <w:rPr>
          <w:sz w:val="24"/>
          <w:szCs w:val="24"/>
          <w:lang w:val="uk-UA"/>
        </w:rPr>
        <w:t>ці з відрахуваннями на 38,2 млн</w:t>
      </w:r>
      <w:r w:rsidR="009A4883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 xml:space="preserve">  в умовах зменшення </w:t>
      </w:r>
      <w:r w:rsidR="00D52158" w:rsidRPr="004067D8">
        <w:rPr>
          <w:sz w:val="24"/>
          <w:szCs w:val="24"/>
          <w:lang w:val="uk-UA"/>
        </w:rPr>
        <w:t xml:space="preserve">обсягів надання буксирних послуг </w:t>
      </w:r>
      <w:r w:rsidR="009458EA" w:rsidRPr="004067D8">
        <w:rPr>
          <w:sz w:val="24"/>
          <w:szCs w:val="24"/>
          <w:lang w:val="uk-UA"/>
        </w:rPr>
        <w:t>внаслідок жорсткої конкуренції, зумовленої</w:t>
      </w:r>
      <w:r w:rsidR="00D52158" w:rsidRPr="004067D8">
        <w:rPr>
          <w:sz w:val="24"/>
          <w:szCs w:val="24"/>
          <w:lang w:val="uk-UA"/>
        </w:rPr>
        <w:t xml:space="preserve"> робот</w:t>
      </w:r>
      <w:r w:rsidR="009458EA" w:rsidRPr="004067D8">
        <w:rPr>
          <w:sz w:val="24"/>
          <w:szCs w:val="24"/>
          <w:lang w:val="uk-UA"/>
        </w:rPr>
        <w:t>ою</w:t>
      </w:r>
      <w:r w:rsidR="00D52158" w:rsidRPr="004067D8">
        <w:rPr>
          <w:sz w:val="24"/>
          <w:szCs w:val="24"/>
          <w:lang w:val="uk-UA"/>
        </w:rPr>
        <w:t xml:space="preserve"> </w:t>
      </w:r>
      <w:r w:rsidR="009458EA" w:rsidRPr="004067D8">
        <w:rPr>
          <w:sz w:val="24"/>
          <w:szCs w:val="24"/>
          <w:lang w:val="uk-UA"/>
        </w:rPr>
        <w:t>в</w:t>
      </w:r>
      <w:r w:rsidR="00D52158" w:rsidRPr="004067D8">
        <w:rPr>
          <w:sz w:val="24"/>
          <w:szCs w:val="24"/>
          <w:lang w:val="uk-UA"/>
        </w:rPr>
        <w:t xml:space="preserve"> акв</w:t>
      </w:r>
      <w:r w:rsidR="002954F5" w:rsidRPr="004067D8">
        <w:rPr>
          <w:sz w:val="24"/>
          <w:szCs w:val="24"/>
          <w:lang w:val="uk-UA"/>
        </w:rPr>
        <w:t>аторії Одеського порту приватних буксирних компаній</w:t>
      </w:r>
      <w:r w:rsidR="00D52158" w:rsidRPr="004067D8">
        <w:rPr>
          <w:sz w:val="24"/>
          <w:szCs w:val="24"/>
          <w:lang w:val="uk-UA"/>
        </w:rPr>
        <w:t xml:space="preserve"> ТОВ</w:t>
      </w:r>
      <w:r w:rsidR="009458EA" w:rsidRPr="004067D8">
        <w:rPr>
          <w:sz w:val="24"/>
          <w:szCs w:val="24"/>
          <w:lang w:val="uk-UA"/>
        </w:rPr>
        <w:t> </w:t>
      </w:r>
      <w:r w:rsidR="00D52158" w:rsidRPr="004067D8">
        <w:rPr>
          <w:sz w:val="24"/>
          <w:szCs w:val="24"/>
          <w:lang w:val="uk-UA"/>
        </w:rPr>
        <w:t>«</w:t>
      </w:r>
      <w:r w:rsidR="00CE5B83" w:rsidRPr="004067D8">
        <w:rPr>
          <w:sz w:val="24"/>
          <w:szCs w:val="24"/>
          <w:lang w:val="uk-UA"/>
        </w:rPr>
        <w:t>ЕКОФЛОТ</w:t>
      </w:r>
      <w:r w:rsidR="00D52158" w:rsidRPr="004067D8">
        <w:rPr>
          <w:sz w:val="24"/>
          <w:szCs w:val="24"/>
          <w:lang w:val="uk-UA"/>
        </w:rPr>
        <w:t>»</w:t>
      </w:r>
      <w:r w:rsidR="005E7934" w:rsidRPr="004067D8">
        <w:rPr>
          <w:sz w:val="24"/>
          <w:szCs w:val="24"/>
          <w:lang w:val="uk-UA"/>
        </w:rPr>
        <w:t>,</w:t>
      </w:r>
      <w:r w:rsidR="00AA2662" w:rsidRPr="004067D8">
        <w:rPr>
          <w:sz w:val="24"/>
          <w:szCs w:val="24"/>
          <w:lang w:val="uk-UA"/>
        </w:rPr>
        <w:t xml:space="preserve"> ТОВ «Прайм Едженсі»,</w:t>
      </w:r>
      <w:r w:rsidR="005E7934" w:rsidRPr="004067D8">
        <w:rPr>
          <w:sz w:val="24"/>
          <w:szCs w:val="24"/>
          <w:lang w:val="uk-UA"/>
        </w:rPr>
        <w:t xml:space="preserve"> </w:t>
      </w:r>
      <w:r w:rsidR="002954F5" w:rsidRPr="004067D8">
        <w:rPr>
          <w:sz w:val="24"/>
          <w:szCs w:val="24"/>
          <w:lang w:val="uk-UA"/>
        </w:rPr>
        <w:t>ТОВ «</w:t>
      </w:r>
      <w:r w:rsidR="00CE5B83" w:rsidRPr="004067D8">
        <w:rPr>
          <w:sz w:val="24"/>
          <w:szCs w:val="24"/>
          <w:lang w:val="uk-UA"/>
        </w:rPr>
        <w:t>УКРФЛОТ-СЕРВІС</w:t>
      </w:r>
      <w:r w:rsidR="002954F5" w:rsidRPr="004067D8">
        <w:rPr>
          <w:sz w:val="24"/>
          <w:szCs w:val="24"/>
          <w:lang w:val="uk-UA"/>
        </w:rPr>
        <w:t>»</w:t>
      </w:r>
      <w:r w:rsidR="00AA2662" w:rsidRPr="004067D8">
        <w:rPr>
          <w:sz w:val="24"/>
          <w:szCs w:val="24"/>
          <w:lang w:val="uk-UA"/>
        </w:rPr>
        <w:t>, ТОВ «Пі енд Оу Мерітайм Юкрейн»</w:t>
      </w:r>
      <w:r w:rsidR="005E7934" w:rsidRPr="004067D8">
        <w:rPr>
          <w:sz w:val="24"/>
          <w:szCs w:val="24"/>
          <w:lang w:val="uk-UA"/>
        </w:rPr>
        <w:t xml:space="preserve"> та ін.</w:t>
      </w:r>
      <w:r w:rsidR="00D52158" w:rsidRPr="004067D8">
        <w:rPr>
          <w:sz w:val="24"/>
          <w:szCs w:val="24"/>
          <w:lang w:val="uk-UA"/>
        </w:rPr>
        <w:t>;</w:t>
      </w:r>
    </w:p>
    <w:p w:rsidR="00D52158" w:rsidRPr="004067D8" w:rsidRDefault="005C590F" w:rsidP="00AA2662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зменшення</w:t>
      </w:r>
      <w:r w:rsidR="00A34346" w:rsidRPr="004067D8">
        <w:rPr>
          <w:sz w:val="24"/>
          <w:szCs w:val="24"/>
          <w:lang w:val="uk-UA"/>
        </w:rPr>
        <w:t xml:space="preserve"> ад</w:t>
      </w:r>
      <w:r w:rsidR="00422334">
        <w:rPr>
          <w:sz w:val="24"/>
          <w:szCs w:val="24"/>
          <w:lang w:val="uk-UA"/>
        </w:rPr>
        <w:t>міністративних витрат на 23,1</w:t>
      </w:r>
      <w:r w:rsidR="0019321F">
        <w:rPr>
          <w:sz w:val="24"/>
          <w:szCs w:val="24"/>
          <w:lang w:val="uk-UA"/>
        </w:rPr>
        <w:t xml:space="preserve"> млн грн</w:t>
      </w:r>
      <w:r w:rsidR="008C3951" w:rsidRPr="004067D8">
        <w:rPr>
          <w:sz w:val="24"/>
          <w:szCs w:val="24"/>
          <w:lang w:val="uk-UA"/>
        </w:rPr>
        <w:t>;</w:t>
      </w:r>
    </w:p>
    <w:p w:rsidR="00D52158" w:rsidRPr="004067D8" w:rsidRDefault="00A34346" w:rsidP="00AA2662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з</w:t>
      </w:r>
      <w:r w:rsidR="00E32073">
        <w:rPr>
          <w:sz w:val="24"/>
          <w:szCs w:val="24"/>
          <w:lang w:val="uk-UA"/>
        </w:rPr>
        <w:t>меншення</w:t>
      </w:r>
      <w:r w:rsidR="00D52158" w:rsidRPr="004067D8">
        <w:rPr>
          <w:sz w:val="24"/>
          <w:szCs w:val="24"/>
          <w:lang w:val="uk-UA"/>
        </w:rPr>
        <w:t xml:space="preserve"> фінансового результату від оп</w:t>
      </w:r>
      <w:r w:rsidR="00577B91" w:rsidRPr="004067D8">
        <w:rPr>
          <w:sz w:val="24"/>
          <w:szCs w:val="24"/>
          <w:lang w:val="uk-UA"/>
        </w:rPr>
        <w:t>ер</w:t>
      </w:r>
      <w:r w:rsidR="008C3951" w:rsidRPr="004067D8">
        <w:rPr>
          <w:sz w:val="24"/>
          <w:szCs w:val="24"/>
          <w:lang w:val="uk-UA"/>
        </w:rPr>
        <w:t>аційної курсової різниці на</w:t>
      </w:r>
      <w:r w:rsidR="00865411" w:rsidRPr="004067D8">
        <w:rPr>
          <w:sz w:val="24"/>
          <w:szCs w:val="24"/>
          <w:lang w:val="uk-UA"/>
        </w:rPr>
        <w:t xml:space="preserve"> </w:t>
      </w:r>
      <w:r w:rsidR="009A4883">
        <w:rPr>
          <w:sz w:val="24"/>
          <w:szCs w:val="24"/>
          <w:lang w:val="uk-UA"/>
        </w:rPr>
        <w:t>29,8</w:t>
      </w:r>
      <w:r w:rsidR="00865411" w:rsidRPr="004067D8">
        <w:rPr>
          <w:sz w:val="24"/>
          <w:szCs w:val="24"/>
          <w:lang w:val="uk-UA"/>
        </w:rPr>
        <w:t> </w:t>
      </w:r>
      <w:r w:rsidR="0019321F">
        <w:rPr>
          <w:sz w:val="24"/>
          <w:szCs w:val="24"/>
          <w:lang w:val="uk-UA"/>
        </w:rPr>
        <w:t>млн</w:t>
      </w:r>
      <w:r w:rsidR="00865411" w:rsidRPr="004067D8">
        <w:rPr>
          <w:sz w:val="24"/>
          <w:szCs w:val="24"/>
          <w:lang w:val="uk-UA"/>
        </w:rPr>
        <w:t> </w:t>
      </w:r>
      <w:r w:rsidR="0019321F">
        <w:rPr>
          <w:sz w:val="24"/>
          <w:szCs w:val="24"/>
          <w:lang w:val="uk-UA"/>
        </w:rPr>
        <w:t>грн</w:t>
      </w:r>
      <w:r w:rsidR="00D52158" w:rsidRPr="004067D8">
        <w:rPr>
          <w:sz w:val="24"/>
          <w:szCs w:val="24"/>
          <w:lang w:val="uk-UA"/>
        </w:rPr>
        <w:t>;</w:t>
      </w:r>
    </w:p>
    <w:p w:rsidR="00B74FD8" w:rsidRPr="004067D8" w:rsidRDefault="00B74FD8" w:rsidP="00AA2662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зменшенням витрат на утримання об</w:t>
      </w:r>
      <w:r w:rsidR="00A57555" w:rsidRPr="004067D8">
        <w:rPr>
          <w:sz w:val="24"/>
          <w:szCs w:val="24"/>
        </w:rPr>
        <w:t>’</w:t>
      </w:r>
      <w:r w:rsidRPr="004067D8">
        <w:rPr>
          <w:sz w:val="24"/>
          <w:szCs w:val="24"/>
          <w:lang w:val="uk-UA"/>
        </w:rPr>
        <w:t xml:space="preserve">єктів </w:t>
      </w:r>
      <w:r w:rsidR="00FB26AB">
        <w:rPr>
          <w:sz w:val="24"/>
          <w:szCs w:val="24"/>
          <w:lang w:val="uk-UA"/>
        </w:rPr>
        <w:t>соціа</w:t>
      </w:r>
      <w:r w:rsidR="00422334">
        <w:rPr>
          <w:sz w:val="24"/>
          <w:szCs w:val="24"/>
          <w:lang w:val="uk-UA"/>
        </w:rPr>
        <w:t>льної інфраструктури на 3,6</w:t>
      </w:r>
      <w:r w:rsidR="0019321F">
        <w:rPr>
          <w:sz w:val="24"/>
          <w:szCs w:val="24"/>
          <w:lang w:val="uk-UA"/>
        </w:rPr>
        <w:t xml:space="preserve"> млн</w:t>
      </w:r>
      <w:r w:rsidR="00AD4D6E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 w:rsidR="009458EA" w:rsidRPr="004067D8">
        <w:rPr>
          <w:sz w:val="24"/>
          <w:szCs w:val="24"/>
          <w:lang w:val="uk-UA"/>
        </w:rPr>
        <w:t>;</w:t>
      </w:r>
    </w:p>
    <w:p w:rsidR="005C590F" w:rsidRPr="004067D8" w:rsidRDefault="005C590F" w:rsidP="00AA2662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зменшення вит</w:t>
      </w:r>
      <w:r w:rsidR="00FB26AB">
        <w:rPr>
          <w:sz w:val="24"/>
          <w:szCs w:val="24"/>
          <w:lang w:val="uk-UA"/>
        </w:rPr>
        <w:t>р</w:t>
      </w:r>
      <w:r w:rsidR="00422334">
        <w:rPr>
          <w:sz w:val="24"/>
          <w:szCs w:val="24"/>
          <w:lang w:val="uk-UA"/>
        </w:rPr>
        <w:t>ат з податку на прибуток на 3,3</w:t>
      </w:r>
      <w:r w:rsidR="0019321F">
        <w:rPr>
          <w:sz w:val="24"/>
          <w:szCs w:val="24"/>
          <w:lang w:val="uk-UA"/>
        </w:rPr>
        <w:t xml:space="preserve"> млн</w:t>
      </w:r>
      <w:r w:rsidR="005E7934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 w:rsidR="009458EA" w:rsidRPr="004067D8">
        <w:rPr>
          <w:sz w:val="24"/>
          <w:szCs w:val="24"/>
          <w:lang w:val="uk-UA"/>
        </w:rPr>
        <w:t>;</w:t>
      </w:r>
    </w:p>
    <w:p w:rsidR="00AD4D6E" w:rsidRPr="004067D8" w:rsidRDefault="00AD4D6E" w:rsidP="00AA2662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збільшення випла</w:t>
      </w:r>
      <w:r w:rsidR="003870C4" w:rsidRPr="004067D8">
        <w:rPr>
          <w:sz w:val="24"/>
          <w:szCs w:val="24"/>
          <w:lang w:val="uk-UA"/>
        </w:rPr>
        <w:t>т працівникам</w:t>
      </w:r>
      <w:r w:rsidRPr="004067D8">
        <w:rPr>
          <w:sz w:val="24"/>
          <w:szCs w:val="24"/>
          <w:lang w:val="uk-UA"/>
        </w:rPr>
        <w:t xml:space="preserve"> відпов</w:t>
      </w:r>
      <w:r w:rsidR="009A4883">
        <w:rPr>
          <w:sz w:val="24"/>
          <w:szCs w:val="24"/>
          <w:lang w:val="uk-UA"/>
        </w:rPr>
        <w:t>ідно до умов Колдоговору на 31,6</w:t>
      </w:r>
      <w:r w:rsidR="0019321F">
        <w:rPr>
          <w:sz w:val="24"/>
          <w:szCs w:val="24"/>
          <w:lang w:val="uk-UA"/>
        </w:rPr>
        <w:t xml:space="preserve"> млн</w:t>
      </w:r>
      <w:r w:rsidR="003870C4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 w:rsidRPr="004067D8">
        <w:rPr>
          <w:sz w:val="24"/>
          <w:szCs w:val="24"/>
          <w:lang w:val="uk-UA"/>
        </w:rPr>
        <w:t>;</w:t>
      </w:r>
    </w:p>
    <w:p w:rsidR="00AD4D6E" w:rsidRPr="004067D8" w:rsidRDefault="00FB26AB" w:rsidP="00AA2662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збільшення інших</w:t>
      </w:r>
      <w:r w:rsidR="009A4883">
        <w:rPr>
          <w:sz w:val="24"/>
          <w:szCs w:val="24"/>
          <w:lang w:val="uk-UA"/>
        </w:rPr>
        <w:t xml:space="preserve"> витрат на 4,2</w:t>
      </w:r>
      <w:r w:rsidR="0019321F">
        <w:rPr>
          <w:sz w:val="24"/>
          <w:szCs w:val="24"/>
          <w:lang w:val="uk-UA"/>
        </w:rPr>
        <w:t xml:space="preserve"> млн грн</w:t>
      </w:r>
      <w:r w:rsidR="00AD4D6E" w:rsidRPr="004067D8">
        <w:rPr>
          <w:sz w:val="24"/>
          <w:szCs w:val="24"/>
          <w:lang w:val="uk-UA"/>
        </w:rPr>
        <w:t xml:space="preserve"> за  рахунок </w:t>
      </w:r>
      <w:r w:rsidR="00391DA4" w:rsidRPr="004067D8">
        <w:rPr>
          <w:sz w:val="24"/>
          <w:szCs w:val="24"/>
          <w:lang w:val="uk-UA"/>
        </w:rPr>
        <w:t xml:space="preserve">визнання в їх складі собівартості запасів (комплектуючих до системи відеоспостереження) </w:t>
      </w:r>
      <w:r w:rsidR="0019321F">
        <w:rPr>
          <w:sz w:val="24"/>
          <w:szCs w:val="24"/>
          <w:lang w:val="uk-UA"/>
        </w:rPr>
        <w:t>на суму 4,8 млн грн</w:t>
      </w:r>
      <w:r w:rsidR="00CD556F" w:rsidRPr="004067D8">
        <w:rPr>
          <w:sz w:val="24"/>
          <w:szCs w:val="24"/>
          <w:lang w:val="uk-UA"/>
        </w:rPr>
        <w:t xml:space="preserve"> </w:t>
      </w:r>
      <w:r w:rsidR="00391DA4" w:rsidRPr="004067D8">
        <w:rPr>
          <w:sz w:val="24"/>
          <w:szCs w:val="24"/>
          <w:lang w:val="uk-UA"/>
        </w:rPr>
        <w:t>за операцією з безоплатної передачі майна на баланс Одеської філії ДП «</w:t>
      </w:r>
      <w:r w:rsidR="00AD4D6E" w:rsidRPr="004067D8">
        <w:rPr>
          <w:sz w:val="24"/>
          <w:szCs w:val="24"/>
          <w:lang w:val="uk-UA"/>
        </w:rPr>
        <w:t>А</w:t>
      </w:r>
      <w:r w:rsidR="00391DA4" w:rsidRPr="004067D8">
        <w:rPr>
          <w:sz w:val="24"/>
          <w:szCs w:val="24"/>
          <w:lang w:val="uk-UA"/>
        </w:rPr>
        <w:t>МПУ»</w:t>
      </w:r>
      <w:r w:rsidR="00AD4D6E" w:rsidRPr="004067D8">
        <w:rPr>
          <w:sz w:val="24"/>
          <w:szCs w:val="24"/>
          <w:lang w:val="uk-UA"/>
        </w:rPr>
        <w:t xml:space="preserve">, відповідно до наказу Міністерства </w:t>
      </w:r>
      <w:r w:rsidR="009458EA" w:rsidRPr="004067D8">
        <w:rPr>
          <w:sz w:val="24"/>
          <w:szCs w:val="24"/>
          <w:lang w:val="uk-UA"/>
        </w:rPr>
        <w:t>інфраструктури України № 214 від 28.03.2019.</w:t>
      </w:r>
    </w:p>
    <w:p w:rsidR="00A57555" w:rsidRPr="004067D8" w:rsidRDefault="00A57555" w:rsidP="00056532">
      <w:pPr>
        <w:pStyle w:val="aa"/>
        <w:ind w:left="0" w:firstLine="709"/>
        <w:jc w:val="both"/>
        <w:rPr>
          <w:sz w:val="24"/>
          <w:szCs w:val="24"/>
          <w:lang w:val="uk-UA"/>
        </w:rPr>
      </w:pPr>
    </w:p>
    <w:p w:rsidR="00F8369E" w:rsidRDefault="00F8369E" w:rsidP="00F8369E">
      <w:pPr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                                    </w:t>
      </w:r>
    </w:p>
    <w:p w:rsidR="00482346" w:rsidRPr="004067D8" w:rsidRDefault="00097596" w:rsidP="00F8369E">
      <w:pPr>
        <w:ind w:firstLine="2552"/>
        <w:rPr>
          <w:b/>
          <w:sz w:val="24"/>
          <w:szCs w:val="24"/>
          <w:u w:val="single"/>
          <w:lang w:val="uk-UA"/>
        </w:rPr>
      </w:pPr>
      <w:r w:rsidRPr="004067D8">
        <w:rPr>
          <w:b/>
          <w:sz w:val="24"/>
          <w:szCs w:val="24"/>
          <w:u w:val="single"/>
          <w:lang w:val="uk-UA"/>
        </w:rPr>
        <w:t>В</w:t>
      </w:r>
      <w:r w:rsidR="00482346" w:rsidRPr="004067D8">
        <w:rPr>
          <w:b/>
          <w:sz w:val="24"/>
          <w:szCs w:val="24"/>
          <w:u w:val="single"/>
          <w:lang w:val="uk-UA"/>
        </w:rPr>
        <w:t>заємовідносини з бюджетом та цільовими фондами</w:t>
      </w:r>
    </w:p>
    <w:p w:rsidR="003F437B" w:rsidRPr="004067D8" w:rsidRDefault="00D70255" w:rsidP="00163C3D">
      <w:pPr>
        <w:pStyle w:val="30"/>
        <w:spacing w:before="120"/>
        <w:ind w:left="0" w:firstLine="567"/>
        <w:jc w:val="right"/>
        <w:rPr>
          <w:i/>
          <w:sz w:val="24"/>
          <w:szCs w:val="24"/>
        </w:rPr>
      </w:pPr>
      <w:r w:rsidRPr="004067D8">
        <w:rPr>
          <w:sz w:val="24"/>
          <w:szCs w:val="24"/>
        </w:rPr>
        <w:t xml:space="preserve">                                                           </w:t>
      </w:r>
      <w:r w:rsidR="003F437B" w:rsidRPr="004067D8">
        <w:rPr>
          <w:sz w:val="24"/>
          <w:szCs w:val="24"/>
        </w:rPr>
        <w:t xml:space="preserve"> </w:t>
      </w:r>
      <w:r w:rsidR="00641661" w:rsidRPr="004067D8">
        <w:rPr>
          <w:i/>
          <w:sz w:val="24"/>
          <w:szCs w:val="24"/>
        </w:rPr>
        <w:t>Таблиця 13</w:t>
      </w:r>
      <w:r w:rsidR="003F437B" w:rsidRPr="004067D8">
        <w:rPr>
          <w:i/>
          <w:sz w:val="24"/>
          <w:szCs w:val="24"/>
        </w:rPr>
        <w:t>, тис. грн.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69"/>
        <w:gridCol w:w="994"/>
        <w:gridCol w:w="993"/>
        <w:gridCol w:w="929"/>
        <w:gridCol w:w="1055"/>
        <w:gridCol w:w="994"/>
        <w:gridCol w:w="988"/>
        <w:gridCol w:w="993"/>
      </w:tblGrid>
      <w:tr w:rsidR="004067D8" w:rsidRPr="003B41E6" w:rsidTr="00C22CA1">
        <w:trPr>
          <w:trHeight w:val="20"/>
          <w:tblHeader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22F7B" w:rsidRPr="004067D8" w:rsidRDefault="00722F7B" w:rsidP="00722F7B">
            <w:pPr>
              <w:jc w:val="center"/>
              <w:rPr>
                <w:b/>
                <w:bCs/>
                <w:lang w:val="uk-UA"/>
              </w:rPr>
            </w:pPr>
            <w:r w:rsidRPr="004067D8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22F7B" w:rsidRPr="004067D8" w:rsidRDefault="003B41E6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Звіт </w:t>
            </w:r>
            <w:r w:rsidR="00722F7B"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="00722F7B"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</w:t>
            </w:r>
            <w:r w:rsidR="00722F7B" w:rsidRPr="004067D8">
              <w:rPr>
                <w:b/>
                <w:bCs/>
                <w:sz w:val="18"/>
                <w:lang w:val="uk-UA"/>
              </w:rPr>
              <w:t>2018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22F7B" w:rsidRPr="004067D8" w:rsidRDefault="003B41E6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План  </w:t>
            </w:r>
            <w:r w:rsidR="00722F7B" w:rsidRPr="004067D8">
              <w:rPr>
                <w:b/>
                <w:bCs/>
                <w:sz w:val="18"/>
                <w:lang w:val="uk-UA"/>
              </w:rPr>
              <w:t xml:space="preserve">    </w:t>
            </w:r>
            <w:r w:rsidR="00C74005">
              <w:rPr>
                <w:b/>
                <w:bCs/>
                <w:sz w:val="18"/>
                <w:lang w:val="uk-UA"/>
              </w:rPr>
              <w:t xml:space="preserve">  </w:t>
            </w:r>
            <w:r w:rsidR="00722F7B"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</w:t>
            </w:r>
            <w:r w:rsidR="00722F7B"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22F7B" w:rsidRPr="004067D8" w:rsidRDefault="00722F7B" w:rsidP="00C740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З</w:t>
            </w:r>
            <w:r w:rsidR="003B41E6">
              <w:rPr>
                <w:b/>
                <w:bCs/>
                <w:sz w:val="18"/>
                <w:lang w:val="uk-UA"/>
              </w:rPr>
              <w:t xml:space="preserve">віт </w:t>
            </w:r>
            <w:r w:rsidRPr="004067D8">
              <w:rPr>
                <w:b/>
                <w:bCs/>
                <w:sz w:val="18"/>
                <w:lang w:val="uk-UA"/>
              </w:rPr>
              <w:t xml:space="preserve"> </w:t>
            </w:r>
            <w:r w:rsidRPr="004067D8">
              <w:rPr>
                <w:b/>
                <w:bCs/>
                <w:sz w:val="18"/>
                <w:lang w:val="uk-UA"/>
              </w:rPr>
              <w:br/>
            </w:r>
            <w:r w:rsidR="00C74005">
              <w:rPr>
                <w:b/>
                <w:bCs/>
                <w:sz w:val="18"/>
                <w:lang w:val="uk-UA"/>
              </w:rPr>
              <w:t xml:space="preserve">  </w:t>
            </w:r>
            <w:r w:rsidRPr="004067D8">
              <w:rPr>
                <w:b/>
                <w:bCs/>
                <w:sz w:val="18"/>
                <w:lang w:val="uk-UA"/>
              </w:rPr>
              <w:t>2019 р.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22F7B" w:rsidRPr="004067D8" w:rsidRDefault="00722F7B" w:rsidP="00722F7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722F7B" w:rsidRPr="004067D8" w:rsidRDefault="00722F7B" w:rsidP="00722F7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>2019 р. до: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22F7B" w:rsidRPr="004067D8" w:rsidRDefault="00722F7B" w:rsidP="00722F7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4067D8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722F7B" w:rsidRPr="004067D8" w:rsidRDefault="003B41E6" w:rsidP="00C74005">
            <w:pPr>
              <w:ind w:left="-95" w:right="-93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        </w:t>
            </w:r>
            <w:r w:rsidR="00C74005">
              <w:rPr>
                <w:b/>
                <w:bCs/>
                <w:sz w:val="18"/>
                <w:lang w:val="uk-UA"/>
              </w:rPr>
              <w:t xml:space="preserve"> 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="00722F7B" w:rsidRPr="004067D8">
              <w:rPr>
                <w:b/>
                <w:bCs/>
                <w:sz w:val="18"/>
                <w:lang w:val="uk-UA"/>
              </w:rPr>
              <w:t xml:space="preserve"> 2019 р. до:</w:t>
            </w:r>
          </w:p>
        </w:tc>
      </w:tr>
      <w:tr w:rsidR="004067D8" w:rsidRPr="004067D8" w:rsidTr="00C22CA1">
        <w:trPr>
          <w:trHeight w:val="20"/>
          <w:tblHeader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722F7B" w:rsidP="00722F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722F7B" w:rsidP="00722F7B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722F7B" w:rsidP="00722F7B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722F7B" w:rsidP="00722F7B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3B41E6" w:rsidP="00C74005">
            <w:pPr>
              <w:ind w:left="-95" w:right="-108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Звіту </w:t>
            </w:r>
            <w:r w:rsidR="00722F7B" w:rsidRPr="004067D8">
              <w:rPr>
                <w:b/>
                <w:bCs/>
                <w:sz w:val="16"/>
                <w:lang w:val="uk-UA"/>
              </w:rPr>
              <w:br/>
              <w:t xml:space="preserve">   2018 р.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3B41E6" w:rsidP="00722F7B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Плану </w:t>
            </w:r>
            <w:r w:rsidR="00722F7B" w:rsidRPr="004067D8">
              <w:rPr>
                <w:b/>
                <w:bCs/>
                <w:sz w:val="16"/>
                <w:lang w:val="uk-UA"/>
              </w:rPr>
              <w:t xml:space="preserve">  </w:t>
            </w:r>
          </w:p>
          <w:p w:rsidR="00722F7B" w:rsidRPr="004067D8" w:rsidRDefault="00722F7B" w:rsidP="00722F7B">
            <w:pPr>
              <w:ind w:left="-95" w:right="-108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722F7B" w:rsidP="00C74005">
            <w:pPr>
              <w:ind w:left="-95" w:right="-93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  </w:t>
            </w:r>
            <w:r w:rsidR="00C74005">
              <w:rPr>
                <w:b/>
                <w:bCs/>
                <w:sz w:val="16"/>
                <w:lang w:val="uk-UA"/>
              </w:rPr>
              <w:t xml:space="preserve">   </w:t>
            </w:r>
            <w:r w:rsidRPr="004067D8">
              <w:rPr>
                <w:b/>
                <w:bCs/>
                <w:sz w:val="16"/>
                <w:lang w:val="uk-UA"/>
              </w:rPr>
              <w:t xml:space="preserve"> Звіту  </w:t>
            </w:r>
            <w:r w:rsidRPr="004067D8">
              <w:rPr>
                <w:b/>
                <w:bCs/>
                <w:sz w:val="16"/>
                <w:lang w:val="uk-UA"/>
              </w:rPr>
              <w:br/>
              <w:t xml:space="preserve">      </w:t>
            </w:r>
            <w:r w:rsidR="00C74005">
              <w:rPr>
                <w:b/>
                <w:bCs/>
                <w:sz w:val="16"/>
                <w:lang w:val="uk-UA"/>
              </w:rPr>
              <w:t xml:space="preserve"> </w:t>
            </w:r>
            <w:r w:rsidRPr="004067D8">
              <w:rPr>
                <w:b/>
                <w:bCs/>
                <w:sz w:val="16"/>
                <w:lang w:val="uk-UA"/>
              </w:rPr>
              <w:t>2018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22F7B" w:rsidRPr="004067D8" w:rsidRDefault="00722F7B" w:rsidP="00722F7B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Плану  </w:t>
            </w:r>
          </w:p>
          <w:p w:rsidR="00722F7B" w:rsidRPr="004067D8" w:rsidRDefault="00722F7B" w:rsidP="00722F7B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4067D8">
              <w:rPr>
                <w:b/>
                <w:bCs/>
                <w:sz w:val="16"/>
                <w:lang w:val="uk-UA"/>
              </w:rPr>
              <w:t xml:space="preserve"> </w:t>
            </w:r>
            <w:r w:rsidR="00C74005">
              <w:rPr>
                <w:b/>
                <w:bCs/>
                <w:sz w:val="16"/>
                <w:lang w:val="uk-UA"/>
              </w:rPr>
              <w:t xml:space="preserve"> </w:t>
            </w:r>
            <w:r w:rsidRPr="004067D8">
              <w:rPr>
                <w:b/>
                <w:bCs/>
                <w:sz w:val="16"/>
                <w:lang w:val="uk-UA"/>
              </w:rPr>
              <w:t>2019 р.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pPr>
              <w:rPr>
                <w:b/>
                <w:bCs/>
              </w:rPr>
            </w:pPr>
            <w:r>
              <w:rPr>
                <w:b/>
                <w:bCs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107 893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74 767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74 767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-33 126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04375" w:rsidRPr="004067D8" w:rsidTr="00C22CA1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r>
              <w:t>Податок на прибуток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7 158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-7 158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ПДВ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55 166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70 791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70 791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15 625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Ресурсні платежі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22CA1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r>
              <w:t>Штрафи до бюджету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22CA1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r>
              <w:t>Частина чистого прибутку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39 689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-39 689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Орендна плата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-1 735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Збір за використання радіочастот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Військовий збір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3 735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3 229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3 229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-506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22CA1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r>
              <w:t>Інші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pPr>
              <w:rPr>
                <w:b/>
                <w:bCs/>
              </w:rPr>
            </w:pPr>
            <w:r>
              <w:rPr>
                <w:b/>
                <w:bCs/>
              </w:rPr>
              <w:t>Внески до державних цільових фондів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37 415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37 415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-4 839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Пенсійний фонд України (ЄСВ)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42 254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37 415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37 415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-4 839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pPr>
              <w:rPr>
                <w:b/>
                <w:bCs/>
              </w:rPr>
            </w:pPr>
            <w:r>
              <w:rPr>
                <w:b/>
                <w:bCs/>
              </w:rPr>
              <w:t>Інші обов’язкові платежі,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46 866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46 866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-6 761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Місцеві податки та збори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53 627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46 866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46 866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-6 761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Податок з доходів фізичних осіб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43 519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39 095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39 095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-4 424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Плата та податок на землю, нерухомість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10 102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7 771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7 771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-2 331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100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r>
              <w:t>Транспортний податок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-6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375" w:rsidRDefault="00E04375" w:rsidP="00E04375">
            <w:pPr>
              <w:jc w:val="right"/>
            </w:pPr>
            <w:r>
              <w:t> </w:t>
            </w:r>
          </w:p>
        </w:tc>
      </w:tr>
      <w:tr w:rsidR="00E04375" w:rsidRPr="004067D8" w:rsidTr="00C74005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75" w:rsidRDefault="00E04375" w:rsidP="00E04375">
            <w:pPr>
              <w:rPr>
                <w:b/>
                <w:bCs/>
              </w:rPr>
            </w:pPr>
            <w:r>
              <w:rPr>
                <w:b/>
                <w:bCs/>
              </w:rPr>
              <w:t>Усього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159 048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159 048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-44 726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5" w:rsidRDefault="00E04375" w:rsidP="00E04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E41719" w:rsidRDefault="00E41719" w:rsidP="00056FB6">
      <w:pPr>
        <w:ind w:firstLine="709"/>
        <w:jc w:val="both"/>
        <w:rPr>
          <w:sz w:val="24"/>
          <w:szCs w:val="24"/>
          <w:lang w:val="uk-UA"/>
        </w:rPr>
      </w:pPr>
    </w:p>
    <w:p w:rsidR="00325F58" w:rsidRPr="004067D8" w:rsidRDefault="00435010" w:rsidP="00056FB6">
      <w:pPr>
        <w:ind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З</w:t>
      </w:r>
      <w:r w:rsidR="00841B6B" w:rsidRPr="004067D8">
        <w:rPr>
          <w:sz w:val="24"/>
          <w:szCs w:val="24"/>
          <w:lang w:val="uk-UA"/>
        </w:rPr>
        <w:t>а</w:t>
      </w:r>
      <w:r w:rsidR="00F65EC6" w:rsidRPr="004067D8">
        <w:rPr>
          <w:sz w:val="24"/>
          <w:szCs w:val="24"/>
          <w:lang w:val="uk-UA"/>
        </w:rPr>
        <w:t xml:space="preserve"> </w:t>
      </w:r>
      <w:r w:rsidR="00816631" w:rsidRPr="004067D8">
        <w:rPr>
          <w:sz w:val="24"/>
          <w:szCs w:val="24"/>
          <w:lang w:val="uk-UA"/>
        </w:rPr>
        <w:t xml:space="preserve"> </w:t>
      </w:r>
      <w:r w:rsidR="00324EE1" w:rsidRPr="004067D8">
        <w:rPr>
          <w:sz w:val="24"/>
          <w:szCs w:val="24"/>
          <w:lang w:val="uk-UA"/>
        </w:rPr>
        <w:t>20</w:t>
      </w:r>
      <w:r w:rsidR="00A0562E" w:rsidRPr="004067D8">
        <w:rPr>
          <w:sz w:val="24"/>
          <w:szCs w:val="24"/>
          <w:lang w:val="uk-UA"/>
        </w:rPr>
        <w:t>1</w:t>
      </w:r>
      <w:r w:rsidR="00816631" w:rsidRPr="004067D8">
        <w:rPr>
          <w:sz w:val="24"/>
          <w:szCs w:val="24"/>
          <w:lang w:val="uk-UA"/>
        </w:rPr>
        <w:t>9</w:t>
      </w:r>
      <w:r w:rsidR="00D70255" w:rsidRPr="004067D8">
        <w:rPr>
          <w:sz w:val="24"/>
          <w:szCs w:val="24"/>
          <w:lang w:val="uk-UA"/>
        </w:rPr>
        <w:t xml:space="preserve"> </w:t>
      </w:r>
      <w:r w:rsidR="00C74005">
        <w:rPr>
          <w:sz w:val="24"/>
          <w:szCs w:val="24"/>
          <w:lang w:val="uk-UA"/>
        </w:rPr>
        <w:t>рік</w:t>
      </w:r>
      <w:r w:rsidR="00325F58" w:rsidRPr="004067D8">
        <w:rPr>
          <w:sz w:val="24"/>
          <w:szCs w:val="24"/>
          <w:lang w:val="uk-UA"/>
        </w:rPr>
        <w:t xml:space="preserve"> </w:t>
      </w:r>
      <w:r w:rsidR="00D07F83" w:rsidRPr="004067D8">
        <w:rPr>
          <w:sz w:val="24"/>
          <w:szCs w:val="24"/>
          <w:lang w:val="uk-UA"/>
        </w:rPr>
        <w:t>ДП «Одеський порт</w:t>
      </w:r>
      <w:r w:rsidR="003D3774" w:rsidRPr="004067D8">
        <w:rPr>
          <w:sz w:val="24"/>
          <w:szCs w:val="24"/>
          <w:lang w:val="uk-UA"/>
        </w:rPr>
        <w:t>»</w:t>
      </w:r>
      <w:r w:rsidR="00324EE1" w:rsidRPr="004067D8">
        <w:rPr>
          <w:sz w:val="24"/>
          <w:szCs w:val="24"/>
          <w:lang w:val="uk-UA"/>
        </w:rPr>
        <w:t xml:space="preserve"> перераховано до бюджетів різних рівнів і державних цільових фондів</w:t>
      </w:r>
      <w:r w:rsidR="005D30EE" w:rsidRPr="004067D8">
        <w:rPr>
          <w:sz w:val="24"/>
          <w:szCs w:val="24"/>
          <w:lang w:val="uk-UA"/>
        </w:rPr>
        <w:t xml:space="preserve"> </w:t>
      </w:r>
      <w:r w:rsidR="00E86AED">
        <w:rPr>
          <w:b/>
          <w:sz w:val="24"/>
          <w:szCs w:val="24"/>
          <w:lang w:val="uk-UA"/>
        </w:rPr>
        <w:t>159,0</w:t>
      </w:r>
      <w:r w:rsidR="00D70255" w:rsidRPr="004067D8">
        <w:rPr>
          <w:b/>
          <w:sz w:val="24"/>
          <w:szCs w:val="24"/>
          <w:lang w:val="uk-UA"/>
        </w:rPr>
        <w:t xml:space="preserve"> </w:t>
      </w:r>
      <w:r w:rsidR="005D30EE" w:rsidRPr="004067D8">
        <w:rPr>
          <w:b/>
          <w:sz w:val="24"/>
          <w:szCs w:val="24"/>
          <w:lang w:val="uk-UA"/>
        </w:rPr>
        <w:t xml:space="preserve">млн </w:t>
      </w:r>
      <w:r w:rsidR="0019321F">
        <w:rPr>
          <w:b/>
          <w:sz w:val="24"/>
          <w:szCs w:val="24"/>
          <w:lang w:val="uk-UA"/>
        </w:rPr>
        <w:t>грн</w:t>
      </w:r>
      <w:r w:rsidR="005D30EE" w:rsidRPr="004067D8">
        <w:rPr>
          <w:b/>
          <w:sz w:val="24"/>
          <w:szCs w:val="24"/>
          <w:lang w:val="uk-UA"/>
        </w:rPr>
        <w:t>,</w:t>
      </w:r>
      <w:r w:rsidR="005D30EE" w:rsidRPr="004067D8">
        <w:rPr>
          <w:sz w:val="24"/>
          <w:szCs w:val="24"/>
          <w:lang w:val="uk-UA"/>
        </w:rPr>
        <w:t xml:space="preserve"> що</w:t>
      </w:r>
      <w:r w:rsidR="00E84A32" w:rsidRPr="004067D8">
        <w:rPr>
          <w:sz w:val="24"/>
          <w:szCs w:val="24"/>
          <w:lang w:val="uk-UA" w:eastAsia="uk-UA"/>
        </w:rPr>
        <w:t xml:space="preserve"> </w:t>
      </w:r>
      <w:r w:rsidR="00E86AED">
        <w:rPr>
          <w:sz w:val="24"/>
          <w:szCs w:val="24"/>
          <w:lang w:val="uk-UA" w:eastAsia="uk-UA"/>
        </w:rPr>
        <w:t>на 44,7</w:t>
      </w:r>
      <w:r w:rsidR="00681651" w:rsidRPr="004067D8">
        <w:rPr>
          <w:sz w:val="24"/>
          <w:szCs w:val="24"/>
          <w:lang w:val="uk-UA" w:eastAsia="uk-UA"/>
        </w:rPr>
        <w:t xml:space="preserve"> </w:t>
      </w:r>
      <w:r w:rsidR="0019321F">
        <w:rPr>
          <w:sz w:val="24"/>
          <w:szCs w:val="24"/>
          <w:lang w:val="uk-UA" w:eastAsia="uk-UA"/>
        </w:rPr>
        <w:t>мл</w:t>
      </w:r>
      <w:r w:rsidR="00E84A32" w:rsidRPr="004067D8">
        <w:rPr>
          <w:sz w:val="24"/>
          <w:szCs w:val="24"/>
          <w:lang w:val="uk-UA" w:eastAsia="uk-UA"/>
        </w:rPr>
        <w:t xml:space="preserve"> </w:t>
      </w:r>
      <w:r w:rsidR="00F67D57" w:rsidRPr="004067D8">
        <w:rPr>
          <w:sz w:val="24"/>
          <w:szCs w:val="24"/>
          <w:lang w:val="uk-UA" w:eastAsia="uk-UA"/>
        </w:rPr>
        <w:t>грн.</w:t>
      </w:r>
      <w:r w:rsidR="00324EE1" w:rsidRPr="004067D8">
        <w:rPr>
          <w:sz w:val="24"/>
          <w:szCs w:val="24"/>
          <w:lang w:val="uk-UA" w:eastAsia="uk-UA"/>
        </w:rPr>
        <w:t xml:space="preserve"> </w:t>
      </w:r>
      <w:r w:rsidR="003B41E6">
        <w:rPr>
          <w:sz w:val="24"/>
          <w:szCs w:val="24"/>
          <w:lang w:val="uk-UA" w:eastAsia="uk-UA"/>
        </w:rPr>
        <w:t>менше</w:t>
      </w:r>
      <w:r w:rsidR="002C6AE6" w:rsidRPr="004067D8">
        <w:rPr>
          <w:sz w:val="24"/>
          <w:szCs w:val="24"/>
          <w:lang w:val="uk-UA" w:eastAsia="uk-UA"/>
        </w:rPr>
        <w:t xml:space="preserve"> </w:t>
      </w:r>
      <w:r w:rsidR="003D3774" w:rsidRPr="004067D8">
        <w:rPr>
          <w:sz w:val="24"/>
          <w:szCs w:val="24"/>
          <w:lang w:val="uk-UA" w:eastAsia="uk-UA"/>
        </w:rPr>
        <w:t xml:space="preserve">ніж </w:t>
      </w:r>
      <w:r w:rsidR="00841B6B" w:rsidRPr="004067D8">
        <w:rPr>
          <w:sz w:val="24"/>
          <w:szCs w:val="24"/>
          <w:lang w:val="uk-UA" w:eastAsia="uk-UA"/>
        </w:rPr>
        <w:t>за</w:t>
      </w:r>
      <w:r w:rsidR="007E7A9C" w:rsidRPr="004067D8">
        <w:rPr>
          <w:sz w:val="24"/>
          <w:szCs w:val="24"/>
          <w:lang w:val="uk-UA" w:eastAsia="uk-UA"/>
        </w:rPr>
        <w:t xml:space="preserve"> </w:t>
      </w:r>
      <w:r w:rsidR="00BF2C55" w:rsidRPr="004067D8">
        <w:rPr>
          <w:sz w:val="24"/>
          <w:szCs w:val="24"/>
          <w:lang w:val="uk-UA" w:eastAsia="uk-UA"/>
        </w:rPr>
        <w:t xml:space="preserve">відповідний період </w:t>
      </w:r>
      <w:r w:rsidR="00816631" w:rsidRPr="004067D8">
        <w:rPr>
          <w:sz w:val="24"/>
          <w:szCs w:val="24"/>
          <w:lang w:val="uk-UA" w:eastAsia="uk-UA"/>
        </w:rPr>
        <w:t>2018</w:t>
      </w:r>
      <w:r w:rsidR="002C6AE6" w:rsidRPr="004067D8">
        <w:rPr>
          <w:sz w:val="24"/>
          <w:szCs w:val="24"/>
          <w:lang w:val="uk-UA" w:eastAsia="uk-UA"/>
        </w:rPr>
        <w:t>, а саме</w:t>
      </w:r>
      <w:r w:rsidR="008E1463" w:rsidRPr="004067D8">
        <w:rPr>
          <w:sz w:val="24"/>
          <w:szCs w:val="24"/>
          <w:lang w:val="uk-UA" w:eastAsia="uk-UA"/>
        </w:rPr>
        <w:t>:</w:t>
      </w:r>
      <w:r w:rsidR="00325F58" w:rsidRPr="004067D8">
        <w:rPr>
          <w:sz w:val="24"/>
          <w:szCs w:val="24"/>
          <w:lang w:val="uk-UA" w:eastAsia="uk-UA"/>
        </w:rPr>
        <w:t xml:space="preserve"> </w:t>
      </w:r>
      <w:r w:rsidR="002833D4" w:rsidRPr="004067D8">
        <w:rPr>
          <w:sz w:val="24"/>
          <w:szCs w:val="24"/>
          <w:lang w:val="uk-UA"/>
        </w:rPr>
        <w:t>перераховано</w:t>
      </w:r>
      <w:r w:rsidR="00325F58" w:rsidRPr="004067D8">
        <w:rPr>
          <w:sz w:val="24"/>
          <w:szCs w:val="24"/>
          <w:lang w:val="uk-UA"/>
        </w:rPr>
        <w:t xml:space="preserve"> </w:t>
      </w:r>
      <w:r w:rsidR="00325F58" w:rsidRPr="004067D8">
        <w:rPr>
          <w:sz w:val="24"/>
          <w:szCs w:val="24"/>
          <w:lang w:val="uk-UA" w:eastAsia="uk-UA"/>
        </w:rPr>
        <w:t>до</w:t>
      </w:r>
      <w:r w:rsidR="001C3F0E" w:rsidRPr="004067D8">
        <w:rPr>
          <w:sz w:val="24"/>
          <w:szCs w:val="24"/>
          <w:lang w:val="uk-UA" w:eastAsia="uk-UA"/>
        </w:rPr>
        <w:t xml:space="preserve"> </w:t>
      </w:r>
      <w:r w:rsidR="00324EE1" w:rsidRPr="004067D8">
        <w:rPr>
          <w:sz w:val="24"/>
          <w:szCs w:val="24"/>
          <w:lang w:val="uk-UA"/>
        </w:rPr>
        <w:t>державного бюджету</w:t>
      </w:r>
      <w:r w:rsidR="002619A7" w:rsidRPr="004067D8">
        <w:rPr>
          <w:sz w:val="24"/>
          <w:szCs w:val="24"/>
          <w:lang w:val="uk-UA"/>
        </w:rPr>
        <w:t xml:space="preserve"> </w:t>
      </w:r>
      <w:r w:rsidR="00E86AED">
        <w:rPr>
          <w:sz w:val="24"/>
          <w:szCs w:val="24"/>
          <w:lang w:val="uk-UA"/>
        </w:rPr>
        <w:t>74,8</w:t>
      </w:r>
      <w:r w:rsidR="00324EE1" w:rsidRPr="004067D8">
        <w:rPr>
          <w:sz w:val="24"/>
          <w:szCs w:val="24"/>
          <w:lang w:val="uk-UA"/>
        </w:rPr>
        <w:t xml:space="preserve"> млн </w:t>
      </w:r>
      <w:r w:rsidR="0019321F">
        <w:rPr>
          <w:sz w:val="24"/>
          <w:szCs w:val="24"/>
          <w:lang w:val="uk-UA"/>
        </w:rPr>
        <w:t>грн</w:t>
      </w:r>
      <w:r w:rsidR="001C3F0E" w:rsidRPr="004067D8">
        <w:rPr>
          <w:sz w:val="24"/>
          <w:szCs w:val="24"/>
          <w:lang w:val="uk-UA"/>
        </w:rPr>
        <w:t xml:space="preserve">, </w:t>
      </w:r>
      <w:r w:rsidR="00620DCA">
        <w:rPr>
          <w:sz w:val="24"/>
          <w:szCs w:val="24"/>
          <w:lang w:val="uk-UA"/>
        </w:rPr>
        <w:t>що менше ніж у відповід</w:t>
      </w:r>
      <w:r w:rsidR="0019321F">
        <w:rPr>
          <w:sz w:val="24"/>
          <w:szCs w:val="24"/>
          <w:lang w:val="uk-UA"/>
        </w:rPr>
        <w:t>ному періоді 2018р. на 33,1 млн</w:t>
      </w:r>
      <w:r w:rsidR="00620DCA">
        <w:rPr>
          <w:sz w:val="24"/>
          <w:szCs w:val="24"/>
          <w:lang w:val="uk-UA"/>
        </w:rPr>
        <w:t xml:space="preserve"> гр</w:t>
      </w:r>
      <w:r w:rsidR="0019321F">
        <w:rPr>
          <w:sz w:val="24"/>
          <w:szCs w:val="24"/>
          <w:lang w:val="uk-UA"/>
        </w:rPr>
        <w:t>н</w:t>
      </w:r>
      <w:r w:rsidR="00620DCA">
        <w:rPr>
          <w:sz w:val="24"/>
          <w:szCs w:val="24"/>
          <w:lang w:val="uk-UA"/>
        </w:rPr>
        <w:t xml:space="preserve"> у тому числі: по</w:t>
      </w:r>
      <w:r w:rsidR="0019321F">
        <w:rPr>
          <w:sz w:val="24"/>
          <w:szCs w:val="24"/>
          <w:lang w:val="uk-UA"/>
        </w:rPr>
        <w:t xml:space="preserve"> податку на прибуток на 7,2 млн грн</w:t>
      </w:r>
      <w:r w:rsidR="00620DCA">
        <w:rPr>
          <w:sz w:val="24"/>
          <w:szCs w:val="24"/>
          <w:lang w:val="uk-UA"/>
        </w:rPr>
        <w:t xml:space="preserve"> та по части</w:t>
      </w:r>
      <w:r w:rsidR="0019321F">
        <w:rPr>
          <w:sz w:val="24"/>
          <w:szCs w:val="24"/>
          <w:lang w:val="uk-UA"/>
        </w:rPr>
        <w:t>ні чистого прибутку на 39,7 млн грн</w:t>
      </w:r>
      <w:r w:rsidR="00620DCA">
        <w:rPr>
          <w:sz w:val="24"/>
          <w:szCs w:val="24"/>
          <w:lang w:val="uk-UA"/>
        </w:rPr>
        <w:t xml:space="preserve"> у зв’язку із збитковим фінансовим рез</w:t>
      </w:r>
      <w:r w:rsidR="0019321F">
        <w:rPr>
          <w:sz w:val="24"/>
          <w:szCs w:val="24"/>
          <w:lang w:val="uk-UA"/>
        </w:rPr>
        <w:t>ультатом (-100,4 млн грн</w:t>
      </w:r>
      <w:r w:rsidR="00620DCA">
        <w:rPr>
          <w:sz w:val="24"/>
          <w:szCs w:val="24"/>
          <w:lang w:val="uk-UA"/>
        </w:rPr>
        <w:t>) при існуванні переплати по подат</w:t>
      </w:r>
      <w:r w:rsidR="0019321F">
        <w:rPr>
          <w:sz w:val="24"/>
          <w:szCs w:val="24"/>
          <w:lang w:val="uk-UA"/>
        </w:rPr>
        <w:t>ку на прибуток у сумі  18,5 млн грн</w:t>
      </w:r>
      <w:r w:rsidR="00620DCA">
        <w:rPr>
          <w:sz w:val="24"/>
          <w:szCs w:val="24"/>
          <w:lang w:val="uk-UA"/>
        </w:rPr>
        <w:t xml:space="preserve"> та частині чистого прибутку у </w:t>
      </w:r>
      <w:r w:rsidR="0019321F">
        <w:rPr>
          <w:sz w:val="24"/>
          <w:szCs w:val="24"/>
          <w:lang w:val="uk-UA"/>
        </w:rPr>
        <w:t>сумі 28,3 млн грн</w:t>
      </w:r>
      <w:r w:rsidR="005646F2">
        <w:rPr>
          <w:sz w:val="24"/>
          <w:szCs w:val="24"/>
          <w:lang w:val="uk-UA"/>
        </w:rPr>
        <w:t xml:space="preserve">, </w:t>
      </w:r>
      <w:bookmarkStart w:id="0" w:name="_GoBack"/>
      <w:r w:rsidR="005646F2">
        <w:rPr>
          <w:sz w:val="24"/>
          <w:szCs w:val="24"/>
          <w:lang w:val="uk-UA"/>
        </w:rPr>
        <w:t xml:space="preserve">які </w:t>
      </w:r>
      <w:r w:rsidR="005646F2">
        <w:rPr>
          <w:sz w:val="24"/>
          <w:szCs w:val="24"/>
          <w:lang w:val="uk-UA"/>
        </w:rPr>
        <w:t>с</w:t>
      </w:r>
      <w:r w:rsidR="005646F2">
        <w:rPr>
          <w:sz w:val="24"/>
          <w:szCs w:val="24"/>
          <w:lang w:val="uk-UA"/>
        </w:rPr>
        <w:t>таном на 01.01.2020 підтверджені</w:t>
      </w:r>
      <w:r w:rsidR="005646F2">
        <w:rPr>
          <w:sz w:val="24"/>
          <w:szCs w:val="24"/>
          <w:lang w:val="uk-UA"/>
        </w:rPr>
        <w:t xml:space="preserve"> даними електронного кабінету </w:t>
      </w:r>
      <w:r w:rsidR="005646F2">
        <w:rPr>
          <w:sz w:val="24"/>
          <w:szCs w:val="24"/>
          <w:lang w:val="uk-UA"/>
        </w:rPr>
        <w:lastRenderedPageBreak/>
        <w:t>платника податків</w:t>
      </w:r>
      <w:bookmarkEnd w:id="0"/>
      <w:r w:rsidR="00620DCA">
        <w:rPr>
          <w:sz w:val="24"/>
          <w:szCs w:val="24"/>
          <w:lang w:val="uk-UA"/>
        </w:rPr>
        <w:t>;</w:t>
      </w:r>
      <w:r w:rsidR="00620DCA">
        <w:rPr>
          <w:sz w:val="24"/>
          <w:szCs w:val="24"/>
          <w:lang w:val="uk-UA"/>
        </w:rPr>
        <w:t xml:space="preserve"> </w:t>
      </w:r>
      <w:r w:rsidR="001C3F0E" w:rsidRPr="004067D8">
        <w:rPr>
          <w:sz w:val="24"/>
          <w:szCs w:val="24"/>
          <w:lang w:val="uk-UA"/>
        </w:rPr>
        <w:t xml:space="preserve">до </w:t>
      </w:r>
      <w:r w:rsidR="008C3951" w:rsidRPr="004067D8">
        <w:rPr>
          <w:sz w:val="24"/>
          <w:szCs w:val="24"/>
          <w:lang w:val="uk-UA"/>
        </w:rPr>
        <w:t xml:space="preserve">місцевого бюджету </w:t>
      </w:r>
      <w:r w:rsidR="00E86AED">
        <w:rPr>
          <w:sz w:val="24"/>
          <w:szCs w:val="24"/>
          <w:lang w:val="uk-UA"/>
        </w:rPr>
        <w:t>46,9</w:t>
      </w:r>
      <w:r w:rsidR="008E1463" w:rsidRPr="004067D8">
        <w:rPr>
          <w:sz w:val="24"/>
          <w:szCs w:val="24"/>
          <w:lang w:val="uk-UA"/>
        </w:rPr>
        <w:t> </w:t>
      </w:r>
      <w:r w:rsidR="00A9265C" w:rsidRPr="004067D8">
        <w:rPr>
          <w:sz w:val="24"/>
          <w:szCs w:val="24"/>
          <w:lang w:val="uk-UA"/>
        </w:rPr>
        <w:t>млн</w:t>
      </w:r>
      <w:r w:rsidR="00D8337A" w:rsidRPr="004067D8">
        <w:rPr>
          <w:sz w:val="24"/>
          <w:szCs w:val="24"/>
          <w:lang w:val="uk-UA"/>
        </w:rPr>
        <w:t xml:space="preserve"> </w:t>
      </w:r>
      <w:r w:rsidR="0019321F">
        <w:rPr>
          <w:sz w:val="24"/>
          <w:szCs w:val="24"/>
          <w:lang w:val="uk-UA"/>
        </w:rPr>
        <w:t>грн</w:t>
      </w:r>
      <w:r w:rsidR="001C3F0E" w:rsidRPr="004067D8">
        <w:rPr>
          <w:sz w:val="24"/>
          <w:szCs w:val="24"/>
          <w:lang w:val="uk-UA"/>
        </w:rPr>
        <w:t xml:space="preserve"> та до </w:t>
      </w:r>
      <w:r w:rsidR="00324EE1" w:rsidRPr="004067D8">
        <w:rPr>
          <w:sz w:val="24"/>
          <w:szCs w:val="24"/>
          <w:lang w:val="uk-UA"/>
        </w:rPr>
        <w:t xml:space="preserve">державних цільових фондів </w:t>
      </w:r>
      <w:r w:rsidR="00E86AED">
        <w:rPr>
          <w:sz w:val="24"/>
          <w:szCs w:val="24"/>
          <w:lang w:val="uk-UA"/>
        </w:rPr>
        <w:t>37,4</w:t>
      </w:r>
      <w:r w:rsidR="00D70255" w:rsidRPr="004067D8">
        <w:rPr>
          <w:sz w:val="24"/>
          <w:szCs w:val="24"/>
          <w:lang w:val="uk-UA"/>
        </w:rPr>
        <w:t xml:space="preserve"> </w:t>
      </w:r>
      <w:r w:rsidR="00324EE1" w:rsidRPr="004067D8">
        <w:rPr>
          <w:sz w:val="24"/>
          <w:szCs w:val="24"/>
          <w:lang w:val="uk-UA"/>
        </w:rPr>
        <w:t xml:space="preserve">млн </w:t>
      </w:r>
      <w:r w:rsidR="0019321F">
        <w:rPr>
          <w:sz w:val="24"/>
          <w:szCs w:val="24"/>
          <w:lang w:val="uk-UA"/>
        </w:rPr>
        <w:t>грн</w:t>
      </w:r>
    </w:p>
    <w:p w:rsidR="00E41719" w:rsidRDefault="00E41719">
      <w:pPr>
        <w:jc w:val="center"/>
        <w:rPr>
          <w:b/>
          <w:sz w:val="24"/>
          <w:szCs w:val="24"/>
          <w:u w:val="single"/>
          <w:lang w:val="uk-UA"/>
        </w:rPr>
      </w:pPr>
    </w:p>
    <w:p w:rsidR="00482346" w:rsidRDefault="00482346">
      <w:pPr>
        <w:jc w:val="center"/>
        <w:rPr>
          <w:b/>
          <w:sz w:val="24"/>
          <w:szCs w:val="24"/>
          <w:u w:val="single"/>
          <w:lang w:val="uk-UA"/>
        </w:rPr>
      </w:pPr>
      <w:r w:rsidRPr="004067D8">
        <w:rPr>
          <w:b/>
          <w:sz w:val="24"/>
          <w:szCs w:val="24"/>
          <w:u w:val="single"/>
          <w:lang w:val="uk-UA"/>
        </w:rPr>
        <w:t xml:space="preserve">Виконання плану </w:t>
      </w:r>
      <w:r w:rsidR="00920185" w:rsidRPr="004067D8">
        <w:rPr>
          <w:b/>
          <w:sz w:val="24"/>
          <w:szCs w:val="24"/>
          <w:u w:val="single"/>
          <w:lang w:val="uk-UA"/>
        </w:rPr>
        <w:t>капітальних</w:t>
      </w:r>
      <w:r w:rsidRPr="004067D8">
        <w:rPr>
          <w:b/>
          <w:sz w:val="24"/>
          <w:szCs w:val="24"/>
          <w:u w:val="single"/>
          <w:lang w:val="uk-UA"/>
        </w:rPr>
        <w:t xml:space="preserve"> інвестицій у виробництво</w:t>
      </w:r>
    </w:p>
    <w:p w:rsidR="00950C63" w:rsidRPr="004067D8" w:rsidRDefault="00950C63">
      <w:pPr>
        <w:jc w:val="center"/>
        <w:rPr>
          <w:b/>
          <w:sz w:val="24"/>
          <w:szCs w:val="24"/>
          <w:u w:val="single"/>
          <w:lang w:val="uk-UA"/>
        </w:rPr>
      </w:pPr>
    </w:p>
    <w:p w:rsidR="002A3AF6" w:rsidRPr="004067D8" w:rsidRDefault="002A3AF6" w:rsidP="00E41719">
      <w:pPr>
        <w:pStyle w:val="30"/>
        <w:rPr>
          <w:bCs/>
          <w:iCs/>
          <w:sz w:val="24"/>
          <w:szCs w:val="24"/>
        </w:rPr>
      </w:pPr>
      <w:r w:rsidRPr="004067D8">
        <w:rPr>
          <w:bCs/>
          <w:iCs/>
          <w:sz w:val="24"/>
          <w:szCs w:val="24"/>
        </w:rPr>
        <w:t xml:space="preserve">           Інвестиційний план ДП «Одеський порт» на 2019-2021 роки затверджено наказом Мінінфраструктури від 05.04.2019 № 235.</w:t>
      </w:r>
    </w:p>
    <w:p w:rsidR="00950C63" w:rsidRDefault="00816631" w:rsidP="00E41719">
      <w:pPr>
        <w:ind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 xml:space="preserve">За звітний період ДП «Одеський порт» інвестиції у розвиток виробництва не здійснювало у зв’язку з виконанням вимог Постанови Кабінету Міністрів України від 03.10.2012 № 899 « Про порядок здійснення витрат суб’єктами господарювання державного сектору економіки у разі не затвердження (непогодження) річних фінансових планів у встановленому порядку» за рахунок нездійснення придбання </w:t>
      </w:r>
      <w:r w:rsidR="000F46FF" w:rsidRPr="004067D8">
        <w:rPr>
          <w:sz w:val="24"/>
          <w:szCs w:val="24"/>
          <w:lang w:val="uk-UA"/>
        </w:rPr>
        <w:t>необоротних активів та капітальних інвестицій в необоротні активи</w:t>
      </w:r>
      <w:r w:rsidRPr="004067D8">
        <w:rPr>
          <w:sz w:val="24"/>
          <w:szCs w:val="24"/>
          <w:lang w:val="uk-UA"/>
        </w:rPr>
        <w:t>.</w:t>
      </w:r>
      <w:r w:rsidR="00CA6272" w:rsidRPr="004067D8">
        <w:rPr>
          <w:sz w:val="24"/>
          <w:szCs w:val="24"/>
          <w:lang w:val="uk-UA"/>
        </w:rPr>
        <w:t xml:space="preserve"> </w:t>
      </w:r>
      <w:r w:rsidR="00C74005">
        <w:rPr>
          <w:sz w:val="24"/>
          <w:szCs w:val="24"/>
          <w:lang w:val="uk-UA"/>
        </w:rPr>
        <w:t xml:space="preserve">Відображено у звіті </w:t>
      </w:r>
      <w:r w:rsidR="00950C63">
        <w:rPr>
          <w:sz w:val="24"/>
          <w:szCs w:val="24"/>
          <w:lang w:val="uk-UA"/>
        </w:rPr>
        <w:t>2019р. кап</w:t>
      </w:r>
      <w:r w:rsidR="0019321F">
        <w:rPr>
          <w:sz w:val="24"/>
          <w:szCs w:val="24"/>
          <w:lang w:val="uk-UA"/>
        </w:rPr>
        <w:t>італізацію ПДВ на суму 15,0 тис грн</w:t>
      </w:r>
      <w:r w:rsidR="00950C63">
        <w:rPr>
          <w:sz w:val="24"/>
          <w:szCs w:val="24"/>
          <w:lang w:val="uk-UA"/>
        </w:rPr>
        <w:t xml:space="preserve"> по ОЗ, придбаним у 2018р.</w:t>
      </w:r>
    </w:p>
    <w:p w:rsidR="00153131" w:rsidRPr="004067D8" w:rsidRDefault="00153131" w:rsidP="00816631">
      <w:pPr>
        <w:ind w:firstLine="709"/>
        <w:jc w:val="both"/>
        <w:rPr>
          <w:sz w:val="24"/>
          <w:szCs w:val="24"/>
          <w:lang w:val="uk-UA"/>
        </w:rPr>
      </w:pPr>
    </w:p>
    <w:p w:rsidR="00C32E75" w:rsidRPr="004067D8" w:rsidRDefault="004F18AD">
      <w:pPr>
        <w:jc w:val="center"/>
        <w:rPr>
          <w:b/>
          <w:sz w:val="24"/>
          <w:szCs w:val="24"/>
          <w:u w:val="single"/>
          <w:lang w:val="uk-UA"/>
        </w:rPr>
      </w:pPr>
      <w:r w:rsidRPr="004067D8">
        <w:rPr>
          <w:b/>
          <w:sz w:val="24"/>
          <w:szCs w:val="24"/>
          <w:u w:val="single"/>
          <w:lang w:val="uk-UA"/>
        </w:rPr>
        <w:t>Стан простроче</w:t>
      </w:r>
      <w:r w:rsidR="009D4900" w:rsidRPr="004067D8">
        <w:rPr>
          <w:b/>
          <w:sz w:val="24"/>
          <w:szCs w:val="24"/>
          <w:u w:val="single"/>
          <w:lang w:val="uk-UA"/>
        </w:rPr>
        <w:t>ної дебіторської заборгованості</w:t>
      </w:r>
    </w:p>
    <w:p w:rsidR="006D36C6" w:rsidRPr="004067D8" w:rsidRDefault="006D36C6" w:rsidP="007E7A9C">
      <w:pPr>
        <w:ind w:firstLine="709"/>
        <w:jc w:val="both"/>
        <w:rPr>
          <w:sz w:val="24"/>
          <w:szCs w:val="24"/>
          <w:lang w:val="uk-UA"/>
        </w:rPr>
      </w:pPr>
    </w:p>
    <w:p w:rsidR="007E7A9C" w:rsidRPr="004067D8" w:rsidRDefault="007E7A9C" w:rsidP="007E7A9C">
      <w:pPr>
        <w:ind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С</w:t>
      </w:r>
      <w:r w:rsidR="00C74005">
        <w:rPr>
          <w:sz w:val="24"/>
          <w:szCs w:val="24"/>
          <w:lang w:val="uk-UA"/>
        </w:rPr>
        <w:t>таном на 01.01.2020</w:t>
      </w:r>
      <w:r w:rsidRPr="004067D8">
        <w:rPr>
          <w:sz w:val="24"/>
          <w:szCs w:val="24"/>
          <w:lang w:val="uk-UA"/>
        </w:rPr>
        <w:t xml:space="preserve"> прострочена дебіторська заборгованість склала </w:t>
      </w:r>
      <w:r w:rsidR="005C590F" w:rsidRPr="004067D8">
        <w:rPr>
          <w:sz w:val="24"/>
          <w:szCs w:val="24"/>
          <w:lang w:val="uk-UA"/>
        </w:rPr>
        <w:br/>
      </w:r>
      <w:r w:rsidR="00031338">
        <w:rPr>
          <w:sz w:val="24"/>
          <w:szCs w:val="24"/>
          <w:lang w:val="uk-UA"/>
        </w:rPr>
        <w:t>38,5</w:t>
      </w:r>
      <w:r w:rsidRPr="004067D8">
        <w:rPr>
          <w:sz w:val="24"/>
          <w:szCs w:val="24"/>
          <w:lang w:val="uk-UA"/>
        </w:rPr>
        <w:t> </w:t>
      </w:r>
      <w:r w:rsidR="0019321F">
        <w:rPr>
          <w:sz w:val="24"/>
          <w:szCs w:val="24"/>
          <w:lang w:val="uk-UA"/>
        </w:rPr>
        <w:t>млн грн</w:t>
      </w:r>
      <w:r w:rsidR="00031338">
        <w:rPr>
          <w:sz w:val="24"/>
          <w:szCs w:val="24"/>
          <w:lang w:val="uk-UA"/>
        </w:rPr>
        <w:t xml:space="preserve"> - збільшено на 0,8</w:t>
      </w:r>
      <w:r w:rsidR="0019321F">
        <w:rPr>
          <w:sz w:val="24"/>
          <w:szCs w:val="24"/>
          <w:lang w:val="uk-UA"/>
        </w:rPr>
        <w:t xml:space="preserve"> млн</w:t>
      </w:r>
      <w:r w:rsidRPr="004067D8">
        <w:rPr>
          <w:sz w:val="24"/>
          <w:szCs w:val="24"/>
          <w:lang w:val="uk-UA"/>
        </w:rPr>
        <w:t xml:space="preserve"> грн</w:t>
      </w:r>
      <w:r w:rsidR="00306067">
        <w:rPr>
          <w:sz w:val="24"/>
          <w:szCs w:val="24"/>
          <w:lang w:val="uk-UA"/>
        </w:rPr>
        <w:t xml:space="preserve"> в порівнянні зі стан</w:t>
      </w:r>
      <w:r w:rsidR="00C74005">
        <w:rPr>
          <w:sz w:val="24"/>
          <w:szCs w:val="24"/>
          <w:lang w:val="uk-UA"/>
        </w:rPr>
        <w:t>ом на 01.10</w:t>
      </w:r>
      <w:r w:rsidR="00816631" w:rsidRPr="004067D8">
        <w:rPr>
          <w:sz w:val="24"/>
          <w:szCs w:val="24"/>
          <w:lang w:val="uk-UA"/>
        </w:rPr>
        <w:t>.2019</w:t>
      </w:r>
      <w:r w:rsidRPr="004067D8">
        <w:rPr>
          <w:sz w:val="24"/>
          <w:szCs w:val="24"/>
          <w:lang w:val="uk-UA"/>
        </w:rPr>
        <w:t>.</w:t>
      </w:r>
    </w:p>
    <w:p w:rsidR="007E7A9C" w:rsidRPr="004067D8" w:rsidRDefault="007E7A9C" w:rsidP="007E7A9C">
      <w:pPr>
        <w:ind w:firstLine="709"/>
        <w:jc w:val="both"/>
        <w:rPr>
          <w:sz w:val="24"/>
          <w:szCs w:val="24"/>
          <w:lang w:val="uk-UA"/>
        </w:rPr>
      </w:pPr>
      <w:r w:rsidRPr="004067D8">
        <w:rPr>
          <w:sz w:val="24"/>
          <w:szCs w:val="24"/>
          <w:lang w:val="uk-UA"/>
        </w:rPr>
        <w:t>ДП «Одеський порт» не має простроченої заборгованості з обов’язкових платежів до Держбюджету та державних цільових фондів, а також з виплати заробітної плати.</w:t>
      </w:r>
    </w:p>
    <w:p w:rsidR="008825D0" w:rsidRPr="004067D8" w:rsidRDefault="008825D0" w:rsidP="00FA66A0">
      <w:pPr>
        <w:ind w:firstLine="567"/>
        <w:jc w:val="both"/>
        <w:rPr>
          <w:sz w:val="24"/>
          <w:szCs w:val="24"/>
          <w:lang w:val="uk-UA"/>
        </w:rPr>
      </w:pPr>
    </w:p>
    <w:p w:rsidR="006D36C6" w:rsidRPr="004067D8" w:rsidRDefault="006D36C6" w:rsidP="00FA66A0">
      <w:pPr>
        <w:ind w:firstLine="567"/>
        <w:jc w:val="both"/>
        <w:rPr>
          <w:sz w:val="24"/>
          <w:szCs w:val="24"/>
          <w:lang w:val="uk-UA"/>
        </w:rPr>
      </w:pPr>
    </w:p>
    <w:p w:rsidR="00E2086D" w:rsidRPr="004067D8" w:rsidRDefault="00E2086D" w:rsidP="00FA66A0">
      <w:pPr>
        <w:rPr>
          <w:b/>
          <w:sz w:val="24"/>
          <w:szCs w:val="24"/>
          <w:lang w:val="uk-UA"/>
        </w:rPr>
      </w:pPr>
    </w:p>
    <w:p w:rsidR="00950C63" w:rsidRDefault="00950C63">
      <w:pPr>
        <w:rPr>
          <w:b/>
          <w:sz w:val="24"/>
          <w:szCs w:val="24"/>
          <w:lang w:val="uk-UA"/>
        </w:rPr>
      </w:pPr>
    </w:p>
    <w:p w:rsidR="00C32E75" w:rsidRPr="004067D8" w:rsidRDefault="00785B71">
      <w:pPr>
        <w:rPr>
          <w:b/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В.о</w:t>
      </w:r>
      <w:r w:rsidR="003A64E4" w:rsidRPr="004067D8">
        <w:rPr>
          <w:b/>
          <w:sz w:val="24"/>
          <w:szCs w:val="24"/>
          <w:lang w:val="uk-UA"/>
        </w:rPr>
        <w:t xml:space="preserve">. </w:t>
      </w:r>
      <w:r w:rsidRPr="004067D8">
        <w:rPr>
          <w:b/>
          <w:sz w:val="24"/>
          <w:szCs w:val="24"/>
          <w:lang w:val="uk-UA"/>
        </w:rPr>
        <w:t>д</w:t>
      </w:r>
      <w:r w:rsidR="00EB2C8C" w:rsidRPr="004067D8">
        <w:rPr>
          <w:b/>
          <w:sz w:val="24"/>
          <w:szCs w:val="24"/>
          <w:lang w:val="uk-UA"/>
        </w:rPr>
        <w:t>иректор</w:t>
      </w:r>
      <w:r w:rsidR="003A64E4" w:rsidRPr="004067D8">
        <w:rPr>
          <w:b/>
          <w:sz w:val="24"/>
          <w:szCs w:val="24"/>
          <w:lang w:val="uk-UA"/>
        </w:rPr>
        <w:t>а</w:t>
      </w:r>
      <w:r w:rsidR="00EB2C8C" w:rsidRPr="004067D8">
        <w:rPr>
          <w:b/>
          <w:sz w:val="24"/>
          <w:szCs w:val="24"/>
          <w:lang w:val="uk-UA"/>
        </w:rPr>
        <w:t xml:space="preserve"> </w:t>
      </w:r>
    </w:p>
    <w:p w:rsidR="00AE7165" w:rsidRPr="004067D8" w:rsidRDefault="00C32E75">
      <w:pPr>
        <w:tabs>
          <w:tab w:val="left" w:pos="7797"/>
        </w:tabs>
        <w:jc w:val="both"/>
        <w:rPr>
          <w:b/>
          <w:sz w:val="24"/>
          <w:szCs w:val="24"/>
          <w:lang w:val="uk-UA"/>
        </w:rPr>
      </w:pPr>
      <w:r w:rsidRPr="004067D8">
        <w:rPr>
          <w:b/>
          <w:sz w:val="24"/>
          <w:szCs w:val="24"/>
          <w:lang w:val="uk-UA"/>
        </w:rPr>
        <w:t>ДП «Одеський порт</w:t>
      </w:r>
      <w:r w:rsidR="00AE7165" w:rsidRPr="004067D8">
        <w:rPr>
          <w:b/>
          <w:sz w:val="24"/>
          <w:szCs w:val="24"/>
          <w:lang w:val="uk-UA"/>
        </w:rPr>
        <w:t>»</w:t>
      </w:r>
      <w:r w:rsidR="00306067">
        <w:rPr>
          <w:b/>
          <w:sz w:val="24"/>
          <w:szCs w:val="24"/>
          <w:lang w:val="uk-UA"/>
        </w:rPr>
        <w:t xml:space="preserve">                                                                                            О.М. Мясковський</w:t>
      </w:r>
    </w:p>
    <w:sectPr w:rsidR="00AE7165" w:rsidRPr="004067D8" w:rsidSect="006B6830">
      <w:pgSz w:w="11906" w:h="16838"/>
      <w:pgMar w:top="709" w:right="849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91" w:rsidRDefault="00475591" w:rsidP="00584B91">
      <w:r>
        <w:separator/>
      </w:r>
    </w:p>
  </w:endnote>
  <w:endnote w:type="continuationSeparator" w:id="0">
    <w:p w:rsidR="00475591" w:rsidRDefault="00475591" w:rsidP="0058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91" w:rsidRDefault="00475591" w:rsidP="00584B91">
      <w:r>
        <w:separator/>
      </w:r>
    </w:p>
  </w:footnote>
  <w:footnote w:type="continuationSeparator" w:id="0">
    <w:p w:rsidR="00475591" w:rsidRDefault="00475591" w:rsidP="0058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A8"/>
    <w:multiLevelType w:val="hybridMultilevel"/>
    <w:tmpl w:val="C316A4E8"/>
    <w:lvl w:ilvl="0" w:tplc="A3B499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974CE1"/>
    <w:multiLevelType w:val="hybridMultilevel"/>
    <w:tmpl w:val="2ED290B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51E7246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" w15:restartNumberingAfterBreak="0">
    <w:nsid w:val="095D731C"/>
    <w:multiLevelType w:val="hybridMultilevel"/>
    <w:tmpl w:val="C164D1F4"/>
    <w:lvl w:ilvl="0" w:tplc="A3B4994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A3B4994C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4680618"/>
    <w:multiLevelType w:val="singleLevel"/>
    <w:tmpl w:val="FE34A6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4D31E0E"/>
    <w:multiLevelType w:val="singleLevel"/>
    <w:tmpl w:val="46E64BA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" w15:restartNumberingAfterBreak="0">
    <w:nsid w:val="14F94CC0"/>
    <w:multiLevelType w:val="hybridMultilevel"/>
    <w:tmpl w:val="464C279A"/>
    <w:lvl w:ilvl="0" w:tplc="0C9AE7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8307E3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 w15:restartNumberingAfterBreak="0">
    <w:nsid w:val="1BFE0FF9"/>
    <w:multiLevelType w:val="hybridMultilevel"/>
    <w:tmpl w:val="D29E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20A5"/>
    <w:multiLevelType w:val="hybridMultilevel"/>
    <w:tmpl w:val="000622DC"/>
    <w:lvl w:ilvl="0" w:tplc="A3B49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3B499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93337A"/>
    <w:multiLevelType w:val="singleLevel"/>
    <w:tmpl w:val="1E40D78A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1" w15:restartNumberingAfterBreak="0">
    <w:nsid w:val="1F71644E"/>
    <w:multiLevelType w:val="hybridMultilevel"/>
    <w:tmpl w:val="97983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A00FA4"/>
    <w:multiLevelType w:val="hybridMultilevel"/>
    <w:tmpl w:val="D396C3AA"/>
    <w:lvl w:ilvl="0" w:tplc="67441E96">
      <w:numFmt w:val="bullet"/>
      <w:lvlText w:val="-"/>
      <w:lvlJc w:val="left"/>
      <w:pPr>
        <w:tabs>
          <w:tab w:val="num" w:pos="1669"/>
        </w:tabs>
        <w:ind w:left="1669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23472251"/>
    <w:multiLevelType w:val="hybridMultilevel"/>
    <w:tmpl w:val="64DC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5203F"/>
    <w:multiLevelType w:val="hybridMultilevel"/>
    <w:tmpl w:val="1EA64242"/>
    <w:lvl w:ilvl="0" w:tplc="51B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2D4D"/>
    <w:multiLevelType w:val="singleLevel"/>
    <w:tmpl w:val="F1F28D18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6" w15:restartNumberingAfterBreak="0">
    <w:nsid w:val="28520026"/>
    <w:multiLevelType w:val="singleLevel"/>
    <w:tmpl w:val="E3969936"/>
    <w:lvl w:ilvl="0">
      <w:numFmt w:val="bullet"/>
      <w:lvlText w:val="-"/>
      <w:lvlJc w:val="left"/>
      <w:pPr>
        <w:tabs>
          <w:tab w:val="num" w:pos="952"/>
        </w:tabs>
        <w:ind w:left="952" w:hanging="360"/>
      </w:pPr>
      <w:rPr>
        <w:rFonts w:hint="default"/>
      </w:rPr>
    </w:lvl>
  </w:abstractNum>
  <w:abstractNum w:abstractNumId="17" w15:restartNumberingAfterBreak="0">
    <w:nsid w:val="34403F10"/>
    <w:multiLevelType w:val="hybridMultilevel"/>
    <w:tmpl w:val="1FCC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FB70F6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9" w15:restartNumberingAfterBreak="0">
    <w:nsid w:val="378B070E"/>
    <w:multiLevelType w:val="singleLevel"/>
    <w:tmpl w:val="889A10E6"/>
    <w:lvl w:ilvl="0">
      <w:numFmt w:val="bullet"/>
      <w:lvlText w:val="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</w:abstractNum>
  <w:abstractNum w:abstractNumId="20" w15:restartNumberingAfterBreak="0">
    <w:nsid w:val="3B3636B8"/>
    <w:multiLevelType w:val="singleLevel"/>
    <w:tmpl w:val="E5160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3E7B02"/>
    <w:multiLevelType w:val="singleLevel"/>
    <w:tmpl w:val="1E40D78A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2" w15:restartNumberingAfterBreak="0">
    <w:nsid w:val="413C6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921484"/>
    <w:multiLevelType w:val="hybridMultilevel"/>
    <w:tmpl w:val="84E6E2E6"/>
    <w:lvl w:ilvl="0" w:tplc="A3B4994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434B4914"/>
    <w:multiLevelType w:val="hybridMultilevel"/>
    <w:tmpl w:val="61D0E2EC"/>
    <w:lvl w:ilvl="0" w:tplc="D71C01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742284A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7AE1369"/>
    <w:multiLevelType w:val="hybridMultilevel"/>
    <w:tmpl w:val="48D0C896"/>
    <w:lvl w:ilvl="0" w:tplc="5ACE09D4">
      <w:numFmt w:val="bullet"/>
      <w:lvlText w:val="-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A281824"/>
    <w:multiLevelType w:val="hybridMultilevel"/>
    <w:tmpl w:val="A1548E7C"/>
    <w:lvl w:ilvl="0" w:tplc="A3B4994C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4C3846F0"/>
    <w:multiLevelType w:val="hybridMultilevel"/>
    <w:tmpl w:val="80329164"/>
    <w:lvl w:ilvl="0" w:tplc="6DEC5A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07B3CED"/>
    <w:multiLevelType w:val="hybridMultilevel"/>
    <w:tmpl w:val="51769E5E"/>
    <w:lvl w:ilvl="0" w:tplc="05CA82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1741471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0" w15:restartNumberingAfterBreak="0">
    <w:nsid w:val="58C261B2"/>
    <w:multiLevelType w:val="singleLevel"/>
    <w:tmpl w:val="46EC42F0"/>
    <w:lvl w:ilvl="0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/>
        <w:i/>
        <w:sz w:val="28"/>
      </w:rPr>
    </w:lvl>
  </w:abstractNum>
  <w:abstractNum w:abstractNumId="31" w15:restartNumberingAfterBreak="0">
    <w:nsid w:val="5CEA3991"/>
    <w:multiLevelType w:val="hybridMultilevel"/>
    <w:tmpl w:val="9F5C2EB8"/>
    <w:lvl w:ilvl="0" w:tplc="512ED59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738EAD8C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66C4DA3A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84E0F0A0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E43A3D60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674D094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42FC3DC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3B6A9D28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70945A92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5DD32101"/>
    <w:multiLevelType w:val="hybridMultilevel"/>
    <w:tmpl w:val="6EDC5776"/>
    <w:lvl w:ilvl="0" w:tplc="917E34D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A5A41F58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EFB08B3"/>
    <w:multiLevelType w:val="singleLevel"/>
    <w:tmpl w:val="F1F28D18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4" w15:restartNumberingAfterBreak="0">
    <w:nsid w:val="6053185F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5" w15:restartNumberingAfterBreak="0">
    <w:nsid w:val="60DF0591"/>
    <w:multiLevelType w:val="singleLevel"/>
    <w:tmpl w:val="8EA84EF6"/>
    <w:lvl w:ilvl="0">
      <w:start w:val="2006"/>
      <w:numFmt w:val="bullet"/>
      <w:lvlText w:val="-"/>
      <w:lvlJc w:val="left"/>
      <w:pPr>
        <w:tabs>
          <w:tab w:val="num" w:pos="705"/>
        </w:tabs>
        <w:ind w:left="705" w:hanging="630"/>
      </w:pPr>
      <w:rPr>
        <w:rFonts w:hint="default"/>
      </w:rPr>
    </w:lvl>
  </w:abstractNum>
  <w:abstractNum w:abstractNumId="36" w15:restartNumberingAfterBreak="0">
    <w:nsid w:val="64887932"/>
    <w:multiLevelType w:val="multilevel"/>
    <w:tmpl w:val="75861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B4B83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38" w15:restartNumberingAfterBreak="0">
    <w:nsid w:val="68A12649"/>
    <w:multiLevelType w:val="singleLevel"/>
    <w:tmpl w:val="041CEAB2"/>
    <w:lvl w:ilvl="0">
      <w:numFmt w:val="bullet"/>
      <w:lvlText w:val="-"/>
      <w:lvlJc w:val="left"/>
      <w:pPr>
        <w:tabs>
          <w:tab w:val="num" w:pos="532"/>
        </w:tabs>
        <w:ind w:left="532" w:hanging="360"/>
      </w:pPr>
      <w:rPr>
        <w:rFonts w:hint="default"/>
      </w:rPr>
    </w:lvl>
  </w:abstractNum>
  <w:abstractNum w:abstractNumId="39" w15:restartNumberingAfterBreak="0">
    <w:nsid w:val="6B306B8B"/>
    <w:multiLevelType w:val="hybridMultilevel"/>
    <w:tmpl w:val="FAB0D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5C7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934465"/>
    <w:multiLevelType w:val="hybridMultilevel"/>
    <w:tmpl w:val="820226E2"/>
    <w:lvl w:ilvl="0" w:tplc="B64623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02247A"/>
    <w:multiLevelType w:val="singleLevel"/>
    <w:tmpl w:val="0F2A420A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3" w15:restartNumberingAfterBreak="0">
    <w:nsid w:val="724A5CC6"/>
    <w:multiLevelType w:val="hybridMultilevel"/>
    <w:tmpl w:val="B7803A10"/>
    <w:lvl w:ilvl="0" w:tplc="4784E7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2F7322C"/>
    <w:multiLevelType w:val="hybridMultilevel"/>
    <w:tmpl w:val="FDC07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91C7293"/>
    <w:multiLevelType w:val="singleLevel"/>
    <w:tmpl w:val="8F88C03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15"/>
  </w:num>
  <w:num w:numId="4">
    <w:abstractNumId w:val="10"/>
  </w:num>
  <w:num w:numId="5">
    <w:abstractNumId w:val="21"/>
  </w:num>
  <w:num w:numId="6">
    <w:abstractNumId w:val="42"/>
  </w:num>
  <w:num w:numId="7">
    <w:abstractNumId w:val="35"/>
  </w:num>
  <w:num w:numId="8">
    <w:abstractNumId w:val="31"/>
  </w:num>
  <w:num w:numId="9">
    <w:abstractNumId w:val="38"/>
  </w:num>
  <w:num w:numId="10">
    <w:abstractNumId w:val="16"/>
  </w:num>
  <w:num w:numId="11">
    <w:abstractNumId w:val="18"/>
  </w:num>
  <w:num w:numId="12">
    <w:abstractNumId w:val="37"/>
  </w:num>
  <w:num w:numId="13">
    <w:abstractNumId w:val="7"/>
  </w:num>
  <w:num w:numId="14">
    <w:abstractNumId w:val="20"/>
  </w:num>
  <w:num w:numId="15">
    <w:abstractNumId w:val="4"/>
  </w:num>
  <w:num w:numId="16">
    <w:abstractNumId w:val="36"/>
  </w:num>
  <w:num w:numId="17">
    <w:abstractNumId w:val="2"/>
  </w:num>
  <w:num w:numId="18">
    <w:abstractNumId w:val="22"/>
  </w:num>
  <w:num w:numId="19">
    <w:abstractNumId w:val="40"/>
  </w:num>
  <w:num w:numId="20">
    <w:abstractNumId w:val="29"/>
  </w:num>
  <w:num w:numId="21">
    <w:abstractNumId w:val="34"/>
  </w:num>
  <w:num w:numId="22">
    <w:abstractNumId w:val="5"/>
  </w:num>
  <w:num w:numId="23">
    <w:abstractNumId w:val="30"/>
  </w:num>
  <w:num w:numId="24">
    <w:abstractNumId w:val="45"/>
  </w:num>
  <w:num w:numId="25">
    <w:abstractNumId w:val="12"/>
  </w:num>
  <w:num w:numId="26">
    <w:abstractNumId w:val="27"/>
  </w:num>
  <w:num w:numId="27">
    <w:abstractNumId w:val="17"/>
  </w:num>
  <w:num w:numId="28">
    <w:abstractNumId w:val="28"/>
  </w:num>
  <w:num w:numId="29">
    <w:abstractNumId w:val="11"/>
  </w:num>
  <w:num w:numId="30">
    <w:abstractNumId w:val="13"/>
  </w:num>
  <w:num w:numId="31">
    <w:abstractNumId w:val="39"/>
  </w:num>
  <w:num w:numId="32">
    <w:abstractNumId w:val="8"/>
  </w:num>
  <w:num w:numId="33">
    <w:abstractNumId w:val="44"/>
  </w:num>
  <w:num w:numId="34">
    <w:abstractNumId w:val="6"/>
  </w:num>
  <w:num w:numId="35">
    <w:abstractNumId w:val="43"/>
  </w:num>
  <w:num w:numId="36">
    <w:abstractNumId w:val="41"/>
  </w:num>
  <w:num w:numId="37">
    <w:abstractNumId w:val="0"/>
  </w:num>
  <w:num w:numId="38">
    <w:abstractNumId w:val="25"/>
  </w:num>
  <w:num w:numId="39">
    <w:abstractNumId w:val="1"/>
  </w:num>
  <w:num w:numId="40">
    <w:abstractNumId w:val="9"/>
  </w:num>
  <w:num w:numId="41">
    <w:abstractNumId w:val="23"/>
  </w:num>
  <w:num w:numId="42">
    <w:abstractNumId w:val="32"/>
  </w:num>
  <w:num w:numId="43">
    <w:abstractNumId w:val="3"/>
  </w:num>
  <w:num w:numId="44">
    <w:abstractNumId w:val="26"/>
  </w:num>
  <w:num w:numId="45">
    <w:abstractNumId w:val="1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C7"/>
    <w:rsid w:val="00003851"/>
    <w:rsid w:val="00004988"/>
    <w:rsid w:val="000051C8"/>
    <w:rsid w:val="00005D2B"/>
    <w:rsid w:val="000068E5"/>
    <w:rsid w:val="00010F83"/>
    <w:rsid w:val="00011A77"/>
    <w:rsid w:val="00012CD8"/>
    <w:rsid w:val="0001319B"/>
    <w:rsid w:val="00013203"/>
    <w:rsid w:val="000136C1"/>
    <w:rsid w:val="000148C3"/>
    <w:rsid w:val="00017951"/>
    <w:rsid w:val="00020EE9"/>
    <w:rsid w:val="000215C8"/>
    <w:rsid w:val="00023716"/>
    <w:rsid w:val="000240D4"/>
    <w:rsid w:val="00025676"/>
    <w:rsid w:val="00025A4B"/>
    <w:rsid w:val="00025FC3"/>
    <w:rsid w:val="0003055D"/>
    <w:rsid w:val="000309BE"/>
    <w:rsid w:val="00031338"/>
    <w:rsid w:val="00031A93"/>
    <w:rsid w:val="00031BAD"/>
    <w:rsid w:val="00031C15"/>
    <w:rsid w:val="0004091B"/>
    <w:rsid w:val="00040A4E"/>
    <w:rsid w:val="000435EB"/>
    <w:rsid w:val="000437D2"/>
    <w:rsid w:val="00043CC4"/>
    <w:rsid w:val="00044A37"/>
    <w:rsid w:val="00045FD2"/>
    <w:rsid w:val="00046F43"/>
    <w:rsid w:val="00047548"/>
    <w:rsid w:val="00047DC8"/>
    <w:rsid w:val="00047EFB"/>
    <w:rsid w:val="0005027A"/>
    <w:rsid w:val="00050E01"/>
    <w:rsid w:val="00050FF1"/>
    <w:rsid w:val="0005155B"/>
    <w:rsid w:val="000528ED"/>
    <w:rsid w:val="00056532"/>
    <w:rsid w:val="00056FB6"/>
    <w:rsid w:val="000570A9"/>
    <w:rsid w:val="00057BF6"/>
    <w:rsid w:val="00061889"/>
    <w:rsid w:val="00062542"/>
    <w:rsid w:val="00065768"/>
    <w:rsid w:val="00065C3C"/>
    <w:rsid w:val="00071146"/>
    <w:rsid w:val="00074776"/>
    <w:rsid w:val="00076BE6"/>
    <w:rsid w:val="00081140"/>
    <w:rsid w:val="000818DA"/>
    <w:rsid w:val="0008219D"/>
    <w:rsid w:val="00082477"/>
    <w:rsid w:val="0008394E"/>
    <w:rsid w:val="00083D90"/>
    <w:rsid w:val="00084A28"/>
    <w:rsid w:val="00084BBD"/>
    <w:rsid w:val="00091A06"/>
    <w:rsid w:val="00097596"/>
    <w:rsid w:val="000A123C"/>
    <w:rsid w:val="000A2B45"/>
    <w:rsid w:val="000A48B9"/>
    <w:rsid w:val="000A58D4"/>
    <w:rsid w:val="000A6507"/>
    <w:rsid w:val="000A7E9E"/>
    <w:rsid w:val="000B1137"/>
    <w:rsid w:val="000B3091"/>
    <w:rsid w:val="000B423F"/>
    <w:rsid w:val="000B6606"/>
    <w:rsid w:val="000B6C04"/>
    <w:rsid w:val="000C27B7"/>
    <w:rsid w:val="000C2826"/>
    <w:rsid w:val="000C3C2A"/>
    <w:rsid w:val="000C41FE"/>
    <w:rsid w:val="000C60EC"/>
    <w:rsid w:val="000C696B"/>
    <w:rsid w:val="000D01FE"/>
    <w:rsid w:val="000D2190"/>
    <w:rsid w:val="000D39D4"/>
    <w:rsid w:val="000D4541"/>
    <w:rsid w:val="000D5CB4"/>
    <w:rsid w:val="000D74E3"/>
    <w:rsid w:val="000E0553"/>
    <w:rsid w:val="000E0F1E"/>
    <w:rsid w:val="000E10DE"/>
    <w:rsid w:val="000E2E4C"/>
    <w:rsid w:val="000E3573"/>
    <w:rsid w:val="000E4E6F"/>
    <w:rsid w:val="000E5201"/>
    <w:rsid w:val="000F190D"/>
    <w:rsid w:val="000F1B65"/>
    <w:rsid w:val="000F2B3F"/>
    <w:rsid w:val="000F46FF"/>
    <w:rsid w:val="000F5C4D"/>
    <w:rsid w:val="000F7B0E"/>
    <w:rsid w:val="0010066E"/>
    <w:rsid w:val="001014D2"/>
    <w:rsid w:val="001017A0"/>
    <w:rsid w:val="001040C6"/>
    <w:rsid w:val="00105CB8"/>
    <w:rsid w:val="00107DDF"/>
    <w:rsid w:val="0011621B"/>
    <w:rsid w:val="001167DF"/>
    <w:rsid w:val="001168B5"/>
    <w:rsid w:val="00121B81"/>
    <w:rsid w:val="00121F8B"/>
    <w:rsid w:val="0012220E"/>
    <w:rsid w:val="00124829"/>
    <w:rsid w:val="0012592A"/>
    <w:rsid w:val="00127E55"/>
    <w:rsid w:val="00127F80"/>
    <w:rsid w:val="00132393"/>
    <w:rsid w:val="001367A4"/>
    <w:rsid w:val="00142E1B"/>
    <w:rsid w:val="00143979"/>
    <w:rsid w:val="00143A0F"/>
    <w:rsid w:val="00143F49"/>
    <w:rsid w:val="001479F8"/>
    <w:rsid w:val="00150B75"/>
    <w:rsid w:val="00152D2B"/>
    <w:rsid w:val="00153131"/>
    <w:rsid w:val="00155BFC"/>
    <w:rsid w:val="0015622D"/>
    <w:rsid w:val="00156656"/>
    <w:rsid w:val="00162FA7"/>
    <w:rsid w:val="00163C3D"/>
    <w:rsid w:val="00164A01"/>
    <w:rsid w:val="00171D98"/>
    <w:rsid w:val="00173637"/>
    <w:rsid w:val="00185F66"/>
    <w:rsid w:val="00190A36"/>
    <w:rsid w:val="00190E88"/>
    <w:rsid w:val="0019236B"/>
    <w:rsid w:val="00192C19"/>
    <w:rsid w:val="0019321F"/>
    <w:rsid w:val="001A0856"/>
    <w:rsid w:val="001A6738"/>
    <w:rsid w:val="001A76F5"/>
    <w:rsid w:val="001B1DFF"/>
    <w:rsid w:val="001B26D9"/>
    <w:rsid w:val="001B3DA2"/>
    <w:rsid w:val="001B4D82"/>
    <w:rsid w:val="001B50E2"/>
    <w:rsid w:val="001B6E23"/>
    <w:rsid w:val="001C0973"/>
    <w:rsid w:val="001C1002"/>
    <w:rsid w:val="001C32D2"/>
    <w:rsid w:val="001C3F0E"/>
    <w:rsid w:val="001C4E5A"/>
    <w:rsid w:val="001C4FE7"/>
    <w:rsid w:val="001D01C9"/>
    <w:rsid w:val="001D0ABA"/>
    <w:rsid w:val="001D38C8"/>
    <w:rsid w:val="001D4E1A"/>
    <w:rsid w:val="001D6166"/>
    <w:rsid w:val="001D6E5E"/>
    <w:rsid w:val="001D703E"/>
    <w:rsid w:val="001D789F"/>
    <w:rsid w:val="001E2731"/>
    <w:rsid w:val="001E4601"/>
    <w:rsid w:val="001E7566"/>
    <w:rsid w:val="001E7718"/>
    <w:rsid w:val="001E78FA"/>
    <w:rsid w:val="001F31C8"/>
    <w:rsid w:val="001F72C9"/>
    <w:rsid w:val="001F73D5"/>
    <w:rsid w:val="001F7C72"/>
    <w:rsid w:val="00200CCF"/>
    <w:rsid w:val="0020137D"/>
    <w:rsid w:val="002015B2"/>
    <w:rsid w:val="0020390B"/>
    <w:rsid w:val="00204504"/>
    <w:rsid w:val="002053F5"/>
    <w:rsid w:val="00205498"/>
    <w:rsid w:val="002065B4"/>
    <w:rsid w:val="00206FF3"/>
    <w:rsid w:val="00207FA8"/>
    <w:rsid w:val="002104A2"/>
    <w:rsid w:val="00213D5F"/>
    <w:rsid w:val="00214352"/>
    <w:rsid w:val="002166EB"/>
    <w:rsid w:val="00216AF5"/>
    <w:rsid w:val="0022069B"/>
    <w:rsid w:val="002212D8"/>
    <w:rsid w:val="002238A7"/>
    <w:rsid w:val="002257ED"/>
    <w:rsid w:val="00226277"/>
    <w:rsid w:val="00226973"/>
    <w:rsid w:val="00230627"/>
    <w:rsid w:val="0023138C"/>
    <w:rsid w:val="00232654"/>
    <w:rsid w:val="00232F03"/>
    <w:rsid w:val="00235A84"/>
    <w:rsid w:val="00237910"/>
    <w:rsid w:val="00242122"/>
    <w:rsid w:val="00247401"/>
    <w:rsid w:val="002517B2"/>
    <w:rsid w:val="00254A4D"/>
    <w:rsid w:val="00255A1D"/>
    <w:rsid w:val="00255F54"/>
    <w:rsid w:val="00256066"/>
    <w:rsid w:val="00256926"/>
    <w:rsid w:val="002619A7"/>
    <w:rsid w:val="00265AE8"/>
    <w:rsid w:val="0026754A"/>
    <w:rsid w:val="002676C9"/>
    <w:rsid w:val="00267D72"/>
    <w:rsid w:val="00270D6F"/>
    <w:rsid w:val="002712A4"/>
    <w:rsid w:val="00271C94"/>
    <w:rsid w:val="00274434"/>
    <w:rsid w:val="00274753"/>
    <w:rsid w:val="00276BD3"/>
    <w:rsid w:val="00276EC0"/>
    <w:rsid w:val="002770F2"/>
    <w:rsid w:val="002778C1"/>
    <w:rsid w:val="00280463"/>
    <w:rsid w:val="00282048"/>
    <w:rsid w:val="002833D4"/>
    <w:rsid w:val="00285B1E"/>
    <w:rsid w:val="00285DFD"/>
    <w:rsid w:val="00285FDA"/>
    <w:rsid w:val="00291723"/>
    <w:rsid w:val="002933D5"/>
    <w:rsid w:val="002939BE"/>
    <w:rsid w:val="00294EE5"/>
    <w:rsid w:val="002954F5"/>
    <w:rsid w:val="00297F09"/>
    <w:rsid w:val="002A3AF6"/>
    <w:rsid w:val="002A40B8"/>
    <w:rsid w:val="002A50B3"/>
    <w:rsid w:val="002A7DF9"/>
    <w:rsid w:val="002B20D7"/>
    <w:rsid w:val="002B25A4"/>
    <w:rsid w:val="002B2BB8"/>
    <w:rsid w:val="002B6949"/>
    <w:rsid w:val="002C1CDB"/>
    <w:rsid w:val="002C3157"/>
    <w:rsid w:val="002C32F2"/>
    <w:rsid w:val="002C3FEC"/>
    <w:rsid w:val="002C64BA"/>
    <w:rsid w:val="002C6AE6"/>
    <w:rsid w:val="002C6E53"/>
    <w:rsid w:val="002C7CCE"/>
    <w:rsid w:val="002D186F"/>
    <w:rsid w:val="002D1DFA"/>
    <w:rsid w:val="002D2B1C"/>
    <w:rsid w:val="002D3A77"/>
    <w:rsid w:val="002D6060"/>
    <w:rsid w:val="002D7673"/>
    <w:rsid w:val="002D7E57"/>
    <w:rsid w:val="002E452F"/>
    <w:rsid w:val="002E614F"/>
    <w:rsid w:val="002E676A"/>
    <w:rsid w:val="002E7946"/>
    <w:rsid w:val="002F06A1"/>
    <w:rsid w:val="002F0B2F"/>
    <w:rsid w:val="002F0B92"/>
    <w:rsid w:val="002F0BD4"/>
    <w:rsid w:val="002F1591"/>
    <w:rsid w:val="002F1909"/>
    <w:rsid w:val="002F3A79"/>
    <w:rsid w:val="002F53DD"/>
    <w:rsid w:val="002F696A"/>
    <w:rsid w:val="002F7932"/>
    <w:rsid w:val="00300004"/>
    <w:rsid w:val="00300AF1"/>
    <w:rsid w:val="00300D64"/>
    <w:rsid w:val="00301887"/>
    <w:rsid w:val="003020F0"/>
    <w:rsid w:val="0030322D"/>
    <w:rsid w:val="00305F37"/>
    <w:rsid w:val="00306067"/>
    <w:rsid w:val="00311056"/>
    <w:rsid w:val="00312D20"/>
    <w:rsid w:val="0031598E"/>
    <w:rsid w:val="0031666C"/>
    <w:rsid w:val="00317C39"/>
    <w:rsid w:val="00323364"/>
    <w:rsid w:val="0032357A"/>
    <w:rsid w:val="00323C32"/>
    <w:rsid w:val="00324EE1"/>
    <w:rsid w:val="00325F58"/>
    <w:rsid w:val="003262DC"/>
    <w:rsid w:val="003272D3"/>
    <w:rsid w:val="0033088C"/>
    <w:rsid w:val="00331AC6"/>
    <w:rsid w:val="00331DBA"/>
    <w:rsid w:val="00332768"/>
    <w:rsid w:val="00332F9C"/>
    <w:rsid w:val="003335DF"/>
    <w:rsid w:val="003348E7"/>
    <w:rsid w:val="00343163"/>
    <w:rsid w:val="0034337E"/>
    <w:rsid w:val="00345F1F"/>
    <w:rsid w:val="0034656D"/>
    <w:rsid w:val="00352231"/>
    <w:rsid w:val="00353E2B"/>
    <w:rsid w:val="00355728"/>
    <w:rsid w:val="00364461"/>
    <w:rsid w:val="00364C1B"/>
    <w:rsid w:val="00365539"/>
    <w:rsid w:val="00366EC6"/>
    <w:rsid w:val="003708B4"/>
    <w:rsid w:val="00374056"/>
    <w:rsid w:val="00374BD7"/>
    <w:rsid w:val="00375CA6"/>
    <w:rsid w:val="00375DB9"/>
    <w:rsid w:val="00376765"/>
    <w:rsid w:val="00377B6A"/>
    <w:rsid w:val="003804A7"/>
    <w:rsid w:val="003835AD"/>
    <w:rsid w:val="003847A4"/>
    <w:rsid w:val="00385D9D"/>
    <w:rsid w:val="00386087"/>
    <w:rsid w:val="003862E8"/>
    <w:rsid w:val="003864EE"/>
    <w:rsid w:val="003870C4"/>
    <w:rsid w:val="00387C5C"/>
    <w:rsid w:val="003902A0"/>
    <w:rsid w:val="00390953"/>
    <w:rsid w:val="00390EE1"/>
    <w:rsid w:val="0039195F"/>
    <w:rsid w:val="00391DA4"/>
    <w:rsid w:val="0039367D"/>
    <w:rsid w:val="00393B7B"/>
    <w:rsid w:val="00393E65"/>
    <w:rsid w:val="00396699"/>
    <w:rsid w:val="00397992"/>
    <w:rsid w:val="003979CA"/>
    <w:rsid w:val="003A04F2"/>
    <w:rsid w:val="003A1C51"/>
    <w:rsid w:val="003A2F04"/>
    <w:rsid w:val="003A5805"/>
    <w:rsid w:val="003A64E4"/>
    <w:rsid w:val="003A6A53"/>
    <w:rsid w:val="003A6C9C"/>
    <w:rsid w:val="003A7D41"/>
    <w:rsid w:val="003A7F59"/>
    <w:rsid w:val="003B129B"/>
    <w:rsid w:val="003B30C4"/>
    <w:rsid w:val="003B41E6"/>
    <w:rsid w:val="003B47D3"/>
    <w:rsid w:val="003B54FC"/>
    <w:rsid w:val="003B5EA5"/>
    <w:rsid w:val="003B7154"/>
    <w:rsid w:val="003B74B1"/>
    <w:rsid w:val="003C44F2"/>
    <w:rsid w:val="003D186D"/>
    <w:rsid w:val="003D1F40"/>
    <w:rsid w:val="003D3774"/>
    <w:rsid w:val="003D7E1D"/>
    <w:rsid w:val="003E076E"/>
    <w:rsid w:val="003E3607"/>
    <w:rsid w:val="003E3622"/>
    <w:rsid w:val="003E5D47"/>
    <w:rsid w:val="003E67A2"/>
    <w:rsid w:val="003F20FC"/>
    <w:rsid w:val="003F243D"/>
    <w:rsid w:val="003F2952"/>
    <w:rsid w:val="003F35BC"/>
    <w:rsid w:val="003F35C2"/>
    <w:rsid w:val="003F379A"/>
    <w:rsid w:val="003F437B"/>
    <w:rsid w:val="003F4BDE"/>
    <w:rsid w:val="003F77CB"/>
    <w:rsid w:val="00400B9C"/>
    <w:rsid w:val="004012BD"/>
    <w:rsid w:val="00401521"/>
    <w:rsid w:val="00401ADF"/>
    <w:rsid w:val="00403752"/>
    <w:rsid w:val="00404264"/>
    <w:rsid w:val="00404829"/>
    <w:rsid w:val="00405F64"/>
    <w:rsid w:val="00406197"/>
    <w:rsid w:val="004067D8"/>
    <w:rsid w:val="00406DDB"/>
    <w:rsid w:val="004074E6"/>
    <w:rsid w:val="004128DE"/>
    <w:rsid w:val="0041341A"/>
    <w:rsid w:val="00413918"/>
    <w:rsid w:val="00413928"/>
    <w:rsid w:val="00413C1B"/>
    <w:rsid w:val="00422334"/>
    <w:rsid w:val="00422609"/>
    <w:rsid w:val="00425ED3"/>
    <w:rsid w:val="00426303"/>
    <w:rsid w:val="00427244"/>
    <w:rsid w:val="00431118"/>
    <w:rsid w:val="00432B1E"/>
    <w:rsid w:val="00435010"/>
    <w:rsid w:val="004372E8"/>
    <w:rsid w:val="00440AF2"/>
    <w:rsid w:val="00441350"/>
    <w:rsid w:val="004427B6"/>
    <w:rsid w:val="00442A92"/>
    <w:rsid w:val="004438D0"/>
    <w:rsid w:val="004477A3"/>
    <w:rsid w:val="0045535E"/>
    <w:rsid w:val="00455FFD"/>
    <w:rsid w:val="00456E19"/>
    <w:rsid w:val="00460921"/>
    <w:rsid w:val="00461FBE"/>
    <w:rsid w:val="00462CF0"/>
    <w:rsid w:val="004637EC"/>
    <w:rsid w:val="0046391A"/>
    <w:rsid w:val="00463D9F"/>
    <w:rsid w:val="00465370"/>
    <w:rsid w:val="0046650B"/>
    <w:rsid w:val="00466A4D"/>
    <w:rsid w:val="004723C1"/>
    <w:rsid w:val="00475591"/>
    <w:rsid w:val="004762AF"/>
    <w:rsid w:val="004772AE"/>
    <w:rsid w:val="00482346"/>
    <w:rsid w:val="004833AE"/>
    <w:rsid w:val="004839F4"/>
    <w:rsid w:val="004867F0"/>
    <w:rsid w:val="0048778B"/>
    <w:rsid w:val="00490771"/>
    <w:rsid w:val="00492CCA"/>
    <w:rsid w:val="00493132"/>
    <w:rsid w:val="00496B10"/>
    <w:rsid w:val="004A096F"/>
    <w:rsid w:val="004A12CE"/>
    <w:rsid w:val="004A2404"/>
    <w:rsid w:val="004A2BAD"/>
    <w:rsid w:val="004A49BE"/>
    <w:rsid w:val="004A5A75"/>
    <w:rsid w:val="004A5E09"/>
    <w:rsid w:val="004A6602"/>
    <w:rsid w:val="004A6952"/>
    <w:rsid w:val="004A6F44"/>
    <w:rsid w:val="004B0515"/>
    <w:rsid w:val="004B0A27"/>
    <w:rsid w:val="004B2761"/>
    <w:rsid w:val="004B303B"/>
    <w:rsid w:val="004B3C58"/>
    <w:rsid w:val="004B52FF"/>
    <w:rsid w:val="004B60A9"/>
    <w:rsid w:val="004B6D64"/>
    <w:rsid w:val="004C06C9"/>
    <w:rsid w:val="004C1960"/>
    <w:rsid w:val="004C1AB2"/>
    <w:rsid w:val="004C3944"/>
    <w:rsid w:val="004D085D"/>
    <w:rsid w:val="004D0AC5"/>
    <w:rsid w:val="004D3712"/>
    <w:rsid w:val="004D3A2B"/>
    <w:rsid w:val="004D42B2"/>
    <w:rsid w:val="004D5EB9"/>
    <w:rsid w:val="004D5F03"/>
    <w:rsid w:val="004E11A5"/>
    <w:rsid w:val="004E1855"/>
    <w:rsid w:val="004E3252"/>
    <w:rsid w:val="004E49C6"/>
    <w:rsid w:val="004E7D8D"/>
    <w:rsid w:val="004F18AD"/>
    <w:rsid w:val="004F3851"/>
    <w:rsid w:val="004F5727"/>
    <w:rsid w:val="004F6F30"/>
    <w:rsid w:val="004F7ABB"/>
    <w:rsid w:val="004F7CC7"/>
    <w:rsid w:val="00500C4E"/>
    <w:rsid w:val="00503FCC"/>
    <w:rsid w:val="005048E8"/>
    <w:rsid w:val="0050623D"/>
    <w:rsid w:val="00506470"/>
    <w:rsid w:val="00506A53"/>
    <w:rsid w:val="005075BB"/>
    <w:rsid w:val="00510E11"/>
    <w:rsid w:val="005111D8"/>
    <w:rsid w:val="00511802"/>
    <w:rsid w:val="00512C10"/>
    <w:rsid w:val="0051546E"/>
    <w:rsid w:val="00521088"/>
    <w:rsid w:val="00521400"/>
    <w:rsid w:val="005229D8"/>
    <w:rsid w:val="00523F18"/>
    <w:rsid w:val="00525216"/>
    <w:rsid w:val="00526FF5"/>
    <w:rsid w:val="00527BD2"/>
    <w:rsid w:val="005329A6"/>
    <w:rsid w:val="00533D13"/>
    <w:rsid w:val="00534880"/>
    <w:rsid w:val="0053566E"/>
    <w:rsid w:val="005400E3"/>
    <w:rsid w:val="00540132"/>
    <w:rsid w:val="005406D8"/>
    <w:rsid w:val="00540836"/>
    <w:rsid w:val="00540E66"/>
    <w:rsid w:val="00541452"/>
    <w:rsid w:val="005422B4"/>
    <w:rsid w:val="00544762"/>
    <w:rsid w:val="00544C3A"/>
    <w:rsid w:val="00545F51"/>
    <w:rsid w:val="00547DA6"/>
    <w:rsid w:val="00551596"/>
    <w:rsid w:val="00551C15"/>
    <w:rsid w:val="005544B7"/>
    <w:rsid w:val="00555044"/>
    <w:rsid w:val="00562A28"/>
    <w:rsid w:val="00562C0D"/>
    <w:rsid w:val="00563B47"/>
    <w:rsid w:val="005646F2"/>
    <w:rsid w:val="00564B6D"/>
    <w:rsid w:val="0056630C"/>
    <w:rsid w:val="005664D0"/>
    <w:rsid w:val="00566DD9"/>
    <w:rsid w:val="005712D4"/>
    <w:rsid w:val="00571725"/>
    <w:rsid w:val="005725DD"/>
    <w:rsid w:val="0057368F"/>
    <w:rsid w:val="0057656C"/>
    <w:rsid w:val="005769BB"/>
    <w:rsid w:val="00576EE1"/>
    <w:rsid w:val="00577B91"/>
    <w:rsid w:val="0058244C"/>
    <w:rsid w:val="00584B91"/>
    <w:rsid w:val="00587EE9"/>
    <w:rsid w:val="0059080D"/>
    <w:rsid w:val="00590994"/>
    <w:rsid w:val="00591C93"/>
    <w:rsid w:val="005926B0"/>
    <w:rsid w:val="00592786"/>
    <w:rsid w:val="00592E2B"/>
    <w:rsid w:val="005A0680"/>
    <w:rsid w:val="005A1086"/>
    <w:rsid w:val="005A1230"/>
    <w:rsid w:val="005A76EE"/>
    <w:rsid w:val="005C32C4"/>
    <w:rsid w:val="005C3EA3"/>
    <w:rsid w:val="005C590F"/>
    <w:rsid w:val="005C63F6"/>
    <w:rsid w:val="005C72E2"/>
    <w:rsid w:val="005C7845"/>
    <w:rsid w:val="005D0C48"/>
    <w:rsid w:val="005D18B9"/>
    <w:rsid w:val="005D1BB4"/>
    <w:rsid w:val="005D2A15"/>
    <w:rsid w:val="005D30EE"/>
    <w:rsid w:val="005D317F"/>
    <w:rsid w:val="005D4219"/>
    <w:rsid w:val="005D6C25"/>
    <w:rsid w:val="005E0718"/>
    <w:rsid w:val="005E0DFA"/>
    <w:rsid w:val="005E24B8"/>
    <w:rsid w:val="005E4D8C"/>
    <w:rsid w:val="005E512D"/>
    <w:rsid w:val="005E5E81"/>
    <w:rsid w:val="005E6E9E"/>
    <w:rsid w:val="005E7934"/>
    <w:rsid w:val="005F0508"/>
    <w:rsid w:val="005F17C0"/>
    <w:rsid w:val="005F5DD6"/>
    <w:rsid w:val="0060133A"/>
    <w:rsid w:val="00603416"/>
    <w:rsid w:val="00604A18"/>
    <w:rsid w:val="00605373"/>
    <w:rsid w:val="00605C2B"/>
    <w:rsid w:val="006060CE"/>
    <w:rsid w:val="00606130"/>
    <w:rsid w:val="00607144"/>
    <w:rsid w:val="00612844"/>
    <w:rsid w:val="0061616E"/>
    <w:rsid w:val="00616719"/>
    <w:rsid w:val="00617985"/>
    <w:rsid w:val="00620DCA"/>
    <w:rsid w:val="00623C36"/>
    <w:rsid w:val="00624534"/>
    <w:rsid w:val="006259EA"/>
    <w:rsid w:val="0064042F"/>
    <w:rsid w:val="00641661"/>
    <w:rsid w:val="00642421"/>
    <w:rsid w:val="00647DCC"/>
    <w:rsid w:val="006534A2"/>
    <w:rsid w:val="0065524A"/>
    <w:rsid w:val="00656623"/>
    <w:rsid w:val="00661C71"/>
    <w:rsid w:val="00662F9C"/>
    <w:rsid w:val="0066382F"/>
    <w:rsid w:val="00663D12"/>
    <w:rsid w:val="0066444D"/>
    <w:rsid w:val="00671EAD"/>
    <w:rsid w:val="00672BFB"/>
    <w:rsid w:val="006757E5"/>
    <w:rsid w:val="00676B50"/>
    <w:rsid w:val="006774AE"/>
    <w:rsid w:val="006812A6"/>
    <w:rsid w:val="00681651"/>
    <w:rsid w:val="00681C07"/>
    <w:rsid w:val="00685C50"/>
    <w:rsid w:val="00685F2A"/>
    <w:rsid w:val="0069289C"/>
    <w:rsid w:val="00695CA8"/>
    <w:rsid w:val="006A72EC"/>
    <w:rsid w:val="006B27A6"/>
    <w:rsid w:val="006B3031"/>
    <w:rsid w:val="006B3B71"/>
    <w:rsid w:val="006B5E8F"/>
    <w:rsid w:val="006B6830"/>
    <w:rsid w:val="006B720B"/>
    <w:rsid w:val="006C3403"/>
    <w:rsid w:val="006C690E"/>
    <w:rsid w:val="006C6FF3"/>
    <w:rsid w:val="006C7467"/>
    <w:rsid w:val="006D339B"/>
    <w:rsid w:val="006D36C6"/>
    <w:rsid w:val="006D3D93"/>
    <w:rsid w:val="006D459D"/>
    <w:rsid w:val="006D53BE"/>
    <w:rsid w:val="006D753C"/>
    <w:rsid w:val="006D7746"/>
    <w:rsid w:val="006E1AAC"/>
    <w:rsid w:val="006E209D"/>
    <w:rsid w:val="006E2A40"/>
    <w:rsid w:val="006E51E4"/>
    <w:rsid w:val="006E5B4F"/>
    <w:rsid w:val="006E6257"/>
    <w:rsid w:val="006E66AF"/>
    <w:rsid w:val="006E6965"/>
    <w:rsid w:val="006E696D"/>
    <w:rsid w:val="006F2B89"/>
    <w:rsid w:val="006F3D9C"/>
    <w:rsid w:val="006F4014"/>
    <w:rsid w:val="006F4041"/>
    <w:rsid w:val="006F433D"/>
    <w:rsid w:val="006F51B7"/>
    <w:rsid w:val="006F5A79"/>
    <w:rsid w:val="006F5F79"/>
    <w:rsid w:val="006F6121"/>
    <w:rsid w:val="006F69AE"/>
    <w:rsid w:val="00700DC3"/>
    <w:rsid w:val="007019BF"/>
    <w:rsid w:val="007021E6"/>
    <w:rsid w:val="0070312F"/>
    <w:rsid w:val="00703CF7"/>
    <w:rsid w:val="007056EC"/>
    <w:rsid w:val="0070737B"/>
    <w:rsid w:val="007074D7"/>
    <w:rsid w:val="00711C83"/>
    <w:rsid w:val="0071352E"/>
    <w:rsid w:val="00714CE7"/>
    <w:rsid w:val="00715001"/>
    <w:rsid w:val="0071717D"/>
    <w:rsid w:val="007177F6"/>
    <w:rsid w:val="0072101C"/>
    <w:rsid w:val="00722F7B"/>
    <w:rsid w:val="0072696A"/>
    <w:rsid w:val="00726B59"/>
    <w:rsid w:val="00727772"/>
    <w:rsid w:val="00730DE0"/>
    <w:rsid w:val="00732514"/>
    <w:rsid w:val="007341B7"/>
    <w:rsid w:val="00737029"/>
    <w:rsid w:val="00737805"/>
    <w:rsid w:val="00737D75"/>
    <w:rsid w:val="007424AF"/>
    <w:rsid w:val="007428B8"/>
    <w:rsid w:val="0074363E"/>
    <w:rsid w:val="00744056"/>
    <w:rsid w:val="00745BC5"/>
    <w:rsid w:val="00746436"/>
    <w:rsid w:val="00747056"/>
    <w:rsid w:val="0075015D"/>
    <w:rsid w:val="00751D0A"/>
    <w:rsid w:val="00753DC8"/>
    <w:rsid w:val="00754C64"/>
    <w:rsid w:val="00754D0D"/>
    <w:rsid w:val="00757550"/>
    <w:rsid w:val="007616FB"/>
    <w:rsid w:val="007617ED"/>
    <w:rsid w:val="00762DD7"/>
    <w:rsid w:val="007651AE"/>
    <w:rsid w:val="00765872"/>
    <w:rsid w:val="00767881"/>
    <w:rsid w:val="00767EB8"/>
    <w:rsid w:val="00767FD8"/>
    <w:rsid w:val="00770047"/>
    <w:rsid w:val="00770E8F"/>
    <w:rsid w:val="00771CD7"/>
    <w:rsid w:val="007757E9"/>
    <w:rsid w:val="0077729F"/>
    <w:rsid w:val="00777C15"/>
    <w:rsid w:val="007804C1"/>
    <w:rsid w:val="0078053D"/>
    <w:rsid w:val="00780EF0"/>
    <w:rsid w:val="0078391F"/>
    <w:rsid w:val="007851E1"/>
    <w:rsid w:val="00785AE5"/>
    <w:rsid w:val="00785B71"/>
    <w:rsid w:val="00787339"/>
    <w:rsid w:val="00790EB1"/>
    <w:rsid w:val="007941FA"/>
    <w:rsid w:val="007947C0"/>
    <w:rsid w:val="00795D34"/>
    <w:rsid w:val="007A3A53"/>
    <w:rsid w:val="007A428A"/>
    <w:rsid w:val="007A532F"/>
    <w:rsid w:val="007A5536"/>
    <w:rsid w:val="007A59B4"/>
    <w:rsid w:val="007B013D"/>
    <w:rsid w:val="007B0729"/>
    <w:rsid w:val="007B1A3F"/>
    <w:rsid w:val="007B3B05"/>
    <w:rsid w:val="007B5BA9"/>
    <w:rsid w:val="007B6EC8"/>
    <w:rsid w:val="007C054D"/>
    <w:rsid w:val="007C1897"/>
    <w:rsid w:val="007C3997"/>
    <w:rsid w:val="007D0A3C"/>
    <w:rsid w:val="007D0D05"/>
    <w:rsid w:val="007D14A8"/>
    <w:rsid w:val="007D1BC8"/>
    <w:rsid w:val="007D224E"/>
    <w:rsid w:val="007D3DA1"/>
    <w:rsid w:val="007D5E58"/>
    <w:rsid w:val="007D5EA5"/>
    <w:rsid w:val="007D7DE9"/>
    <w:rsid w:val="007E187B"/>
    <w:rsid w:val="007E761B"/>
    <w:rsid w:val="007E7843"/>
    <w:rsid w:val="007E7A65"/>
    <w:rsid w:val="007E7A9C"/>
    <w:rsid w:val="007F1AD6"/>
    <w:rsid w:val="007F1C4D"/>
    <w:rsid w:val="007F32F2"/>
    <w:rsid w:val="007F4322"/>
    <w:rsid w:val="007F58EC"/>
    <w:rsid w:val="007F5AF1"/>
    <w:rsid w:val="007F5EB9"/>
    <w:rsid w:val="007F6E6F"/>
    <w:rsid w:val="008013FA"/>
    <w:rsid w:val="00801E4D"/>
    <w:rsid w:val="00802D6F"/>
    <w:rsid w:val="008113BF"/>
    <w:rsid w:val="00811FF7"/>
    <w:rsid w:val="008142FF"/>
    <w:rsid w:val="00814BF0"/>
    <w:rsid w:val="00815BCB"/>
    <w:rsid w:val="00816459"/>
    <w:rsid w:val="00816631"/>
    <w:rsid w:val="0082135C"/>
    <w:rsid w:val="00822B82"/>
    <w:rsid w:val="00822D63"/>
    <w:rsid w:val="00824287"/>
    <w:rsid w:val="00824333"/>
    <w:rsid w:val="0082752B"/>
    <w:rsid w:val="008302D2"/>
    <w:rsid w:val="00834015"/>
    <w:rsid w:val="0083449A"/>
    <w:rsid w:val="008344E0"/>
    <w:rsid w:val="00835CDF"/>
    <w:rsid w:val="00837858"/>
    <w:rsid w:val="00840796"/>
    <w:rsid w:val="00841B6B"/>
    <w:rsid w:val="008440E4"/>
    <w:rsid w:val="00845055"/>
    <w:rsid w:val="00845C39"/>
    <w:rsid w:val="00846749"/>
    <w:rsid w:val="0085365F"/>
    <w:rsid w:val="008536FF"/>
    <w:rsid w:val="00853D1E"/>
    <w:rsid w:val="00856C9F"/>
    <w:rsid w:val="008603E5"/>
    <w:rsid w:val="00860708"/>
    <w:rsid w:val="008611B6"/>
    <w:rsid w:val="00862CE4"/>
    <w:rsid w:val="0086379B"/>
    <w:rsid w:val="00863913"/>
    <w:rsid w:val="00864B3B"/>
    <w:rsid w:val="00865411"/>
    <w:rsid w:val="00867AE2"/>
    <w:rsid w:val="00867EA0"/>
    <w:rsid w:val="00870ECB"/>
    <w:rsid w:val="00870F61"/>
    <w:rsid w:val="0087347D"/>
    <w:rsid w:val="0087490E"/>
    <w:rsid w:val="008752B8"/>
    <w:rsid w:val="00877553"/>
    <w:rsid w:val="00877B5B"/>
    <w:rsid w:val="00881EDC"/>
    <w:rsid w:val="008825D0"/>
    <w:rsid w:val="008828EA"/>
    <w:rsid w:val="00886C32"/>
    <w:rsid w:val="00892248"/>
    <w:rsid w:val="0089229B"/>
    <w:rsid w:val="00896DF8"/>
    <w:rsid w:val="008A3EF9"/>
    <w:rsid w:val="008A4061"/>
    <w:rsid w:val="008B5E7D"/>
    <w:rsid w:val="008B6121"/>
    <w:rsid w:val="008B62C0"/>
    <w:rsid w:val="008B70CD"/>
    <w:rsid w:val="008B73E4"/>
    <w:rsid w:val="008C057B"/>
    <w:rsid w:val="008C3951"/>
    <w:rsid w:val="008C5DF5"/>
    <w:rsid w:val="008C5F10"/>
    <w:rsid w:val="008D033F"/>
    <w:rsid w:val="008D0D97"/>
    <w:rsid w:val="008D25AC"/>
    <w:rsid w:val="008E1463"/>
    <w:rsid w:val="008E47EB"/>
    <w:rsid w:val="008E487D"/>
    <w:rsid w:val="008E54AF"/>
    <w:rsid w:val="008E54DD"/>
    <w:rsid w:val="008F0D7C"/>
    <w:rsid w:val="008F0E2C"/>
    <w:rsid w:val="008F5A69"/>
    <w:rsid w:val="008F72CD"/>
    <w:rsid w:val="009003A7"/>
    <w:rsid w:val="00904BC2"/>
    <w:rsid w:val="00904C05"/>
    <w:rsid w:val="0090519C"/>
    <w:rsid w:val="00907C2B"/>
    <w:rsid w:val="00907D84"/>
    <w:rsid w:val="00910428"/>
    <w:rsid w:val="0091467E"/>
    <w:rsid w:val="00916418"/>
    <w:rsid w:val="00916489"/>
    <w:rsid w:val="00920185"/>
    <w:rsid w:val="009234AE"/>
    <w:rsid w:val="009264CB"/>
    <w:rsid w:val="009305C6"/>
    <w:rsid w:val="00931974"/>
    <w:rsid w:val="00932243"/>
    <w:rsid w:val="009326C1"/>
    <w:rsid w:val="009405A0"/>
    <w:rsid w:val="00943A0E"/>
    <w:rsid w:val="00944812"/>
    <w:rsid w:val="00944BCC"/>
    <w:rsid w:val="00945674"/>
    <w:rsid w:val="009458EA"/>
    <w:rsid w:val="00946CC7"/>
    <w:rsid w:val="00947B1F"/>
    <w:rsid w:val="00947F0A"/>
    <w:rsid w:val="00950C63"/>
    <w:rsid w:val="0095209B"/>
    <w:rsid w:val="0095317B"/>
    <w:rsid w:val="0095547D"/>
    <w:rsid w:val="00955B75"/>
    <w:rsid w:val="00956A06"/>
    <w:rsid w:val="00956D39"/>
    <w:rsid w:val="00960706"/>
    <w:rsid w:val="0096219C"/>
    <w:rsid w:val="0096297B"/>
    <w:rsid w:val="00963601"/>
    <w:rsid w:val="00963AB9"/>
    <w:rsid w:val="0096549C"/>
    <w:rsid w:val="0096772C"/>
    <w:rsid w:val="009715D1"/>
    <w:rsid w:val="00974103"/>
    <w:rsid w:val="00974A21"/>
    <w:rsid w:val="00974D50"/>
    <w:rsid w:val="0097799D"/>
    <w:rsid w:val="00982D58"/>
    <w:rsid w:val="00984AB9"/>
    <w:rsid w:val="00986BF6"/>
    <w:rsid w:val="009911A4"/>
    <w:rsid w:val="00991A7D"/>
    <w:rsid w:val="009921AD"/>
    <w:rsid w:val="0099537B"/>
    <w:rsid w:val="0099660D"/>
    <w:rsid w:val="00996C97"/>
    <w:rsid w:val="00997371"/>
    <w:rsid w:val="009A0B14"/>
    <w:rsid w:val="009A2014"/>
    <w:rsid w:val="009A4883"/>
    <w:rsid w:val="009A5B20"/>
    <w:rsid w:val="009A5BAA"/>
    <w:rsid w:val="009B0324"/>
    <w:rsid w:val="009B1971"/>
    <w:rsid w:val="009B1AB8"/>
    <w:rsid w:val="009B237E"/>
    <w:rsid w:val="009C3299"/>
    <w:rsid w:val="009C3476"/>
    <w:rsid w:val="009C52FE"/>
    <w:rsid w:val="009D1558"/>
    <w:rsid w:val="009D326F"/>
    <w:rsid w:val="009D4314"/>
    <w:rsid w:val="009D4900"/>
    <w:rsid w:val="009D7E9C"/>
    <w:rsid w:val="009D7FE1"/>
    <w:rsid w:val="009E33AC"/>
    <w:rsid w:val="009E402C"/>
    <w:rsid w:val="009E54E9"/>
    <w:rsid w:val="009E7428"/>
    <w:rsid w:val="009E78CB"/>
    <w:rsid w:val="009F08D9"/>
    <w:rsid w:val="009F09B8"/>
    <w:rsid w:val="009F25C3"/>
    <w:rsid w:val="009F37AE"/>
    <w:rsid w:val="009F7944"/>
    <w:rsid w:val="009F7CAC"/>
    <w:rsid w:val="00A01F80"/>
    <w:rsid w:val="00A02D9E"/>
    <w:rsid w:val="00A03861"/>
    <w:rsid w:val="00A03A6B"/>
    <w:rsid w:val="00A03B5F"/>
    <w:rsid w:val="00A0562E"/>
    <w:rsid w:val="00A0574C"/>
    <w:rsid w:val="00A06942"/>
    <w:rsid w:val="00A06C63"/>
    <w:rsid w:val="00A071B3"/>
    <w:rsid w:val="00A079BB"/>
    <w:rsid w:val="00A1360C"/>
    <w:rsid w:val="00A1562C"/>
    <w:rsid w:val="00A1588B"/>
    <w:rsid w:val="00A17678"/>
    <w:rsid w:val="00A24491"/>
    <w:rsid w:val="00A24EEB"/>
    <w:rsid w:val="00A26939"/>
    <w:rsid w:val="00A2693B"/>
    <w:rsid w:val="00A333A1"/>
    <w:rsid w:val="00A34346"/>
    <w:rsid w:val="00A34A80"/>
    <w:rsid w:val="00A42ECB"/>
    <w:rsid w:val="00A448B5"/>
    <w:rsid w:val="00A449F1"/>
    <w:rsid w:val="00A46F3D"/>
    <w:rsid w:val="00A50917"/>
    <w:rsid w:val="00A50AA0"/>
    <w:rsid w:val="00A52EEC"/>
    <w:rsid w:val="00A53188"/>
    <w:rsid w:val="00A55B94"/>
    <w:rsid w:val="00A57555"/>
    <w:rsid w:val="00A647A3"/>
    <w:rsid w:val="00A65CC7"/>
    <w:rsid w:val="00A701FB"/>
    <w:rsid w:val="00A74B49"/>
    <w:rsid w:val="00A7556B"/>
    <w:rsid w:val="00A80C97"/>
    <w:rsid w:val="00A83A0E"/>
    <w:rsid w:val="00A84EED"/>
    <w:rsid w:val="00A850A8"/>
    <w:rsid w:val="00A85752"/>
    <w:rsid w:val="00A8654A"/>
    <w:rsid w:val="00A8710A"/>
    <w:rsid w:val="00A9265C"/>
    <w:rsid w:val="00A9437A"/>
    <w:rsid w:val="00A95EA4"/>
    <w:rsid w:val="00A973C1"/>
    <w:rsid w:val="00AA0719"/>
    <w:rsid w:val="00AA24D3"/>
    <w:rsid w:val="00AA2662"/>
    <w:rsid w:val="00AA38CF"/>
    <w:rsid w:val="00AA3992"/>
    <w:rsid w:val="00AA5B24"/>
    <w:rsid w:val="00AA6BC6"/>
    <w:rsid w:val="00AB086B"/>
    <w:rsid w:val="00AB1CB4"/>
    <w:rsid w:val="00AB4F9E"/>
    <w:rsid w:val="00AB63F3"/>
    <w:rsid w:val="00AB6D49"/>
    <w:rsid w:val="00AB7786"/>
    <w:rsid w:val="00AB79CB"/>
    <w:rsid w:val="00AB7CBD"/>
    <w:rsid w:val="00AC0044"/>
    <w:rsid w:val="00AC00B0"/>
    <w:rsid w:val="00AC028A"/>
    <w:rsid w:val="00AC0D76"/>
    <w:rsid w:val="00AC1710"/>
    <w:rsid w:val="00AC2CDB"/>
    <w:rsid w:val="00AC3BA1"/>
    <w:rsid w:val="00AC44A1"/>
    <w:rsid w:val="00AC4FA0"/>
    <w:rsid w:val="00AC5439"/>
    <w:rsid w:val="00AC5F0C"/>
    <w:rsid w:val="00AC6AD4"/>
    <w:rsid w:val="00AC7027"/>
    <w:rsid w:val="00AC744A"/>
    <w:rsid w:val="00AD2318"/>
    <w:rsid w:val="00AD4293"/>
    <w:rsid w:val="00AD4C31"/>
    <w:rsid w:val="00AD4D6E"/>
    <w:rsid w:val="00AD60CE"/>
    <w:rsid w:val="00AD61F8"/>
    <w:rsid w:val="00AD700F"/>
    <w:rsid w:val="00AE1137"/>
    <w:rsid w:val="00AE18BF"/>
    <w:rsid w:val="00AE5A5B"/>
    <w:rsid w:val="00AE7165"/>
    <w:rsid w:val="00AF3C8A"/>
    <w:rsid w:val="00AF5DBC"/>
    <w:rsid w:val="00AF61DD"/>
    <w:rsid w:val="00AF65CF"/>
    <w:rsid w:val="00AF66E8"/>
    <w:rsid w:val="00B01131"/>
    <w:rsid w:val="00B01504"/>
    <w:rsid w:val="00B0213F"/>
    <w:rsid w:val="00B02FC9"/>
    <w:rsid w:val="00B11854"/>
    <w:rsid w:val="00B153CF"/>
    <w:rsid w:val="00B161B2"/>
    <w:rsid w:val="00B17C4B"/>
    <w:rsid w:val="00B20A01"/>
    <w:rsid w:val="00B22525"/>
    <w:rsid w:val="00B25B17"/>
    <w:rsid w:val="00B2785B"/>
    <w:rsid w:val="00B30F89"/>
    <w:rsid w:val="00B323CA"/>
    <w:rsid w:val="00B32883"/>
    <w:rsid w:val="00B350A7"/>
    <w:rsid w:val="00B35E41"/>
    <w:rsid w:val="00B37706"/>
    <w:rsid w:val="00B4149F"/>
    <w:rsid w:val="00B5285C"/>
    <w:rsid w:val="00B5431C"/>
    <w:rsid w:val="00B543B0"/>
    <w:rsid w:val="00B54417"/>
    <w:rsid w:val="00B55BC5"/>
    <w:rsid w:val="00B60AB9"/>
    <w:rsid w:val="00B6454C"/>
    <w:rsid w:val="00B64AE0"/>
    <w:rsid w:val="00B65566"/>
    <w:rsid w:val="00B675B9"/>
    <w:rsid w:val="00B677E8"/>
    <w:rsid w:val="00B7079D"/>
    <w:rsid w:val="00B7104E"/>
    <w:rsid w:val="00B72718"/>
    <w:rsid w:val="00B74486"/>
    <w:rsid w:val="00B74FD8"/>
    <w:rsid w:val="00B75F0D"/>
    <w:rsid w:val="00B7684F"/>
    <w:rsid w:val="00B7690A"/>
    <w:rsid w:val="00B76CE8"/>
    <w:rsid w:val="00B7732A"/>
    <w:rsid w:val="00B778B3"/>
    <w:rsid w:val="00B77AAB"/>
    <w:rsid w:val="00B812AE"/>
    <w:rsid w:val="00B81C4C"/>
    <w:rsid w:val="00B82F29"/>
    <w:rsid w:val="00B8489C"/>
    <w:rsid w:val="00B84ABB"/>
    <w:rsid w:val="00B85349"/>
    <w:rsid w:val="00B856E0"/>
    <w:rsid w:val="00B93D21"/>
    <w:rsid w:val="00B96763"/>
    <w:rsid w:val="00B96A0F"/>
    <w:rsid w:val="00B96B7F"/>
    <w:rsid w:val="00B96DB8"/>
    <w:rsid w:val="00B9760D"/>
    <w:rsid w:val="00BA0595"/>
    <w:rsid w:val="00BA1EA7"/>
    <w:rsid w:val="00BA391E"/>
    <w:rsid w:val="00BA3C47"/>
    <w:rsid w:val="00BA6C7F"/>
    <w:rsid w:val="00BA70FC"/>
    <w:rsid w:val="00BA761B"/>
    <w:rsid w:val="00BA7EAB"/>
    <w:rsid w:val="00BB0C17"/>
    <w:rsid w:val="00BB1116"/>
    <w:rsid w:val="00BB41D3"/>
    <w:rsid w:val="00BB6D33"/>
    <w:rsid w:val="00BC333A"/>
    <w:rsid w:val="00BC5168"/>
    <w:rsid w:val="00BC7D38"/>
    <w:rsid w:val="00BD089F"/>
    <w:rsid w:val="00BD1870"/>
    <w:rsid w:val="00BD47C0"/>
    <w:rsid w:val="00BD6343"/>
    <w:rsid w:val="00BD6809"/>
    <w:rsid w:val="00BD6C91"/>
    <w:rsid w:val="00BE04DE"/>
    <w:rsid w:val="00BE0C5D"/>
    <w:rsid w:val="00BE0F34"/>
    <w:rsid w:val="00BE3516"/>
    <w:rsid w:val="00BE384A"/>
    <w:rsid w:val="00BE56AF"/>
    <w:rsid w:val="00BE68C5"/>
    <w:rsid w:val="00BF0531"/>
    <w:rsid w:val="00BF06D8"/>
    <w:rsid w:val="00BF0C75"/>
    <w:rsid w:val="00BF1CCE"/>
    <w:rsid w:val="00BF2C55"/>
    <w:rsid w:val="00BF3EB9"/>
    <w:rsid w:val="00BF70BE"/>
    <w:rsid w:val="00BF7EA9"/>
    <w:rsid w:val="00C009B1"/>
    <w:rsid w:val="00C0575F"/>
    <w:rsid w:val="00C05945"/>
    <w:rsid w:val="00C05D1B"/>
    <w:rsid w:val="00C06565"/>
    <w:rsid w:val="00C06AB5"/>
    <w:rsid w:val="00C06B6E"/>
    <w:rsid w:val="00C06BFF"/>
    <w:rsid w:val="00C07970"/>
    <w:rsid w:val="00C11F5C"/>
    <w:rsid w:val="00C152BF"/>
    <w:rsid w:val="00C165CC"/>
    <w:rsid w:val="00C16BBD"/>
    <w:rsid w:val="00C16F75"/>
    <w:rsid w:val="00C2149E"/>
    <w:rsid w:val="00C22205"/>
    <w:rsid w:val="00C22CA1"/>
    <w:rsid w:val="00C24EDC"/>
    <w:rsid w:val="00C3002B"/>
    <w:rsid w:val="00C312C5"/>
    <w:rsid w:val="00C3289D"/>
    <w:rsid w:val="00C32E75"/>
    <w:rsid w:val="00C33DCD"/>
    <w:rsid w:val="00C33E06"/>
    <w:rsid w:val="00C33EFB"/>
    <w:rsid w:val="00C36797"/>
    <w:rsid w:val="00C36EBA"/>
    <w:rsid w:val="00C376DA"/>
    <w:rsid w:val="00C40D85"/>
    <w:rsid w:val="00C42156"/>
    <w:rsid w:val="00C430F9"/>
    <w:rsid w:val="00C46651"/>
    <w:rsid w:val="00C470A5"/>
    <w:rsid w:val="00C503B5"/>
    <w:rsid w:val="00C574B1"/>
    <w:rsid w:val="00C60A6A"/>
    <w:rsid w:val="00C635EB"/>
    <w:rsid w:val="00C64A68"/>
    <w:rsid w:val="00C67389"/>
    <w:rsid w:val="00C67EAF"/>
    <w:rsid w:val="00C734FC"/>
    <w:rsid w:val="00C73BAB"/>
    <w:rsid w:val="00C74005"/>
    <w:rsid w:val="00C747C5"/>
    <w:rsid w:val="00C76982"/>
    <w:rsid w:val="00C76BE6"/>
    <w:rsid w:val="00C82DF7"/>
    <w:rsid w:val="00C840A7"/>
    <w:rsid w:val="00C84215"/>
    <w:rsid w:val="00C853AC"/>
    <w:rsid w:val="00C8595A"/>
    <w:rsid w:val="00C86DAD"/>
    <w:rsid w:val="00C90CB6"/>
    <w:rsid w:val="00C93585"/>
    <w:rsid w:val="00C952E3"/>
    <w:rsid w:val="00C95F09"/>
    <w:rsid w:val="00C96FA9"/>
    <w:rsid w:val="00C974E6"/>
    <w:rsid w:val="00CA00D9"/>
    <w:rsid w:val="00CA0B29"/>
    <w:rsid w:val="00CA23A2"/>
    <w:rsid w:val="00CA2419"/>
    <w:rsid w:val="00CA2E85"/>
    <w:rsid w:val="00CA38C7"/>
    <w:rsid w:val="00CA6272"/>
    <w:rsid w:val="00CA6A2B"/>
    <w:rsid w:val="00CA771D"/>
    <w:rsid w:val="00CA7E74"/>
    <w:rsid w:val="00CB00A8"/>
    <w:rsid w:val="00CB0F82"/>
    <w:rsid w:val="00CB157E"/>
    <w:rsid w:val="00CB1CCB"/>
    <w:rsid w:val="00CB1EB4"/>
    <w:rsid w:val="00CB2659"/>
    <w:rsid w:val="00CB3310"/>
    <w:rsid w:val="00CB53DC"/>
    <w:rsid w:val="00CB7F81"/>
    <w:rsid w:val="00CC0F14"/>
    <w:rsid w:val="00CC1133"/>
    <w:rsid w:val="00CC1215"/>
    <w:rsid w:val="00CC1337"/>
    <w:rsid w:val="00CC24F5"/>
    <w:rsid w:val="00CC3CCA"/>
    <w:rsid w:val="00CC42B3"/>
    <w:rsid w:val="00CC59D7"/>
    <w:rsid w:val="00CD10BE"/>
    <w:rsid w:val="00CD177E"/>
    <w:rsid w:val="00CD27E9"/>
    <w:rsid w:val="00CD3851"/>
    <w:rsid w:val="00CD3AE6"/>
    <w:rsid w:val="00CD3D86"/>
    <w:rsid w:val="00CD53DA"/>
    <w:rsid w:val="00CD5441"/>
    <w:rsid w:val="00CD556F"/>
    <w:rsid w:val="00CD68C6"/>
    <w:rsid w:val="00CE027C"/>
    <w:rsid w:val="00CE2BF4"/>
    <w:rsid w:val="00CE5B83"/>
    <w:rsid w:val="00CE7857"/>
    <w:rsid w:val="00CF06D0"/>
    <w:rsid w:val="00CF2748"/>
    <w:rsid w:val="00CF2A76"/>
    <w:rsid w:val="00CF45FC"/>
    <w:rsid w:val="00CF5A26"/>
    <w:rsid w:val="00CF5A62"/>
    <w:rsid w:val="00CF5E5B"/>
    <w:rsid w:val="00CF6594"/>
    <w:rsid w:val="00D00247"/>
    <w:rsid w:val="00D01E01"/>
    <w:rsid w:val="00D02099"/>
    <w:rsid w:val="00D03EEB"/>
    <w:rsid w:val="00D06244"/>
    <w:rsid w:val="00D06CAD"/>
    <w:rsid w:val="00D07BD5"/>
    <w:rsid w:val="00D07F83"/>
    <w:rsid w:val="00D103A8"/>
    <w:rsid w:val="00D15AC1"/>
    <w:rsid w:val="00D227BC"/>
    <w:rsid w:val="00D23A6A"/>
    <w:rsid w:val="00D26654"/>
    <w:rsid w:val="00D268BA"/>
    <w:rsid w:val="00D27A94"/>
    <w:rsid w:val="00D27B0B"/>
    <w:rsid w:val="00D30385"/>
    <w:rsid w:val="00D310F7"/>
    <w:rsid w:val="00D31CE8"/>
    <w:rsid w:val="00D323E8"/>
    <w:rsid w:val="00D332EB"/>
    <w:rsid w:val="00D34C9F"/>
    <w:rsid w:val="00D369F3"/>
    <w:rsid w:val="00D36A39"/>
    <w:rsid w:val="00D374C5"/>
    <w:rsid w:val="00D4139B"/>
    <w:rsid w:val="00D42114"/>
    <w:rsid w:val="00D43198"/>
    <w:rsid w:val="00D455D7"/>
    <w:rsid w:val="00D464CD"/>
    <w:rsid w:val="00D50022"/>
    <w:rsid w:val="00D517B5"/>
    <w:rsid w:val="00D52158"/>
    <w:rsid w:val="00D52F00"/>
    <w:rsid w:val="00D5308E"/>
    <w:rsid w:val="00D538DB"/>
    <w:rsid w:val="00D544D4"/>
    <w:rsid w:val="00D55144"/>
    <w:rsid w:val="00D55E0A"/>
    <w:rsid w:val="00D577BE"/>
    <w:rsid w:val="00D63B55"/>
    <w:rsid w:val="00D665CC"/>
    <w:rsid w:val="00D667BE"/>
    <w:rsid w:val="00D67FAF"/>
    <w:rsid w:val="00D70255"/>
    <w:rsid w:val="00D71C12"/>
    <w:rsid w:val="00D728C6"/>
    <w:rsid w:val="00D73952"/>
    <w:rsid w:val="00D748D1"/>
    <w:rsid w:val="00D7547A"/>
    <w:rsid w:val="00D760A0"/>
    <w:rsid w:val="00D82899"/>
    <w:rsid w:val="00D8327D"/>
    <w:rsid w:val="00D83364"/>
    <w:rsid w:val="00D8337A"/>
    <w:rsid w:val="00D8347B"/>
    <w:rsid w:val="00D85BD2"/>
    <w:rsid w:val="00D8657A"/>
    <w:rsid w:val="00D9198B"/>
    <w:rsid w:val="00D93748"/>
    <w:rsid w:val="00D93BD1"/>
    <w:rsid w:val="00D95F1B"/>
    <w:rsid w:val="00D96549"/>
    <w:rsid w:val="00DA0E16"/>
    <w:rsid w:val="00DA10F6"/>
    <w:rsid w:val="00DA1439"/>
    <w:rsid w:val="00DA1AC9"/>
    <w:rsid w:val="00DA29A1"/>
    <w:rsid w:val="00DA440E"/>
    <w:rsid w:val="00DA44F8"/>
    <w:rsid w:val="00DA5C76"/>
    <w:rsid w:val="00DB2107"/>
    <w:rsid w:val="00DB244F"/>
    <w:rsid w:val="00DB24FE"/>
    <w:rsid w:val="00DB31F9"/>
    <w:rsid w:val="00DB7526"/>
    <w:rsid w:val="00DC3E5A"/>
    <w:rsid w:val="00DC4DBB"/>
    <w:rsid w:val="00DC55AA"/>
    <w:rsid w:val="00DC5C72"/>
    <w:rsid w:val="00DC6E4E"/>
    <w:rsid w:val="00DC6E6E"/>
    <w:rsid w:val="00DC7B95"/>
    <w:rsid w:val="00DC7F71"/>
    <w:rsid w:val="00DD0DEB"/>
    <w:rsid w:val="00DD17BA"/>
    <w:rsid w:val="00DD5257"/>
    <w:rsid w:val="00DD5283"/>
    <w:rsid w:val="00DD584B"/>
    <w:rsid w:val="00DD5EEB"/>
    <w:rsid w:val="00DD7657"/>
    <w:rsid w:val="00DE3D55"/>
    <w:rsid w:val="00DE5665"/>
    <w:rsid w:val="00DE6776"/>
    <w:rsid w:val="00DF12BA"/>
    <w:rsid w:val="00DF1BC7"/>
    <w:rsid w:val="00DF6D55"/>
    <w:rsid w:val="00DF71BD"/>
    <w:rsid w:val="00E01731"/>
    <w:rsid w:val="00E01EE8"/>
    <w:rsid w:val="00E0216C"/>
    <w:rsid w:val="00E024CB"/>
    <w:rsid w:val="00E04375"/>
    <w:rsid w:val="00E04723"/>
    <w:rsid w:val="00E116D8"/>
    <w:rsid w:val="00E11BBE"/>
    <w:rsid w:val="00E11F3C"/>
    <w:rsid w:val="00E1347A"/>
    <w:rsid w:val="00E14161"/>
    <w:rsid w:val="00E1578C"/>
    <w:rsid w:val="00E161EF"/>
    <w:rsid w:val="00E166FC"/>
    <w:rsid w:val="00E176A2"/>
    <w:rsid w:val="00E201C1"/>
    <w:rsid w:val="00E20452"/>
    <w:rsid w:val="00E2086D"/>
    <w:rsid w:val="00E21107"/>
    <w:rsid w:val="00E276D0"/>
    <w:rsid w:val="00E27828"/>
    <w:rsid w:val="00E27AC9"/>
    <w:rsid w:val="00E30221"/>
    <w:rsid w:val="00E32073"/>
    <w:rsid w:val="00E3425D"/>
    <w:rsid w:val="00E35D36"/>
    <w:rsid w:val="00E3688A"/>
    <w:rsid w:val="00E3698E"/>
    <w:rsid w:val="00E372AF"/>
    <w:rsid w:val="00E41719"/>
    <w:rsid w:val="00E41FD2"/>
    <w:rsid w:val="00E4319F"/>
    <w:rsid w:val="00E43285"/>
    <w:rsid w:val="00E43754"/>
    <w:rsid w:val="00E43CF8"/>
    <w:rsid w:val="00E43F77"/>
    <w:rsid w:val="00E440B2"/>
    <w:rsid w:val="00E450D6"/>
    <w:rsid w:val="00E46CE0"/>
    <w:rsid w:val="00E470CF"/>
    <w:rsid w:val="00E5119C"/>
    <w:rsid w:val="00E52AC4"/>
    <w:rsid w:val="00E54545"/>
    <w:rsid w:val="00E55919"/>
    <w:rsid w:val="00E57237"/>
    <w:rsid w:val="00E5770A"/>
    <w:rsid w:val="00E609BF"/>
    <w:rsid w:val="00E618BB"/>
    <w:rsid w:val="00E62276"/>
    <w:rsid w:val="00E627CE"/>
    <w:rsid w:val="00E63DB3"/>
    <w:rsid w:val="00E65F97"/>
    <w:rsid w:val="00E6702E"/>
    <w:rsid w:val="00E670CD"/>
    <w:rsid w:val="00E7236B"/>
    <w:rsid w:val="00E729D8"/>
    <w:rsid w:val="00E73E6B"/>
    <w:rsid w:val="00E7401B"/>
    <w:rsid w:val="00E7452D"/>
    <w:rsid w:val="00E76E6E"/>
    <w:rsid w:val="00E82639"/>
    <w:rsid w:val="00E8380E"/>
    <w:rsid w:val="00E83C49"/>
    <w:rsid w:val="00E83D5D"/>
    <w:rsid w:val="00E84A32"/>
    <w:rsid w:val="00E86AED"/>
    <w:rsid w:val="00E9387F"/>
    <w:rsid w:val="00EA0D3A"/>
    <w:rsid w:val="00EA22A6"/>
    <w:rsid w:val="00EA28C0"/>
    <w:rsid w:val="00EA2D16"/>
    <w:rsid w:val="00EA30ED"/>
    <w:rsid w:val="00EA6859"/>
    <w:rsid w:val="00EB252B"/>
    <w:rsid w:val="00EB2C8C"/>
    <w:rsid w:val="00EB3A66"/>
    <w:rsid w:val="00EB4771"/>
    <w:rsid w:val="00EB488F"/>
    <w:rsid w:val="00EB757B"/>
    <w:rsid w:val="00EB7B6B"/>
    <w:rsid w:val="00EB7DD7"/>
    <w:rsid w:val="00EC23E7"/>
    <w:rsid w:val="00EC2CF7"/>
    <w:rsid w:val="00EC3160"/>
    <w:rsid w:val="00EC527A"/>
    <w:rsid w:val="00ED12AC"/>
    <w:rsid w:val="00ED248E"/>
    <w:rsid w:val="00ED42E5"/>
    <w:rsid w:val="00ED455E"/>
    <w:rsid w:val="00ED47D9"/>
    <w:rsid w:val="00EE030B"/>
    <w:rsid w:val="00EE05CC"/>
    <w:rsid w:val="00EE160A"/>
    <w:rsid w:val="00EE37C9"/>
    <w:rsid w:val="00EE60DE"/>
    <w:rsid w:val="00EE62EE"/>
    <w:rsid w:val="00EF0AEB"/>
    <w:rsid w:val="00EF1185"/>
    <w:rsid w:val="00EF1733"/>
    <w:rsid w:val="00EF3443"/>
    <w:rsid w:val="00EF3921"/>
    <w:rsid w:val="00F02D94"/>
    <w:rsid w:val="00F05E74"/>
    <w:rsid w:val="00F0651B"/>
    <w:rsid w:val="00F10F29"/>
    <w:rsid w:val="00F11204"/>
    <w:rsid w:val="00F1268E"/>
    <w:rsid w:val="00F14213"/>
    <w:rsid w:val="00F152E1"/>
    <w:rsid w:val="00F213A0"/>
    <w:rsid w:val="00F214C8"/>
    <w:rsid w:val="00F23ADB"/>
    <w:rsid w:val="00F242C4"/>
    <w:rsid w:val="00F25A36"/>
    <w:rsid w:val="00F2630C"/>
    <w:rsid w:val="00F266F4"/>
    <w:rsid w:val="00F303FD"/>
    <w:rsid w:val="00F31614"/>
    <w:rsid w:val="00F3304B"/>
    <w:rsid w:val="00F33646"/>
    <w:rsid w:val="00F3769A"/>
    <w:rsid w:val="00F37C8E"/>
    <w:rsid w:val="00F37F7E"/>
    <w:rsid w:val="00F40DF0"/>
    <w:rsid w:val="00F42D19"/>
    <w:rsid w:val="00F47DE7"/>
    <w:rsid w:val="00F51C6E"/>
    <w:rsid w:val="00F51D10"/>
    <w:rsid w:val="00F52D97"/>
    <w:rsid w:val="00F5336F"/>
    <w:rsid w:val="00F56545"/>
    <w:rsid w:val="00F575DF"/>
    <w:rsid w:val="00F57976"/>
    <w:rsid w:val="00F60F1B"/>
    <w:rsid w:val="00F6187A"/>
    <w:rsid w:val="00F6468C"/>
    <w:rsid w:val="00F65EC6"/>
    <w:rsid w:val="00F66598"/>
    <w:rsid w:val="00F667C0"/>
    <w:rsid w:val="00F66C0F"/>
    <w:rsid w:val="00F6759F"/>
    <w:rsid w:val="00F67D57"/>
    <w:rsid w:val="00F67FE8"/>
    <w:rsid w:val="00F73169"/>
    <w:rsid w:val="00F73675"/>
    <w:rsid w:val="00F73790"/>
    <w:rsid w:val="00F75FC8"/>
    <w:rsid w:val="00F7644D"/>
    <w:rsid w:val="00F76BB8"/>
    <w:rsid w:val="00F77EF9"/>
    <w:rsid w:val="00F80366"/>
    <w:rsid w:val="00F80E3D"/>
    <w:rsid w:val="00F8249C"/>
    <w:rsid w:val="00F8369E"/>
    <w:rsid w:val="00F83AB4"/>
    <w:rsid w:val="00F85976"/>
    <w:rsid w:val="00F90E7A"/>
    <w:rsid w:val="00F919C9"/>
    <w:rsid w:val="00F92452"/>
    <w:rsid w:val="00F92DDC"/>
    <w:rsid w:val="00F940D4"/>
    <w:rsid w:val="00F948F7"/>
    <w:rsid w:val="00F95545"/>
    <w:rsid w:val="00F96754"/>
    <w:rsid w:val="00FA0EC8"/>
    <w:rsid w:val="00FA3230"/>
    <w:rsid w:val="00FA4DB7"/>
    <w:rsid w:val="00FA66A0"/>
    <w:rsid w:val="00FA73BE"/>
    <w:rsid w:val="00FA796C"/>
    <w:rsid w:val="00FB0DCF"/>
    <w:rsid w:val="00FB26AB"/>
    <w:rsid w:val="00FB5D9B"/>
    <w:rsid w:val="00FC1A90"/>
    <w:rsid w:val="00FC2457"/>
    <w:rsid w:val="00FC35CC"/>
    <w:rsid w:val="00FC4DBA"/>
    <w:rsid w:val="00FC5086"/>
    <w:rsid w:val="00FC5EC0"/>
    <w:rsid w:val="00FC65F0"/>
    <w:rsid w:val="00FC755D"/>
    <w:rsid w:val="00FC77E3"/>
    <w:rsid w:val="00FD0666"/>
    <w:rsid w:val="00FD0FF8"/>
    <w:rsid w:val="00FD1DF9"/>
    <w:rsid w:val="00FD1DFA"/>
    <w:rsid w:val="00FD2C32"/>
    <w:rsid w:val="00FD4411"/>
    <w:rsid w:val="00FD4820"/>
    <w:rsid w:val="00FD49F0"/>
    <w:rsid w:val="00FD501F"/>
    <w:rsid w:val="00FD663E"/>
    <w:rsid w:val="00FE10F7"/>
    <w:rsid w:val="00FE2B38"/>
    <w:rsid w:val="00FE502A"/>
    <w:rsid w:val="00FE7140"/>
    <w:rsid w:val="00FF1DC1"/>
    <w:rsid w:val="00FF2016"/>
    <w:rsid w:val="00FF422F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B48E3"/>
  <w15:docId w15:val="{A9153EE6-998D-4879-A9AE-9C7F4EBE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C7"/>
    <w:rPr>
      <w:lang w:val="ru-RU" w:eastAsia="ru-RU"/>
    </w:rPr>
  </w:style>
  <w:style w:type="paragraph" w:styleId="1">
    <w:name w:val="heading 1"/>
    <w:basedOn w:val="a"/>
    <w:next w:val="a"/>
    <w:qFormat/>
    <w:rsid w:val="00127E5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127E55"/>
    <w:pPr>
      <w:keepNext/>
      <w:ind w:left="150"/>
      <w:jc w:val="both"/>
      <w:outlineLvl w:val="1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41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7E55"/>
    <w:pPr>
      <w:jc w:val="both"/>
    </w:pPr>
    <w:rPr>
      <w:b/>
      <w:sz w:val="28"/>
      <w:lang w:val="uk-UA"/>
    </w:rPr>
  </w:style>
  <w:style w:type="paragraph" w:styleId="a4">
    <w:name w:val="Body Text Indent"/>
    <w:basedOn w:val="a"/>
    <w:rsid w:val="00127E55"/>
    <w:pPr>
      <w:ind w:left="930"/>
      <w:jc w:val="both"/>
    </w:pPr>
    <w:rPr>
      <w:sz w:val="28"/>
      <w:lang w:val="uk-UA"/>
    </w:rPr>
  </w:style>
  <w:style w:type="paragraph" w:styleId="20">
    <w:name w:val="Body Text 2"/>
    <w:basedOn w:val="a"/>
    <w:rsid w:val="00127E55"/>
    <w:pPr>
      <w:jc w:val="both"/>
    </w:pPr>
    <w:rPr>
      <w:sz w:val="28"/>
      <w:lang w:val="uk-UA"/>
    </w:rPr>
  </w:style>
  <w:style w:type="paragraph" w:styleId="21">
    <w:name w:val="Body Text Indent 2"/>
    <w:basedOn w:val="a"/>
    <w:rsid w:val="00127E55"/>
    <w:pPr>
      <w:ind w:left="567" w:hanging="417"/>
      <w:jc w:val="both"/>
    </w:pPr>
    <w:rPr>
      <w:sz w:val="28"/>
      <w:lang w:val="uk-UA"/>
    </w:rPr>
  </w:style>
  <w:style w:type="paragraph" w:styleId="3">
    <w:name w:val="Body Text 3"/>
    <w:basedOn w:val="a"/>
    <w:rsid w:val="00127E55"/>
    <w:pPr>
      <w:jc w:val="both"/>
    </w:pPr>
    <w:rPr>
      <w:i/>
      <w:sz w:val="27"/>
      <w:lang w:val="uk-UA"/>
    </w:rPr>
  </w:style>
  <w:style w:type="paragraph" w:styleId="30">
    <w:name w:val="Body Text Indent 3"/>
    <w:basedOn w:val="a"/>
    <w:rsid w:val="00127E55"/>
    <w:pPr>
      <w:ind w:left="75"/>
      <w:jc w:val="both"/>
    </w:pPr>
    <w:rPr>
      <w:sz w:val="28"/>
      <w:lang w:val="uk-UA"/>
    </w:rPr>
  </w:style>
  <w:style w:type="table" w:styleId="a5">
    <w:name w:val="Table Grid"/>
    <w:basedOn w:val="a1"/>
    <w:rsid w:val="0076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D3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39D4"/>
    <w:rPr>
      <w:rFonts w:ascii="Tahoma" w:hAnsi="Tahoma" w:cs="Tahoma"/>
      <w:sz w:val="16"/>
      <w:szCs w:val="16"/>
      <w:lang w:val="ru-RU" w:eastAsia="ru-RU"/>
    </w:rPr>
  </w:style>
  <w:style w:type="paragraph" w:styleId="a8">
    <w:name w:val="Title"/>
    <w:basedOn w:val="a"/>
    <w:next w:val="a"/>
    <w:link w:val="a9"/>
    <w:qFormat/>
    <w:rsid w:val="000A5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0A5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a">
    <w:name w:val="List Paragraph"/>
    <w:basedOn w:val="a"/>
    <w:uiPriority w:val="34"/>
    <w:qFormat/>
    <w:rsid w:val="0066382F"/>
    <w:pPr>
      <w:ind w:left="720"/>
      <w:contextualSpacing/>
    </w:pPr>
  </w:style>
  <w:style w:type="paragraph" w:styleId="ab">
    <w:name w:val="header"/>
    <w:basedOn w:val="a"/>
    <w:link w:val="ac"/>
    <w:rsid w:val="00584B9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584B91"/>
    <w:rPr>
      <w:lang w:val="ru-RU" w:eastAsia="ru-RU"/>
    </w:rPr>
  </w:style>
  <w:style w:type="paragraph" w:styleId="ad">
    <w:name w:val="footer"/>
    <w:basedOn w:val="a"/>
    <w:link w:val="ae"/>
    <w:rsid w:val="00584B9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584B91"/>
    <w:rPr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41B6B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paragraph" w:styleId="af">
    <w:name w:val="Normal (Web)"/>
    <w:basedOn w:val="a"/>
    <w:uiPriority w:val="99"/>
    <w:unhideWhenUsed/>
    <w:rsid w:val="003966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A272-5A7C-422F-9425-56B6E6BC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3191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Port of Odessa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creator>gerbich</dc:creator>
  <cp:lastModifiedBy>Нефедова Наталія Володимирівна</cp:lastModifiedBy>
  <cp:revision>14</cp:revision>
  <cp:lastPrinted>2019-11-01T07:06:00Z</cp:lastPrinted>
  <dcterms:created xsi:type="dcterms:W3CDTF">2020-02-11T12:36:00Z</dcterms:created>
  <dcterms:modified xsi:type="dcterms:W3CDTF">2020-03-02T15:12:00Z</dcterms:modified>
</cp:coreProperties>
</file>