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951" w:rsidRPr="00A15D32" w:rsidRDefault="004A6951" w:rsidP="004A6951">
      <w:pPr>
        <w:ind w:right="282"/>
        <w:jc w:val="center"/>
        <w:outlineLvl w:val="0"/>
        <w:rPr>
          <w:b/>
          <w:bCs/>
          <w:sz w:val="28"/>
          <w:szCs w:val="28"/>
        </w:rPr>
      </w:pPr>
      <w:r w:rsidRPr="00A15D32">
        <w:rPr>
          <w:b/>
          <w:bCs/>
          <w:sz w:val="28"/>
          <w:szCs w:val="28"/>
        </w:rPr>
        <w:t>ПОЯСНЮВАЛЬНА ЗАПИСКА</w:t>
      </w:r>
    </w:p>
    <w:p w:rsidR="004A6951" w:rsidRPr="00A15D32" w:rsidRDefault="004A6951" w:rsidP="004A6951">
      <w:pPr>
        <w:tabs>
          <w:tab w:val="center" w:pos="4818"/>
          <w:tab w:val="left" w:pos="6705"/>
        </w:tabs>
        <w:ind w:right="282"/>
        <w:jc w:val="center"/>
        <w:rPr>
          <w:b/>
          <w:bCs/>
          <w:sz w:val="28"/>
          <w:szCs w:val="28"/>
        </w:rPr>
      </w:pPr>
      <w:r w:rsidRPr="00A15D32">
        <w:rPr>
          <w:b/>
          <w:bCs/>
          <w:sz w:val="28"/>
          <w:szCs w:val="28"/>
        </w:rPr>
        <w:t>до фінансового плану</w:t>
      </w:r>
    </w:p>
    <w:p w:rsidR="004A6951" w:rsidRPr="00A15D32" w:rsidRDefault="004A6951" w:rsidP="004A6951">
      <w:pPr>
        <w:ind w:right="282"/>
        <w:jc w:val="center"/>
        <w:outlineLvl w:val="0"/>
        <w:rPr>
          <w:b/>
          <w:bCs/>
          <w:sz w:val="28"/>
          <w:szCs w:val="28"/>
        </w:rPr>
      </w:pPr>
      <w:r w:rsidRPr="00A15D32">
        <w:rPr>
          <w:b/>
          <w:bCs/>
          <w:sz w:val="28"/>
          <w:szCs w:val="28"/>
        </w:rPr>
        <w:t>Державного підприємства</w:t>
      </w:r>
    </w:p>
    <w:p w:rsidR="004A6951" w:rsidRPr="00A15D32" w:rsidRDefault="004A6951" w:rsidP="004A6951">
      <w:pPr>
        <w:ind w:right="282"/>
        <w:jc w:val="center"/>
        <w:outlineLvl w:val="0"/>
        <w:rPr>
          <w:b/>
          <w:bCs/>
          <w:sz w:val="28"/>
          <w:szCs w:val="28"/>
        </w:rPr>
      </w:pPr>
      <w:r w:rsidRPr="00A15D32">
        <w:rPr>
          <w:b/>
          <w:bCs/>
          <w:sz w:val="28"/>
          <w:szCs w:val="28"/>
        </w:rPr>
        <w:t>«Міжнародний  аеропорт «Бориспіль» на 202</w:t>
      </w:r>
      <w:r w:rsidR="003418B3">
        <w:rPr>
          <w:b/>
          <w:bCs/>
          <w:sz w:val="28"/>
          <w:szCs w:val="28"/>
          <w:lang w:val="ru-RU"/>
        </w:rPr>
        <w:t>1</w:t>
      </w:r>
      <w:r w:rsidRPr="00A15D32">
        <w:rPr>
          <w:b/>
          <w:bCs/>
          <w:sz w:val="28"/>
          <w:szCs w:val="28"/>
        </w:rPr>
        <w:t xml:space="preserve"> рік</w:t>
      </w:r>
    </w:p>
    <w:p w:rsidR="004A6951" w:rsidRDefault="004A6951" w:rsidP="004A6951">
      <w:pPr>
        <w:outlineLvl w:val="0"/>
        <w:rPr>
          <w:b/>
          <w:color w:val="000000"/>
          <w:sz w:val="28"/>
          <w:szCs w:val="28"/>
          <w:u w:val="single"/>
        </w:rPr>
      </w:pPr>
    </w:p>
    <w:p w:rsidR="00605DA6" w:rsidRPr="00A15D32" w:rsidRDefault="00605DA6" w:rsidP="004A6951">
      <w:pPr>
        <w:outlineLvl w:val="0"/>
        <w:rPr>
          <w:b/>
          <w:color w:val="000000"/>
          <w:sz w:val="28"/>
          <w:szCs w:val="28"/>
          <w:u w:val="single"/>
        </w:rPr>
      </w:pPr>
    </w:p>
    <w:p w:rsidR="004A6951" w:rsidRPr="00A15D32" w:rsidRDefault="004A6951" w:rsidP="004A6951">
      <w:pPr>
        <w:outlineLvl w:val="0"/>
        <w:rPr>
          <w:b/>
          <w:color w:val="000000"/>
          <w:sz w:val="28"/>
          <w:szCs w:val="28"/>
        </w:rPr>
      </w:pPr>
      <w:r w:rsidRPr="00A15D32">
        <w:rPr>
          <w:b/>
          <w:color w:val="000000"/>
          <w:sz w:val="28"/>
          <w:szCs w:val="28"/>
        </w:rPr>
        <w:t>1.  Коротка інформація про підприємство</w:t>
      </w:r>
    </w:p>
    <w:p w:rsidR="004A6951" w:rsidRPr="00A15D32" w:rsidRDefault="004A6951" w:rsidP="004A6951">
      <w:pPr>
        <w:spacing w:before="240" w:after="120"/>
        <w:rPr>
          <w:sz w:val="28"/>
          <w:szCs w:val="28"/>
        </w:rPr>
      </w:pPr>
      <w:r w:rsidRPr="00A15D32">
        <w:rPr>
          <w:sz w:val="28"/>
          <w:szCs w:val="28"/>
        </w:rPr>
        <w:t>Державне підприємство «Міжнародний Аеропорт «Бориспіль» (ДП МА «Бориспіль», Підприємство, Аеропорт) є державним комерційним підприємством цивільної авіації, яке засноване на державній власності та входить до сфери управління Міністерства інфраструктур</w:t>
      </w:r>
      <w:bookmarkStart w:id="0" w:name="_GoBack"/>
      <w:bookmarkEnd w:id="0"/>
      <w:r w:rsidRPr="00A15D32">
        <w:rPr>
          <w:sz w:val="28"/>
          <w:szCs w:val="28"/>
        </w:rPr>
        <w:t xml:space="preserve">и України (Уповноважений орган управління). 100% статутного фонду ДП МА «Бориспіль» належить Державі в особі Міністерства інфраструктури України. </w:t>
      </w:r>
    </w:p>
    <w:p w:rsidR="004A6951" w:rsidRPr="00A15D32" w:rsidRDefault="004A6951" w:rsidP="004A6951">
      <w:pPr>
        <w:spacing w:before="240" w:after="120"/>
        <w:rPr>
          <w:sz w:val="28"/>
          <w:szCs w:val="28"/>
        </w:rPr>
      </w:pPr>
      <w:r w:rsidRPr="00A15D32">
        <w:rPr>
          <w:sz w:val="28"/>
          <w:szCs w:val="28"/>
        </w:rPr>
        <w:t>Зареєстрована адреса підприємства - 08300, Київська обл., Бориспільський р-н, с. Гора, вул. Бориспіль-7.</w:t>
      </w:r>
    </w:p>
    <w:p w:rsidR="004A6951" w:rsidRPr="00A15D32" w:rsidRDefault="00A123BB" w:rsidP="004A6951">
      <w:pPr>
        <w:spacing w:before="240" w:after="120"/>
        <w:rPr>
          <w:sz w:val="28"/>
          <w:szCs w:val="28"/>
        </w:rPr>
      </w:pPr>
      <w:r>
        <w:rPr>
          <w:sz w:val="28"/>
          <w:szCs w:val="28"/>
        </w:rPr>
        <w:t>Аеропорт створений для здійснення господарської діяльності з метою:</w:t>
      </w:r>
    </w:p>
    <w:p w:rsidR="004A6951" w:rsidRPr="00A15D32" w:rsidRDefault="004A6951" w:rsidP="004A6951">
      <w:pPr>
        <w:rPr>
          <w:sz w:val="28"/>
          <w:szCs w:val="28"/>
        </w:rPr>
      </w:pPr>
      <w:r w:rsidRPr="00A15D32">
        <w:rPr>
          <w:sz w:val="28"/>
          <w:szCs w:val="28"/>
        </w:rPr>
        <w:t xml:space="preserve">- </w:t>
      </w:r>
      <w:r w:rsidR="00A123BB">
        <w:rPr>
          <w:sz w:val="28"/>
          <w:szCs w:val="28"/>
        </w:rPr>
        <w:t xml:space="preserve"> отримання</w:t>
      </w:r>
      <w:r w:rsidRPr="00A15D32">
        <w:rPr>
          <w:sz w:val="28"/>
          <w:szCs w:val="28"/>
        </w:rPr>
        <w:t xml:space="preserve"> прибутку</w:t>
      </w:r>
      <w:r w:rsidR="00A123BB">
        <w:rPr>
          <w:sz w:val="28"/>
          <w:szCs w:val="28"/>
        </w:rPr>
        <w:t xml:space="preserve"> (доходу)</w:t>
      </w:r>
      <w:r w:rsidRPr="00A15D32">
        <w:rPr>
          <w:sz w:val="28"/>
          <w:szCs w:val="28"/>
        </w:rPr>
        <w:t xml:space="preserve"> від здійснення господарської діяльності;</w:t>
      </w:r>
    </w:p>
    <w:p w:rsidR="00A123BB" w:rsidRDefault="004A6951" w:rsidP="004A6951">
      <w:pPr>
        <w:rPr>
          <w:sz w:val="28"/>
          <w:szCs w:val="28"/>
        </w:rPr>
      </w:pPr>
      <w:r w:rsidRPr="00A15D32">
        <w:rPr>
          <w:sz w:val="28"/>
          <w:szCs w:val="28"/>
        </w:rPr>
        <w:t xml:space="preserve">- </w:t>
      </w:r>
      <w:r w:rsidR="00A123BB">
        <w:rPr>
          <w:sz w:val="28"/>
          <w:szCs w:val="28"/>
        </w:rPr>
        <w:t xml:space="preserve">наземного і технічного обслуговування повітряних суден авіакомпаній, що використовуються на внутрішніх, міждержавних і міжнародних повітряних лініях; </w:t>
      </w:r>
    </w:p>
    <w:p w:rsidR="004A6951" w:rsidRPr="00A15D32" w:rsidRDefault="00A123BB" w:rsidP="004A6951">
      <w:pPr>
        <w:rPr>
          <w:sz w:val="28"/>
          <w:szCs w:val="28"/>
        </w:rPr>
      </w:pPr>
      <w:r>
        <w:rPr>
          <w:sz w:val="28"/>
          <w:szCs w:val="28"/>
        </w:rPr>
        <w:t xml:space="preserve">- </w:t>
      </w:r>
      <w:r w:rsidR="004A6951" w:rsidRPr="00A15D32">
        <w:rPr>
          <w:sz w:val="28"/>
          <w:szCs w:val="28"/>
        </w:rPr>
        <w:t>своєчасн</w:t>
      </w:r>
      <w:r>
        <w:rPr>
          <w:sz w:val="28"/>
          <w:szCs w:val="28"/>
        </w:rPr>
        <w:t>ого</w:t>
      </w:r>
      <w:r w:rsidR="004A6951" w:rsidRPr="00A15D32">
        <w:rPr>
          <w:sz w:val="28"/>
          <w:szCs w:val="28"/>
        </w:rPr>
        <w:t xml:space="preserve"> задоволення попиту економіки та суспільних потреб в наданні </w:t>
      </w:r>
      <w:r>
        <w:rPr>
          <w:sz w:val="28"/>
          <w:szCs w:val="28"/>
        </w:rPr>
        <w:t xml:space="preserve">першочергових </w:t>
      </w:r>
      <w:r w:rsidR="004A6951" w:rsidRPr="00A15D32">
        <w:rPr>
          <w:sz w:val="28"/>
          <w:szCs w:val="28"/>
        </w:rPr>
        <w:t>послуг для здійснення авіаційних перевезень</w:t>
      </w:r>
      <w:r>
        <w:rPr>
          <w:sz w:val="28"/>
          <w:szCs w:val="28"/>
        </w:rPr>
        <w:t xml:space="preserve"> пасажирів та вантажу</w:t>
      </w:r>
      <w:r w:rsidR="004A6951" w:rsidRPr="00A15D32">
        <w:rPr>
          <w:sz w:val="28"/>
          <w:szCs w:val="28"/>
        </w:rPr>
        <w:t>;</w:t>
      </w:r>
    </w:p>
    <w:p w:rsidR="004A6951" w:rsidRPr="00A15D32" w:rsidRDefault="004A6951" w:rsidP="004A6951">
      <w:pPr>
        <w:rPr>
          <w:sz w:val="28"/>
          <w:szCs w:val="28"/>
        </w:rPr>
      </w:pPr>
      <w:r w:rsidRPr="00A15D32">
        <w:rPr>
          <w:sz w:val="28"/>
          <w:szCs w:val="28"/>
        </w:rPr>
        <w:t>- забезпечення авіаційної безпеки та безпеки польотів.</w:t>
      </w:r>
    </w:p>
    <w:p w:rsidR="004A6951" w:rsidRPr="00A15D32" w:rsidRDefault="004A6951" w:rsidP="004A6951">
      <w:pPr>
        <w:rPr>
          <w:sz w:val="28"/>
          <w:szCs w:val="28"/>
        </w:rPr>
      </w:pPr>
    </w:p>
    <w:p w:rsidR="004A6951" w:rsidRPr="00A15D32" w:rsidRDefault="004A6951" w:rsidP="004A6951">
      <w:pPr>
        <w:rPr>
          <w:sz w:val="28"/>
          <w:szCs w:val="28"/>
        </w:rPr>
      </w:pPr>
      <w:r w:rsidRPr="00A15D32">
        <w:rPr>
          <w:sz w:val="28"/>
          <w:szCs w:val="28"/>
        </w:rPr>
        <w:t xml:space="preserve">Підприємство є суб’єктом природних монополій в частині забезпечення посадки зльоту повітряних суден, забезпечення авіаційної безпеки, забезпечення наднормативної стоянки повітряного судна, забезпечення комунальних послуг на території </w:t>
      </w:r>
      <w:r w:rsidR="00E549B9">
        <w:rPr>
          <w:sz w:val="28"/>
          <w:szCs w:val="28"/>
        </w:rPr>
        <w:t>А</w:t>
      </w:r>
      <w:r w:rsidRPr="00A15D32">
        <w:rPr>
          <w:sz w:val="28"/>
          <w:szCs w:val="28"/>
        </w:rPr>
        <w:t>еропорту.</w:t>
      </w:r>
    </w:p>
    <w:p w:rsidR="004A6951" w:rsidRPr="00A15D32" w:rsidRDefault="004A6951" w:rsidP="004A6951">
      <w:pPr>
        <w:spacing w:before="240" w:after="120"/>
        <w:rPr>
          <w:sz w:val="28"/>
          <w:szCs w:val="28"/>
        </w:rPr>
      </w:pPr>
      <w:r w:rsidRPr="00A15D32">
        <w:rPr>
          <w:sz w:val="28"/>
          <w:szCs w:val="28"/>
        </w:rPr>
        <w:t>ДП МА «Бориспіль» має всі ліцензії та дозволи, необхідні для ведення своєї господарської діяльності.</w:t>
      </w:r>
    </w:p>
    <w:p w:rsidR="004A6951" w:rsidRPr="00A15D32" w:rsidRDefault="004A6951" w:rsidP="004A6951">
      <w:pPr>
        <w:spacing w:before="240" w:line="259" w:lineRule="auto"/>
        <w:rPr>
          <w:sz w:val="28"/>
          <w:szCs w:val="28"/>
        </w:rPr>
      </w:pPr>
      <w:r w:rsidRPr="00A15D32">
        <w:rPr>
          <w:sz w:val="28"/>
          <w:szCs w:val="28"/>
        </w:rPr>
        <w:t xml:space="preserve">ДП МА «Бориспіль» є єдиним аеропортом України, що успішно конкурує з великими європейськими аеропортами - хабами. За оцінкою Міжнародної ради аеропортів (ACI Europe) суттєве зростання пасажиропотоку забезпечило </w:t>
      </w:r>
      <w:r w:rsidR="00A74CC8" w:rsidRPr="00A74CC8">
        <w:rPr>
          <w:sz w:val="28"/>
          <w:szCs w:val="28"/>
        </w:rPr>
        <w:t xml:space="preserve">ДП МА «Бориспіль» </w:t>
      </w:r>
      <w:r w:rsidRPr="00A15D32">
        <w:rPr>
          <w:sz w:val="28"/>
          <w:szCs w:val="28"/>
        </w:rPr>
        <w:t>у 2018-2019 роках лідерство в рейтингу зростання серед великих аеропортів Європи (в групі аеропортів, які обслуговують від 10 до 25 мільйонів пасажирів).</w:t>
      </w:r>
    </w:p>
    <w:p w:rsidR="004A6951" w:rsidRPr="00A15D32" w:rsidRDefault="004A6951" w:rsidP="004A6951">
      <w:pPr>
        <w:spacing w:before="240" w:after="120"/>
        <w:rPr>
          <w:sz w:val="28"/>
          <w:szCs w:val="28"/>
        </w:rPr>
      </w:pPr>
      <w:r w:rsidRPr="00A15D32">
        <w:rPr>
          <w:sz w:val="28"/>
          <w:szCs w:val="28"/>
        </w:rPr>
        <w:t>З метою підвищення конкурентоспроможності підприємства на зовнішньому та внутрішньому ринках, обміну досвідом, формування та розповсюдження позитивної громадської думки Аеропорт протягом тривалого часу є дійсним членом профільних міжнародних та національних асоціацій: Міжнародн</w:t>
      </w:r>
      <w:r w:rsidR="00E549B9">
        <w:rPr>
          <w:sz w:val="28"/>
          <w:szCs w:val="28"/>
        </w:rPr>
        <w:t>ої</w:t>
      </w:r>
      <w:r w:rsidRPr="00A15D32">
        <w:rPr>
          <w:sz w:val="28"/>
          <w:szCs w:val="28"/>
        </w:rPr>
        <w:t xml:space="preserve"> рад</w:t>
      </w:r>
      <w:r w:rsidR="00E549B9">
        <w:rPr>
          <w:sz w:val="28"/>
          <w:szCs w:val="28"/>
        </w:rPr>
        <w:t>и</w:t>
      </w:r>
      <w:r w:rsidRPr="00A15D32">
        <w:rPr>
          <w:sz w:val="28"/>
          <w:szCs w:val="28"/>
        </w:rPr>
        <w:t xml:space="preserve"> аеропортів (Airports Council International ACI-Europe), Українськ</w:t>
      </w:r>
      <w:r w:rsidR="00E549B9">
        <w:rPr>
          <w:sz w:val="28"/>
          <w:szCs w:val="28"/>
        </w:rPr>
        <w:t>ої</w:t>
      </w:r>
      <w:r w:rsidRPr="00A15D32">
        <w:rPr>
          <w:sz w:val="28"/>
          <w:szCs w:val="28"/>
        </w:rPr>
        <w:t xml:space="preserve"> авіатранспортн</w:t>
      </w:r>
      <w:r w:rsidR="00E549B9">
        <w:rPr>
          <w:sz w:val="28"/>
          <w:szCs w:val="28"/>
        </w:rPr>
        <w:t>ої</w:t>
      </w:r>
      <w:r w:rsidRPr="00A15D32">
        <w:rPr>
          <w:sz w:val="28"/>
          <w:szCs w:val="28"/>
        </w:rPr>
        <w:t xml:space="preserve"> Асоціація (УАТА), Торгово-Промислов</w:t>
      </w:r>
      <w:r w:rsidR="00E549B9">
        <w:rPr>
          <w:sz w:val="28"/>
          <w:szCs w:val="28"/>
        </w:rPr>
        <w:t>ої</w:t>
      </w:r>
      <w:r w:rsidRPr="00A15D32">
        <w:rPr>
          <w:sz w:val="28"/>
          <w:szCs w:val="28"/>
        </w:rPr>
        <w:t xml:space="preserve"> Палат</w:t>
      </w:r>
      <w:r w:rsidR="00E549B9">
        <w:rPr>
          <w:sz w:val="28"/>
          <w:szCs w:val="28"/>
        </w:rPr>
        <w:t>и</w:t>
      </w:r>
      <w:r w:rsidRPr="00A15D32">
        <w:rPr>
          <w:sz w:val="28"/>
          <w:szCs w:val="28"/>
        </w:rPr>
        <w:t xml:space="preserve"> України, </w:t>
      </w:r>
      <w:r w:rsidRPr="00A15D32">
        <w:rPr>
          <w:sz w:val="28"/>
          <w:szCs w:val="28"/>
        </w:rPr>
        <w:lastRenderedPageBreak/>
        <w:t>Українськ</w:t>
      </w:r>
      <w:r w:rsidR="00E549B9">
        <w:rPr>
          <w:sz w:val="28"/>
          <w:szCs w:val="28"/>
        </w:rPr>
        <w:t>ої</w:t>
      </w:r>
      <w:r w:rsidRPr="00A15D32">
        <w:rPr>
          <w:sz w:val="28"/>
          <w:szCs w:val="28"/>
        </w:rPr>
        <w:t xml:space="preserve"> асоціаці</w:t>
      </w:r>
      <w:r w:rsidR="00E549B9">
        <w:rPr>
          <w:sz w:val="28"/>
          <w:szCs w:val="28"/>
        </w:rPr>
        <w:t>ї</w:t>
      </w:r>
      <w:r w:rsidRPr="00A15D32">
        <w:rPr>
          <w:sz w:val="28"/>
          <w:szCs w:val="28"/>
        </w:rPr>
        <w:t xml:space="preserve"> якості, Організаці</w:t>
      </w:r>
      <w:r w:rsidR="00E549B9">
        <w:rPr>
          <w:sz w:val="28"/>
          <w:szCs w:val="28"/>
        </w:rPr>
        <w:t>ї</w:t>
      </w:r>
      <w:r w:rsidRPr="00A15D32">
        <w:rPr>
          <w:sz w:val="28"/>
          <w:szCs w:val="28"/>
        </w:rPr>
        <w:t xml:space="preserve"> роботодавців підприємств транспортних послуг, Асоціаці</w:t>
      </w:r>
      <w:r w:rsidR="00E549B9">
        <w:rPr>
          <w:sz w:val="28"/>
          <w:szCs w:val="28"/>
        </w:rPr>
        <w:t>ї</w:t>
      </w:r>
      <w:r w:rsidRPr="00A15D32">
        <w:rPr>
          <w:sz w:val="28"/>
          <w:szCs w:val="28"/>
        </w:rPr>
        <w:t xml:space="preserve"> платників податків У</w:t>
      </w:r>
      <w:r w:rsidR="00EB6FEA">
        <w:rPr>
          <w:sz w:val="28"/>
          <w:szCs w:val="28"/>
        </w:rPr>
        <w:t>країни тощо, та керується в сво</w:t>
      </w:r>
      <w:r w:rsidRPr="00A15D32">
        <w:rPr>
          <w:sz w:val="28"/>
          <w:szCs w:val="28"/>
        </w:rPr>
        <w:t>ї</w:t>
      </w:r>
      <w:r w:rsidR="00EB6FEA">
        <w:rPr>
          <w:sz w:val="28"/>
          <w:szCs w:val="28"/>
        </w:rPr>
        <w:t>й</w:t>
      </w:r>
      <w:r w:rsidRPr="00A15D32">
        <w:rPr>
          <w:sz w:val="28"/>
          <w:szCs w:val="28"/>
        </w:rPr>
        <w:t xml:space="preserve"> діяльності стандартами та практиками Міжнародної асоціації повітряного транспорту (International Air Transport Association IATA), Міжнародної організації цивільної авіації (International Civil Aviation Organization ІCАО).</w:t>
      </w:r>
    </w:p>
    <w:p w:rsidR="004A6951" w:rsidRPr="00A15D32" w:rsidRDefault="004A6951" w:rsidP="004A6951">
      <w:pPr>
        <w:spacing w:before="240" w:after="120"/>
        <w:rPr>
          <w:sz w:val="28"/>
          <w:szCs w:val="28"/>
        </w:rPr>
      </w:pPr>
      <w:r w:rsidRPr="00A15D32">
        <w:rPr>
          <w:sz w:val="28"/>
          <w:szCs w:val="28"/>
        </w:rPr>
        <w:t xml:space="preserve">ДП МА «Бориспіль» є найбільшим та найпотужнішим аеропортом України, який здійснює діяльність у сегментах: авіаційні послуги, допоміжні авіаційні послуги, комерційні послуги і забезпечує більшість авіаційних пасажирських перевезень та значну частину вантажних авіаперевезень. </w:t>
      </w:r>
    </w:p>
    <w:p w:rsidR="004A6951" w:rsidRPr="00A15D32" w:rsidRDefault="004A6951" w:rsidP="00723D1A">
      <w:pPr>
        <w:spacing w:before="240" w:after="120"/>
        <w:rPr>
          <w:sz w:val="28"/>
          <w:szCs w:val="28"/>
        </w:rPr>
      </w:pPr>
      <w:r w:rsidRPr="00A15D32">
        <w:rPr>
          <w:sz w:val="28"/>
          <w:szCs w:val="28"/>
        </w:rPr>
        <w:t>Попит на послуги Аеропорту підтримується вигідним розташуванням на перетині низки міждержавних транспортних шляхів (поєднують Азію з Європою та Америкою), близькістю до столиці, наявністю сучасної інфраструктури, впровадженням «хабової» стратегії розвитку та програмами стимулювання авіакомпаній. Зазначена стратегія спрямована на залучення додаткових трансферних пасажирів з іноземних ринків в умовах низької платоспроможності більшості вітчизняних пасажирів. З метою подальшого збільшення трансферного та прямого пасажиропотоку, Аеропорт разом з авіаперевізниками періодично переглядає та розширює програми стимулювання авіаперевізників в межах, визначених Мінінфраструктури.</w:t>
      </w:r>
      <w:r w:rsidR="004A516D" w:rsidRPr="004A516D">
        <w:rPr>
          <w:sz w:val="28"/>
          <w:szCs w:val="28"/>
          <w:lang w:val="ru-RU"/>
        </w:rPr>
        <w:t xml:space="preserve"> </w:t>
      </w:r>
      <w:r w:rsidRPr="00A15D32">
        <w:rPr>
          <w:color w:val="000000"/>
          <w:sz w:val="28"/>
          <w:szCs w:val="28"/>
        </w:rPr>
        <w:t>Авіакомпанії, що виконують польоти в ДП МА «Бориспіль», представляють всі провідні світові Альянси, та виконують рейси, що з’єднують їх базові аеропорти зі столицею України.</w:t>
      </w:r>
      <w:r w:rsidR="00723D1A" w:rsidRPr="00723D1A">
        <w:rPr>
          <w:color w:val="000000"/>
          <w:sz w:val="28"/>
          <w:szCs w:val="28"/>
        </w:rPr>
        <w:t xml:space="preserve"> </w:t>
      </w:r>
    </w:p>
    <w:p w:rsidR="004A6951" w:rsidRDefault="004A6951" w:rsidP="004A6951">
      <w:pPr>
        <w:spacing w:before="240"/>
        <w:ind w:firstLine="708"/>
        <w:rPr>
          <w:sz w:val="28"/>
          <w:szCs w:val="28"/>
        </w:rPr>
      </w:pPr>
      <w:r w:rsidRPr="00A15D32">
        <w:rPr>
          <w:sz w:val="28"/>
          <w:szCs w:val="28"/>
        </w:rPr>
        <w:t>Інфраструктура Аеропорту включає в себе 2 злітно-посадкові смуги (довжиною 4 км та 3,6 км), що дозволяють приймати повітряні судна будь якого типу, без обмежень за погодними та світловими умовами, а також 3 пасажирських та вантажний термінал</w:t>
      </w:r>
      <w:r w:rsidR="00D43F05">
        <w:rPr>
          <w:sz w:val="28"/>
          <w:szCs w:val="28"/>
        </w:rPr>
        <w:t>и</w:t>
      </w:r>
      <w:r w:rsidRPr="00A15D32">
        <w:rPr>
          <w:sz w:val="28"/>
          <w:szCs w:val="28"/>
        </w:rPr>
        <w:t>. Інфраструктура Аеропорту потребує розширення та оновлення. Проекти оновлення інфраструктури Аеропорту реалізуються відповідно до схваленої КМУ «Концепції розвитку Міжнародного аеропорту «Бориспіль»  на період до 2045 року».</w:t>
      </w:r>
    </w:p>
    <w:p w:rsidR="00156D2B" w:rsidRPr="00156D2B" w:rsidRDefault="00156D2B" w:rsidP="00E80F67">
      <w:pPr>
        <w:spacing w:before="240"/>
        <w:ind w:firstLine="708"/>
        <w:rPr>
          <w:b/>
          <w:sz w:val="28"/>
          <w:szCs w:val="28"/>
          <w:u w:val="single"/>
        </w:rPr>
      </w:pPr>
      <w:r w:rsidRPr="00156D2B">
        <w:rPr>
          <w:b/>
          <w:sz w:val="28"/>
          <w:szCs w:val="28"/>
          <w:u w:val="single"/>
        </w:rPr>
        <w:t>Вплив пандемії C</w:t>
      </w:r>
      <w:r w:rsidR="00EC4221">
        <w:rPr>
          <w:b/>
          <w:sz w:val="28"/>
          <w:szCs w:val="28"/>
          <w:u w:val="single"/>
        </w:rPr>
        <w:t>OVID-19 на діяльність Аеропорту</w:t>
      </w:r>
    </w:p>
    <w:p w:rsidR="00E80F67" w:rsidRDefault="00E80F67" w:rsidP="00E80F67">
      <w:pPr>
        <w:spacing w:before="240"/>
        <w:ind w:firstLine="708"/>
        <w:rPr>
          <w:sz w:val="28"/>
          <w:szCs w:val="28"/>
        </w:rPr>
      </w:pPr>
      <w:r w:rsidRPr="00E80F67">
        <w:rPr>
          <w:sz w:val="28"/>
          <w:szCs w:val="28"/>
        </w:rPr>
        <w:t xml:space="preserve">11 березня 2020 року Всесвітня Організація Охорони Здоров'я оголосила спалах коронавірусу COVID-19 пандемією. </w:t>
      </w:r>
    </w:p>
    <w:p w:rsidR="003554B2" w:rsidRDefault="00E80F67" w:rsidP="00E80F67">
      <w:pPr>
        <w:spacing w:before="240"/>
        <w:ind w:firstLine="708"/>
        <w:rPr>
          <w:sz w:val="28"/>
          <w:szCs w:val="28"/>
        </w:rPr>
      </w:pPr>
      <w:r w:rsidRPr="00E80F67">
        <w:rPr>
          <w:sz w:val="28"/>
          <w:szCs w:val="28"/>
        </w:rPr>
        <w:t xml:space="preserve">Кабінетом Міністрів України на території України було введено карантин з 12 березня 2020 року, який встановлює ряд обмежень в діяльності підприємств та життєдіяльності громадян. Згідно з розпорядженням Кабінету Міністрів України від 14 березня 2020 р. № 287-р, Україна закрила міжнародне регулярне пасажирське сполучення з 17 березня 2020 року, що спричинило суттєве зменшення </w:t>
      </w:r>
      <w:r w:rsidR="00D7081E">
        <w:rPr>
          <w:sz w:val="28"/>
          <w:szCs w:val="28"/>
        </w:rPr>
        <w:t xml:space="preserve">у </w:t>
      </w:r>
      <w:r w:rsidR="000E55A2" w:rsidRPr="000E55A2">
        <w:rPr>
          <w:sz w:val="28"/>
          <w:szCs w:val="28"/>
        </w:rPr>
        <w:t>2020 ро</w:t>
      </w:r>
      <w:r w:rsidR="00D7081E">
        <w:rPr>
          <w:sz w:val="28"/>
          <w:szCs w:val="28"/>
        </w:rPr>
        <w:t>ці</w:t>
      </w:r>
      <w:r w:rsidR="000E55A2" w:rsidRPr="000E55A2">
        <w:rPr>
          <w:sz w:val="28"/>
          <w:szCs w:val="28"/>
        </w:rPr>
        <w:t xml:space="preserve"> пасажиропотоку</w:t>
      </w:r>
      <w:r w:rsidR="00543C43">
        <w:rPr>
          <w:sz w:val="28"/>
          <w:szCs w:val="28"/>
        </w:rPr>
        <w:t xml:space="preserve"> через Аеропорт</w:t>
      </w:r>
      <w:r w:rsidR="00AD73D1" w:rsidRPr="000E55A2">
        <w:rPr>
          <w:sz w:val="28"/>
          <w:szCs w:val="28"/>
        </w:rPr>
        <w:t>.</w:t>
      </w:r>
      <w:r w:rsidR="0033151E" w:rsidRPr="0033151E">
        <w:rPr>
          <w:sz w:val="28"/>
          <w:szCs w:val="28"/>
        </w:rPr>
        <w:t xml:space="preserve"> </w:t>
      </w:r>
    </w:p>
    <w:p w:rsidR="000E55A2" w:rsidRDefault="00E80F67" w:rsidP="00E80F67">
      <w:pPr>
        <w:spacing w:before="240"/>
        <w:ind w:firstLine="708"/>
        <w:rPr>
          <w:sz w:val="28"/>
          <w:szCs w:val="28"/>
        </w:rPr>
      </w:pPr>
      <w:r w:rsidRPr="00E80F67">
        <w:rPr>
          <w:sz w:val="28"/>
          <w:szCs w:val="28"/>
        </w:rPr>
        <w:t xml:space="preserve">Криза в світовій авіатранспортній галузі, викликана пандемією COVID-19, призвела до майже </w:t>
      </w:r>
      <w:r>
        <w:rPr>
          <w:sz w:val="28"/>
          <w:szCs w:val="28"/>
        </w:rPr>
        <w:t xml:space="preserve">повного </w:t>
      </w:r>
      <w:r w:rsidRPr="00E80F67">
        <w:rPr>
          <w:sz w:val="28"/>
          <w:szCs w:val="28"/>
        </w:rPr>
        <w:t>призупинення регулярних польотів протягом березня-червня 2020</w:t>
      </w:r>
      <w:r w:rsidR="000E55A2">
        <w:rPr>
          <w:sz w:val="28"/>
          <w:szCs w:val="28"/>
        </w:rPr>
        <w:t xml:space="preserve"> року</w:t>
      </w:r>
      <w:r w:rsidRPr="00E80F67">
        <w:rPr>
          <w:sz w:val="28"/>
          <w:szCs w:val="28"/>
        </w:rPr>
        <w:t xml:space="preserve"> всіма авіаперевізниками світу. </w:t>
      </w:r>
    </w:p>
    <w:p w:rsidR="00E80F67" w:rsidRDefault="0033151E" w:rsidP="00E80F67">
      <w:pPr>
        <w:spacing w:before="240"/>
        <w:ind w:firstLine="708"/>
        <w:rPr>
          <w:sz w:val="28"/>
          <w:szCs w:val="28"/>
        </w:rPr>
      </w:pPr>
      <w:r>
        <w:rPr>
          <w:sz w:val="28"/>
          <w:szCs w:val="28"/>
        </w:rPr>
        <w:lastRenderedPageBreak/>
        <w:t>Авіаперевізники</w:t>
      </w:r>
      <w:r w:rsidR="00E80F67" w:rsidRPr="00E80F67">
        <w:rPr>
          <w:sz w:val="28"/>
          <w:szCs w:val="28"/>
        </w:rPr>
        <w:t xml:space="preserve"> за </w:t>
      </w:r>
      <w:r>
        <w:rPr>
          <w:sz w:val="28"/>
          <w:szCs w:val="28"/>
        </w:rPr>
        <w:t>с</w:t>
      </w:r>
      <w:r w:rsidR="00E80F67" w:rsidRPr="00E80F67">
        <w:rPr>
          <w:sz w:val="28"/>
          <w:szCs w:val="28"/>
        </w:rPr>
        <w:t>прияння</w:t>
      </w:r>
      <w:r>
        <w:rPr>
          <w:sz w:val="28"/>
          <w:szCs w:val="28"/>
        </w:rPr>
        <w:t>м</w:t>
      </w:r>
      <w:r w:rsidR="00E80F67" w:rsidRPr="00E80F67">
        <w:rPr>
          <w:sz w:val="28"/>
          <w:szCs w:val="28"/>
        </w:rPr>
        <w:t xml:space="preserve"> ІАТА, ІСАО, АСІ, EASA</w:t>
      </w:r>
      <w:r>
        <w:rPr>
          <w:sz w:val="28"/>
          <w:szCs w:val="28"/>
        </w:rPr>
        <w:t xml:space="preserve"> та урядів іноземних країн</w:t>
      </w:r>
      <w:r w:rsidR="00E80F67" w:rsidRPr="00E80F67">
        <w:rPr>
          <w:sz w:val="28"/>
          <w:szCs w:val="28"/>
        </w:rPr>
        <w:t xml:space="preserve"> </w:t>
      </w:r>
      <w:r>
        <w:rPr>
          <w:sz w:val="28"/>
          <w:szCs w:val="28"/>
        </w:rPr>
        <w:t>з</w:t>
      </w:r>
      <w:r w:rsidR="00156D2B">
        <w:rPr>
          <w:sz w:val="28"/>
          <w:szCs w:val="28"/>
        </w:rPr>
        <w:t xml:space="preserve"> </w:t>
      </w:r>
      <w:r w:rsidR="00E80F67" w:rsidRPr="00E80F67">
        <w:rPr>
          <w:sz w:val="28"/>
          <w:szCs w:val="28"/>
        </w:rPr>
        <w:t>липн</w:t>
      </w:r>
      <w:r>
        <w:rPr>
          <w:sz w:val="28"/>
          <w:szCs w:val="28"/>
        </w:rPr>
        <w:t>я</w:t>
      </w:r>
      <w:r w:rsidR="00E80F67" w:rsidRPr="00E80F67">
        <w:rPr>
          <w:sz w:val="28"/>
          <w:szCs w:val="28"/>
        </w:rPr>
        <w:t xml:space="preserve"> 2020 року почали </w:t>
      </w:r>
      <w:r>
        <w:rPr>
          <w:sz w:val="28"/>
          <w:szCs w:val="28"/>
        </w:rPr>
        <w:t xml:space="preserve">поступово </w:t>
      </w:r>
      <w:r w:rsidR="00E80F67" w:rsidRPr="00E80F67">
        <w:rPr>
          <w:sz w:val="28"/>
          <w:szCs w:val="28"/>
        </w:rPr>
        <w:t xml:space="preserve">відновлювати авіасполучення. </w:t>
      </w:r>
    </w:p>
    <w:p w:rsidR="00E80F67" w:rsidRPr="00EC4221" w:rsidRDefault="00E80F67" w:rsidP="00E80F67">
      <w:pPr>
        <w:spacing w:before="240"/>
        <w:ind w:firstLine="708"/>
        <w:rPr>
          <w:sz w:val="28"/>
          <w:szCs w:val="28"/>
        </w:rPr>
      </w:pPr>
      <w:r w:rsidRPr="00D7081E">
        <w:rPr>
          <w:sz w:val="28"/>
          <w:szCs w:val="28"/>
        </w:rPr>
        <w:t xml:space="preserve">Починаючи з липня 2020 року в ДП МА «Бориспіль» також спостерігається повільне відновлення польотів. </w:t>
      </w:r>
      <w:r w:rsidR="00476270" w:rsidRPr="00D7081E">
        <w:rPr>
          <w:sz w:val="28"/>
          <w:szCs w:val="28"/>
        </w:rPr>
        <w:t>Кількість обслуговуваних пасажирів  за підсумками 2020 року становить 33,8% від обсягу 2019 року</w:t>
      </w:r>
      <w:r w:rsidRPr="00D7081E">
        <w:rPr>
          <w:sz w:val="28"/>
          <w:szCs w:val="28"/>
        </w:rPr>
        <w:t xml:space="preserve">. Таким чином,  втрата пасажиропотоків у 2020 році та збереження обмежень в пересуванні через пандемію суттєво вплинуть на динаміку відновлення пасажиропотоків у найближчі роки та, відповідно, </w:t>
      </w:r>
      <w:r w:rsidR="000E55A2" w:rsidRPr="00D7081E">
        <w:rPr>
          <w:sz w:val="28"/>
          <w:szCs w:val="28"/>
        </w:rPr>
        <w:t>н</w:t>
      </w:r>
      <w:r w:rsidRPr="00D7081E">
        <w:rPr>
          <w:sz w:val="28"/>
          <w:szCs w:val="28"/>
        </w:rPr>
        <w:t>а певні інфраструктурні проекти Аеропорту.</w:t>
      </w:r>
      <w:r w:rsidRPr="00EC4221">
        <w:rPr>
          <w:sz w:val="28"/>
          <w:szCs w:val="28"/>
        </w:rPr>
        <w:t xml:space="preserve"> </w:t>
      </w:r>
    </w:p>
    <w:p w:rsidR="00543C43" w:rsidRDefault="00E80F67" w:rsidP="00543C43">
      <w:pPr>
        <w:spacing w:before="240"/>
        <w:ind w:firstLine="708"/>
        <w:rPr>
          <w:sz w:val="28"/>
          <w:szCs w:val="28"/>
        </w:rPr>
      </w:pPr>
      <w:r w:rsidRPr="00A74CC8">
        <w:rPr>
          <w:sz w:val="28"/>
          <w:szCs w:val="28"/>
        </w:rPr>
        <w:t xml:space="preserve">Відповідно до </w:t>
      </w:r>
      <w:r w:rsidR="00D4327E" w:rsidRPr="00A74CC8">
        <w:rPr>
          <w:sz w:val="28"/>
          <w:szCs w:val="28"/>
        </w:rPr>
        <w:t xml:space="preserve">оновлених </w:t>
      </w:r>
      <w:r w:rsidRPr="00A74CC8">
        <w:rPr>
          <w:sz w:val="28"/>
          <w:szCs w:val="28"/>
        </w:rPr>
        <w:t>прогнозів ІАТА повернення на докризовий рівень пасажирських авіаперевезень оч</w:t>
      </w:r>
      <w:r w:rsidR="00A74CC8" w:rsidRPr="00A74CC8">
        <w:rPr>
          <w:sz w:val="28"/>
          <w:szCs w:val="28"/>
        </w:rPr>
        <w:t>і</w:t>
      </w:r>
      <w:r w:rsidRPr="00A74CC8">
        <w:rPr>
          <w:sz w:val="28"/>
          <w:szCs w:val="28"/>
        </w:rPr>
        <w:t>кується не раніше 202</w:t>
      </w:r>
      <w:r w:rsidR="00D4327E" w:rsidRPr="00A74CC8">
        <w:rPr>
          <w:sz w:val="28"/>
          <w:szCs w:val="28"/>
        </w:rPr>
        <w:t>4</w:t>
      </w:r>
      <w:r w:rsidRPr="00A74CC8">
        <w:rPr>
          <w:sz w:val="28"/>
          <w:szCs w:val="28"/>
        </w:rPr>
        <w:t xml:space="preserve"> р. </w:t>
      </w:r>
      <w:r w:rsidR="00543C43" w:rsidRPr="00A74CC8">
        <w:rPr>
          <w:sz w:val="28"/>
          <w:szCs w:val="28"/>
        </w:rPr>
        <w:t>В свою чергу</w:t>
      </w:r>
      <w:r w:rsidR="00D7081E">
        <w:rPr>
          <w:sz w:val="28"/>
          <w:szCs w:val="28"/>
        </w:rPr>
        <w:t>,</w:t>
      </w:r>
      <w:r w:rsidR="00543C43" w:rsidRPr="00A74CC8">
        <w:rPr>
          <w:sz w:val="28"/>
          <w:szCs w:val="28"/>
        </w:rPr>
        <w:t xml:space="preserve"> Європейська організація з безпеки повітряної навігації </w:t>
      </w:r>
      <w:r w:rsidR="009C575F">
        <w:rPr>
          <w:sz w:val="28"/>
          <w:szCs w:val="28"/>
        </w:rPr>
        <w:t xml:space="preserve">(Євроконтроль) </w:t>
      </w:r>
      <w:r w:rsidR="00543C43" w:rsidRPr="00A74CC8">
        <w:rPr>
          <w:sz w:val="28"/>
          <w:szCs w:val="28"/>
        </w:rPr>
        <w:t>опублікувала прогноз розвитку повітряного ру</w:t>
      </w:r>
      <w:r w:rsidR="00741592" w:rsidRPr="00A74CC8">
        <w:rPr>
          <w:sz w:val="28"/>
          <w:szCs w:val="28"/>
        </w:rPr>
        <w:t xml:space="preserve">ху </w:t>
      </w:r>
      <w:r w:rsidR="00913A49">
        <w:rPr>
          <w:sz w:val="28"/>
          <w:szCs w:val="28"/>
        </w:rPr>
        <w:t xml:space="preserve">в Україні </w:t>
      </w:r>
      <w:r w:rsidR="00741592" w:rsidRPr="00A74CC8">
        <w:rPr>
          <w:sz w:val="28"/>
          <w:szCs w:val="28"/>
        </w:rPr>
        <w:t xml:space="preserve">в найближчі </w:t>
      </w:r>
      <w:r w:rsidR="00913A49" w:rsidRPr="00913A49">
        <w:rPr>
          <w:sz w:val="28"/>
          <w:szCs w:val="28"/>
        </w:rPr>
        <w:t>4</w:t>
      </w:r>
      <w:r w:rsidR="00741592" w:rsidRPr="00A74CC8">
        <w:rPr>
          <w:sz w:val="28"/>
          <w:szCs w:val="28"/>
        </w:rPr>
        <w:t xml:space="preserve"> рок</w:t>
      </w:r>
      <w:r w:rsidR="00913A49">
        <w:rPr>
          <w:sz w:val="28"/>
          <w:szCs w:val="28"/>
        </w:rPr>
        <w:t>и. Сценарії залежать від темпів вакцинації населення та інших супутніх факторів:</w:t>
      </w:r>
    </w:p>
    <w:p w:rsidR="00913A49" w:rsidRDefault="00913A49" w:rsidP="00543C43">
      <w:pPr>
        <w:spacing w:before="240"/>
        <w:ind w:firstLine="708"/>
        <w:rPr>
          <w:sz w:val="28"/>
          <w:szCs w:val="28"/>
        </w:rPr>
      </w:pPr>
    </w:p>
    <w:tbl>
      <w:tblPr>
        <w:tblStyle w:val="af3"/>
        <w:tblW w:w="9750" w:type="dxa"/>
        <w:tblLook w:val="04A0" w:firstRow="1" w:lastRow="0" w:firstColumn="1" w:lastColumn="0" w:noHBand="0" w:noVBand="1"/>
      </w:tblPr>
      <w:tblGrid>
        <w:gridCol w:w="2481"/>
        <w:gridCol w:w="1211"/>
        <w:gridCol w:w="1212"/>
        <w:gridCol w:w="1211"/>
        <w:gridCol w:w="1212"/>
        <w:gridCol w:w="1211"/>
        <w:gridCol w:w="1212"/>
      </w:tblGrid>
      <w:tr w:rsidR="00913A49" w:rsidTr="0009655A">
        <w:trPr>
          <w:trHeight w:val="466"/>
        </w:trPr>
        <w:tc>
          <w:tcPr>
            <w:tcW w:w="2481" w:type="dxa"/>
          </w:tcPr>
          <w:p w:rsidR="00913A49" w:rsidRPr="00913A49" w:rsidRDefault="00913A49" w:rsidP="0009655A">
            <w:pPr>
              <w:ind w:firstLine="0"/>
              <w:jc w:val="center"/>
              <w:rPr>
                <w:sz w:val="22"/>
                <w:szCs w:val="22"/>
              </w:rPr>
            </w:pPr>
          </w:p>
        </w:tc>
        <w:tc>
          <w:tcPr>
            <w:tcW w:w="1211" w:type="dxa"/>
            <w:vAlign w:val="center"/>
          </w:tcPr>
          <w:p w:rsidR="00913A49" w:rsidRPr="0009655A" w:rsidRDefault="00913A49" w:rsidP="0009655A">
            <w:pPr>
              <w:ind w:firstLine="0"/>
              <w:jc w:val="center"/>
              <w:rPr>
                <w:b/>
                <w:sz w:val="22"/>
                <w:szCs w:val="22"/>
              </w:rPr>
            </w:pPr>
            <w:r w:rsidRPr="0009655A">
              <w:rPr>
                <w:b/>
                <w:sz w:val="22"/>
                <w:szCs w:val="22"/>
              </w:rPr>
              <w:t>2019</w:t>
            </w:r>
          </w:p>
        </w:tc>
        <w:tc>
          <w:tcPr>
            <w:tcW w:w="1212" w:type="dxa"/>
            <w:vAlign w:val="center"/>
          </w:tcPr>
          <w:p w:rsidR="00913A49" w:rsidRPr="0009655A" w:rsidRDefault="00913A49" w:rsidP="0009655A">
            <w:pPr>
              <w:ind w:firstLine="0"/>
              <w:jc w:val="center"/>
              <w:rPr>
                <w:b/>
                <w:sz w:val="22"/>
                <w:szCs w:val="22"/>
              </w:rPr>
            </w:pPr>
            <w:r w:rsidRPr="0009655A">
              <w:rPr>
                <w:b/>
                <w:sz w:val="22"/>
                <w:szCs w:val="22"/>
              </w:rPr>
              <w:t>2020</w:t>
            </w:r>
          </w:p>
        </w:tc>
        <w:tc>
          <w:tcPr>
            <w:tcW w:w="1211" w:type="dxa"/>
            <w:vAlign w:val="center"/>
          </w:tcPr>
          <w:p w:rsidR="00913A49" w:rsidRPr="0009655A" w:rsidRDefault="00913A49" w:rsidP="0009655A">
            <w:pPr>
              <w:ind w:firstLine="0"/>
              <w:jc w:val="center"/>
              <w:rPr>
                <w:b/>
                <w:sz w:val="22"/>
                <w:szCs w:val="22"/>
              </w:rPr>
            </w:pPr>
            <w:r w:rsidRPr="0009655A">
              <w:rPr>
                <w:b/>
                <w:sz w:val="22"/>
                <w:szCs w:val="22"/>
              </w:rPr>
              <w:t>2021</w:t>
            </w:r>
          </w:p>
        </w:tc>
        <w:tc>
          <w:tcPr>
            <w:tcW w:w="1212" w:type="dxa"/>
            <w:vAlign w:val="center"/>
          </w:tcPr>
          <w:p w:rsidR="00913A49" w:rsidRPr="0009655A" w:rsidRDefault="00913A49" w:rsidP="0009655A">
            <w:pPr>
              <w:ind w:firstLine="0"/>
              <w:jc w:val="center"/>
              <w:rPr>
                <w:b/>
                <w:sz w:val="22"/>
                <w:szCs w:val="22"/>
              </w:rPr>
            </w:pPr>
            <w:r w:rsidRPr="0009655A">
              <w:rPr>
                <w:b/>
                <w:sz w:val="22"/>
                <w:szCs w:val="22"/>
              </w:rPr>
              <w:t>2022</w:t>
            </w:r>
          </w:p>
        </w:tc>
        <w:tc>
          <w:tcPr>
            <w:tcW w:w="1211" w:type="dxa"/>
            <w:vAlign w:val="center"/>
          </w:tcPr>
          <w:p w:rsidR="00913A49" w:rsidRPr="0009655A" w:rsidRDefault="00913A49" w:rsidP="0009655A">
            <w:pPr>
              <w:ind w:firstLine="0"/>
              <w:jc w:val="center"/>
              <w:rPr>
                <w:b/>
                <w:sz w:val="22"/>
                <w:szCs w:val="22"/>
              </w:rPr>
            </w:pPr>
            <w:r w:rsidRPr="0009655A">
              <w:rPr>
                <w:b/>
                <w:sz w:val="22"/>
                <w:szCs w:val="22"/>
              </w:rPr>
              <w:t>2023</w:t>
            </w:r>
          </w:p>
        </w:tc>
        <w:tc>
          <w:tcPr>
            <w:tcW w:w="1212" w:type="dxa"/>
            <w:vAlign w:val="center"/>
          </w:tcPr>
          <w:p w:rsidR="00913A49" w:rsidRPr="0009655A" w:rsidRDefault="00913A49" w:rsidP="0009655A">
            <w:pPr>
              <w:ind w:firstLine="0"/>
              <w:jc w:val="center"/>
              <w:rPr>
                <w:b/>
                <w:sz w:val="22"/>
                <w:szCs w:val="22"/>
              </w:rPr>
            </w:pPr>
            <w:r w:rsidRPr="0009655A">
              <w:rPr>
                <w:b/>
                <w:sz w:val="22"/>
                <w:szCs w:val="22"/>
              </w:rPr>
              <w:t>2024</w:t>
            </w:r>
          </w:p>
        </w:tc>
      </w:tr>
      <w:tr w:rsidR="00913A49" w:rsidTr="00AF61BF">
        <w:trPr>
          <w:trHeight w:val="735"/>
        </w:trPr>
        <w:tc>
          <w:tcPr>
            <w:tcW w:w="2481" w:type="dxa"/>
          </w:tcPr>
          <w:p w:rsidR="00913A49" w:rsidRPr="00913A49" w:rsidRDefault="00913A49" w:rsidP="00543C43">
            <w:pPr>
              <w:spacing w:before="240"/>
              <w:ind w:firstLine="0"/>
              <w:rPr>
                <w:sz w:val="22"/>
                <w:szCs w:val="22"/>
              </w:rPr>
            </w:pPr>
            <w:r w:rsidRPr="00913A49">
              <w:rPr>
                <w:sz w:val="22"/>
                <w:szCs w:val="22"/>
              </w:rPr>
              <w:t>Сценарій 1</w:t>
            </w:r>
            <w:r>
              <w:rPr>
                <w:sz w:val="22"/>
                <w:szCs w:val="22"/>
              </w:rPr>
              <w:t>:</w:t>
            </w:r>
          </w:p>
          <w:p w:rsidR="00AF61BF" w:rsidRPr="00913A49" w:rsidRDefault="00913A49" w:rsidP="00AF61BF">
            <w:pPr>
              <w:spacing w:before="240"/>
              <w:ind w:firstLine="0"/>
              <w:rPr>
                <w:sz w:val="22"/>
                <w:szCs w:val="22"/>
              </w:rPr>
            </w:pPr>
            <w:r w:rsidRPr="00913A49">
              <w:rPr>
                <w:sz w:val="22"/>
                <w:szCs w:val="22"/>
              </w:rPr>
              <w:t>Повна вакцинація</w:t>
            </w:r>
            <w:r>
              <w:rPr>
                <w:sz w:val="22"/>
                <w:szCs w:val="22"/>
              </w:rPr>
              <w:t xml:space="preserve"> та досягнення колективного імунітету (70%+)</w:t>
            </w:r>
            <w:r w:rsidRPr="00913A49">
              <w:rPr>
                <w:sz w:val="22"/>
                <w:szCs w:val="22"/>
              </w:rPr>
              <w:t xml:space="preserve"> у 2021 році</w:t>
            </w:r>
          </w:p>
        </w:tc>
        <w:tc>
          <w:tcPr>
            <w:tcW w:w="1211" w:type="dxa"/>
          </w:tcPr>
          <w:p w:rsidR="00913A49" w:rsidRPr="00913A49" w:rsidRDefault="00913A49" w:rsidP="00AF61BF">
            <w:pPr>
              <w:spacing w:before="240"/>
              <w:ind w:firstLine="0"/>
              <w:jc w:val="center"/>
              <w:rPr>
                <w:sz w:val="22"/>
                <w:szCs w:val="22"/>
              </w:rPr>
            </w:pPr>
            <w:r w:rsidRPr="00913A49">
              <w:rPr>
                <w:sz w:val="22"/>
                <w:szCs w:val="22"/>
              </w:rPr>
              <w:t>100%</w:t>
            </w:r>
          </w:p>
        </w:tc>
        <w:tc>
          <w:tcPr>
            <w:tcW w:w="1212" w:type="dxa"/>
          </w:tcPr>
          <w:p w:rsidR="00913A49" w:rsidRPr="00913A49" w:rsidRDefault="00AF61BF" w:rsidP="00AF61BF">
            <w:pPr>
              <w:spacing w:before="240"/>
              <w:ind w:firstLine="0"/>
              <w:jc w:val="center"/>
              <w:rPr>
                <w:sz w:val="22"/>
                <w:szCs w:val="22"/>
              </w:rPr>
            </w:pPr>
            <w:r>
              <w:rPr>
                <w:sz w:val="22"/>
                <w:szCs w:val="22"/>
              </w:rPr>
              <w:t>-59,3%</w:t>
            </w:r>
          </w:p>
        </w:tc>
        <w:tc>
          <w:tcPr>
            <w:tcW w:w="1211" w:type="dxa"/>
          </w:tcPr>
          <w:p w:rsidR="00913A49" w:rsidRPr="00913A49" w:rsidRDefault="00AF61BF" w:rsidP="00AF61BF">
            <w:pPr>
              <w:spacing w:before="240"/>
              <w:ind w:firstLine="0"/>
              <w:jc w:val="center"/>
              <w:rPr>
                <w:sz w:val="22"/>
                <w:szCs w:val="22"/>
              </w:rPr>
            </w:pPr>
            <w:r>
              <w:rPr>
                <w:sz w:val="22"/>
                <w:szCs w:val="22"/>
              </w:rPr>
              <w:t>47,6%</w:t>
            </w:r>
          </w:p>
        </w:tc>
        <w:tc>
          <w:tcPr>
            <w:tcW w:w="1212" w:type="dxa"/>
          </w:tcPr>
          <w:p w:rsidR="00913A49" w:rsidRPr="00913A49" w:rsidRDefault="00AF61BF" w:rsidP="00AF61BF">
            <w:pPr>
              <w:spacing w:before="240"/>
              <w:ind w:firstLine="0"/>
              <w:jc w:val="center"/>
              <w:rPr>
                <w:sz w:val="22"/>
                <w:szCs w:val="22"/>
              </w:rPr>
            </w:pPr>
            <w:r>
              <w:rPr>
                <w:sz w:val="22"/>
                <w:szCs w:val="22"/>
              </w:rPr>
              <w:t>39,7%</w:t>
            </w:r>
          </w:p>
        </w:tc>
        <w:tc>
          <w:tcPr>
            <w:tcW w:w="1211" w:type="dxa"/>
          </w:tcPr>
          <w:p w:rsidR="00913A49" w:rsidRPr="00913A49" w:rsidRDefault="00AF61BF" w:rsidP="00AF61BF">
            <w:pPr>
              <w:spacing w:before="240"/>
              <w:ind w:firstLine="0"/>
              <w:jc w:val="center"/>
              <w:rPr>
                <w:sz w:val="22"/>
                <w:szCs w:val="22"/>
              </w:rPr>
            </w:pPr>
            <w:r>
              <w:rPr>
                <w:sz w:val="22"/>
                <w:szCs w:val="22"/>
              </w:rPr>
              <w:t>22,5%</w:t>
            </w:r>
          </w:p>
        </w:tc>
        <w:tc>
          <w:tcPr>
            <w:tcW w:w="1212" w:type="dxa"/>
          </w:tcPr>
          <w:p w:rsidR="00913A49" w:rsidRPr="00913A49" w:rsidRDefault="00AF61BF" w:rsidP="00AF61BF">
            <w:pPr>
              <w:spacing w:before="240"/>
              <w:ind w:firstLine="0"/>
              <w:jc w:val="center"/>
              <w:rPr>
                <w:sz w:val="22"/>
                <w:szCs w:val="22"/>
              </w:rPr>
            </w:pPr>
            <w:r>
              <w:rPr>
                <w:sz w:val="22"/>
                <w:szCs w:val="22"/>
              </w:rPr>
              <w:t>11,1%</w:t>
            </w:r>
          </w:p>
        </w:tc>
      </w:tr>
      <w:tr w:rsidR="00913A49" w:rsidTr="00AF61BF">
        <w:trPr>
          <w:trHeight w:val="744"/>
        </w:trPr>
        <w:tc>
          <w:tcPr>
            <w:tcW w:w="2481" w:type="dxa"/>
          </w:tcPr>
          <w:p w:rsidR="00913A49" w:rsidRDefault="00913A49" w:rsidP="00543C43">
            <w:pPr>
              <w:spacing w:before="240"/>
              <w:ind w:firstLine="0"/>
              <w:rPr>
                <w:sz w:val="22"/>
                <w:szCs w:val="22"/>
              </w:rPr>
            </w:pPr>
            <w:r>
              <w:rPr>
                <w:sz w:val="22"/>
                <w:szCs w:val="22"/>
              </w:rPr>
              <w:t>Сценарій 2:</w:t>
            </w:r>
          </w:p>
          <w:p w:rsidR="00AF61BF" w:rsidRPr="00913A49" w:rsidRDefault="00913A49" w:rsidP="00AF61BF">
            <w:pPr>
              <w:spacing w:before="240"/>
              <w:ind w:firstLine="0"/>
              <w:rPr>
                <w:sz w:val="22"/>
                <w:szCs w:val="22"/>
              </w:rPr>
            </w:pPr>
            <w:r w:rsidRPr="00913A49">
              <w:rPr>
                <w:sz w:val="22"/>
                <w:szCs w:val="22"/>
              </w:rPr>
              <w:t>Повна вакцинація</w:t>
            </w:r>
            <w:r>
              <w:rPr>
                <w:sz w:val="22"/>
                <w:szCs w:val="22"/>
              </w:rPr>
              <w:t xml:space="preserve"> та досягнення колективного імунітету (70%+) у 2022</w:t>
            </w:r>
            <w:r w:rsidRPr="00913A49">
              <w:rPr>
                <w:sz w:val="22"/>
                <w:szCs w:val="22"/>
              </w:rPr>
              <w:t xml:space="preserve"> році</w:t>
            </w:r>
          </w:p>
        </w:tc>
        <w:tc>
          <w:tcPr>
            <w:tcW w:w="1211" w:type="dxa"/>
          </w:tcPr>
          <w:p w:rsidR="00913A49" w:rsidRPr="00913A49" w:rsidRDefault="00913A49" w:rsidP="00AF61BF">
            <w:pPr>
              <w:spacing w:before="240"/>
              <w:ind w:firstLine="0"/>
              <w:jc w:val="center"/>
              <w:rPr>
                <w:sz w:val="22"/>
                <w:szCs w:val="22"/>
              </w:rPr>
            </w:pPr>
            <w:r w:rsidRPr="00913A49">
              <w:rPr>
                <w:sz w:val="22"/>
                <w:szCs w:val="22"/>
              </w:rPr>
              <w:t>100%</w:t>
            </w:r>
          </w:p>
        </w:tc>
        <w:tc>
          <w:tcPr>
            <w:tcW w:w="1212" w:type="dxa"/>
          </w:tcPr>
          <w:p w:rsidR="00913A49" w:rsidRPr="00913A49" w:rsidRDefault="00AF61BF" w:rsidP="00AF61BF">
            <w:pPr>
              <w:spacing w:before="240"/>
              <w:ind w:firstLine="0"/>
              <w:jc w:val="center"/>
              <w:rPr>
                <w:sz w:val="22"/>
                <w:szCs w:val="22"/>
              </w:rPr>
            </w:pPr>
            <w:r>
              <w:rPr>
                <w:sz w:val="22"/>
                <w:szCs w:val="22"/>
              </w:rPr>
              <w:t>-59,3%</w:t>
            </w:r>
          </w:p>
        </w:tc>
        <w:tc>
          <w:tcPr>
            <w:tcW w:w="1211" w:type="dxa"/>
          </w:tcPr>
          <w:p w:rsidR="00913A49" w:rsidRPr="00913A49" w:rsidRDefault="00AF61BF" w:rsidP="00AF61BF">
            <w:pPr>
              <w:spacing w:before="240"/>
              <w:ind w:firstLine="0"/>
              <w:jc w:val="center"/>
              <w:rPr>
                <w:sz w:val="22"/>
                <w:szCs w:val="22"/>
              </w:rPr>
            </w:pPr>
            <w:r>
              <w:rPr>
                <w:sz w:val="22"/>
                <w:szCs w:val="22"/>
              </w:rPr>
              <w:t>30,7%</w:t>
            </w:r>
          </w:p>
        </w:tc>
        <w:tc>
          <w:tcPr>
            <w:tcW w:w="1212" w:type="dxa"/>
          </w:tcPr>
          <w:p w:rsidR="00913A49" w:rsidRPr="00913A49" w:rsidRDefault="00AF61BF" w:rsidP="00AF61BF">
            <w:pPr>
              <w:spacing w:before="240"/>
              <w:ind w:firstLine="0"/>
              <w:jc w:val="center"/>
              <w:rPr>
                <w:sz w:val="22"/>
                <w:szCs w:val="22"/>
              </w:rPr>
            </w:pPr>
            <w:r>
              <w:rPr>
                <w:sz w:val="22"/>
                <w:szCs w:val="22"/>
              </w:rPr>
              <w:t>36,7%</w:t>
            </w:r>
          </w:p>
        </w:tc>
        <w:tc>
          <w:tcPr>
            <w:tcW w:w="1211" w:type="dxa"/>
          </w:tcPr>
          <w:p w:rsidR="00913A49" w:rsidRPr="00913A49" w:rsidRDefault="00AF61BF" w:rsidP="00AF61BF">
            <w:pPr>
              <w:spacing w:before="240"/>
              <w:ind w:firstLine="0"/>
              <w:jc w:val="center"/>
              <w:rPr>
                <w:sz w:val="22"/>
                <w:szCs w:val="22"/>
              </w:rPr>
            </w:pPr>
            <w:r>
              <w:rPr>
                <w:sz w:val="22"/>
                <w:szCs w:val="22"/>
              </w:rPr>
              <w:t>22,5%</w:t>
            </w:r>
          </w:p>
        </w:tc>
        <w:tc>
          <w:tcPr>
            <w:tcW w:w="1212" w:type="dxa"/>
          </w:tcPr>
          <w:p w:rsidR="00913A49" w:rsidRPr="00913A49" w:rsidRDefault="00AF61BF" w:rsidP="00AF61BF">
            <w:pPr>
              <w:spacing w:before="240"/>
              <w:ind w:firstLine="0"/>
              <w:jc w:val="center"/>
              <w:rPr>
                <w:sz w:val="22"/>
                <w:szCs w:val="22"/>
              </w:rPr>
            </w:pPr>
            <w:r>
              <w:rPr>
                <w:sz w:val="22"/>
                <w:szCs w:val="22"/>
              </w:rPr>
              <w:t>16,3%</w:t>
            </w:r>
          </w:p>
        </w:tc>
      </w:tr>
      <w:tr w:rsidR="00913A49" w:rsidTr="00AF61BF">
        <w:trPr>
          <w:trHeight w:val="735"/>
        </w:trPr>
        <w:tc>
          <w:tcPr>
            <w:tcW w:w="2481" w:type="dxa"/>
          </w:tcPr>
          <w:p w:rsidR="00913A49" w:rsidRDefault="00913A49" w:rsidP="00543C43">
            <w:pPr>
              <w:spacing w:before="240"/>
              <w:ind w:firstLine="0"/>
              <w:rPr>
                <w:sz w:val="22"/>
                <w:szCs w:val="22"/>
              </w:rPr>
            </w:pPr>
            <w:r w:rsidRPr="00913A49">
              <w:rPr>
                <w:sz w:val="22"/>
                <w:szCs w:val="22"/>
              </w:rPr>
              <w:t>Сценарій 3</w:t>
            </w:r>
          </w:p>
          <w:p w:rsidR="00AF61BF" w:rsidRPr="00913A49" w:rsidRDefault="00913A49" w:rsidP="00AF61BF">
            <w:pPr>
              <w:spacing w:before="240"/>
              <w:ind w:firstLine="0"/>
              <w:rPr>
                <w:sz w:val="22"/>
                <w:szCs w:val="22"/>
              </w:rPr>
            </w:pPr>
            <w:r>
              <w:rPr>
                <w:sz w:val="22"/>
                <w:szCs w:val="22"/>
              </w:rPr>
              <w:t>Неп</w:t>
            </w:r>
            <w:r w:rsidRPr="00913A49">
              <w:rPr>
                <w:sz w:val="22"/>
                <w:szCs w:val="22"/>
              </w:rPr>
              <w:t>овна вакцинація</w:t>
            </w:r>
            <w:r>
              <w:rPr>
                <w:sz w:val="22"/>
                <w:szCs w:val="22"/>
              </w:rPr>
              <w:t>, недосягнення колективного імунітету</w:t>
            </w:r>
            <w:r w:rsidR="00AF61BF">
              <w:rPr>
                <w:sz w:val="22"/>
                <w:szCs w:val="22"/>
              </w:rPr>
              <w:t>, поширення пандемії</w:t>
            </w:r>
          </w:p>
        </w:tc>
        <w:tc>
          <w:tcPr>
            <w:tcW w:w="1211" w:type="dxa"/>
          </w:tcPr>
          <w:p w:rsidR="00913A49" w:rsidRPr="00913A49" w:rsidRDefault="00913A49" w:rsidP="00AF61BF">
            <w:pPr>
              <w:spacing w:before="240"/>
              <w:ind w:firstLine="0"/>
              <w:jc w:val="center"/>
              <w:rPr>
                <w:sz w:val="22"/>
                <w:szCs w:val="22"/>
              </w:rPr>
            </w:pPr>
            <w:r w:rsidRPr="00913A49">
              <w:rPr>
                <w:sz w:val="22"/>
                <w:szCs w:val="22"/>
              </w:rPr>
              <w:t>100%</w:t>
            </w:r>
          </w:p>
        </w:tc>
        <w:tc>
          <w:tcPr>
            <w:tcW w:w="1212" w:type="dxa"/>
          </w:tcPr>
          <w:p w:rsidR="00913A49" w:rsidRPr="00913A49" w:rsidRDefault="00AF61BF" w:rsidP="00AF61BF">
            <w:pPr>
              <w:spacing w:before="240"/>
              <w:ind w:firstLine="0"/>
              <w:jc w:val="center"/>
              <w:rPr>
                <w:sz w:val="22"/>
                <w:szCs w:val="22"/>
              </w:rPr>
            </w:pPr>
            <w:r>
              <w:rPr>
                <w:sz w:val="22"/>
                <w:szCs w:val="22"/>
              </w:rPr>
              <w:t>-59,3%</w:t>
            </w:r>
          </w:p>
        </w:tc>
        <w:tc>
          <w:tcPr>
            <w:tcW w:w="1211" w:type="dxa"/>
          </w:tcPr>
          <w:p w:rsidR="00913A49" w:rsidRPr="00913A49" w:rsidRDefault="00AF61BF" w:rsidP="00AF61BF">
            <w:pPr>
              <w:spacing w:before="240"/>
              <w:ind w:firstLine="0"/>
              <w:jc w:val="center"/>
              <w:rPr>
                <w:sz w:val="22"/>
                <w:szCs w:val="22"/>
              </w:rPr>
            </w:pPr>
            <w:r>
              <w:rPr>
                <w:sz w:val="22"/>
                <w:szCs w:val="22"/>
              </w:rPr>
              <w:t>12,4%</w:t>
            </w:r>
          </w:p>
        </w:tc>
        <w:tc>
          <w:tcPr>
            <w:tcW w:w="1212" w:type="dxa"/>
          </w:tcPr>
          <w:p w:rsidR="00913A49" w:rsidRPr="00913A49" w:rsidRDefault="00AF61BF" w:rsidP="00AF61BF">
            <w:pPr>
              <w:spacing w:before="240"/>
              <w:ind w:firstLine="0"/>
              <w:jc w:val="center"/>
              <w:rPr>
                <w:sz w:val="22"/>
                <w:szCs w:val="22"/>
              </w:rPr>
            </w:pPr>
            <w:r>
              <w:rPr>
                <w:sz w:val="22"/>
                <w:szCs w:val="22"/>
              </w:rPr>
              <w:t>32,3%</w:t>
            </w:r>
          </w:p>
        </w:tc>
        <w:tc>
          <w:tcPr>
            <w:tcW w:w="1211" w:type="dxa"/>
          </w:tcPr>
          <w:p w:rsidR="00913A49" w:rsidRPr="00913A49" w:rsidRDefault="00AF61BF" w:rsidP="00AF61BF">
            <w:pPr>
              <w:spacing w:before="240"/>
              <w:ind w:firstLine="0"/>
              <w:jc w:val="center"/>
              <w:rPr>
                <w:sz w:val="22"/>
                <w:szCs w:val="22"/>
              </w:rPr>
            </w:pPr>
            <w:r>
              <w:rPr>
                <w:sz w:val="22"/>
                <w:szCs w:val="22"/>
              </w:rPr>
              <w:t>16,8%</w:t>
            </w:r>
          </w:p>
        </w:tc>
        <w:tc>
          <w:tcPr>
            <w:tcW w:w="1212" w:type="dxa"/>
          </w:tcPr>
          <w:p w:rsidR="00913A49" w:rsidRPr="00913A49" w:rsidRDefault="00AF61BF" w:rsidP="00AF61BF">
            <w:pPr>
              <w:spacing w:before="240"/>
              <w:ind w:firstLine="0"/>
              <w:jc w:val="center"/>
              <w:rPr>
                <w:sz w:val="22"/>
                <w:szCs w:val="22"/>
              </w:rPr>
            </w:pPr>
            <w:r>
              <w:rPr>
                <w:sz w:val="22"/>
                <w:szCs w:val="22"/>
              </w:rPr>
              <w:t>15,5%</w:t>
            </w:r>
          </w:p>
        </w:tc>
      </w:tr>
    </w:tbl>
    <w:p w:rsidR="00543C43" w:rsidRDefault="00AF61BF" w:rsidP="00543C43">
      <w:pPr>
        <w:spacing w:before="240"/>
        <w:ind w:firstLine="708"/>
        <w:rPr>
          <w:sz w:val="28"/>
          <w:szCs w:val="28"/>
        </w:rPr>
      </w:pPr>
      <w:r>
        <w:rPr>
          <w:sz w:val="28"/>
          <w:szCs w:val="28"/>
        </w:rPr>
        <w:t>Таким чином, за найоптимістичнішим Сценарієм 1, за умови досягнення колективного імунітету 70%+ населення в Україні, у 2021 році ДП МА «Бориспіль» обслугу</w:t>
      </w:r>
      <w:r w:rsidR="00305756">
        <w:rPr>
          <w:sz w:val="28"/>
          <w:szCs w:val="28"/>
        </w:rPr>
        <w:t>є</w:t>
      </w:r>
      <w:r>
        <w:rPr>
          <w:sz w:val="28"/>
          <w:szCs w:val="28"/>
        </w:rPr>
        <w:t xml:space="preserve"> 7,26 млн пасажирів (47,6% від рівня 2019 року).</w:t>
      </w:r>
    </w:p>
    <w:p w:rsidR="00543C43" w:rsidRDefault="00B8367F" w:rsidP="00543C43">
      <w:pPr>
        <w:spacing w:before="240"/>
        <w:ind w:firstLine="708"/>
        <w:rPr>
          <w:sz w:val="28"/>
          <w:szCs w:val="28"/>
        </w:rPr>
      </w:pPr>
      <w:r w:rsidRPr="00881932">
        <w:rPr>
          <w:sz w:val="28"/>
          <w:szCs w:val="28"/>
        </w:rPr>
        <w:t xml:space="preserve">Генеральний директор Євроконтролю </w:t>
      </w:r>
      <w:r w:rsidR="00AF61BF">
        <w:rPr>
          <w:sz w:val="28"/>
          <w:szCs w:val="28"/>
        </w:rPr>
        <w:t xml:space="preserve">також </w:t>
      </w:r>
      <w:r w:rsidRPr="00881932">
        <w:rPr>
          <w:sz w:val="28"/>
          <w:szCs w:val="28"/>
        </w:rPr>
        <w:t>повідомив:</w:t>
      </w:r>
      <w:r w:rsidR="00305756">
        <w:rPr>
          <w:sz w:val="28"/>
          <w:szCs w:val="28"/>
        </w:rPr>
        <w:t xml:space="preserve"> </w:t>
      </w:r>
      <w:r w:rsidR="00543C43" w:rsidRPr="00881932">
        <w:rPr>
          <w:sz w:val="28"/>
          <w:szCs w:val="28"/>
        </w:rPr>
        <w:t xml:space="preserve">"Навіть за позитивного сценарію ми не очікуємо відновлення до рівнів 2019 року до 2024 року. Є цілком реальна перспектива, що це відновлення може зайняти ще більше часу, можливо, до 2029 року. Це </w:t>
      </w:r>
      <w:r w:rsidR="00741592" w:rsidRPr="00881932">
        <w:rPr>
          <w:sz w:val="28"/>
          <w:szCs w:val="28"/>
        </w:rPr>
        <w:t xml:space="preserve"> </w:t>
      </w:r>
      <w:r w:rsidR="00543C43" w:rsidRPr="00881932">
        <w:rPr>
          <w:sz w:val="28"/>
          <w:szCs w:val="28"/>
        </w:rPr>
        <w:t xml:space="preserve">катастрофічна </w:t>
      </w:r>
      <w:r w:rsidR="00741592" w:rsidRPr="00881932">
        <w:rPr>
          <w:sz w:val="28"/>
          <w:szCs w:val="28"/>
        </w:rPr>
        <w:t xml:space="preserve"> </w:t>
      </w:r>
      <w:r w:rsidR="00543C43" w:rsidRPr="00881932">
        <w:rPr>
          <w:sz w:val="28"/>
          <w:szCs w:val="28"/>
        </w:rPr>
        <w:t xml:space="preserve">картина </w:t>
      </w:r>
      <w:r w:rsidR="00741592" w:rsidRPr="00881932">
        <w:rPr>
          <w:sz w:val="28"/>
          <w:szCs w:val="28"/>
        </w:rPr>
        <w:t xml:space="preserve"> </w:t>
      </w:r>
      <w:r w:rsidR="00543C43" w:rsidRPr="00881932">
        <w:rPr>
          <w:sz w:val="28"/>
          <w:szCs w:val="28"/>
        </w:rPr>
        <w:t xml:space="preserve">для </w:t>
      </w:r>
      <w:r w:rsidR="00741592" w:rsidRPr="00881932">
        <w:rPr>
          <w:sz w:val="28"/>
          <w:szCs w:val="28"/>
        </w:rPr>
        <w:t xml:space="preserve"> </w:t>
      </w:r>
      <w:r w:rsidR="00543C43" w:rsidRPr="00881932">
        <w:rPr>
          <w:sz w:val="28"/>
          <w:szCs w:val="28"/>
        </w:rPr>
        <w:t xml:space="preserve">авіації, галузі і ясно показує, чому для </w:t>
      </w:r>
      <w:r w:rsidR="00741592" w:rsidRPr="00881932">
        <w:rPr>
          <w:sz w:val="28"/>
          <w:szCs w:val="28"/>
        </w:rPr>
        <w:t xml:space="preserve"> </w:t>
      </w:r>
      <w:r w:rsidR="00543C43" w:rsidRPr="00881932">
        <w:rPr>
          <w:sz w:val="28"/>
          <w:szCs w:val="28"/>
        </w:rPr>
        <w:t xml:space="preserve">держав </w:t>
      </w:r>
      <w:r w:rsidR="00741592" w:rsidRPr="00881932">
        <w:rPr>
          <w:sz w:val="28"/>
          <w:szCs w:val="28"/>
        </w:rPr>
        <w:t xml:space="preserve"> </w:t>
      </w:r>
      <w:r w:rsidR="00543C43" w:rsidRPr="00881932">
        <w:rPr>
          <w:sz w:val="28"/>
          <w:szCs w:val="28"/>
        </w:rPr>
        <w:t xml:space="preserve">так важливо приймати </w:t>
      </w:r>
      <w:r w:rsidR="00741592" w:rsidRPr="00881932">
        <w:rPr>
          <w:sz w:val="28"/>
          <w:szCs w:val="28"/>
        </w:rPr>
        <w:t xml:space="preserve"> </w:t>
      </w:r>
      <w:r w:rsidR="00543C43" w:rsidRPr="00881932">
        <w:rPr>
          <w:sz w:val="28"/>
          <w:szCs w:val="28"/>
        </w:rPr>
        <w:t>послідовні і погоджені</w:t>
      </w:r>
      <w:r w:rsidR="00741592" w:rsidRPr="00881932">
        <w:rPr>
          <w:sz w:val="28"/>
          <w:szCs w:val="28"/>
        </w:rPr>
        <w:t xml:space="preserve"> </w:t>
      </w:r>
      <w:r w:rsidR="00543C43" w:rsidRPr="00881932">
        <w:rPr>
          <w:sz w:val="28"/>
          <w:szCs w:val="28"/>
        </w:rPr>
        <w:t xml:space="preserve"> заходи для підтримки авіаційної галузі і щоб пасажири знову відчували себе в безпеці".</w:t>
      </w:r>
    </w:p>
    <w:p w:rsidR="00DC73CD" w:rsidRPr="00DC73CD" w:rsidRDefault="00DC73CD" w:rsidP="00EC4221">
      <w:pPr>
        <w:spacing w:before="240" w:after="120"/>
        <w:ind w:firstLine="708"/>
        <w:rPr>
          <w:sz w:val="28"/>
          <w:szCs w:val="28"/>
        </w:rPr>
      </w:pPr>
      <w:r>
        <w:rPr>
          <w:sz w:val="28"/>
          <w:szCs w:val="28"/>
        </w:rPr>
        <w:lastRenderedPageBreak/>
        <w:t xml:space="preserve">Саме тому, уряди європейських країн вживають безпрецедентні заходи державної допомоги своїм авіапідприємствам. </w:t>
      </w:r>
      <w:r w:rsidR="00B37B26">
        <w:rPr>
          <w:sz w:val="28"/>
          <w:szCs w:val="28"/>
        </w:rPr>
        <w:t>Вже с</w:t>
      </w:r>
      <w:r w:rsidRPr="006072DD">
        <w:rPr>
          <w:sz w:val="28"/>
          <w:szCs w:val="28"/>
        </w:rPr>
        <w:t xml:space="preserve">таном на </w:t>
      </w:r>
      <w:r w:rsidR="00B37B26">
        <w:rPr>
          <w:sz w:val="28"/>
          <w:szCs w:val="28"/>
        </w:rPr>
        <w:t>кінець</w:t>
      </w:r>
      <w:r w:rsidRPr="006072DD">
        <w:rPr>
          <w:sz w:val="28"/>
          <w:szCs w:val="28"/>
        </w:rPr>
        <w:t xml:space="preserve"> 2020 року</w:t>
      </w:r>
      <w:r>
        <w:rPr>
          <w:sz w:val="28"/>
          <w:szCs w:val="28"/>
        </w:rPr>
        <w:t xml:space="preserve">, європейські </w:t>
      </w:r>
      <w:r w:rsidRPr="00DC73CD">
        <w:rPr>
          <w:sz w:val="28"/>
          <w:szCs w:val="28"/>
        </w:rPr>
        <w:t>авіакомпані</w:t>
      </w:r>
      <w:r>
        <w:rPr>
          <w:sz w:val="28"/>
          <w:szCs w:val="28"/>
        </w:rPr>
        <w:t xml:space="preserve">ї </w:t>
      </w:r>
      <w:r w:rsidRPr="00DC73CD">
        <w:rPr>
          <w:sz w:val="28"/>
          <w:szCs w:val="28"/>
        </w:rPr>
        <w:t>от</w:t>
      </w:r>
      <w:r w:rsidR="00741592">
        <w:rPr>
          <w:sz w:val="28"/>
          <w:szCs w:val="28"/>
        </w:rPr>
        <w:t xml:space="preserve">римали понад 31,8 млрд </w:t>
      </w:r>
      <w:r w:rsidR="00C34DF3">
        <w:rPr>
          <w:sz w:val="28"/>
          <w:szCs w:val="28"/>
        </w:rPr>
        <w:t>Є</w:t>
      </w:r>
      <w:r w:rsidRPr="00DC73CD">
        <w:rPr>
          <w:sz w:val="28"/>
          <w:szCs w:val="28"/>
        </w:rPr>
        <w:t xml:space="preserve">вро фінансової допомоги європейських урядів, </w:t>
      </w:r>
      <w:r>
        <w:rPr>
          <w:sz w:val="28"/>
          <w:szCs w:val="28"/>
        </w:rPr>
        <w:t xml:space="preserve">європейські </w:t>
      </w:r>
      <w:r w:rsidRPr="00DC73CD">
        <w:rPr>
          <w:sz w:val="28"/>
          <w:szCs w:val="28"/>
        </w:rPr>
        <w:t>аеропорт</w:t>
      </w:r>
      <w:r>
        <w:rPr>
          <w:sz w:val="28"/>
          <w:szCs w:val="28"/>
        </w:rPr>
        <w:t xml:space="preserve">и </w:t>
      </w:r>
      <w:r w:rsidR="00B37B26">
        <w:rPr>
          <w:sz w:val="28"/>
          <w:szCs w:val="28"/>
        </w:rPr>
        <w:t>–</w:t>
      </w:r>
      <w:r w:rsidRPr="00DC73CD">
        <w:rPr>
          <w:sz w:val="28"/>
          <w:szCs w:val="28"/>
        </w:rPr>
        <w:t xml:space="preserve"> </w:t>
      </w:r>
      <w:r w:rsidR="00B37B26">
        <w:rPr>
          <w:sz w:val="28"/>
          <w:szCs w:val="28"/>
        </w:rPr>
        <w:t>близько 1 млрд</w:t>
      </w:r>
      <w:r w:rsidR="00741592">
        <w:rPr>
          <w:sz w:val="28"/>
          <w:szCs w:val="28"/>
        </w:rPr>
        <w:t xml:space="preserve"> </w:t>
      </w:r>
      <w:r w:rsidR="00C34DF3">
        <w:rPr>
          <w:sz w:val="28"/>
          <w:szCs w:val="28"/>
        </w:rPr>
        <w:t>Є</w:t>
      </w:r>
      <w:r w:rsidRPr="00DC73CD">
        <w:rPr>
          <w:sz w:val="28"/>
          <w:szCs w:val="28"/>
        </w:rPr>
        <w:t>вро.</w:t>
      </w:r>
    </w:p>
    <w:p w:rsidR="00476270" w:rsidRPr="00D7081E" w:rsidRDefault="00EC4221" w:rsidP="00476270">
      <w:pPr>
        <w:pStyle w:val="31"/>
        <w:rPr>
          <w:sz w:val="28"/>
          <w:szCs w:val="28"/>
        </w:rPr>
      </w:pPr>
      <w:r w:rsidRPr="00D7081E">
        <w:rPr>
          <w:sz w:val="28"/>
          <w:szCs w:val="28"/>
        </w:rPr>
        <w:t xml:space="preserve">В таких умовах ДП МА «Бориспіль» </w:t>
      </w:r>
      <w:r w:rsidR="00476270" w:rsidRPr="00D7081E">
        <w:rPr>
          <w:sz w:val="28"/>
          <w:szCs w:val="28"/>
        </w:rPr>
        <w:t>протягом 2020 року Підприємство не отримувало будь-яких субсидій/допомоги від власника (держави). Водночас, відрахування з Підприємства до Державного та місцевих</w:t>
      </w:r>
      <w:r w:rsidR="001B0D69">
        <w:rPr>
          <w:sz w:val="28"/>
          <w:szCs w:val="28"/>
        </w:rPr>
        <w:t xml:space="preserve"> бюджетів за 2020 становили 43</w:t>
      </w:r>
      <w:r w:rsidR="00476270" w:rsidRPr="00D7081E">
        <w:rPr>
          <w:sz w:val="28"/>
          <w:szCs w:val="28"/>
        </w:rPr>
        <w:t>% ві</w:t>
      </w:r>
      <w:r w:rsidR="00B37B26">
        <w:rPr>
          <w:sz w:val="28"/>
          <w:szCs w:val="28"/>
        </w:rPr>
        <w:t xml:space="preserve">д чистого доходу від реалізації.  </w:t>
      </w:r>
    </w:p>
    <w:p w:rsidR="00770430" w:rsidRDefault="00770430" w:rsidP="00770430">
      <w:pPr>
        <w:pStyle w:val="31"/>
        <w:rPr>
          <w:sz w:val="28"/>
          <w:szCs w:val="28"/>
        </w:rPr>
      </w:pPr>
      <w:r w:rsidRPr="00305756">
        <w:rPr>
          <w:sz w:val="28"/>
          <w:szCs w:val="28"/>
        </w:rPr>
        <w:t>В результаті</w:t>
      </w:r>
      <w:r w:rsidR="008E1504">
        <w:rPr>
          <w:sz w:val="28"/>
          <w:szCs w:val="28"/>
        </w:rPr>
        <w:t>,</w:t>
      </w:r>
      <w:r w:rsidRPr="00305756">
        <w:rPr>
          <w:sz w:val="28"/>
          <w:szCs w:val="28"/>
        </w:rPr>
        <w:t xml:space="preserve"> існує суттєва невизначеність, що може поставити під сумнів здатність ДП МА «Бориспіль» забезпечити виконання запланованих показників, можливість відшкодування вартості активів та здатність обслуговувати і виплачувати борги у міру настання термінів їх погашення.</w:t>
      </w:r>
      <w:r w:rsidRPr="00E80F67">
        <w:rPr>
          <w:sz w:val="28"/>
          <w:szCs w:val="28"/>
        </w:rPr>
        <w:t xml:space="preserve">  </w:t>
      </w:r>
    </w:p>
    <w:p w:rsidR="00770430" w:rsidRDefault="00305756" w:rsidP="00770430">
      <w:pPr>
        <w:spacing w:before="240"/>
        <w:ind w:firstLine="708"/>
        <w:rPr>
          <w:sz w:val="28"/>
          <w:szCs w:val="28"/>
        </w:rPr>
      </w:pPr>
      <w:r w:rsidRPr="009C575F">
        <w:rPr>
          <w:sz w:val="28"/>
          <w:szCs w:val="28"/>
        </w:rPr>
        <w:t>Тому</w:t>
      </w:r>
      <w:r w:rsidR="008E1504">
        <w:rPr>
          <w:sz w:val="28"/>
          <w:szCs w:val="28"/>
        </w:rPr>
        <w:t>,</w:t>
      </w:r>
      <w:r w:rsidRPr="009C575F">
        <w:rPr>
          <w:sz w:val="28"/>
          <w:szCs w:val="28"/>
        </w:rPr>
        <w:t xml:space="preserve"> </w:t>
      </w:r>
      <w:r w:rsidR="00770430" w:rsidRPr="009C575F">
        <w:rPr>
          <w:sz w:val="28"/>
          <w:szCs w:val="28"/>
        </w:rPr>
        <w:t xml:space="preserve">ДП МА «Бориспіль»  вживає антикризові заходи для підтримки економічної стабільності </w:t>
      </w:r>
      <w:r w:rsidR="00770430" w:rsidRPr="009F7BBE">
        <w:rPr>
          <w:sz w:val="28"/>
          <w:szCs w:val="28"/>
        </w:rPr>
        <w:t xml:space="preserve">у вказаних умовах та забезпечення безперервності діяльності. Впровадження антикризових заходів у 2020 році дозволило суттєво зменшити витрати ДП МА «Бориспіль». Проте, зусиль одного Підприємства недостатньо для виходу галузі з кризи. </w:t>
      </w:r>
    </w:p>
    <w:p w:rsidR="00605BF5" w:rsidRDefault="00770430" w:rsidP="009F7BBE">
      <w:pPr>
        <w:spacing w:before="240"/>
        <w:ind w:firstLine="708"/>
        <w:rPr>
          <w:sz w:val="28"/>
          <w:szCs w:val="28"/>
        </w:rPr>
      </w:pPr>
      <w:r w:rsidRPr="009F7BBE">
        <w:rPr>
          <w:sz w:val="28"/>
          <w:szCs w:val="28"/>
        </w:rPr>
        <w:t>Даний фінансовий  план на 2021 рік базується на найбільш оптимістичному сценарії зростання пасажиропотоку</w:t>
      </w:r>
      <w:r w:rsidR="009C575F" w:rsidRPr="009F7BBE">
        <w:rPr>
          <w:sz w:val="28"/>
          <w:szCs w:val="28"/>
        </w:rPr>
        <w:t>. ДП МА «Бориспіль» очікує що внаслідок активних дій Урядів щодо приборкання пандемії, можливе перевищення найоптимістичнішого прогнозу Євроконтролю (7,26 млн пасажирів) ще приблизно на 10%</w:t>
      </w:r>
      <w:r w:rsidRPr="009F7BBE">
        <w:rPr>
          <w:sz w:val="28"/>
          <w:szCs w:val="28"/>
        </w:rPr>
        <w:t>,</w:t>
      </w:r>
      <w:r w:rsidR="009C575F" w:rsidRPr="009F7BBE">
        <w:rPr>
          <w:sz w:val="28"/>
          <w:szCs w:val="28"/>
        </w:rPr>
        <w:t xml:space="preserve"> до рівня 7,97 млн пасажирів.</w:t>
      </w:r>
      <w:r w:rsidR="00605BF5" w:rsidRPr="009F7BBE">
        <w:rPr>
          <w:sz w:val="28"/>
          <w:szCs w:val="28"/>
        </w:rPr>
        <w:t xml:space="preserve"> Тому у даному Финансовому плані витратна складова розрахована на припущенні щодо зростання пасажиропотоків до рівня 7,97 млн обслугованих пасажирів.</w:t>
      </w:r>
      <w:r w:rsidR="00605BF5" w:rsidRPr="00420283">
        <w:rPr>
          <w:sz w:val="28"/>
          <w:szCs w:val="28"/>
        </w:rPr>
        <w:t xml:space="preserve"> </w:t>
      </w:r>
    </w:p>
    <w:p w:rsidR="009C575F" w:rsidRPr="00605BF5" w:rsidRDefault="00605BF5" w:rsidP="00770430">
      <w:pPr>
        <w:spacing w:before="240"/>
        <w:ind w:firstLine="708"/>
        <w:rPr>
          <w:sz w:val="28"/>
          <w:szCs w:val="28"/>
        </w:rPr>
      </w:pPr>
      <w:r>
        <w:rPr>
          <w:sz w:val="28"/>
          <w:szCs w:val="28"/>
        </w:rPr>
        <w:t xml:space="preserve">Втім, пасажиропотоку в 7,97 млн пасажирів (на 10 % вищому ніж найоптимістичніших прогноз європейських експертів) недостатньо для забезпечення беззбитковості Аеропорту.    </w:t>
      </w:r>
    </w:p>
    <w:p w:rsidR="007F72D6" w:rsidRDefault="00605BF5" w:rsidP="007F72D6">
      <w:pPr>
        <w:spacing w:before="240"/>
        <w:ind w:firstLine="708"/>
        <w:rPr>
          <w:sz w:val="28"/>
          <w:szCs w:val="28"/>
        </w:rPr>
      </w:pPr>
      <w:r w:rsidRPr="007F72D6">
        <w:rPr>
          <w:sz w:val="28"/>
          <w:szCs w:val="28"/>
        </w:rPr>
        <w:t>У разі повного припинення пандемії з 01.07.2021 року</w:t>
      </w:r>
      <w:r w:rsidR="007F72D6" w:rsidRPr="007F72D6">
        <w:rPr>
          <w:sz w:val="28"/>
          <w:szCs w:val="28"/>
        </w:rPr>
        <w:t xml:space="preserve"> </w:t>
      </w:r>
      <w:r w:rsidR="007F72D6">
        <w:rPr>
          <w:sz w:val="28"/>
          <w:szCs w:val="28"/>
        </w:rPr>
        <w:t xml:space="preserve">та </w:t>
      </w:r>
      <w:r w:rsidR="007F72D6" w:rsidRPr="007F72D6">
        <w:rPr>
          <w:sz w:val="28"/>
          <w:szCs w:val="28"/>
        </w:rPr>
        <w:t>повного відкриття</w:t>
      </w:r>
      <w:r w:rsidR="007F72D6">
        <w:rPr>
          <w:sz w:val="28"/>
          <w:szCs w:val="28"/>
        </w:rPr>
        <w:t xml:space="preserve"> </w:t>
      </w:r>
      <w:r w:rsidR="007F72D6" w:rsidRPr="007F72D6">
        <w:rPr>
          <w:sz w:val="28"/>
          <w:szCs w:val="28"/>
        </w:rPr>
        <w:t xml:space="preserve"> кордонів</w:t>
      </w:r>
      <w:r w:rsidR="007F72D6">
        <w:rPr>
          <w:sz w:val="28"/>
          <w:szCs w:val="28"/>
        </w:rPr>
        <w:t xml:space="preserve"> у світі</w:t>
      </w:r>
      <w:r w:rsidRPr="007F72D6">
        <w:rPr>
          <w:sz w:val="28"/>
          <w:szCs w:val="28"/>
        </w:rPr>
        <w:t xml:space="preserve">, надання </w:t>
      </w:r>
      <w:r w:rsidR="007F72D6" w:rsidRPr="007F72D6">
        <w:rPr>
          <w:sz w:val="28"/>
          <w:szCs w:val="28"/>
        </w:rPr>
        <w:t>Урядом суттєвої</w:t>
      </w:r>
      <w:r w:rsidRPr="007F72D6">
        <w:rPr>
          <w:sz w:val="28"/>
          <w:szCs w:val="28"/>
        </w:rPr>
        <w:t xml:space="preserve"> фінансової допомоги українським авіакомпаніям та аеропорт</w:t>
      </w:r>
      <w:r w:rsidR="008E1504">
        <w:rPr>
          <w:sz w:val="28"/>
          <w:szCs w:val="28"/>
        </w:rPr>
        <w:t>а</w:t>
      </w:r>
      <w:r w:rsidRPr="007F72D6">
        <w:rPr>
          <w:sz w:val="28"/>
          <w:szCs w:val="28"/>
        </w:rPr>
        <w:t>м для подолання її наслідків</w:t>
      </w:r>
      <w:r w:rsidR="007F72D6">
        <w:rPr>
          <w:sz w:val="28"/>
          <w:szCs w:val="28"/>
        </w:rPr>
        <w:t xml:space="preserve"> (як зроблено в іноземних країнах)</w:t>
      </w:r>
      <w:r w:rsidRPr="007F72D6">
        <w:rPr>
          <w:sz w:val="28"/>
          <w:szCs w:val="28"/>
        </w:rPr>
        <w:t xml:space="preserve">, </w:t>
      </w:r>
      <w:r w:rsidR="007F72D6">
        <w:rPr>
          <w:sz w:val="28"/>
          <w:szCs w:val="28"/>
        </w:rPr>
        <w:t xml:space="preserve">вирішення </w:t>
      </w:r>
      <w:r w:rsidR="007F72D6" w:rsidRPr="00881932">
        <w:rPr>
          <w:sz w:val="28"/>
          <w:szCs w:val="28"/>
        </w:rPr>
        <w:t>Держав</w:t>
      </w:r>
      <w:r w:rsidR="007F72D6">
        <w:rPr>
          <w:sz w:val="28"/>
          <w:szCs w:val="28"/>
        </w:rPr>
        <w:t xml:space="preserve">ою влітку 2021 року </w:t>
      </w:r>
      <w:r w:rsidR="007F72D6" w:rsidRPr="00881932">
        <w:rPr>
          <w:sz w:val="28"/>
          <w:szCs w:val="28"/>
        </w:rPr>
        <w:t>питань</w:t>
      </w:r>
      <w:r w:rsidR="007F72D6" w:rsidRPr="00EF1814">
        <w:rPr>
          <w:sz w:val="28"/>
          <w:szCs w:val="28"/>
        </w:rPr>
        <w:t>, які штучно стримують розвиток галузі</w:t>
      </w:r>
      <w:r w:rsidR="007F72D6">
        <w:rPr>
          <w:sz w:val="28"/>
          <w:szCs w:val="28"/>
        </w:rPr>
        <w:t xml:space="preserve"> (</w:t>
      </w:r>
      <w:r w:rsidR="007F72D6" w:rsidRPr="00EF1814">
        <w:rPr>
          <w:sz w:val="28"/>
          <w:szCs w:val="28"/>
        </w:rPr>
        <w:t>дискримінаційн</w:t>
      </w:r>
      <w:r w:rsidR="007F72D6">
        <w:rPr>
          <w:sz w:val="28"/>
          <w:szCs w:val="28"/>
        </w:rPr>
        <w:t>і</w:t>
      </w:r>
      <w:r w:rsidR="007F72D6" w:rsidRPr="00EF1814">
        <w:rPr>
          <w:sz w:val="28"/>
          <w:szCs w:val="28"/>
        </w:rPr>
        <w:t xml:space="preserve"> норм</w:t>
      </w:r>
      <w:r w:rsidR="007F72D6">
        <w:rPr>
          <w:sz w:val="28"/>
          <w:szCs w:val="28"/>
        </w:rPr>
        <w:t>и</w:t>
      </w:r>
      <w:r w:rsidR="007F72D6" w:rsidRPr="00EF1814">
        <w:rPr>
          <w:sz w:val="28"/>
          <w:szCs w:val="28"/>
        </w:rPr>
        <w:t xml:space="preserve"> по відношенню до українських авіакомпаній порівняно з іноземними, </w:t>
      </w:r>
      <w:r w:rsidR="007F72D6" w:rsidRPr="0038242B">
        <w:rPr>
          <w:sz w:val="28"/>
          <w:szCs w:val="28"/>
        </w:rPr>
        <w:t>заборона польотів над деякими країнами лише для українських авіаперевізників, акциз на авіапальне</w:t>
      </w:r>
      <w:r w:rsidR="007F72D6" w:rsidRPr="00EF1814">
        <w:rPr>
          <w:sz w:val="28"/>
          <w:szCs w:val="28"/>
        </w:rPr>
        <w:t>, проблеми з розмитненням запчастин для літаків в Україні, наявність 20% ставк</w:t>
      </w:r>
      <w:r w:rsidR="008E1504">
        <w:rPr>
          <w:sz w:val="28"/>
          <w:szCs w:val="28"/>
        </w:rPr>
        <w:t>и</w:t>
      </w:r>
      <w:r w:rsidR="007F72D6" w:rsidRPr="00EF1814">
        <w:rPr>
          <w:sz w:val="28"/>
          <w:szCs w:val="28"/>
        </w:rPr>
        <w:t xml:space="preserve"> ПДВ на внутрішніх</w:t>
      </w:r>
      <w:r w:rsidR="007F72D6" w:rsidRPr="00741592">
        <w:rPr>
          <w:sz w:val="28"/>
          <w:szCs w:val="28"/>
        </w:rPr>
        <w:t xml:space="preserve"> рейсах</w:t>
      </w:r>
      <w:r w:rsidR="007F72D6">
        <w:rPr>
          <w:sz w:val="28"/>
          <w:szCs w:val="28"/>
        </w:rPr>
        <w:t xml:space="preserve"> тощо)</w:t>
      </w:r>
      <w:r w:rsidR="007F72D6" w:rsidRPr="00741592">
        <w:rPr>
          <w:sz w:val="28"/>
          <w:szCs w:val="28"/>
        </w:rPr>
        <w:t>,</w:t>
      </w:r>
      <w:r w:rsidR="007F72D6">
        <w:rPr>
          <w:sz w:val="28"/>
          <w:szCs w:val="28"/>
        </w:rPr>
        <w:t xml:space="preserve"> вже з другого півріччя 2021 року можливе зростання пасажиропотоку на </w:t>
      </w:r>
      <w:r w:rsidR="008E1504">
        <w:rPr>
          <w:sz w:val="28"/>
          <w:szCs w:val="28"/>
        </w:rPr>
        <w:t>126</w:t>
      </w:r>
      <w:r w:rsidR="007F72D6">
        <w:rPr>
          <w:sz w:val="28"/>
          <w:szCs w:val="28"/>
        </w:rPr>
        <w:t xml:space="preserve">% порівняно з </w:t>
      </w:r>
      <w:r w:rsidR="008E1504">
        <w:rPr>
          <w:sz w:val="28"/>
          <w:szCs w:val="28"/>
        </w:rPr>
        <w:t>другим півріччям 2020 року</w:t>
      </w:r>
      <w:r w:rsidR="007F72D6">
        <w:rPr>
          <w:sz w:val="28"/>
          <w:szCs w:val="28"/>
        </w:rPr>
        <w:t>.</w:t>
      </w:r>
    </w:p>
    <w:p w:rsidR="00770430" w:rsidRPr="00EC459F" w:rsidRDefault="007F72D6" w:rsidP="00770430">
      <w:pPr>
        <w:spacing w:before="240"/>
        <w:ind w:firstLine="708"/>
        <w:rPr>
          <w:sz w:val="28"/>
          <w:szCs w:val="28"/>
        </w:rPr>
      </w:pPr>
      <w:r>
        <w:rPr>
          <w:sz w:val="28"/>
          <w:szCs w:val="28"/>
        </w:rPr>
        <w:t xml:space="preserve">Це забезпечить відновлення пасажиропотоку до рівня 9,02 млн пасажирів на рік.  </w:t>
      </w:r>
      <w:r w:rsidR="00770430" w:rsidRPr="00605639">
        <w:rPr>
          <w:sz w:val="28"/>
          <w:szCs w:val="28"/>
        </w:rPr>
        <w:t xml:space="preserve">Вказаний сценарій забезпечує </w:t>
      </w:r>
      <w:r w:rsidR="00B8367F" w:rsidRPr="00881932">
        <w:rPr>
          <w:sz w:val="28"/>
          <w:szCs w:val="28"/>
        </w:rPr>
        <w:t>беззбитков</w:t>
      </w:r>
      <w:r>
        <w:rPr>
          <w:sz w:val="28"/>
          <w:szCs w:val="28"/>
        </w:rPr>
        <w:t>і</w:t>
      </w:r>
      <w:r w:rsidR="00B8367F" w:rsidRPr="00881932">
        <w:rPr>
          <w:sz w:val="28"/>
          <w:szCs w:val="28"/>
        </w:rPr>
        <w:t>ст</w:t>
      </w:r>
      <w:r>
        <w:rPr>
          <w:sz w:val="28"/>
          <w:szCs w:val="28"/>
        </w:rPr>
        <w:t>ь Аеропорту у 2021 році. У</w:t>
      </w:r>
      <w:r w:rsidR="00B8367F" w:rsidRPr="00881932">
        <w:rPr>
          <w:sz w:val="28"/>
          <w:szCs w:val="28"/>
        </w:rPr>
        <w:t xml:space="preserve"> фінансовому плані д</w:t>
      </w:r>
      <w:r w:rsidR="00770430" w:rsidRPr="00881932">
        <w:rPr>
          <w:sz w:val="28"/>
          <w:szCs w:val="28"/>
        </w:rPr>
        <w:t>оходн</w:t>
      </w:r>
      <w:r>
        <w:rPr>
          <w:sz w:val="28"/>
          <w:szCs w:val="28"/>
        </w:rPr>
        <w:t>а</w:t>
      </w:r>
      <w:r w:rsidR="00770430" w:rsidRPr="00881932">
        <w:rPr>
          <w:sz w:val="28"/>
          <w:szCs w:val="28"/>
        </w:rPr>
        <w:t xml:space="preserve"> складов</w:t>
      </w:r>
      <w:r>
        <w:rPr>
          <w:sz w:val="28"/>
          <w:szCs w:val="28"/>
        </w:rPr>
        <w:t>а</w:t>
      </w:r>
      <w:r w:rsidR="00770430" w:rsidRPr="00881932">
        <w:rPr>
          <w:sz w:val="28"/>
          <w:szCs w:val="28"/>
        </w:rPr>
        <w:t xml:space="preserve"> (доходи від аеропортових зборів) розрахован</w:t>
      </w:r>
      <w:r w:rsidR="00881932" w:rsidRPr="00881932">
        <w:rPr>
          <w:sz w:val="28"/>
          <w:szCs w:val="28"/>
        </w:rPr>
        <w:t>о</w:t>
      </w:r>
      <w:r w:rsidR="00B8367F" w:rsidRPr="00881932">
        <w:rPr>
          <w:sz w:val="28"/>
          <w:szCs w:val="28"/>
        </w:rPr>
        <w:t xml:space="preserve"> відповідно до даного сценарію з припущенням </w:t>
      </w:r>
      <w:r w:rsidR="00881932" w:rsidRPr="00881932">
        <w:rPr>
          <w:sz w:val="28"/>
          <w:szCs w:val="28"/>
        </w:rPr>
        <w:t>щодо</w:t>
      </w:r>
      <w:r w:rsidR="00B8367F" w:rsidRPr="00881932">
        <w:rPr>
          <w:sz w:val="28"/>
          <w:szCs w:val="28"/>
        </w:rPr>
        <w:t xml:space="preserve"> </w:t>
      </w:r>
      <w:r>
        <w:rPr>
          <w:sz w:val="28"/>
          <w:szCs w:val="28"/>
        </w:rPr>
        <w:t xml:space="preserve">досягнення </w:t>
      </w:r>
      <w:r w:rsidR="00B8367F" w:rsidRPr="00881932">
        <w:rPr>
          <w:sz w:val="28"/>
          <w:szCs w:val="28"/>
        </w:rPr>
        <w:t>пасажиропот</w:t>
      </w:r>
      <w:r w:rsidR="00881932" w:rsidRPr="00881932">
        <w:rPr>
          <w:sz w:val="28"/>
          <w:szCs w:val="28"/>
        </w:rPr>
        <w:t>о</w:t>
      </w:r>
      <w:r w:rsidR="00B8367F" w:rsidRPr="00881932">
        <w:rPr>
          <w:sz w:val="28"/>
          <w:szCs w:val="28"/>
        </w:rPr>
        <w:t>к</w:t>
      </w:r>
      <w:r w:rsidR="00881932" w:rsidRPr="00881932">
        <w:rPr>
          <w:sz w:val="28"/>
          <w:szCs w:val="28"/>
        </w:rPr>
        <w:t>у</w:t>
      </w:r>
      <w:r w:rsidR="00B8367F" w:rsidRPr="00881932">
        <w:rPr>
          <w:sz w:val="28"/>
          <w:szCs w:val="28"/>
        </w:rPr>
        <w:t xml:space="preserve"> </w:t>
      </w:r>
      <w:r w:rsidR="00881932" w:rsidRPr="00881932">
        <w:rPr>
          <w:sz w:val="28"/>
          <w:szCs w:val="28"/>
        </w:rPr>
        <w:t xml:space="preserve">у розмірі </w:t>
      </w:r>
      <w:r w:rsidR="00B8367F" w:rsidRPr="00881932">
        <w:rPr>
          <w:sz w:val="28"/>
          <w:szCs w:val="28"/>
        </w:rPr>
        <w:t>9020 тис пас</w:t>
      </w:r>
      <w:r w:rsidR="00881932" w:rsidRPr="00881932">
        <w:rPr>
          <w:sz w:val="28"/>
          <w:szCs w:val="28"/>
        </w:rPr>
        <w:t xml:space="preserve"> на рік</w:t>
      </w:r>
      <w:r w:rsidR="00B8367F" w:rsidRPr="00881932">
        <w:rPr>
          <w:sz w:val="28"/>
          <w:szCs w:val="28"/>
        </w:rPr>
        <w:t>.</w:t>
      </w:r>
    </w:p>
    <w:p w:rsidR="00770430" w:rsidRPr="009D210C" w:rsidRDefault="007F72D6" w:rsidP="00770430">
      <w:pPr>
        <w:spacing w:before="240"/>
        <w:ind w:firstLine="708"/>
        <w:rPr>
          <w:sz w:val="28"/>
          <w:szCs w:val="28"/>
        </w:rPr>
      </w:pPr>
      <w:r>
        <w:rPr>
          <w:sz w:val="28"/>
          <w:szCs w:val="28"/>
        </w:rPr>
        <w:lastRenderedPageBreak/>
        <w:t>З метою забезпечення реалізації даного сценарію, н</w:t>
      </w:r>
      <w:r w:rsidR="00770430" w:rsidRPr="009D210C">
        <w:rPr>
          <w:sz w:val="28"/>
          <w:szCs w:val="28"/>
        </w:rPr>
        <w:t>априкінці 2020 року Мінінфраструктури спільно з державними аеропортами підготувало проєкт постанови Кабінету Міністрів України  «Про виділення коштів для здійснення заходів спрямованих на подолання негативних наслідків гострої р</w:t>
      </w:r>
      <w:r>
        <w:rPr>
          <w:sz w:val="28"/>
          <w:szCs w:val="28"/>
        </w:rPr>
        <w:t>е</w:t>
      </w:r>
      <w:r w:rsidR="00770430" w:rsidRPr="009D210C">
        <w:rPr>
          <w:sz w:val="28"/>
          <w:szCs w:val="28"/>
        </w:rPr>
        <w:t>спіраторної хвороби COVID-19, спричиненої коронавірусом SARS-CoV-2 у сфері авіаційних пасажирських перевезень». Даним проектом поста</w:t>
      </w:r>
      <w:r w:rsidR="00770430">
        <w:rPr>
          <w:sz w:val="28"/>
          <w:szCs w:val="28"/>
        </w:rPr>
        <w:t>но</w:t>
      </w:r>
      <w:r w:rsidR="00770430" w:rsidRPr="009D210C">
        <w:rPr>
          <w:sz w:val="28"/>
          <w:szCs w:val="28"/>
        </w:rPr>
        <w:t>ви передбачається виділення Міністерству інфраструктури бюджетних коштів на безповоротній основі за новою бюджетною програмою «Подолання</w:t>
      </w:r>
      <w:r>
        <w:rPr>
          <w:sz w:val="28"/>
          <w:szCs w:val="28"/>
        </w:rPr>
        <w:t xml:space="preserve"> негативних наслідків гострої ре</w:t>
      </w:r>
      <w:r w:rsidR="00770430" w:rsidRPr="009D210C">
        <w:rPr>
          <w:sz w:val="28"/>
          <w:szCs w:val="28"/>
        </w:rPr>
        <w:t>спіраторної хвороби COVID-19, спричиненої коронавірусом SARS-CoV-2 у сфері авіаційних пасажирських перевезень» із фонду боротьби з гострою респіраторною хворобою COVID-19, спричиненою коронавірусом SARS-CoV-2, та її наслідками, з метою підтримки підприємств, установ та організацій галузі цивільної авіації, які зазнали втрат у зв’язку з дією обмежувальних заходів, пов’язаних із поширенням пандемії гострої респіраторної хвороби COVID-19, спричиненої коронавірусом SARS-CoV-2.</w:t>
      </w:r>
      <w:r>
        <w:rPr>
          <w:sz w:val="28"/>
          <w:szCs w:val="28"/>
        </w:rPr>
        <w:t xml:space="preserve"> </w:t>
      </w:r>
      <w:r w:rsidR="00770430" w:rsidRPr="009D210C">
        <w:rPr>
          <w:sz w:val="28"/>
          <w:szCs w:val="28"/>
        </w:rPr>
        <w:t xml:space="preserve">За рахунок бюджетних коштів планується компенсувати державним аеропортам застосування знижувальних коефіцієнтів (знижок) до граничних максимальних розмірів плати аеропортових зборів при виконанні вітчизняними авіаційними перевізниками міжнародних пасажирських авіаперевезень. </w:t>
      </w:r>
    </w:p>
    <w:p w:rsidR="00770430" w:rsidRDefault="00770430" w:rsidP="00770430">
      <w:pPr>
        <w:spacing w:before="240"/>
        <w:ind w:firstLine="708"/>
        <w:rPr>
          <w:sz w:val="28"/>
          <w:szCs w:val="28"/>
        </w:rPr>
      </w:pPr>
      <w:r w:rsidRPr="009D210C">
        <w:rPr>
          <w:sz w:val="28"/>
          <w:szCs w:val="28"/>
        </w:rPr>
        <w:t xml:space="preserve"> У разі прийняття даної постанови та отримання бюджетних коштів зниження доходу від реалізації Аеропорту через  застосування знижувальних коефіцієнтів (знижок) до граничних максимальних розмірів плати аеропортових зборів при виконанні вітчизняними авіаційними перевізниками міжнародних пасажирських авіаперевезень буде компенсовано доходом від отриманого бюджетного цільового фінансування</w:t>
      </w:r>
      <w:r>
        <w:rPr>
          <w:sz w:val="28"/>
          <w:szCs w:val="28"/>
        </w:rPr>
        <w:t xml:space="preserve">.    </w:t>
      </w:r>
    </w:p>
    <w:p w:rsidR="00770430" w:rsidRDefault="00770430" w:rsidP="00770430">
      <w:pPr>
        <w:spacing w:before="240"/>
        <w:ind w:firstLine="708"/>
        <w:rPr>
          <w:sz w:val="28"/>
          <w:szCs w:val="28"/>
        </w:rPr>
      </w:pPr>
      <w:r w:rsidRPr="00881932">
        <w:rPr>
          <w:sz w:val="28"/>
          <w:szCs w:val="28"/>
        </w:rPr>
        <w:t xml:space="preserve">За умови отримання підтримки держави, впровадження всіх спільних заходів, які направлені на подолання кризи в авіаційній галузі України, </w:t>
      </w:r>
      <w:r w:rsidR="00B8367F" w:rsidRPr="00881932">
        <w:rPr>
          <w:sz w:val="28"/>
          <w:szCs w:val="28"/>
        </w:rPr>
        <w:t>завершення</w:t>
      </w:r>
      <w:r w:rsidRPr="00881932">
        <w:rPr>
          <w:sz w:val="28"/>
          <w:szCs w:val="28"/>
        </w:rPr>
        <w:t xml:space="preserve"> </w:t>
      </w:r>
      <w:r w:rsidR="007F72D6">
        <w:rPr>
          <w:sz w:val="28"/>
          <w:szCs w:val="28"/>
        </w:rPr>
        <w:t>пандемії влітку 2021 року та подоланн</w:t>
      </w:r>
      <w:r w:rsidR="00430099">
        <w:rPr>
          <w:sz w:val="28"/>
          <w:szCs w:val="28"/>
        </w:rPr>
        <w:t>я</w:t>
      </w:r>
      <w:r w:rsidR="007F72D6">
        <w:rPr>
          <w:sz w:val="28"/>
          <w:szCs w:val="28"/>
        </w:rPr>
        <w:t xml:space="preserve"> її наслідків, </w:t>
      </w:r>
      <w:r w:rsidR="00B8367F" w:rsidRPr="00881932">
        <w:rPr>
          <w:sz w:val="28"/>
          <w:szCs w:val="28"/>
        </w:rPr>
        <w:t xml:space="preserve">повної </w:t>
      </w:r>
      <w:r w:rsidRPr="00881932">
        <w:rPr>
          <w:sz w:val="28"/>
          <w:szCs w:val="28"/>
        </w:rPr>
        <w:t xml:space="preserve">вакцинації населення,  </w:t>
      </w:r>
      <w:r w:rsidR="007F72D6">
        <w:rPr>
          <w:sz w:val="28"/>
          <w:szCs w:val="28"/>
        </w:rPr>
        <w:t xml:space="preserve">повного </w:t>
      </w:r>
      <w:r w:rsidR="00B8367F" w:rsidRPr="00881932">
        <w:rPr>
          <w:sz w:val="28"/>
          <w:szCs w:val="28"/>
        </w:rPr>
        <w:t xml:space="preserve">відкриття кордонів іноземними країнами, </w:t>
      </w:r>
      <w:r w:rsidRPr="00881932">
        <w:rPr>
          <w:sz w:val="28"/>
          <w:szCs w:val="28"/>
        </w:rPr>
        <w:t xml:space="preserve">ДП МА «Бориспіль» </w:t>
      </w:r>
      <w:r w:rsidR="007F72D6">
        <w:rPr>
          <w:sz w:val="28"/>
          <w:szCs w:val="28"/>
        </w:rPr>
        <w:t>зможе</w:t>
      </w:r>
      <w:r w:rsidRPr="00881932">
        <w:rPr>
          <w:sz w:val="28"/>
          <w:szCs w:val="28"/>
        </w:rPr>
        <w:t xml:space="preserve"> </w:t>
      </w:r>
      <w:r w:rsidR="00430099">
        <w:rPr>
          <w:sz w:val="28"/>
          <w:szCs w:val="28"/>
        </w:rPr>
        <w:t>досягти</w:t>
      </w:r>
      <w:r w:rsidRPr="00881932">
        <w:rPr>
          <w:sz w:val="28"/>
          <w:szCs w:val="28"/>
        </w:rPr>
        <w:t xml:space="preserve"> позитивн</w:t>
      </w:r>
      <w:r w:rsidR="00430099">
        <w:rPr>
          <w:sz w:val="28"/>
          <w:szCs w:val="28"/>
        </w:rPr>
        <w:t>ого</w:t>
      </w:r>
      <w:r w:rsidRPr="00881932">
        <w:rPr>
          <w:sz w:val="28"/>
          <w:szCs w:val="28"/>
        </w:rPr>
        <w:t xml:space="preserve"> результату діяльності</w:t>
      </w:r>
      <w:r w:rsidR="007F72D6">
        <w:rPr>
          <w:sz w:val="28"/>
          <w:szCs w:val="28"/>
        </w:rPr>
        <w:t xml:space="preserve"> в 2021 році</w:t>
      </w:r>
      <w:r w:rsidRPr="00881932">
        <w:rPr>
          <w:sz w:val="28"/>
          <w:szCs w:val="28"/>
        </w:rPr>
        <w:t>.</w:t>
      </w:r>
      <w:r>
        <w:rPr>
          <w:sz w:val="28"/>
          <w:szCs w:val="28"/>
        </w:rPr>
        <w:t xml:space="preserve"> </w:t>
      </w:r>
    </w:p>
    <w:p w:rsidR="008D578A" w:rsidRPr="00A15D32" w:rsidRDefault="008D578A" w:rsidP="008D578A">
      <w:pPr>
        <w:spacing w:before="240"/>
        <w:ind w:firstLine="708"/>
        <w:outlineLvl w:val="0"/>
        <w:rPr>
          <w:b/>
          <w:sz w:val="28"/>
          <w:szCs w:val="28"/>
        </w:rPr>
      </w:pPr>
      <w:r w:rsidRPr="00A15D32">
        <w:rPr>
          <w:b/>
          <w:sz w:val="28"/>
          <w:szCs w:val="28"/>
        </w:rPr>
        <w:t>2.  Доходи  ДП МА «Бориспіль»</w:t>
      </w:r>
    </w:p>
    <w:p w:rsidR="008D578A" w:rsidRPr="00A15D32" w:rsidRDefault="008D578A" w:rsidP="008D578A">
      <w:pPr>
        <w:spacing w:before="240" w:after="120"/>
        <w:rPr>
          <w:sz w:val="28"/>
          <w:szCs w:val="28"/>
        </w:rPr>
      </w:pPr>
      <w:r w:rsidRPr="00A15D32">
        <w:rPr>
          <w:sz w:val="28"/>
          <w:szCs w:val="28"/>
        </w:rPr>
        <w:t>Аеропорт «Бориспіль» – одне з небагатьох державних підприємств, що у 2015-2018 роках здійснило ефективну трансформацію бізнес-моделі та за кілька років перетворилося із стагнуючого та збиткового на  високоефективне та високоприбуткове, європейського лідера за темпами зростання.</w:t>
      </w:r>
    </w:p>
    <w:p w:rsidR="008D578A" w:rsidRPr="00107DD5" w:rsidRDefault="008D578A" w:rsidP="008D578A">
      <w:pPr>
        <w:spacing w:before="240" w:after="120"/>
        <w:rPr>
          <w:sz w:val="28"/>
          <w:szCs w:val="28"/>
        </w:rPr>
      </w:pPr>
      <w:r w:rsidRPr="00107DD5">
        <w:rPr>
          <w:sz w:val="28"/>
          <w:szCs w:val="28"/>
        </w:rPr>
        <w:t xml:space="preserve">Втім, </w:t>
      </w:r>
      <w:r>
        <w:rPr>
          <w:sz w:val="28"/>
          <w:szCs w:val="28"/>
        </w:rPr>
        <w:t xml:space="preserve">як наведено у Розділі 1, вплив </w:t>
      </w:r>
      <w:r w:rsidRPr="00107DD5">
        <w:rPr>
          <w:sz w:val="28"/>
          <w:szCs w:val="28"/>
        </w:rPr>
        <w:t>негативних зовнішніх факторів призв</w:t>
      </w:r>
      <w:r>
        <w:rPr>
          <w:sz w:val="28"/>
          <w:szCs w:val="28"/>
        </w:rPr>
        <w:t>ів</w:t>
      </w:r>
      <w:r w:rsidRPr="00107DD5">
        <w:rPr>
          <w:sz w:val="28"/>
          <w:szCs w:val="28"/>
        </w:rPr>
        <w:t xml:space="preserve"> до падіння пасажиропотоку</w:t>
      </w:r>
      <w:r>
        <w:rPr>
          <w:sz w:val="28"/>
          <w:szCs w:val="28"/>
        </w:rPr>
        <w:t xml:space="preserve"> </w:t>
      </w:r>
      <w:r w:rsidRPr="00107DD5">
        <w:rPr>
          <w:sz w:val="28"/>
          <w:szCs w:val="28"/>
        </w:rPr>
        <w:t xml:space="preserve">та збитковості у </w:t>
      </w:r>
      <w:r>
        <w:rPr>
          <w:sz w:val="28"/>
          <w:szCs w:val="28"/>
        </w:rPr>
        <w:t xml:space="preserve">2020 </w:t>
      </w:r>
      <w:r w:rsidR="00E97992">
        <w:rPr>
          <w:sz w:val="28"/>
          <w:szCs w:val="28"/>
        </w:rPr>
        <w:t>році</w:t>
      </w:r>
      <w:r w:rsidRPr="00813049">
        <w:rPr>
          <w:sz w:val="28"/>
          <w:szCs w:val="28"/>
        </w:rPr>
        <w:t>.</w:t>
      </w:r>
      <w:r w:rsidRPr="00107DD5">
        <w:rPr>
          <w:sz w:val="28"/>
          <w:szCs w:val="28"/>
        </w:rPr>
        <w:t xml:space="preserve"> </w:t>
      </w:r>
    </w:p>
    <w:p w:rsidR="00953370" w:rsidRDefault="002F6A54" w:rsidP="008D578A">
      <w:pPr>
        <w:spacing w:before="240"/>
        <w:rPr>
          <w:sz w:val="28"/>
          <w:szCs w:val="28"/>
        </w:rPr>
      </w:pPr>
      <w:r w:rsidRPr="00953370">
        <w:rPr>
          <w:sz w:val="28"/>
          <w:szCs w:val="28"/>
        </w:rPr>
        <w:t>Як вже зазначалось раніше, з</w:t>
      </w:r>
      <w:r w:rsidR="008D578A" w:rsidRPr="00953370">
        <w:rPr>
          <w:sz w:val="28"/>
          <w:szCs w:val="28"/>
        </w:rPr>
        <w:t xml:space="preserve">а оцінками експертів, світовий попит на пасажирські перевезення в 2021 році буде </w:t>
      </w:r>
      <w:r w:rsidR="00503065">
        <w:rPr>
          <w:sz w:val="28"/>
          <w:szCs w:val="28"/>
        </w:rPr>
        <w:t>вдвічі</w:t>
      </w:r>
      <w:r w:rsidR="008D578A" w:rsidRPr="00953370">
        <w:rPr>
          <w:sz w:val="28"/>
          <w:szCs w:val="28"/>
        </w:rPr>
        <w:t xml:space="preserve"> нижчим </w:t>
      </w:r>
      <w:r w:rsidR="00503065">
        <w:rPr>
          <w:sz w:val="28"/>
          <w:szCs w:val="28"/>
        </w:rPr>
        <w:t xml:space="preserve">ніж у </w:t>
      </w:r>
      <w:r w:rsidR="008D578A" w:rsidRPr="00953370">
        <w:rPr>
          <w:sz w:val="28"/>
          <w:szCs w:val="28"/>
        </w:rPr>
        <w:t>2019 ро</w:t>
      </w:r>
      <w:r w:rsidR="00503065">
        <w:rPr>
          <w:sz w:val="28"/>
          <w:szCs w:val="28"/>
        </w:rPr>
        <w:t>ці</w:t>
      </w:r>
      <w:r w:rsidR="008D578A" w:rsidRPr="00953370">
        <w:rPr>
          <w:sz w:val="28"/>
          <w:szCs w:val="28"/>
        </w:rPr>
        <w:t>.  Прогнози поновлення авіаційного трафіку, які постійно оновлюються показують повернення аеропортів до показників 2019 року не раніше 2024-2025 р.</w:t>
      </w:r>
      <w:r w:rsidR="008D578A" w:rsidRPr="00953370">
        <w:t xml:space="preserve"> </w:t>
      </w:r>
      <w:r w:rsidR="00430099">
        <w:t xml:space="preserve"> </w:t>
      </w:r>
      <w:r w:rsidR="008D578A" w:rsidRPr="00953370">
        <w:rPr>
          <w:sz w:val="28"/>
          <w:szCs w:val="28"/>
        </w:rPr>
        <w:t xml:space="preserve">IATA також вважає, що карантинні заходи по прибуттю ще більше підірвуть довіру до повітряних перевезень. </w:t>
      </w:r>
    </w:p>
    <w:p w:rsidR="008D578A" w:rsidRPr="00953370" w:rsidRDefault="00115A70" w:rsidP="008D578A">
      <w:pPr>
        <w:spacing w:before="240"/>
        <w:rPr>
          <w:sz w:val="28"/>
          <w:szCs w:val="28"/>
        </w:rPr>
      </w:pPr>
      <w:r>
        <w:rPr>
          <w:sz w:val="28"/>
          <w:szCs w:val="28"/>
        </w:rPr>
        <w:lastRenderedPageBreak/>
        <w:t>Втім, для забезпечення прибутковості, Аеропорт повинен планувати пасажиропотік на рівні більше 9 млн пасажирів. Тому р</w:t>
      </w:r>
      <w:r w:rsidR="008D578A" w:rsidRPr="00953370">
        <w:rPr>
          <w:sz w:val="28"/>
          <w:szCs w:val="28"/>
        </w:rPr>
        <w:t>озрахунок  плану пасажиропотоку</w:t>
      </w:r>
      <w:r w:rsidR="002F6A54" w:rsidRPr="00953370">
        <w:rPr>
          <w:sz w:val="28"/>
          <w:szCs w:val="28"/>
        </w:rPr>
        <w:t xml:space="preserve"> ДП МА «Бориспіль»</w:t>
      </w:r>
      <w:r w:rsidR="008D578A" w:rsidRPr="00953370">
        <w:rPr>
          <w:sz w:val="28"/>
          <w:szCs w:val="28"/>
        </w:rPr>
        <w:t xml:space="preserve"> на 2021 рік базується на </w:t>
      </w:r>
      <w:r w:rsidR="002F6A54" w:rsidRPr="00953370">
        <w:rPr>
          <w:sz w:val="28"/>
          <w:szCs w:val="28"/>
        </w:rPr>
        <w:t>наступних</w:t>
      </w:r>
      <w:r w:rsidR="008D578A" w:rsidRPr="00953370">
        <w:rPr>
          <w:sz w:val="28"/>
          <w:szCs w:val="28"/>
        </w:rPr>
        <w:t xml:space="preserve"> </w:t>
      </w:r>
      <w:r w:rsidR="00B20B85">
        <w:rPr>
          <w:sz w:val="28"/>
          <w:szCs w:val="28"/>
        </w:rPr>
        <w:t>припущеннях</w:t>
      </w:r>
      <w:r w:rsidR="008D578A" w:rsidRPr="00953370">
        <w:rPr>
          <w:sz w:val="28"/>
          <w:szCs w:val="28"/>
        </w:rPr>
        <w:t>:</w:t>
      </w:r>
    </w:p>
    <w:p w:rsidR="00B20B85" w:rsidRDefault="00B20B85" w:rsidP="00B20B85">
      <w:pPr>
        <w:pStyle w:val="ac"/>
        <w:numPr>
          <w:ilvl w:val="0"/>
          <w:numId w:val="29"/>
        </w:numPr>
        <w:spacing w:before="240" w:line="240" w:lineRule="auto"/>
        <w:rPr>
          <w:rFonts w:ascii="Times New Roman" w:hAnsi="Times New Roman"/>
          <w:sz w:val="28"/>
          <w:szCs w:val="28"/>
          <w:lang w:val="uk-UA"/>
        </w:rPr>
      </w:pPr>
      <w:r>
        <w:rPr>
          <w:rFonts w:ascii="Times New Roman" w:hAnsi="Times New Roman"/>
          <w:sz w:val="28"/>
          <w:szCs w:val="28"/>
          <w:lang w:val="uk-UA"/>
        </w:rPr>
        <w:t>П</w:t>
      </w:r>
      <w:r w:rsidRPr="00B20B85">
        <w:rPr>
          <w:rFonts w:ascii="Times New Roman" w:hAnsi="Times New Roman"/>
          <w:sz w:val="28"/>
          <w:szCs w:val="28"/>
          <w:lang w:val="uk-UA"/>
        </w:rPr>
        <w:t>рипин</w:t>
      </w:r>
      <w:r>
        <w:rPr>
          <w:rFonts w:ascii="Times New Roman" w:hAnsi="Times New Roman"/>
          <w:sz w:val="28"/>
          <w:szCs w:val="28"/>
          <w:lang w:val="uk-UA"/>
        </w:rPr>
        <w:t>ення пандемії з 01.07.2021 року,</w:t>
      </w:r>
    </w:p>
    <w:p w:rsidR="00B20B85" w:rsidRDefault="00B20B85" w:rsidP="00B20B85">
      <w:pPr>
        <w:pStyle w:val="ac"/>
        <w:numPr>
          <w:ilvl w:val="0"/>
          <w:numId w:val="29"/>
        </w:numPr>
        <w:spacing w:before="240" w:line="240" w:lineRule="auto"/>
        <w:rPr>
          <w:rFonts w:ascii="Times New Roman" w:hAnsi="Times New Roman"/>
          <w:sz w:val="28"/>
          <w:szCs w:val="28"/>
          <w:lang w:val="uk-UA"/>
        </w:rPr>
      </w:pPr>
      <w:r>
        <w:rPr>
          <w:rFonts w:ascii="Times New Roman" w:hAnsi="Times New Roman"/>
          <w:sz w:val="28"/>
          <w:szCs w:val="28"/>
          <w:lang w:val="uk-UA"/>
        </w:rPr>
        <w:t>Припинення санітарних та карантинних обмежень пов’язаних із пандемією з липня 2021 року,</w:t>
      </w:r>
    </w:p>
    <w:p w:rsidR="008D578A" w:rsidRDefault="008D578A" w:rsidP="008D578A">
      <w:pPr>
        <w:pStyle w:val="ac"/>
        <w:numPr>
          <w:ilvl w:val="0"/>
          <w:numId w:val="29"/>
        </w:numPr>
        <w:spacing w:before="240" w:line="240" w:lineRule="auto"/>
        <w:rPr>
          <w:rFonts w:ascii="Times New Roman" w:hAnsi="Times New Roman"/>
          <w:sz w:val="28"/>
          <w:szCs w:val="28"/>
          <w:lang w:val="uk-UA"/>
        </w:rPr>
      </w:pPr>
      <w:r w:rsidRPr="0035227B">
        <w:rPr>
          <w:rFonts w:ascii="Times New Roman" w:hAnsi="Times New Roman"/>
          <w:sz w:val="28"/>
          <w:szCs w:val="28"/>
          <w:lang w:val="uk-UA"/>
        </w:rPr>
        <w:t xml:space="preserve">Європа </w:t>
      </w:r>
      <w:r w:rsidR="00741592">
        <w:rPr>
          <w:rFonts w:ascii="Times New Roman" w:hAnsi="Times New Roman"/>
          <w:sz w:val="28"/>
          <w:szCs w:val="28"/>
          <w:lang w:val="uk-UA"/>
        </w:rPr>
        <w:t xml:space="preserve">з </w:t>
      </w:r>
      <w:r w:rsidR="007F72D6">
        <w:rPr>
          <w:rFonts w:ascii="Times New Roman" w:hAnsi="Times New Roman"/>
          <w:sz w:val="28"/>
          <w:szCs w:val="28"/>
          <w:lang w:val="uk-UA"/>
        </w:rPr>
        <w:t>липня</w:t>
      </w:r>
      <w:r w:rsidR="00741592">
        <w:rPr>
          <w:rFonts w:ascii="Times New Roman" w:hAnsi="Times New Roman"/>
          <w:sz w:val="28"/>
          <w:szCs w:val="28"/>
          <w:lang w:val="uk-UA"/>
        </w:rPr>
        <w:t xml:space="preserve"> 2021 року </w:t>
      </w:r>
      <w:r w:rsidR="00B20B85">
        <w:rPr>
          <w:rFonts w:ascii="Times New Roman" w:hAnsi="Times New Roman"/>
          <w:sz w:val="28"/>
          <w:szCs w:val="28"/>
          <w:lang w:val="uk-UA"/>
        </w:rPr>
        <w:t xml:space="preserve">повністю </w:t>
      </w:r>
      <w:r w:rsidR="00D4327E">
        <w:rPr>
          <w:rFonts w:ascii="Times New Roman" w:hAnsi="Times New Roman"/>
          <w:sz w:val="28"/>
          <w:szCs w:val="28"/>
          <w:lang w:val="uk-UA"/>
        </w:rPr>
        <w:t>відкриває</w:t>
      </w:r>
      <w:r w:rsidR="00B20B85">
        <w:rPr>
          <w:rFonts w:ascii="Times New Roman" w:hAnsi="Times New Roman"/>
          <w:sz w:val="28"/>
          <w:szCs w:val="28"/>
          <w:lang w:val="uk-UA"/>
        </w:rPr>
        <w:t xml:space="preserve"> кордони </w:t>
      </w:r>
      <w:r w:rsidR="00EC4221">
        <w:rPr>
          <w:rFonts w:ascii="Times New Roman" w:hAnsi="Times New Roman"/>
          <w:sz w:val="28"/>
          <w:szCs w:val="28"/>
          <w:lang w:val="uk-UA"/>
        </w:rPr>
        <w:t>для українських авіаперевезень</w:t>
      </w:r>
      <w:r w:rsidR="00D4327E">
        <w:rPr>
          <w:rFonts w:ascii="Times New Roman" w:hAnsi="Times New Roman"/>
          <w:sz w:val="28"/>
          <w:szCs w:val="28"/>
          <w:lang w:val="uk-UA"/>
        </w:rPr>
        <w:t xml:space="preserve">, </w:t>
      </w:r>
      <w:r w:rsidR="00B20B85">
        <w:rPr>
          <w:rFonts w:ascii="Times New Roman" w:hAnsi="Times New Roman"/>
          <w:sz w:val="28"/>
          <w:szCs w:val="28"/>
          <w:lang w:val="uk-UA"/>
        </w:rPr>
        <w:t>швидко</w:t>
      </w:r>
      <w:r w:rsidR="00D4327E">
        <w:rPr>
          <w:rFonts w:ascii="Times New Roman" w:hAnsi="Times New Roman"/>
          <w:sz w:val="28"/>
          <w:szCs w:val="28"/>
          <w:lang w:val="uk-UA"/>
        </w:rPr>
        <w:t xml:space="preserve"> відновлюються обсяги перев</w:t>
      </w:r>
      <w:r w:rsidR="00B20B85">
        <w:rPr>
          <w:rFonts w:ascii="Times New Roman" w:hAnsi="Times New Roman"/>
          <w:sz w:val="28"/>
          <w:szCs w:val="28"/>
          <w:lang w:val="uk-UA"/>
        </w:rPr>
        <w:t>езень іноземними авіакомпаніями,</w:t>
      </w:r>
      <w:r w:rsidR="00D4327E">
        <w:rPr>
          <w:rFonts w:ascii="Times New Roman" w:hAnsi="Times New Roman"/>
          <w:sz w:val="28"/>
          <w:szCs w:val="28"/>
          <w:lang w:val="uk-UA"/>
        </w:rPr>
        <w:t xml:space="preserve"> </w:t>
      </w:r>
    </w:p>
    <w:p w:rsidR="008D578A" w:rsidRPr="00881932" w:rsidRDefault="00EC4221" w:rsidP="00543C43">
      <w:pPr>
        <w:pStyle w:val="ac"/>
        <w:numPr>
          <w:ilvl w:val="0"/>
          <w:numId w:val="29"/>
        </w:numPr>
        <w:spacing w:before="240" w:line="240" w:lineRule="auto"/>
        <w:rPr>
          <w:rFonts w:ascii="Times New Roman" w:hAnsi="Times New Roman"/>
          <w:sz w:val="28"/>
          <w:szCs w:val="28"/>
          <w:lang w:val="uk-UA"/>
        </w:rPr>
      </w:pPr>
      <w:r w:rsidRPr="00881932">
        <w:rPr>
          <w:rFonts w:ascii="Times New Roman" w:hAnsi="Times New Roman"/>
          <w:sz w:val="28"/>
          <w:szCs w:val="28"/>
          <w:lang w:val="uk-UA"/>
        </w:rPr>
        <w:t>Українські авіакомпанії, за прикладом європейськ</w:t>
      </w:r>
      <w:r w:rsidR="00EA01C9">
        <w:rPr>
          <w:rFonts w:ascii="Times New Roman" w:hAnsi="Times New Roman"/>
          <w:sz w:val="28"/>
          <w:szCs w:val="28"/>
          <w:lang w:val="uk-UA"/>
        </w:rPr>
        <w:t>их, отримують державну допомогу, що дозволяє збільшити пасажиропотоки у 2 півріччі 2021 року в 2-2,5 рази</w:t>
      </w:r>
      <w:r w:rsidR="00B20B85">
        <w:rPr>
          <w:rFonts w:ascii="Times New Roman" w:hAnsi="Times New Roman"/>
          <w:sz w:val="28"/>
          <w:szCs w:val="28"/>
          <w:lang w:val="uk-UA"/>
        </w:rPr>
        <w:t>,</w:t>
      </w:r>
      <w:r w:rsidR="00EA3EE1" w:rsidRPr="00881932">
        <w:rPr>
          <w:rFonts w:ascii="Times New Roman" w:hAnsi="Times New Roman"/>
          <w:sz w:val="28"/>
          <w:szCs w:val="28"/>
          <w:lang w:val="uk-UA"/>
        </w:rPr>
        <w:t xml:space="preserve"> </w:t>
      </w:r>
    </w:p>
    <w:p w:rsidR="00EC4221" w:rsidRPr="00881932" w:rsidRDefault="008D578A" w:rsidP="00EC4221">
      <w:pPr>
        <w:pStyle w:val="ac"/>
        <w:numPr>
          <w:ilvl w:val="0"/>
          <w:numId w:val="29"/>
        </w:numPr>
        <w:spacing w:before="240" w:line="240" w:lineRule="auto"/>
        <w:rPr>
          <w:rFonts w:ascii="Times New Roman" w:hAnsi="Times New Roman"/>
          <w:sz w:val="28"/>
          <w:szCs w:val="28"/>
          <w:lang w:val="uk-UA"/>
        </w:rPr>
      </w:pPr>
      <w:r w:rsidRPr="00881932">
        <w:rPr>
          <w:rFonts w:ascii="Times New Roman" w:hAnsi="Times New Roman"/>
          <w:sz w:val="28"/>
          <w:szCs w:val="28"/>
          <w:lang w:val="uk-UA"/>
        </w:rPr>
        <w:t>Чартер</w:t>
      </w:r>
      <w:r w:rsidR="00EC4221" w:rsidRPr="00881932">
        <w:rPr>
          <w:rFonts w:ascii="Times New Roman" w:hAnsi="Times New Roman"/>
          <w:sz w:val="28"/>
          <w:szCs w:val="28"/>
          <w:lang w:val="uk-UA"/>
        </w:rPr>
        <w:t>ні програми на ключових</w:t>
      </w:r>
      <w:r w:rsidRPr="00881932">
        <w:rPr>
          <w:rFonts w:ascii="Times New Roman" w:hAnsi="Times New Roman"/>
          <w:sz w:val="28"/>
          <w:szCs w:val="28"/>
          <w:lang w:val="uk-UA"/>
        </w:rPr>
        <w:t xml:space="preserve"> ринк</w:t>
      </w:r>
      <w:r w:rsidR="00EC4221" w:rsidRPr="00881932">
        <w:rPr>
          <w:rFonts w:ascii="Times New Roman" w:hAnsi="Times New Roman"/>
          <w:sz w:val="28"/>
          <w:szCs w:val="28"/>
          <w:lang w:val="uk-UA"/>
        </w:rPr>
        <w:t>ах</w:t>
      </w:r>
      <w:r w:rsidRPr="00881932">
        <w:rPr>
          <w:rFonts w:ascii="Times New Roman" w:hAnsi="Times New Roman"/>
          <w:sz w:val="28"/>
          <w:szCs w:val="28"/>
          <w:lang w:val="uk-UA"/>
        </w:rPr>
        <w:t xml:space="preserve"> (Туреччин</w:t>
      </w:r>
      <w:r w:rsidR="00EC4221" w:rsidRPr="00881932">
        <w:rPr>
          <w:rFonts w:ascii="Times New Roman" w:hAnsi="Times New Roman"/>
          <w:sz w:val="28"/>
          <w:szCs w:val="28"/>
          <w:lang w:val="uk-UA"/>
        </w:rPr>
        <w:t>а та</w:t>
      </w:r>
      <w:r w:rsidRPr="00881932">
        <w:rPr>
          <w:rFonts w:ascii="Times New Roman" w:hAnsi="Times New Roman"/>
          <w:sz w:val="28"/>
          <w:szCs w:val="28"/>
          <w:lang w:val="uk-UA"/>
        </w:rPr>
        <w:t xml:space="preserve"> Єгипет) </w:t>
      </w:r>
      <w:r w:rsidR="00B20B85">
        <w:rPr>
          <w:rFonts w:ascii="Times New Roman" w:hAnsi="Times New Roman"/>
          <w:sz w:val="28"/>
          <w:szCs w:val="28"/>
          <w:lang w:val="uk-UA"/>
        </w:rPr>
        <w:t>перевищують</w:t>
      </w:r>
      <w:r w:rsidR="00EC4221" w:rsidRPr="00881932">
        <w:rPr>
          <w:rFonts w:ascii="Times New Roman" w:hAnsi="Times New Roman"/>
          <w:sz w:val="28"/>
          <w:szCs w:val="28"/>
          <w:lang w:val="uk-UA"/>
        </w:rPr>
        <w:t xml:space="preserve"> </w:t>
      </w:r>
      <w:r w:rsidRPr="00881932">
        <w:rPr>
          <w:rFonts w:ascii="Times New Roman" w:hAnsi="Times New Roman"/>
          <w:sz w:val="28"/>
          <w:szCs w:val="28"/>
          <w:lang w:val="uk-UA"/>
        </w:rPr>
        <w:t>рів</w:t>
      </w:r>
      <w:r w:rsidR="00B20B85">
        <w:rPr>
          <w:rFonts w:ascii="Times New Roman" w:hAnsi="Times New Roman"/>
          <w:sz w:val="28"/>
          <w:szCs w:val="28"/>
          <w:lang w:val="uk-UA"/>
        </w:rPr>
        <w:t>е</w:t>
      </w:r>
      <w:r w:rsidRPr="00881932">
        <w:rPr>
          <w:rFonts w:ascii="Times New Roman" w:hAnsi="Times New Roman"/>
          <w:sz w:val="28"/>
          <w:szCs w:val="28"/>
          <w:lang w:val="uk-UA"/>
        </w:rPr>
        <w:t>н</w:t>
      </w:r>
      <w:r w:rsidR="00B20B85">
        <w:rPr>
          <w:rFonts w:ascii="Times New Roman" w:hAnsi="Times New Roman"/>
          <w:sz w:val="28"/>
          <w:szCs w:val="28"/>
          <w:lang w:val="uk-UA"/>
        </w:rPr>
        <w:t xml:space="preserve">ь 2019 </w:t>
      </w:r>
      <w:r w:rsidR="00EA01C9">
        <w:rPr>
          <w:rFonts w:ascii="Times New Roman" w:hAnsi="Times New Roman"/>
          <w:sz w:val="28"/>
          <w:szCs w:val="28"/>
          <w:lang w:val="uk-UA"/>
        </w:rPr>
        <w:t xml:space="preserve">та 2020 </w:t>
      </w:r>
      <w:r w:rsidR="00B20B85">
        <w:rPr>
          <w:rFonts w:ascii="Times New Roman" w:hAnsi="Times New Roman"/>
          <w:sz w:val="28"/>
          <w:szCs w:val="28"/>
          <w:lang w:val="uk-UA"/>
        </w:rPr>
        <w:t>рок</w:t>
      </w:r>
      <w:r w:rsidR="00EA01C9">
        <w:rPr>
          <w:rFonts w:ascii="Times New Roman" w:hAnsi="Times New Roman"/>
          <w:sz w:val="28"/>
          <w:szCs w:val="28"/>
          <w:lang w:val="uk-UA"/>
        </w:rPr>
        <w:t>ів</w:t>
      </w:r>
      <w:r w:rsidR="00B20B85">
        <w:rPr>
          <w:rFonts w:ascii="Times New Roman" w:hAnsi="Times New Roman"/>
          <w:sz w:val="28"/>
          <w:szCs w:val="28"/>
          <w:lang w:val="uk-UA"/>
        </w:rPr>
        <w:t>,</w:t>
      </w:r>
    </w:p>
    <w:p w:rsidR="00741592" w:rsidRPr="00EA01C9" w:rsidRDefault="00741592" w:rsidP="00EC4221">
      <w:pPr>
        <w:pStyle w:val="ac"/>
        <w:numPr>
          <w:ilvl w:val="0"/>
          <w:numId w:val="29"/>
        </w:numPr>
        <w:spacing w:before="240" w:line="240" w:lineRule="auto"/>
        <w:rPr>
          <w:rFonts w:ascii="Times New Roman" w:hAnsi="Times New Roman"/>
          <w:sz w:val="28"/>
          <w:szCs w:val="28"/>
          <w:lang w:val="uk-UA"/>
        </w:rPr>
      </w:pPr>
      <w:r w:rsidRPr="00881932">
        <w:rPr>
          <w:rFonts w:ascii="Times New Roman" w:hAnsi="Times New Roman"/>
          <w:sz w:val="28"/>
          <w:szCs w:val="28"/>
          <w:lang w:val="uk-UA"/>
        </w:rPr>
        <w:t>Держава у 2021 році вирішує питання</w:t>
      </w:r>
      <w:r w:rsidRPr="00EF1814">
        <w:rPr>
          <w:rFonts w:ascii="Times New Roman" w:hAnsi="Times New Roman"/>
          <w:sz w:val="28"/>
          <w:szCs w:val="28"/>
          <w:lang w:val="uk-UA"/>
        </w:rPr>
        <w:t xml:space="preserve">, які штучно стримують розвиток галузі: наявність дискримінаційних норм по відношенню до українських авіакомпаній порівняно з іноземними, </w:t>
      </w:r>
      <w:r w:rsidRPr="0038242B">
        <w:rPr>
          <w:rFonts w:ascii="Times New Roman" w:hAnsi="Times New Roman"/>
          <w:sz w:val="28"/>
          <w:szCs w:val="28"/>
          <w:lang w:val="uk-UA"/>
        </w:rPr>
        <w:t>заборона польотів над деякими країнами лише для українських авіаперевізників, акциз на авіапальне</w:t>
      </w:r>
      <w:r w:rsidRPr="00EF1814">
        <w:rPr>
          <w:rFonts w:ascii="Times New Roman" w:hAnsi="Times New Roman"/>
          <w:sz w:val="28"/>
          <w:szCs w:val="28"/>
          <w:lang w:val="uk-UA"/>
        </w:rPr>
        <w:t xml:space="preserve">, проблеми з розмитненням запчастин для літаків в Україні, </w:t>
      </w:r>
      <w:r w:rsidR="00F85529" w:rsidRPr="00EF1814">
        <w:rPr>
          <w:rFonts w:ascii="Times New Roman" w:hAnsi="Times New Roman"/>
          <w:sz w:val="28"/>
          <w:szCs w:val="28"/>
          <w:lang w:val="uk-UA"/>
        </w:rPr>
        <w:t>наявність 20</w:t>
      </w:r>
      <w:r w:rsidRPr="00EF1814">
        <w:rPr>
          <w:rFonts w:ascii="Times New Roman" w:hAnsi="Times New Roman"/>
          <w:sz w:val="28"/>
          <w:szCs w:val="28"/>
          <w:lang w:val="uk-UA"/>
        </w:rPr>
        <w:t>% ставк</w:t>
      </w:r>
      <w:r w:rsidR="00430099">
        <w:rPr>
          <w:rFonts w:ascii="Times New Roman" w:hAnsi="Times New Roman"/>
          <w:sz w:val="28"/>
          <w:szCs w:val="28"/>
          <w:lang w:val="uk-UA"/>
        </w:rPr>
        <w:t>и</w:t>
      </w:r>
      <w:r w:rsidRPr="00EF1814">
        <w:rPr>
          <w:rFonts w:ascii="Times New Roman" w:hAnsi="Times New Roman"/>
          <w:sz w:val="28"/>
          <w:szCs w:val="28"/>
          <w:lang w:val="uk-UA"/>
        </w:rPr>
        <w:t xml:space="preserve"> ПДВ на внутрішніх</w:t>
      </w:r>
      <w:r w:rsidRPr="00741592">
        <w:rPr>
          <w:rFonts w:ascii="Times New Roman" w:hAnsi="Times New Roman"/>
          <w:sz w:val="28"/>
          <w:szCs w:val="28"/>
          <w:lang w:val="uk-UA"/>
        </w:rPr>
        <w:t xml:space="preserve"> рейсах, які виконують ли</w:t>
      </w:r>
      <w:r w:rsidR="00B20B85">
        <w:rPr>
          <w:rFonts w:ascii="Times New Roman" w:hAnsi="Times New Roman"/>
          <w:sz w:val="28"/>
          <w:szCs w:val="28"/>
          <w:lang w:val="uk-UA"/>
        </w:rPr>
        <w:t xml:space="preserve">ше українські </w:t>
      </w:r>
      <w:r w:rsidR="00B20B85" w:rsidRPr="00EA01C9">
        <w:rPr>
          <w:rFonts w:ascii="Times New Roman" w:hAnsi="Times New Roman"/>
          <w:sz w:val="28"/>
          <w:szCs w:val="28"/>
          <w:lang w:val="uk-UA"/>
        </w:rPr>
        <w:t>перевізники, інші,</w:t>
      </w:r>
    </w:p>
    <w:p w:rsidR="003A0CF9" w:rsidRPr="00EA01C9" w:rsidRDefault="00B20B85" w:rsidP="00770430">
      <w:pPr>
        <w:pStyle w:val="ac"/>
        <w:numPr>
          <w:ilvl w:val="0"/>
          <w:numId w:val="29"/>
        </w:numPr>
        <w:rPr>
          <w:rFonts w:ascii="Times New Roman" w:hAnsi="Times New Roman"/>
          <w:sz w:val="28"/>
          <w:szCs w:val="28"/>
          <w:lang w:val="uk-UA"/>
        </w:rPr>
      </w:pPr>
      <w:r w:rsidRPr="00EA01C9">
        <w:rPr>
          <w:rFonts w:ascii="Times New Roman" w:hAnsi="Times New Roman"/>
          <w:sz w:val="28"/>
          <w:szCs w:val="28"/>
          <w:lang w:val="uk-UA"/>
        </w:rPr>
        <w:t xml:space="preserve">У разі припинення пандемії, </w:t>
      </w:r>
      <w:r w:rsidR="00EA01C9">
        <w:rPr>
          <w:rFonts w:ascii="Times New Roman" w:hAnsi="Times New Roman"/>
          <w:sz w:val="28"/>
          <w:szCs w:val="28"/>
          <w:lang w:val="uk-UA"/>
        </w:rPr>
        <w:t xml:space="preserve">та реалізації вищенаведених припущень, </w:t>
      </w:r>
      <w:r w:rsidRPr="00EA01C9">
        <w:rPr>
          <w:rFonts w:ascii="Times New Roman" w:hAnsi="Times New Roman"/>
          <w:sz w:val="28"/>
          <w:szCs w:val="28"/>
          <w:lang w:val="uk-UA"/>
        </w:rPr>
        <w:t>п</w:t>
      </w:r>
      <w:r w:rsidR="00770430" w:rsidRPr="00EA01C9">
        <w:rPr>
          <w:rFonts w:ascii="Times New Roman" w:hAnsi="Times New Roman"/>
          <w:sz w:val="28"/>
          <w:szCs w:val="28"/>
          <w:lang w:val="uk-UA"/>
        </w:rPr>
        <w:t xml:space="preserve">очинаючи з </w:t>
      </w:r>
      <w:r w:rsidRPr="00EA01C9">
        <w:rPr>
          <w:rFonts w:ascii="Times New Roman" w:hAnsi="Times New Roman"/>
          <w:sz w:val="28"/>
          <w:szCs w:val="28"/>
          <w:lang w:val="uk-UA"/>
        </w:rPr>
        <w:t>2 півріччя</w:t>
      </w:r>
      <w:r w:rsidR="00770430" w:rsidRPr="00EA01C9">
        <w:rPr>
          <w:rFonts w:ascii="Times New Roman" w:hAnsi="Times New Roman"/>
          <w:sz w:val="28"/>
          <w:szCs w:val="28"/>
          <w:lang w:val="uk-UA"/>
        </w:rPr>
        <w:t xml:space="preserve"> 2021 ро</w:t>
      </w:r>
      <w:r w:rsidR="00EA01C9">
        <w:rPr>
          <w:rFonts w:ascii="Times New Roman" w:hAnsi="Times New Roman"/>
          <w:sz w:val="28"/>
          <w:szCs w:val="28"/>
          <w:lang w:val="uk-UA"/>
        </w:rPr>
        <w:t>ку забезпечується</w:t>
      </w:r>
      <w:r w:rsidR="00770430" w:rsidRPr="00EA01C9">
        <w:rPr>
          <w:rFonts w:ascii="Times New Roman" w:hAnsi="Times New Roman"/>
          <w:sz w:val="28"/>
          <w:szCs w:val="28"/>
          <w:lang w:val="uk-UA"/>
        </w:rPr>
        <w:t xml:space="preserve"> зростання пасажиропотоку </w:t>
      </w:r>
      <w:r w:rsidR="00EA01C9" w:rsidRPr="00EA01C9">
        <w:rPr>
          <w:rFonts w:ascii="Times New Roman" w:hAnsi="Times New Roman"/>
          <w:sz w:val="28"/>
          <w:szCs w:val="28"/>
          <w:lang w:val="uk-UA"/>
        </w:rPr>
        <w:t xml:space="preserve">у 2,2 рази порівняно з аналогічним періодом </w:t>
      </w:r>
      <w:r w:rsidR="00EA01C9">
        <w:rPr>
          <w:rFonts w:ascii="Times New Roman" w:hAnsi="Times New Roman"/>
          <w:sz w:val="28"/>
          <w:szCs w:val="28"/>
          <w:lang w:val="uk-UA"/>
        </w:rPr>
        <w:t>попереднього</w:t>
      </w:r>
      <w:r w:rsidR="00EA01C9" w:rsidRPr="00EA01C9">
        <w:rPr>
          <w:rFonts w:ascii="Times New Roman" w:hAnsi="Times New Roman"/>
          <w:sz w:val="28"/>
          <w:szCs w:val="28"/>
          <w:lang w:val="uk-UA"/>
        </w:rPr>
        <w:t xml:space="preserve"> року</w:t>
      </w:r>
      <w:r w:rsidR="003A0CF9" w:rsidRPr="00EA01C9">
        <w:rPr>
          <w:rFonts w:ascii="Times New Roman" w:hAnsi="Times New Roman"/>
          <w:sz w:val="28"/>
          <w:szCs w:val="28"/>
          <w:lang w:val="uk-UA"/>
        </w:rPr>
        <w:t>,</w:t>
      </w:r>
    </w:p>
    <w:p w:rsidR="00770430" w:rsidRPr="00EA01C9" w:rsidRDefault="003A0CF9" w:rsidP="00770430">
      <w:pPr>
        <w:pStyle w:val="ac"/>
        <w:numPr>
          <w:ilvl w:val="0"/>
          <w:numId w:val="29"/>
        </w:numPr>
        <w:rPr>
          <w:rFonts w:ascii="Times New Roman" w:hAnsi="Times New Roman"/>
          <w:sz w:val="28"/>
          <w:szCs w:val="28"/>
          <w:lang w:val="uk-UA"/>
        </w:rPr>
      </w:pPr>
      <w:r w:rsidRPr="00EA01C9">
        <w:rPr>
          <w:rFonts w:ascii="Times New Roman" w:hAnsi="Times New Roman"/>
          <w:sz w:val="28"/>
          <w:szCs w:val="28"/>
          <w:lang w:val="uk-UA"/>
        </w:rPr>
        <w:t xml:space="preserve">Пасажиропотоки у 2021 році на 25% перевищують </w:t>
      </w:r>
      <w:r w:rsidR="00770430" w:rsidRPr="00EA01C9">
        <w:rPr>
          <w:rFonts w:ascii="Times New Roman" w:hAnsi="Times New Roman"/>
          <w:sz w:val="28"/>
          <w:szCs w:val="28"/>
          <w:lang w:val="uk-UA"/>
        </w:rPr>
        <w:t>прогнози перевізників, експертів світових галузевих організацій, в тому чис</w:t>
      </w:r>
      <w:r w:rsidRPr="00EA01C9">
        <w:rPr>
          <w:rFonts w:ascii="Times New Roman" w:hAnsi="Times New Roman"/>
          <w:sz w:val="28"/>
          <w:szCs w:val="28"/>
          <w:lang w:val="uk-UA"/>
        </w:rPr>
        <w:t>лі ІАТА, ІСАО, АСІ, Eurocontrol та досягають 9,02 млн пасажирів для ДП МА Бориспіль:</w:t>
      </w:r>
    </w:p>
    <w:p w:rsidR="00770430" w:rsidRDefault="00770430" w:rsidP="00770430">
      <w:pPr>
        <w:pStyle w:val="ac"/>
        <w:spacing w:before="240" w:line="240" w:lineRule="auto"/>
        <w:ind w:left="1069" w:firstLine="0"/>
        <w:rPr>
          <w:rFonts w:ascii="Times New Roman" w:hAnsi="Times New Roman"/>
          <w:sz w:val="28"/>
          <w:szCs w:val="28"/>
          <w:lang w:val="uk-UA"/>
        </w:rPr>
      </w:pPr>
    </w:p>
    <w:p w:rsidR="004A6951" w:rsidRPr="00A15D32" w:rsidRDefault="004A6951" w:rsidP="004A6951">
      <w:pPr>
        <w:jc w:val="center"/>
        <w:rPr>
          <w:b/>
          <w:bCs/>
        </w:rPr>
      </w:pPr>
      <w:r w:rsidRPr="00107DD5">
        <w:rPr>
          <w:b/>
        </w:rPr>
        <w:t>Динаміка кількості пасажирів, перевезених через аеропорт</w:t>
      </w:r>
      <w:r w:rsidR="00F23BF3" w:rsidRPr="00107DD5">
        <w:rPr>
          <w:b/>
        </w:rPr>
        <w:t xml:space="preserve"> </w:t>
      </w:r>
      <w:r w:rsidRPr="00445CF0">
        <w:rPr>
          <w:b/>
          <w:bCs/>
        </w:rPr>
        <w:t>201</w:t>
      </w:r>
      <w:r w:rsidR="00D94DC6" w:rsidRPr="00445CF0">
        <w:rPr>
          <w:b/>
          <w:bCs/>
        </w:rPr>
        <w:t>9</w:t>
      </w:r>
      <w:r w:rsidRPr="00445CF0">
        <w:rPr>
          <w:b/>
          <w:bCs/>
        </w:rPr>
        <w:t>-202</w:t>
      </w:r>
      <w:r w:rsidR="00D94DC6" w:rsidRPr="00445CF0">
        <w:rPr>
          <w:b/>
          <w:bCs/>
        </w:rPr>
        <w:t>1</w:t>
      </w:r>
      <w:r w:rsidRPr="00445CF0">
        <w:rPr>
          <w:b/>
          <w:bCs/>
        </w:rPr>
        <w:t xml:space="preserve"> рр.</w:t>
      </w:r>
    </w:p>
    <w:p w:rsidR="00953370" w:rsidRDefault="00953370" w:rsidP="004A6951">
      <w:pPr>
        <w:jc w:val="right"/>
        <w:rPr>
          <w:sz w:val="20"/>
          <w:szCs w:val="20"/>
        </w:rPr>
      </w:pPr>
    </w:p>
    <w:p w:rsidR="00A720AD" w:rsidRDefault="004A6951" w:rsidP="004A6951">
      <w:pPr>
        <w:jc w:val="right"/>
        <w:rPr>
          <w:sz w:val="20"/>
          <w:szCs w:val="20"/>
        </w:rPr>
      </w:pPr>
      <w:r w:rsidRPr="00A15D32">
        <w:rPr>
          <w:sz w:val="20"/>
          <w:szCs w:val="20"/>
        </w:rPr>
        <w:t xml:space="preserve">Таблиця </w:t>
      </w:r>
      <w:r w:rsidR="00883E2C">
        <w:rPr>
          <w:sz w:val="20"/>
          <w:szCs w:val="20"/>
        </w:rPr>
        <w:t>2</w:t>
      </w:r>
      <w:r w:rsidR="00F23BF3">
        <w:rPr>
          <w:sz w:val="20"/>
          <w:szCs w:val="20"/>
        </w:rPr>
        <w:t>.1</w:t>
      </w:r>
      <w:r w:rsidRPr="00A15D32">
        <w:rPr>
          <w:sz w:val="20"/>
          <w:szCs w:val="20"/>
        </w:rPr>
        <w:t>, тис пас</w:t>
      </w:r>
    </w:p>
    <w:p w:rsidR="00A720AD" w:rsidRDefault="00445CF0" w:rsidP="001C4724">
      <w:pPr>
        <w:tabs>
          <w:tab w:val="left" w:pos="5445"/>
        </w:tabs>
        <w:ind w:firstLine="0"/>
        <w:jc w:val="left"/>
        <w:rPr>
          <w:sz w:val="20"/>
          <w:szCs w:val="20"/>
        </w:rPr>
      </w:pPr>
      <w:r w:rsidRPr="00445CF0">
        <w:rPr>
          <w:noProof/>
          <w:lang w:val="ru-RU"/>
        </w:rPr>
        <w:drawing>
          <wp:inline distT="0" distB="0" distL="0" distR="0">
            <wp:extent cx="6299835" cy="1679430"/>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1679430"/>
                    </a:xfrm>
                    <a:prstGeom prst="rect">
                      <a:avLst/>
                    </a:prstGeom>
                    <a:noFill/>
                    <a:ln>
                      <a:noFill/>
                    </a:ln>
                  </pic:spPr>
                </pic:pic>
              </a:graphicData>
            </a:graphic>
          </wp:inline>
        </w:drawing>
      </w:r>
    </w:p>
    <w:p w:rsidR="00A720AD" w:rsidRDefault="00A720AD" w:rsidP="004A6951">
      <w:pPr>
        <w:jc w:val="right"/>
        <w:rPr>
          <w:sz w:val="20"/>
          <w:szCs w:val="20"/>
        </w:rPr>
      </w:pPr>
    </w:p>
    <w:p w:rsidR="008D578A" w:rsidRDefault="008D578A" w:rsidP="008D578A">
      <w:pPr>
        <w:spacing w:before="240"/>
        <w:outlineLvl w:val="0"/>
        <w:rPr>
          <w:sz w:val="28"/>
          <w:szCs w:val="28"/>
        </w:rPr>
      </w:pPr>
      <w:r w:rsidRPr="00D7081E">
        <w:rPr>
          <w:sz w:val="28"/>
          <w:szCs w:val="28"/>
        </w:rPr>
        <w:t>Прогнозам пасажиропотоку</w:t>
      </w:r>
      <w:r>
        <w:rPr>
          <w:sz w:val="28"/>
          <w:szCs w:val="28"/>
        </w:rPr>
        <w:t xml:space="preserve"> на 2021 рік відповідають наступні прогнози кількості обслуговуваних рейсів:</w:t>
      </w:r>
    </w:p>
    <w:p w:rsidR="007060B9" w:rsidRDefault="007060B9" w:rsidP="00BE1B48">
      <w:pPr>
        <w:keepNext/>
        <w:jc w:val="center"/>
        <w:outlineLvl w:val="0"/>
        <w:rPr>
          <w:b/>
        </w:rPr>
      </w:pPr>
    </w:p>
    <w:p w:rsidR="004A6951" w:rsidRPr="00A15D32" w:rsidRDefault="004A6951" w:rsidP="00BE1B48">
      <w:pPr>
        <w:keepNext/>
        <w:jc w:val="center"/>
        <w:outlineLvl w:val="0"/>
        <w:rPr>
          <w:b/>
          <w:bCs/>
        </w:rPr>
      </w:pPr>
      <w:r w:rsidRPr="00A15D32">
        <w:rPr>
          <w:b/>
        </w:rPr>
        <w:t xml:space="preserve">Динаміка кількості рейсів, прибулих та відправлених в/з </w:t>
      </w:r>
      <w:r w:rsidRPr="00107DD5">
        <w:rPr>
          <w:b/>
        </w:rPr>
        <w:t>аеропорту</w:t>
      </w:r>
      <w:r w:rsidRPr="00107DD5">
        <w:rPr>
          <w:b/>
          <w:bCs/>
        </w:rPr>
        <w:t xml:space="preserve"> </w:t>
      </w:r>
      <w:r w:rsidRPr="00445CF0">
        <w:rPr>
          <w:b/>
          <w:bCs/>
        </w:rPr>
        <w:t>201</w:t>
      </w:r>
      <w:r w:rsidR="003C7545" w:rsidRPr="00445CF0">
        <w:rPr>
          <w:b/>
          <w:bCs/>
          <w:lang w:val="ru-RU"/>
        </w:rPr>
        <w:t>9</w:t>
      </w:r>
      <w:r w:rsidRPr="00445CF0">
        <w:rPr>
          <w:b/>
          <w:bCs/>
        </w:rPr>
        <w:t>-202</w:t>
      </w:r>
      <w:r w:rsidR="003C7545" w:rsidRPr="00445CF0">
        <w:rPr>
          <w:b/>
          <w:bCs/>
          <w:lang w:val="ru-RU"/>
        </w:rPr>
        <w:t>1</w:t>
      </w:r>
      <w:r w:rsidRPr="00445CF0">
        <w:rPr>
          <w:b/>
          <w:bCs/>
        </w:rPr>
        <w:t xml:space="preserve"> рр.</w:t>
      </w:r>
    </w:p>
    <w:p w:rsidR="00A741FC" w:rsidRDefault="004A6951" w:rsidP="00A741FC">
      <w:pPr>
        <w:keepNext/>
        <w:tabs>
          <w:tab w:val="center" w:pos="5030"/>
          <w:tab w:val="left" w:pos="9072"/>
          <w:tab w:val="right" w:pos="9353"/>
        </w:tabs>
        <w:spacing w:before="240"/>
        <w:ind w:firstLine="708"/>
        <w:jc w:val="right"/>
        <w:rPr>
          <w:sz w:val="20"/>
          <w:szCs w:val="20"/>
        </w:rPr>
      </w:pPr>
      <w:r w:rsidRPr="00A15D32">
        <w:rPr>
          <w:sz w:val="20"/>
          <w:szCs w:val="20"/>
        </w:rPr>
        <w:t>Таблиця 2</w:t>
      </w:r>
      <w:r w:rsidR="003506EE">
        <w:rPr>
          <w:sz w:val="20"/>
          <w:szCs w:val="20"/>
        </w:rPr>
        <w:t>.</w:t>
      </w:r>
      <w:r w:rsidR="00883E2C">
        <w:rPr>
          <w:sz w:val="20"/>
          <w:szCs w:val="20"/>
        </w:rPr>
        <w:t>2</w:t>
      </w:r>
      <w:r w:rsidRPr="00A15D32">
        <w:rPr>
          <w:sz w:val="20"/>
          <w:szCs w:val="20"/>
        </w:rPr>
        <w:t>, рейсів</w:t>
      </w:r>
    </w:p>
    <w:p w:rsidR="00EF1814" w:rsidRDefault="00445CF0" w:rsidP="002E442F">
      <w:pPr>
        <w:spacing w:after="120"/>
        <w:ind w:firstLine="0"/>
        <w:rPr>
          <w:sz w:val="28"/>
          <w:szCs w:val="28"/>
        </w:rPr>
      </w:pPr>
      <w:r w:rsidRPr="00445CF0">
        <w:rPr>
          <w:noProof/>
          <w:lang w:val="ru-RU"/>
        </w:rPr>
        <w:drawing>
          <wp:inline distT="0" distB="0" distL="0" distR="0">
            <wp:extent cx="6299835" cy="1774720"/>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1774720"/>
                    </a:xfrm>
                    <a:prstGeom prst="rect">
                      <a:avLst/>
                    </a:prstGeom>
                    <a:noFill/>
                    <a:ln>
                      <a:noFill/>
                    </a:ln>
                  </pic:spPr>
                </pic:pic>
              </a:graphicData>
            </a:graphic>
          </wp:inline>
        </w:drawing>
      </w:r>
    </w:p>
    <w:p w:rsidR="004A6951" w:rsidRPr="00A15D32" w:rsidRDefault="004A6951" w:rsidP="004A6951">
      <w:pPr>
        <w:spacing w:before="240" w:after="120"/>
        <w:rPr>
          <w:sz w:val="28"/>
          <w:szCs w:val="28"/>
        </w:rPr>
      </w:pPr>
      <w:r w:rsidRPr="00A15D32">
        <w:rPr>
          <w:sz w:val="28"/>
          <w:szCs w:val="28"/>
        </w:rPr>
        <w:t>ДП МА «Бориспіль» провадить основну діяльність у трьох сегментах: авіаційні послуги, допоміжні авіаційні послуги та комерційні послуги.</w:t>
      </w:r>
    </w:p>
    <w:p w:rsidR="004A6951" w:rsidRPr="00A15D32" w:rsidRDefault="004A6951" w:rsidP="004A6951">
      <w:pPr>
        <w:spacing w:before="240" w:after="120"/>
        <w:rPr>
          <w:sz w:val="28"/>
          <w:szCs w:val="28"/>
        </w:rPr>
      </w:pPr>
      <w:r w:rsidRPr="00A15D32">
        <w:rPr>
          <w:sz w:val="28"/>
          <w:szCs w:val="28"/>
        </w:rPr>
        <w:t>Сегмент авіаційних послуг включає авіаційні послуги, у тому числі використання терміналів та злітно-посадкових смуг, а також забезпечення авіаційної безпеки. Доходи даного сегменту формуються за рахунок аеропортових зборів (посадка-зліт, обслуговування пасажирів в аеровокзалі, забезпечення авіаційної безпеки, наднормативна стоянка), порядок застосування яких затверджений наказом Міністерства транспорту та зв‘язку України від 26.03.2008 року № 337 (зі змінами). Такі послуги, в основному, є об’єктом регулювання.</w:t>
      </w:r>
    </w:p>
    <w:p w:rsidR="004A6951" w:rsidRPr="00A15D32" w:rsidRDefault="004A6951" w:rsidP="004A6951">
      <w:pPr>
        <w:spacing w:before="240" w:after="120"/>
        <w:rPr>
          <w:sz w:val="28"/>
          <w:szCs w:val="28"/>
        </w:rPr>
      </w:pPr>
      <w:r w:rsidRPr="00A15D32">
        <w:rPr>
          <w:sz w:val="28"/>
          <w:szCs w:val="28"/>
        </w:rPr>
        <w:t>Сегмент допоміжних авіаційних послуг включає певні послуги з обслуговування пасажирів, наземне обслуговування повітряних суден, забезпечення послуг із заправки пальним, забезпечення харчуванням, а також обслуговування вантажів.</w:t>
      </w:r>
    </w:p>
    <w:p w:rsidR="004A6951" w:rsidRPr="00A15D32" w:rsidRDefault="004A6951" w:rsidP="004A6951">
      <w:pPr>
        <w:spacing w:before="240" w:after="120"/>
        <w:rPr>
          <w:sz w:val="28"/>
          <w:szCs w:val="28"/>
        </w:rPr>
      </w:pPr>
      <w:r w:rsidRPr="00A15D32">
        <w:rPr>
          <w:sz w:val="28"/>
          <w:szCs w:val="28"/>
        </w:rPr>
        <w:t>Сегмент комерційних послуг включає надання інш</w:t>
      </w:r>
      <w:r w:rsidR="00430099">
        <w:rPr>
          <w:sz w:val="28"/>
          <w:szCs w:val="28"/>
        </w:rPr>
        <w:t>и</w:t>
      </w:r>
      <w:r w:rsidRPr="00A15D32">
        <w:rPr>
          <w:sz w:val="28"/>
          <w:szCs w:val="28"/>
        </w:rPr>
        <w:t xml:space="preserve">м компаніям площ для діяльності з обслуговування авіаперевізників та пасажирів, для провадження роздрібної торгівлі, для рекламної діяльності, а також надання послуг з паркування автомобілів, готельних послуг, комунальних послуг тощо. </w:t>
      </w:r>
    </w:p>
    <w:p w:rsidR="00591DBF" w:rsidRDefault="004A6951" w:rsidP="00591DBF">
      <w:pPr>
        <w:rPr>
          <w:sz w:val="28"/>
          <w:szCs w:val="28"/>
        </w:rPr>
      </w:pPr>
      <w:r w:rsidRPr="00A15D32">
        <w:rPr>
          <w:sz w:val="28"/>
          <w:szCs w:val="28"/>
        </w:rPr>
        <w:t>Інші доходи включають доходи від курсових різниць, доходів отриманих на залишки коштів на поточних рахунках в банках, тощо.</w:t>
      </w:r>
    </w:p>
    <w:p w:rsidR="00953370" w:rsidRPr="00A15D32" w:rsidRDefault="00953370" w:rsidP="00953370">
      <w:pPr>
        <w:spacing w:before="240"/>
        <w:ind w:firstLine="708"/>
        <w:rPr>
          <w:sz w:val="28"/>
          <w:szCs w:val="28"/>
        </w:rPr>
      </w:pPr>
      <w:r>
        <w:rPr>
          <w:sz w:val="28"/>
          <w:szCs w:val="28"/>
        </w:rPr>
        <w:t>П</w:t>
      </w:r>
      <w:r w:rsidRPr="00A15D32">
        <w:rPr>
          <w:sz w:val="28"/>
          <w:szCs w:val="28"/>
        </w:rPr>
        <w:t xml:space="preserve">ри плануванні доходів від основних </w:t>
      </w:r>
      <w:r w:rsidRPr="00C552FA">
        <w:rPr>
          <w:sz w:val="28"/>
          <w:szCs w:val="28"/>
        </w:rPr>
        <w:t>аеропортових зборів на 202</w:t>
      </w:r>
      <w:r w:rsidRPr="003C7545">
        <w:rPr>
          <w:sz w:val="28"/>
          <w:szCs w:val="28"/>
          <w:lang w:val="ru-RU"/>
        </w:rPr>
        <w:t>1</w:t>
      </w:r>
      <w:r w:rsidRPr="00C552FA">
        <w:rPr>
          <w:sz w:val="28"/>
          <w:szCs w:val="28"/>
        </w:rPr>
        <w:t xml:space="preserve"> рік було </w:t>
      </w:r>
      <w:r>
        <w:rPr>
          <w:sz w:val="28"/>
          <w:szCs w:val="28"/>
        </w:rPr>
        <w:t>застосовано середньорічний</w:t>
      </w:r>
      <w:r w:rsidRPr="00C552FA">
        <w:rPr>
          <w:sz w:val="28"/>
          <w:szCs w:val="28"/>
        </w:rPr>
        <w:t xml:space="preserve"> курс гривні </w:t>
      </w:r>
      <w:r>
        <w:rPr>
          <w:sz w:val="28"/>
          <w:szCs w:val="28"/>
        </w:rPr>
        <w:t>на рівні</w:t>
      </w:r>
      <w:r w:rsidRPr="00C552FA">
        <w:rPr>
          <w:sz w:val="28"/>
          <w:szCs w:val="28"/>
        </w:rPr>
        <w:t xml:space="preserve"> 29,</w:t>
      </w:r>
      <w:r>
        <w:rPr>
          <w:sz w:val="28"/>
          <w:szCs w:val="28"/>
        </w:rPr>
        <w:t>1</w:t>
      </w:r>
      <w:r w:rsidRPr="00C552FA">
        <w:rPr>
          <w:sz w:val="28"/>
          <w:szCs w:val="28"/>
        </w:rPr>
        <w:t xml:space="preserve"> гривень за долар США</w:t>
      </w:r>
      <w:r>
        <w:rPr>
          <w:sz w:val="28"/>
          <w:szCs w:val="28"/>
        </w:rPr>
        <w:t>.</w:t>
      </w:r>
      <w:r w:rsidRPr="00C552FA">
        <w:rPr>
          <w:sz w:val="28"/>
          <w:szCs w:val="28"/>
        </w:rPr>
        <w:t xml:space="preserve"> </w:t>
      </w:r>
    </w:p>
    <w:p w:rsidR="00953370" w:rsidRDefault="00953370" w:rsidP="00953370">
      <w:pPr>
        <w:spacing w:before="240"/>
        <w:ind w:firstLine="708"/>
        <w:rPr>
          <w:sz w:val="28"/>
          <w:szCs w:val="28"/>
        </w:rPr>
      </w:pPr>
      <w:r w:rsidRPr="00A15D32">
        <w:rPr>
          <w:sz w:val="28"/>
          <w:szCs w:val="28"/>
        </w:rPr>
        <w:t>Планові доходи на 20</w:t>
      </w:r>
      <w:r>
        <w:rPr>
          <w:sz w:val="28"/>
          <w:szCs w:val="28"/>
        </w:rPr>
        <w:t>21</w:t>
      </w:r>
      <w:r w:rsidRPr="00A15D32">
        <w:rPr>
          <w:sz w:val="28"/>
          <w:szCs w:val="28"/>
        </w:rPr>
        <w:t xml:space="preserve"> рік розраховувались на основі тарифів на послуги Аеропорту та ставок на аеропортові збори (посадка-зліт, обслуговування пасажирів в аеровокзалі, забезпечення авіаційної безпеки, наднормативна стоянка), затверджених Наказом Міністерства транспорту та зв‘язку України від 26.03.2008 року № 337 (зі змінами) з урахуванням застосування стимулюючих коефіцієнтів (знижок) до аеропортових зборів. Згідно з Наказом №337 та рекомендаціями АМКУ, стимулюючі коефіцієнти (знижки) до аеропортових зборів у розмірі до 80% застосовуються до визначених аеропортових зборів (у 202</w:t>
      </w:r>
      <w:r>
        <w:rPr>
          <w:sz w:val="28"/>
          <w:szCs w:val="28"/>
        </w:rPr>
        <w:t>1</w:t>
      </w:r>
      <w:r w:rsidRPr="00A15D32">
        <w:rPr>
          <w:sz w:val="28"/>
          <w:szCs w:val="28"/>
        </w:rPr>
        <w:t xml:space="preserve"> році: посадка-зліт, обслуговування пасажирів в аеровокзалі, забезпечення авіаційної безпеки) та розповсюджуються на всіх авіаперевізників відповідно до прозорих та недискримінаційних критеріїв.  </w:t>
      </w:r>
    </w:p>
    <w:p w:rsidR="007060B9" w:rsidRDefault="007060B9" w:rsidP="00591DBF">
      <w:pPr>
        <w:rPr>
          <w:b/>
          <w:bCs/>
        </w:rPr>
      </w:pPr>
    </w:p>
    <w:p w:rsidR="000A062D" w:rsidRPr="0074472B" w:rsidRDefault="00BF66D6" w:rsidP="000A062D">
      <w:pPr>
        <w:jc w:val="center"/>
        <w:rPr>
          <w:b/>
          <w:bCs/>
        </w:rPr>
      </w:pPr>
      <w:r w:rsidRPr="00445CF0">
        <w:rPr>
          <w:b/>
          <w:bCs/>
        </w:rPr>
        <w:t>Динаміка доходів 201</w:t>
      </w:r>
      <w:r w:rsidR="003C7545" w:rsidRPr="00445CF0">
        <w:rPr>
          <w:b/>
          <w:bCs/>
          <w:lang w:val="ru-RU"/>
        </w:rPr>
        <w:t>9</w:t>
      </w:r>
      <w:r w:rsidRPr="00445CF0">
        <w:rPr>
          <w:b/>
          <w:bCs/>
        </w:rPr>
        <w:t xml:space="preserve"> - 202</w:t>
      </w:r>
      <w:r w:rsidR="003C7545" w:rsidRPr="00445CF0">
        <w:rPr>
          <w:b/>
          <w:bCs/>
          <w:lang w:val="ru-RU"/>
        </w:rPr>
        <w:t>1</w:t>
      </w:r>
      <w:r w:rsidRPr="00445CF0">
        <w:rPr>
          <w:b/>
          <w:bCs/>
        </w:rPr>
        <w:t xml:space="preserve"> років</w:t>
      </w:r>
    </w:p>
    <w:p w:rsidR="00BF66D6" w:rsidRDefault="00BF66D6" w:rsidP="00EC459F">
      <w:pPr>
        <w:jc w:val="right"/>
        <w:rPr>
          <w:bCs/>
          <w:sz w:val="20"/>
          <w:szCs w:val="20"/>
        </w:rPr>
      </w:pPr>
      <w:r w:rsidRPr="00A15D32">
        <w:rPr>
          <w:bCs/>
          <w:sz w:val="20"/>
          <w:szCs w:val="20"/>
        </w:rPr>
        <w:t xml:space="preserve">Таблиця </w:t>
      </w:r>
      <w:r w:rsidR="002178A1">
        <w:rPr>
          <w:bCs/>
          <w:sz w:val="20"/>
          <w:szCs w:val="20"/>
        </w:rPr>
        <w:t>2</w:t>
      </w:r>
      <w:r w:rsidR="004D2E81">
        <w:rPr>
          <w:bCs/>
          <w:sz w:val="20"/>
          <w:szCs w:val="20"/>
        </w:rPr>
        <w:t>.</w:t>
      </w:r>
      <w:r w:rsidR="002178A1">
        <w:rPr>
          <w:bCs/>
          <w:sz w:val="20"/>
          <w:szCs w:val="20"/>
        </w:rPr>
        <w:t>3</w:t>
      </w:r>
      <w:r w:rsidRPr="00A15D32">
        <w:rPr>
          <w:bCs/>
          <w:sz w:val="20"/>
          <w:szCs w:val="20"/>
        </w:rPr>
        <w:t xml:space="preserve">, тис грн </w:t>
      </w:r>
    </w:p>
    <w:p w:rsidR="00EC459F" w:rsidRDefault="00445CF0" w:rsidP="00CF7ABA">
      <w:pPr>
        <w:spacing w:before="240" w:after="200"/>
        <w:ind w:firstLine="0"/>
        <w:contextualSpacing/>
        <w:rPr>
          <w:rFonts w:eastAsia="Calibri"/>
          <w:noProof/>
          <w:lang w:val="ru-RU"/>
        </w:rPr>
      </w:pPr>
      <w:r w:rsidRPr="00445CF0">
        <w:rPr>
          <w:rFonts w:eastAsia="Calibri"/>
          <w:noProof/>
          <w:lang w:val="ru-RU"/>
        </w:rPr>
        <w:drawing>
          <wp:inline distT="0" distB="0" distL="0" distR="0">
            <wp:extent cx="6299835" cy="3918288"/>
            <wp:effectExtent l="0" t="0" r="5715"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835" cy="3918288"/>
                    </a:xfrm>
                    <a:prstGeom prst="rect">
                      <a:avLst/>
                    </a:prstGeom>
                    <a:noFill/>
                    <a:ln>
                      <a:noFill/>
                    </a:ln>
                  </pic:spPr>
                </pic:pic>
              </a:graphicData>
            </a:graphic>
          </wp:inline>
        </w:drawing>
      </w:r>
    </w:p>
    <w:p w:rsidR="004D06AE" w:rsidRDefault="004D06AE" w:rsidP="00CF7ABA">
      <w:pPr>
        <w:spacing w:before="240" w:after="200"/>
        <w:ind w:firstLine="0"/>
        <w:contextualSpacing/>
        <w:rPr>
          <w:rFonts w:eastAsia="Calibri"/>
          <w:noProof/>
          <w:lang w:val="ru-RU"/>
        </w:rPr>
      </w:pPr>
    </w:p>
    <w:p w:rsidR="009A6B70" w:rsidRPr="00605639" w:rsidRDefault="002E7355" w:rsidP="002E7355">
      <w:pPr>
        <w:spacing w:before="240" w:after="200"/>
        <w:contextualSpacing/>
        <w:rPr>
          <w:rFonts w:eastAsia="Calibri"/>
          <w:sz w:val="28"/>
          <w:szCs w:val="28"/>
          <w:lang w:eastAsia="en-US"/>
        </w:rPr>
      </w:pPr>
      <w:r w:rsidRPr="00605639">
        <w:rPr>
          <w:rFonts w:eastAsia="Calibri"/>
          <w:sz w:val="28"/>
          <w:szCs w:val="28"/>
          <w:lang w:eastAsia="en-US"/>
        </w:rPr>
        <w:t>В умовах зменшення пасажиропотоку внаслідок карантинних обмежень, підприємство забезпечує суттєве збіл</w:t>
      </w:r>
      <w:r w:rsidR="0066633C">
        <w:rPr>
          <w:rFonts w:eastAsia="Calibri"/>
          <w:sz w:val="28"/>
          <w:szCs w:val="28"/>
          <w:lang w:eastAsia="en-US"/>
        </w:rPr>
        <w:t xml:space="preserve">ьшення </w:t>
      </w:r>
      <w:r w:rsidR="0066633C" w:rsidRPr="00881932">
        <w:rPr>
          <w:rFonts w:eastAsia="Calibri"/>
          <w:sz w:val="28"/>
          <w:szCs w:val="28"/>
          <w:lang w:eastAsia="en-US"/>
        </w:rPr>
        <w:t>дохідності на 1 пасажира</w:t>
      </w:r>
      <w:r w:rsidRPr="00881932">
        <w:rPr>
          <w:rFonts w:eastAsia="Calibri"/>
          <w:sz w:val="28"/>
          <w:szCs w:val="28"/>
          <w:lang w:eastAsia="en-US"/>
        </w:rPr>
        <w:t>:</w:t>
      </w:r>
      <w:r w:rsidR="0066633C" w:rsidRPr="00881932">
        <w:rPr>
          <w:rFonts w:eastAsia="Calibri"/>
          <w:sz w:val="28"/>
          <w:szCs w:val="28"/>
          <w:lang w:eastAsia="en-US"/>
        </w:rPr>
        <w:t xml:space="preserve"> </w:t>
      </w:r>
      <w:r w:rsidRPr="00881932">
        <w:rPr>
          <w:rFonts w:eastAsia="Calibri"/>
          <w:sz w:val="28"/>
          <w:szCs w:val="28"/>
          <w:lang w:eastAsia="en-US"/>
        </w:rPr>
        <w:t xml:space="preserve">на </w:t>
      </w:r>
      <w:r w:rsidR="00467086" w:rsidRPr="00881932">
        <w:rPr>
          <w:rFonts w:eastAsia="Calibri"/>
          <w:sz w:val="28"/>
          <w:szCs w:val="28"/>
          <w:lang w:val="ru-RU" w:eastAsia="en-US"/>
        </w:rPr>
        <w:t>32,</w:t>
      </w:r>
      <w:r w:rsidR="00445CF0" w:rsidRPr="00881932">
        <w:rPr>
          <w:rFonts w:eastAsia="Calibri"/>
          <w:sz w:val="28"/>
          <w:szCs w:val="28"/>
          <w:lang w:val="ru-RU" w:eastAsia="en-US"/>
        </w:rPr>
        <w:t>1</w:t>
      </w:r>
      <w:r w:rsidRPr="00881932">
        <w:rPr>
          <w:rFonts w:eastAsia="Calibri"/>
          <w:sz w:val="28"/>
          <w:szCs w:val="28"/>
          <w:lang w:eastAsia="en-US"/>
        </w:rPr>
        <w:t xml:space="preserve">% порівняно з </w:t>
      </w:r>
      <w:r w:rsidR="007060B9" w:rsidRPr="00881932">
        <w:rPr>
          <w:rFonts w:eastAsia="Calibri"/>
          <w:sz w:val="28"/>
          <w:szCs w:val="28"/>
          <w:lang w:eastAsia="en-US"/>
        </w:rPr>
        <w:t>фактом</w:t>
      </w:r>
      <w:r w:rsidR="004C02CC" w:rsidRPr="00881932">
        <w:rPr>
          <w:rFonts w:eastAsia="Calibri"/>
          <w:sz w:val="28"/>
          <w:szCs w:val="28"/>
          <w:lang w:eastAsia="en-US"/>
        </w:rPr>
        <w:t xml:space="preserve"> 20</w:t>
      </w:r>
      <w:r w:rsidR="007060B9" w:rsidRPr="00881932">
        <w:rPr>
          <w:rFonts w:eastAsia="Calibri"/>
          <w:sz w:val="28"/>
          <w:szCs w:val="28"/>
          <w:lang w:eastAsia="en-US"/>
        </w:rPr>
        <w:t>19</w:t>
      </w:r>
      <w:r w:rsidR="004C02CC" w:rsidRPr="00881932">
        <w:rPr>
          <w:rFonts w:eastAsia="Calibri"/>
          <w:sz w:val="28"/>
          <w:szCs w:val="28"/>
          <w:lang w:eastAsia="en-US"/>
        </w:rPr>
        <w:t xml:space="preserve"> року</w:t>
      </w:r>
      <w:r w:rsidR="00EF1814" w:rsidRPr="00881932">
        <w:rPr>
          <w:rFonts w:eastAsia="Calibri"/>
          <w:sz w:val="28"/>
          <w:szCs w:val="28"/>
          <w:lang w:eastAsia="en-US"/>
        </w:rPr>
        <w:t>.</w:t>
      </w:r>
    </w:p>
    <w:p w:rsidR="00645AE3" w:rsidRPr="00605639" w:rsidRDefault="00645AE3" w:rsidP="00645AE3">
      <w:pPr>
        <w:spacing w:before="240"/>
        <w:rPr>
          <w:sz w:val="28"/>
          <w:szCs w:val="28"/>
        </w:rPr>
      </w:pPr>
      <w:r w:rsidRPr="00605639">
        <w:rPr>
          <w:sz w:val="28"/>
          <w:szCs w:val="28"/>
        </w:rPr>
        <w:t xml:space="preserve">Враховуючи  вищеозначені </w:t>
      </w:r>
      <w:r w:rsidR="00E97DDA" w:rsidRPr="00605639">
        <w:rPr>
          <w:sz w:val="28"/>
          <w:szCs w:val="28"/>
        </w:rPr>
        <w:t xml:space="preserve">припущення та </w:t>
      </w:r>
      <w:r w:rsidRPr="00605639">
        <w:rPr>
          <w:sz w:val="28"/>
          <w:szCs w:val="28"/>
        </w:rPr>
        <w:t xml:space="preserve">фактори, </w:t>
      </w:r>
      <w:r w:rsidR="0066633C">
        <w:rPr>
          <w:sz w:val="28"/>
          <w:szCs w:val="28"/>
        </w:rPr>
        <w:t xml:space="preserve">для забезпечення прибутковості </w:t>
      </w:r>
      <w:r w:rsidRPr="00605639">
        <w:rPr>
          <w:sz w:val="28"/>
          <w:szCs w:val="28"/>
        </w:rPr>
        <w:t xml:space="preserve">ДП МА «Бориспіль» </w:t>
      </w:r>
      <w:r w:rsidR="0066633C" w:rsidRPr="00881932">
        <w:rPr>
          <w:sz w:val="28"/>
          <w:szCs w:val="28"/>
        </w:rPr>
        <w:t>у</w:t>
      </w:r>
      <w:r w:rsidRPr="00881932">
        <w:rPr>
          <w:sz w:val="28"/>
          <w:szCs w:val="28"/>
        </w:rPr>
        <w:t xml:space="preserve"> 202</w:t>
      </w:r>
      <w:r w:rsidR="00E97DDA" w:rsidRPr="00881932">
        <w:rPr>
          <w:sz w:val="28"/>
          <w:szCs w:val="28"/>
        </w:rPr>
        <w:t>1</w:t>
      </w:r>
      <w:r w:rsidRPr="00881932">
        <w:rPr>
          <w:sz w:val="28"/>
          <w:szCs w:val="28"/>
        </w:rPr>
        <w:t xml:space="preserve"> р</w:t>
      </w:r>
      <w:r w:rsidR="0066633C" w:rsidRPr="00881932">
        <w:rPr>
          <w:sz w:val="28"/>
          <w:szCs w:val="28"/>
        </w:rPr>
        <w:t>оці</w:t>
      </w:r>
      <w:r w:rsidRPr="00881932">
        <w:rPr>
          <w:sz w:val="28"/>
          <w:szCs w:val="28"/>
        </w:rPr>
        <w:t xml:space="preserve"> </w:t>
      </w:r>
      <w:r w:rsidR="0066633C" w:rsidRPr="00881932">
        <w:rPr>
          <w:sz w:val="28"/>
          <w:szCs w:val="28"/>
        </w:rPr>
        <w:t>необхідно</w:t>
      </w:r>
      <w:r w:rsidRPr="00881932">
        <w:rPr>
          <w:sz w:val="28"/>
          <w:szCs w:val="28"/>
        </w:rPr>
        <w:t xml:space="preserve"> обслуговувати:</w:t>
      </w:r>
      <w:r w:rsidRPr="00605639">
        <w:rPr>
          <w:sz w:val="28"/>
          <w:szCs w:val="28"/>
        </w:rPr>
        <w:t xml:space="preserve"> </w:t>
      </w:r>
    </w:p>
    <w:p w:rsidR="00645AE3" w:rsidRPr="00881932" w:rsidRDefault="00645AE3" w:rsidP="00645AE3">
      <w:pPr>
        <w:spacing w:before="240"/>
        <w:rPr>
          <w:sz w:val="28"/>
          <w:szCs w:val="28"/>
        </w:rPr>
      </w:pPr>
      <w:r w:rsidRPr="00881932">
        <w:rPr>
          <w:sz w:val="28"/>
          <w:szCs w:val="28"/>
        </w:rPr>
        <w:t xml:space="preserve">- </w:t>
      </w:r>
      <w:r w:rsidR="00445CF0" w:rsidRPr="00881932">
        <w:rPr>
          <w:sz w:val="28"/>
          <w:szCs w:val="28"/>
          <w:lang w:val="ru-RU"/>
        </w:rPr>
        <w:t>9,0</w:t>
      </w:r>
      <w:r w:rsidR="00503065">
        <w:rPr>
          <w:sz w:val="28"/>
          <w:szCs w:val="28"/>
          <w:lang w:val="ru-RU"/>
        </w:rPr>
        <w:t>2</w:t>
      </w:r>
      <w:r w:rsidRPr="00881932">
        <w:rPr>
          <w:sz w:val="28"/>
          <w:szCs w:val="28"/>
        </w:rPr>
        <w:t xml:space="preserve"> </w:t>
      </w:r>
      <w:r w:rsidR="007A0A05" w:rsidRPr="00881932">
        <w:rPr>
          <w:sz w:val="28"/>
          <w:szCs w:val="28"/>
        </w:rPr>
        <w:t>млн</w:t>
      </w:r>
      <w:r w:rsidRPr="00881932">
        <w:rPr>
          <w:sz w:val="28"/>
          <w:szCs w:val="28"/>
        </w:rPr>
        <w:t xml:space="preserve"> пасажирів, що на </w:t>
      </w:r>
      <w:r w:rsidR="00445CF0" w:rsidRPr="00881932">
        <w:rPr>
          <w:sz w:val="28"/>
          <w:szCs w:val="28"/>
        </w:rPr>
        <w:t>74,9</w:t>
      </w:r>
      <w:r w:rsidRPr="00881932">
        <w:rPr>
          <w:sz w:val="28"/>
          <w:szCs w:val="28"/>
        </w:rPr>
        <w:t xml:space="preserve">% </w:t>
      </w:r>
      <w:r w:rsidR="00E97DDA" w:rsidRPr="00881932">
        <w:rPr>
          <w:sz w:val="28"/>
          <w:szCs w:val="28"/>
        </w:rPr>
        <w:t>більше</w:t>
      </w:r>
      <w:r w:rsidRPr="00881932">
        <w:rPr>
          <w:sz w:val="28"/>
          <w:szCs w:val="28"/>
        </w:rPr>
        <w:t xml:space="preserve">  </w:t>
      </w:r>
      <w:r w:rsidR="00B15EE4" w:rsidRPr="00881932">
        <w:rPr>
          <w:sz w:val="28"/>
          <w:szCs w:val="28"/>
        </w:rPr>
        <w:t>факту</w:t>
      </w:r>
      <w:r w:rsidR="00E97DDA" w:rsidRPr="00881932">
        <w:rPr>
          <w:sz w:val="28"/>
          <w:szCs w:val="28"/>
        </w:rPr>
        <w:t xml:space="preserve"> </w:t>
      </w:r>
      <w:r w:rsidRPr="00881932">
        <w:rPr>
          <w:sz w:val="28"/>
          <w:szCs w:val="28"/>
        </w:rPr>
        <w:t>20</w:t>
      </w:r>
      <w:r w:rsidR="00E97DDA" w:rsidRPr="00881932">
        <w:rPr>
          <w:sz w:val="28"/>
          <w:szCs w:val="28"/>
        </w:rPr>
        <w:t>20</w:t>
      </w:r>
      <w:r w:rsidRPr="00881932">
        <w:rPr>
          <w:sz w:val="28"/>
          <w:szCs w:val="28"/>
        </w:rPr>
        <w:t xml:space="preserve"> року; </w:t>
      </w:r>
    </w:p>
    <w:p w:rsidR="00645AE3" w:rsidRPr="00605639" w:rsidRDefault="00645AE3" w:rsidP="00645AE3">
      <w:pPr>
        <w:spacing w:before="240"/>
        <w:rPr>
          <w:sz w:val="28"/>
          <w:szCs w:val="28"/>
        </w:rPr>
      </w:pPr>
      <w:r w:rsidRPr="00881932">
        <w:rPr>
          <w:sz w:val="28"/>
          <w:szCs w:val="28"/>
        </w:rPr>
        <w:t xml:space="preserve">- </w:t>
      </w:r>
      <w:r w:rsidR="00445CF0" w:rsidRPr="00881932">
        <w:rPr>
          <w:sz w:val="28"/>
          <w:szCs w:val="28"/>
        </w:rPr>
        <w:t>84,1</w:t>
      </w:r>
      <w:r w:rsidRPr="00881932">
        <w:rPr>
          <w:sz w:val="28"/>
          <w:szCs w:val="28"/>
        </w:rPr>
        <w:t xml:space="preserve"> тис рейсів, </w:t>
      </w:r>
      <w:r w:rsidR="00FD0386" w:rsidRPr="00881932">
        <w:rPr>
          <w:sz w:val="28"/>
          <w:szCs w:val="28"/>
        </w:rPr>
        <w:t xml:space="preserve">що на </w:t>
      </w:r>
      <w:r w:rsidR="00445CF0" w:rsidRPr="00881932">
        <w:rPr>
          <w:sz w:val="28"/>
          <w:szCs w:val="28"/>
        </w:rPr>
        <w:t>79,6</w:t>
      </w:r>
      <w:r w:rsidR="00FD0386" w:rsidRPr="00881932">
        <w:rPr>
          <w:sz w:val="28"/>
          <w:szCs w:val="28"/>
        </w:rPr>
        <w:t xml:space="preserve">% більше  </w:t>
      </w:r>
      <w:r w:rsidR="00B15EE4" w:rsidRPr="00881932">
        <w:rPr>
          <w:sz w:val="28"/>
          <w:szCs w:val="28"/>
        </w:rPr>
        <w:t>факту</w:t>
      </w:r>
      <w:r w:rsidR="00FD0386" w:rsidRPr="00881932">
        <w:rPr>
          <w:sz w:val="28"/>
          <w:szCs w:val="28"/>
        </w:rPr>
        <w:t xml:space="preserve"> 2020 року</w:t>
      </w:r>
      <w:r w:rsidRPr="00881932">
        <w:rPr>
          <w:sz w:val="28"/>
          <w:szCs w:val="28"/>
        </w:rPr>
        <w:t>.</w:t>
      </w:r>
    </w:p>
    <w:p w:rsidR="00770430" w:rsidRPr="00605639" w:rsidRDefault="00770430" w:rsidP="00770430">
      <w:pPr>
        <w:spacing w:before="240"/>
        <w:rPr>
          <w:sz w:val="28"/>
          <w:szCs w:val="28"/>
        </w:rPr>
      </w:pPr>
      <w:r w:rsidRPr="00605639">
        <w:rPr>
          <w:sz w:val="28"/>
          <w:szCs w:val="28"/>
        </w:rPr>
        <w:t>Доходна складова фінансового плану 2021 року побудована на вищезазначених припущеннях, які</w:t>
      </w:r>
      <w:r w:rsidR="00503065">
        <w:rPr>
          <w:sz w:val="28"/>
          <w:szCs w:val="28"/>
        </w:rPr>
        <w:t>, як наведено у Розділі 1,</w:t>
      </w:r>
      <w:r w:rsidRPr="00605639">
        <w:rPr>
          <w:sz w:val="28"/>
          <w:szCs w:val="28"/>
        </w:rPr>
        <w:t xml:space="preserve"> суттєво відрізняються від найбільш </w:t>
      </w:r>
      <w:r w:rsidR="00503065">
        <w:rPr>
          <w:sz w:val="28"/>
          <w:szCs w:val="28"/>
        </w:rPr>
        <w:t>оптимістичного</w:t>
      </w:r>
      <w:r w:rsidRPr="00605639">
        <w:rPr>
          <w:sz w:val="28"/>
          <w:szCs w:val="28"/>
        </w:rPr>
        <w:t xml:space="preserve"> сценарію, побудованому на прогнозах світових галузевих організацій. Оскільки існує </w:t>
      </w:r>
      <w:r w:rsidR="00503065">
        <w:rPr>
          <w:sz w:val="28"/>
          <w:szCs w:val="28"/>
        </w:rPr>
        <w:t xml:space="preserve">суттєва </w:t>
      </w:r>
      <w:r w:rsidRPr="00605639">
        <w:rPr>
          <w:sz w:val="28"/>
          <w:szCs w:val="28"/>
        </w:rPr>
        <w:t xml:space="preserve">невпевненість у можливості реалізації найбільш оптимістичного сценарію, різниця в доходах </w:t>
      </w:r>
      <w:r w:rsidR="00503065">
        <w:rPr>
          <w:sz w:val="28"/>
          <w:szCs w:val="28"/>
        </w:rPr>
        <w:t xml:space="preserve">(між пасажиропотоком 7,97 млн та 9,02 млн пасажирів) </w:t>
      </w:r>
      <w:r w:rsidRPr="00605639">
        <w:rPr>
          <w:sz w:val="28"/>
          <w:szCs w:val="28"/>
        </w:rPr>
        <w:t xml:space="preserve">відображена у фінансовому плані у складі дебіторської заборгованість на кінець 2021 року.  </w:t>
      </w:r>
    </w:p>
    <w:p w:rsidR="00EB56CD" w:rsidRPr="00107DD5" w:rsidRDefault="00645AE3" w:rsidP="00645AE3">
      <w:pPr>
        <w:spacing w:before="240"/>
        <w:rPr>
          <w:sz w:val="28"/>
          <w:szCs w:val="28"/>
        </w:rPr>
      </w:pPr>
      <w:r w:rsidRPr="00605639">
        <w:rPr>
          <w:sz w:val="28"/>
          <w:szCs w:val="28"/>
        </w:rPr>
        <w:t>Загалом чистий дохід від реалізації послуг на 202</w:t>
      </w:r>
      <w:r w:rsidR="00FD0386" w:rsidRPr="00605639">
        <w:rPr>
          <w:sz w:val="28"/>
          <w:szCs w:val="28"/>
        </w:rPr>
        <w:t>1</w:t>
      </w:r>
      <w:r w:rsidRPr="00605639">
        <w:rPr>
          <w:sz w:val="28"/>
          <w:szCs w:val="28"/>
        </w:rPr>
        <w:t xml:space="preserve"> рік запланований на рівні  </w:t>
      </w:r>
      <w:r w:rsidR="00445CF0" w:rsidRPr="00605639">
        <w:rPr>
          <w:sz w:val="28"/>
          <w:szCs w:val="28"/>
        </w:rPr>
        <w:t>3 588,5</w:t>
      </w:r>
      <w:r w:rsidR="008D578A" w:rsidRPr="00605639">
        <w:rPr>
          <w:sz w:val="28"/>
          <w:szCs w:val="28"/>
        </w:rPr>
        <w:t xml:space="preserve"> </w:t>
      </w:r>
      <w:r w:rsidRPr="00605639">
        <w:rPr>
          <w:sz w:val="28"/>
          <w:szCs w:val="28"/>
        </w:rPr>
        <w:t>млн грн</w:t>
      </w:r>
      <w:r w:rsidR="003C58D9" w:rsidRPr="00605639">
        <w:rPr>
          <w:sz w:val="28"/>
          <w:szCs w:val="28"/>
        </w:rPr>
        <w:t xml:space="preserve">, що на </w:t>
      </w:r>
      <w:r w:rsidR="00445CF0" w:rsidRPr="00605639">
        <w:rPr>
          <w:sz w:val="28"/>
          <w:szCs w:val="28"/>
        </w:rPr>
        <w:t>73,3</w:t>
      </w:r>
      <w:r w:rsidR="003C58D9" w:rsidRPr="00605639">
        <w:rPr>
          <w:sz w:val="28"/>
          <w:szCs w:val="28"/>
        </w:rPr>
        <w:t xml:space="preserve">% більше </w:t>
      </w:r>
      <w:r w:rsidR="00D93FEE" w:rsidRPr="00605639">
        <w:rPr>
          <w:sz w:val="28"/>
          <w:szCs w:val="28"/>
        </w:rPr>
        <w:t>факту</w:t>
      </w:r>
      <w:r w:rsidR="003C58D9" w:rsidRPr="00605639">
        <w:rPr>
          <w:sz w:val="28"/>
          <w:szCs w:val="28"/>
        </w:rPr>
        <w:t xml:space="preserve"> 2020 </w:t>
      </w:r>
      <w:r w:rsidR="003C58D9" w:rsidRPr="00DF4693">
        <w:rPr>
          <w:sz w:val="28"/>
          <w:szCs w:val="28"/>
        </w:rPr>
        <w:t>року</w:t>
      </w:r>
      <w:r w:rsidR="00EA49E1" w:rsidRPr="00DF4693">
        <w:rPr>
          <w:sz w:val="28"/>
          <w:szCs w:val="28"/>
        </w:rPr>
        <w:t>.</w:t>
      </w:r>
      <w:r w:rsidR="003C58D9">
        <w:rPr>
          <w:sz w:val="28"/>
          <w:szCs w:val="28"/>
        </w:rPr>
        <w:t xml:space="preserve"> </w:t>
      </w:r>
      <w:r w:rsidR="00FD0386">
        <w:rPr>
          <w:sz w:val="28"/>
          <w:szCs w:val="28"/>
        </w:rPr>
        <w:t xml:space="preserve"> </w:t>
      </w:r>
    </w:p>
    <w:p w:rsidR="004A6951" w:rsidRDefault="00512FA7" w:rsidP="00DF4693">
      <w:pPr>
        <w:spacing w:before="240" w:after="240"/>
        <w:ind w:firstLine="708"/>
        <w:rPr>
          <w:sz w:val="28"/>
          <w:szCs w:val="28"/>
        </w:rPr>
      </w:pPr>
      <w:r>
        <w:rPr>
          <w:b/>
          <w:sz w:val="28"/>
          <w:szCs w:val="28"/>
        </w:rPr>
        <w:t>Інші операційні доходи (</w:t>
      </w:r>
      <w:r w:rsidR="004A6951" w:rsidRPr="00A15D32">
        <w:rPr>
          <w:b/>
          <w:sz w:val="28"/>
          <w:szCs w:val="28"/>
        </w:rPr>
        <w:t xml:space="preserve">код рядку 1070) </w:t>
      </w:r>
      <w:r w:rsidR="004A6951" w:rsidRPr="00A15D32">
        <w:rPr>
          <w:sz w:val="28"/>
          <w:szCs w:val="28"/>
        </w:rPr>
        <w:t xml:space="preserve">заплановано на рівні </w:t>
      </w:r>
      <w:r w:rsidR="00DD45CD">
        <w:rPr>
          <w:sz w:val="28"/>
          <w:szCs w:val="28"/>
        </w:rPr>
        <w:t>61</w:t>
      </w:r>
      <w:r w:rsidR="00107DD5">
        <w:rPr>
          <w:sz w:val="28"/>
          <w:szCs w:val="28"/>
        </w:rPr>
        <w:t>,</w:t>
      </w:r>
      <w:r w:rsidR="00DD45CD">
        <w:rPr>
          <w:sz w:val="28"/>
          <w:szCs w:val="28"/>
        </w:rPr>
        <w:t>6</w:t>
      </w:r>
      <w:r w:rsidR="004A6951" w:rsidRPr="00A15D32">
        <w:rPr>
          <w:sz w:val="28"/>
          <w:szCs w:val="28"/>
        </w:rPr>
        <w:t xml:space="preserve"> млн грн та включають</w:t>
      </w:r>
      <w:r w:rsidR="00052BEB">
        <w:rPr>
          <w:sz w:val="28"/>
          <w:szCs w:val="28"/>
        </w:rPr>
        <w:t>,</w:t>
      </w:r>
      <w:r w:rsidR="004A6951" w:rsidRPr="00A15D32">
        <w:rPr>
          <w:sz w:val="28"/>
          <w:szCs w:val="28"/>
        </w:rPr>
        <w:t xml:space="preserve"> насамперед</w:t>
      </w:r>
      <w:r w:rsidR="00052BEB">
        <w:rPr>
          <w:sz w:val="28"/>
          <w:szCs w:val="28"/>
        </w:rPr>
        <w:t>,</w:t>
      </w:r>
      <w:r w:rsidR="004A6951" w:rsidRPr="00A15D32">
        <w:rPr>
          <w:sz w:val="28"/>
          <w:szCs w:val="28"/>
        </w:rPr>
        <w:t xml:space="preserve"> доходи отримані від операційної оренди</w:t>
      </w:r>
      <w:r w:rsidR="00772018">
        <w:rPr>
          <w:sz w:val="28"/>
          <w:szCs w:val="28"/>
        </w:rPr>
        <w:t xml:space="preserve"> на суму </w:t>
      </w:r>
      <w:r w:rsidR="00DD45CD">
        <w:rPr>
          <w:sz w:val="28"/>
          <w:szCs w:val="28"/>
        </w:rPr>
        <w:t>58</w:t>
      </w:r>
      <w:r w:rsidR="00772018">
        <w:rPr>
          <w:sz w:val="28"/>
          <w:szCs w:val="28"/>
        </w:rPr>
        <w:t>,</w:t>
      </w:r>
      <w:r w:rsidR="00DD45CD">
        <w:rPr>
          <w:sz w:val="28"/>
          <w:szCs w:val="28"/>
        </w:rPr>
        <w:t>4</w:t>
      </w:r>
      <w:r w:rsidR="00772018">
        <w:rPr>
          <w:sz w:val="28"/>
          <w:szCs w:val="28"/>
        </w:rPr>
        <w:t xml:space="preserve"> млн грн, що на </w:t>
      </w:r>
      <w:r w:rsidR="00370C1B">
        <w:rPr>
          <w:sz w:val="28"/>
          <w:szCs w:val="28"/>
        </w:rPr>
        <w:t>18,8</w:t>
      </w:r>
      <w:r w:rsidR="00772018">
        <w:rPr>
          <w:sz w:val="28"/>
          <w:szCs w:val="28"/>
        </w:rPr>
        <w:t xml:space="preserve">% </w:t>
      </w:r>
      <w:r w:rsidR="00370C1B">
        <w:rPr>
          <w:sz w:val="28"/>
          <w:szCs w:val="28"/>
        </w:rPr>
        <w:t>менше</w:t>
      </w:r>
      <w:r w:rsidR="00772018">
        <w:rPr>
          <w:sz w:val="28"/>
          <w:szCs w:val="28"/>
        </w:rPr>
        <w:t xml:space="preserve"> </w:t>
      </w:r>
      <w:r w:rsidR="00370C1B">
        <w:rPr>
          <w:sz w:val="28"/>
          <w:szCs w:val="28"/>
        </w:rPr>
        <w:t>факту</w:t>
      </w:r>
      <w:r w:rsidR="00772018">
        <w:rPr>
          <w:sz w:val="28"/>
          <w:szCs w:val="28"/>
        </w:rPr>
        <w:t xml:space="preserve"> 2020</w:t>
      </w:r>
      <w:r w:rsidR="00370C1B">
        <w:rPr>
          <w:sz w:val="28"/>
          <w:szCs w:val="28"/>
        </w:rPr>
        <w:t xml:space="preserve"> року</w:t>
      </w:r>
      <w:r w:rsidR="004A6951" w:rsidRPr="00A15D32">
        <w:rPr>
          <w:sz w:val="28"/>
          <w:szCs w:val="28"/>
        </w:rPr>
        <w:t>.</w:t>
      </w:r>
    </w:p>
    <w:p w:rsidR="00C52439" w:rsidRDefault="00C52439" w:rsidP="00DF4693">
      <w:pPr>
        <w:spacing w:after="240"/>
        <w:ind w:firstLine="708"/>
        <w:rPr>
          <w:sz w:val="28"/>
          <w:szCs w:val="28"/>
        </w:rPr>
      </w:pPr>
      <w:r>
        <w:rPr>
          <w:sz w:val="28"/>
          <w:szCs w:val="28"/>
        </w:rPr>
        <w:t>Ч</w:t>
      </w:r>
      <w:r w:rsidRPr="00A62955">
        <w:rPr>
          <w:sz w:val="28"/>
          <w:szCs w:val="28"/>
        </w:rPr>
        <w:t xml:space="preserve">ерез запровадження карантинних заходів та введення обмежень на польоти, надходження від орендарів </w:t>
      </w:r>
      <w:r>
        <w:rPr>
          <w:sz w:val="28"/>
          <w:szCs w:val="28"/>
        </w:rPr>
        <w:t xml:space="preserve">у 2020 році майже </w:t>
      </w:r>
      <w:r w:rsidRPr="00A62955">
        <w:rPr>
          <w:sz w:val="28"/>
          <w:szCs w:val="28"/>
        </w:rPr>
        <w:t>припинились. Постановою КМУ №611 від 15 липня 2020 року ретроактивно</w:t>
      </w:r>
      <w:r>
        <w:rPr>
          <w:sz w:val="28"/>
          <w:szCs w:val="28"/>
        </w:rPr>
        <w:t>,</w:t>
      </w:r>
      <w:r w:rsidRPr="00A62955">
        <w:rPr>
          <w:sz w:val="28"/>
          <w:szCs w:val="28"/>
        </w:rPr>
        <w:t xml:space="preserve"> для </w:t>
      </w:r>
      <w:r w:rsidR="00EF1814" w:rsidRPr="00EF1814">
        <w:rPr>
          <w:sz w:val="28"/>
          <w:szCs w:val="28"/>
        </w:rPr>
        <w:t>частини</w:t>
      </w:r>
      <w:r w:rsidR="00EF1814">
        <w:rPr>
          <w:sz w:val="28"/>
          <w:szCs w:val="28"/>
          <w:lang w:val="ru-RU"/>
        </w:rPr>
        <w:t xml:space="preserve"> </w:t>
      </w:r>
      <w:r w:rsidRPr="00A62955">
        <w:rPr>
          <w:sz w:val="28"/>
          <w:szCs w:val="28"/>
        </w:rPr>
        <w:t>орендарів в Аеропорту</w:t>
      </w:r>
      <w:r>
        <w:rPr>
          <w:sz w:val="28"/>
          <w:szCs w:val="28"/>
        </w:rPr>
        <w:t>,</w:t>
      </w:r>
      <w:r w:rsidRPr="00A62955">
        <w:rPr>
          <w:sz w:val="28"/>
          <w:szCs w:val="28"/>
        </w:rPr>
        <w:t xml:space="preserve"> встановлено або повне звільнення від орендної плати на період дії карантину, або її зменшення  на 50% - 75%.</w:t>
      </w:r>
    </w:p>
    <w:p w:rsidR="00C52439" w:rsidRDefault="008D578A" w:rsidP="00DF4693">
      <w:pPr>
        <w:spacing w:before="240" w:after="240"/>
        <w:ind w:firstLine="708"/>
        <w:rPr>
          <w:sz w:val="28"/>
          <w:szCs w:val="28"/>
        </w:rPr>
      </w:pPr>
      <w:r w:rsidRPr="00D7081E">
        <w:rPr>
          <w:sz w:val="28"/>
          <w:szCs w:val="28"/>
        </w:rPr>
        <w:t xml:space="preserve">На момент підготовки фінансового плану на 2021 рік Фондом державного майна України не внесені </w:t>
      </w:r>
      <w:r w:rsidR="00B15EE4" w:rsidRPr="00D7081E">
        <w:rPr>
          <w:sz w:val="28"/>
          <w:szCs w:val="28"/>
        </w:rPr>
        <w:t xml:space="preserve">в повному обсязі </w:t>
      </w:r>
      <w:r w:rsidRPr="00D7081E">
        <w:rPr>
          <w:sz w:val="28"/>
          <w:szCs w:val="28"/>
        </w:rPr>
        <w:t>зміни до договорів оренди нерухомого майна з орендарями в частині зниження/звільнення на період дії кара</w:t>
      </w:r>
      <w:r w:rsidR="00EF1814" w:rsidRPr="00D7081E">
        <w:rPr>
          <w:sz w:val="28"/>
          <w:szCs w:val="28"/>
        </w:rPr>
        <w:t xml:space="preserve">нтину орендної плати згідно Постанови КМУ </w:t>
      </w:r>
      <w:r w:rsidR="00EF1814" w:rsidRPr="00D7081E">
        <w:rPr>
          <w:sz w:val="28"/>
          <w:szCs w:val="28"/>
          <w:lang w:val="ru-RU"/>
        </w:rPr>
        <w:t>№</w:t>
      </w:r>
      <w:r w:rsidR="00EF1814" w:rsidRPr="00D7081E">
        <w:rPr>
          <w:sz w:val="28"/>
          <w:szCs w:val="28"/>
        </w:rPr>
        <w:t>611 від 15 липня 2020 року, що унеможливлює коректне визначення розміру орендної плати.</w:t>
      </w:r>
      <w:r>
        <w:rPr>
          <w:sz w:val="28"/>
          <w:szCs w:val="28"/>
        </w:rPr>
        <w:t xml:space="preserve"> </w:t>
      </w:r>
    </w:p>
    <w:p w:rsidR="004A6951" w:rsidRPr="00A15D32" w:rsidRDefault="004A6951" w:rsidP="004A6951">
      <w:pPr>
        <w:spacing w:before="240"/>
        <w:ind w:right="-2" w:firstLine="708"/>
        <w:rPr>
          <w:sz w:val="28"/>
          <w:szCs w:val="28"/>
        </w:rPr>
      </w:pPr>
      <w:r w:rsidRPr="00A15D32">
        <w:rPr>
          <w:b/>
          <w:sz w:val="28"/>
          <w:szCs w:val="28"/>
        </w:rPr>
        <w:t xml:space="preserve">Інші фінансові доходи (код рядку 1130) </w:t>
      </w:r>
      <w:r w:rsidR="00140B18">
        <w:rPr>
          <w:sz w:val="28"/>
          <w:szCs w:val="28"/>
        </w:rPr>
        <w:t xml:space="preserve">заплановано на рівні </w:t>
      </w:r>
      <w:r w:rsidR="00772018">
        <w:rPr>
          <w:sz w:val="28"/>
          <w:szCs w:val="28"/>
        </w:rPr>
        <w:t>4</w:t>
      </w:r>
      <w:r w:rsidR="00140B18">
        <w:rPr>
          <w:sz w:val="28"/>
          <w:szCs w:val="28"/>
        </w:rPr>
        <w:t>,</w:t>
      </w:r>
      <w:r w:rsidR="00370C1B">
        <w:rPr>
          <w:sz w:val="28"/>
          <w:szCs w:val="28"/>
        </w:rPr>
        <w:t>6</w:t>
      </w:r>
      <w:r w:rsidRPr="00A15D32">
        <w:rPr>
          <w:sz w:val="28"/>
          <w:szCs w:val="28"/>
        </w:rPr>
        <w:t xml:space="preserve"> млн</w:t>
      </w:r>
      <w:r w:rsidRPr="00A15D32">
        <w:rPr>
          <w:b/>
          <w:sz w:val="28"/>
          <w:szCs w:val="28"/>
        </w:rPr>
        <w:t xml:space="preserve"> </w:t>
      </w:r>
      <w:r w:rsidRPr="00A15D32">
        <w:rPr>
          <w:sz w:val="28"/>
          <w:szCs w:val="28"/>
        </w:rPr>
        <w:t xml:space="preserve">грн. </w:t>
      </w:r>
    </w:p>
    <w:p w:rsidR="004A6951" w:rsidRDefault="004A6951" w:rsidP="004A6951">
      <w:pPr>
        <w:spacing w:before="240"/>
        <w:ind w:right="-2" w:firstLine="708"/>
        <w:rPr>
          <w:sz w:val="28"/>
          <w:szCs w:val="28"/>
        </w:rPr>
      </w:pPr>
      <w:r w:rsidRPr="00A15D32">
        <w:rPr>
          <w:sz w:val="28"/>
          <w:szCs w:val="28"/>
        </w:rPr>
        <w:t xml:space="preserve">Зниження фінансових доходів порівняно з </w:t>
      </w:r>
      <w:r w:rsidR="00140B18">
        <w:rPr>
          <w:sz w:val="28"/>
          <w:szCs w:val="28"/>
        </w:rPr>
        <w:t>попереднім роком</w:t>
      </w:r>
      <w:r w:rsidRPr="00A15D32">
        <w:rPr>
          <w:sz w:val="28"/>
          <w:szCs w:val="28"/>
        </w:rPr>
        <w:t xml:space="preserve"> є наслідком зниження планових залишків коштів на рахунках та зниження планової суми заборгованості, яка може бути оформлена векселями.</w:t>
      </w:r>
      <w:r w:rsidR="00EA49E1">
        <w:rPr>
          <w:sz w:val="28"/>
          <w:szCs w:val="28"/>
        </w:rPr>
        <w:t xml:space="preserve"> </w:t>
      </w:r>
    </w:p>
    <w:p w:rsidR="00EA49E1" w:rsidRDefault="00EA49E1" w:rsidP="004A6951">
      <w:pPr>
        <w:spacing w:before="240"/>
        <w:ind w:right="-2" w:firstLine="708"/>
        <w:rPr>
          <w:sz w:val="28"/>
          <w:szCs w:val="28"/>
        </w:rPr>
      </w:pPr>
      <w:r>
        <w:rPr>
          <w:sz w:val="28"/>
          <w:szCs w:val="28"/>
        </w:rPr>
        <w:t>Серед заходів</w:t>
      </w:r>
      <w:r w:rsidR="005051CB">
        <w:rPr>
          <w:sz w:val="28"/>
          <w:szCs w:val="28"/>
        </w:rPr>
        <w:t>,</w:t>
      </w:r>
      <w:r>
        <w:rPr>
          <w:sz w:val="28"/>
          <w:szCs w:val="28"/>
        </w:rPr>
        <w:t xml:space="preserve"> </w:t>
      </w:r>
      <w:r w:rsidR="005051CB" w:rsidRPr="005051CB">
        <w:rPr>
          <w:sz w:val="28"/>
          <w:szCs w:val="28"/>
        </w:rPr>
        <w:t>спрямован</w:t>
      </w:r>
      <w:r w:rsidR="005051CB">
        <w:rPr>
          <w:sz w:val="28"/>
          <w:szCs w:val="28"/>
        </w:rPr>
        <w:t>их</w:t>
      </w:r>
      <w:r w:rsidR="005051CB" w:rsidRPr="005051CB">
        <w:rPr>
          <w:sz w:val="28"/>
          <w:szCs w:val="28"/>
        </w:rPr>
        <w:t xml:space="preserve"> на підвищення ефективності роботи підприємства </w:t>
      </w:r>
      <w:r w:rsidR="005051CB">
        <w:rPr>
          <w:sz w:val="28"/>
          <w:szCs w:val="28"/>
        </w:rPr>
        <w:t>у 2020 році</w:t>
      </w:r>
      <w:r w:rsidR="00FE3E4C">
        <w:rPr>
          <w:sz w:val="28"/>
          <w:szCs w:val="28"/>
        </w:rPr>
        <w:t>,</w:t>
      </w:r>
      <w:r w:rsidR="005051CB">
        <w:rPr>
          <w:sz w:val="28"/>
          <w:szCs w:val="28"/>
        </w:rPr>
        <w:t xml:space="preserve"> </w:t>
      </w:r>
      <w:r>
        <w:rPr>
          <w:sz w:val="28"/>
          <w:szCs w:val="28"/>
        </w:rPr>
        <w:t>було п</w:t>
      </w:r>
      <w:r w:rsidRPr="00EA49E1">
        <w:rPr>
          <w:sz w:val="28"/>
          <w:szCs w:val="28"/>
        </w:rPr>
        <w:t>осилення контролю за дебіторською заборгованістю</w:t>
      </w:r>
      <w:r w:rsidR="00FE3E4C">
        <w:rPr>
          <w:sz w:val="28"/>
          <w:szCs w:val="28"/>
        </w:rPr>
        <w:t xml:space="preserve">, в тому числі </w:t>
      </w:r>
      <w:r w:rsidRPr="00EA49E1">
        <w:rPr>
          <w:sz w:val="28"/>
          <w:szCs w:val="28"/>
        </w:rPr>
        <w:t xml:space="preserve">переведення на передоплату контрагентів, </w:t>
      </w:r>
      <w:r w:rsidR="00FE3E4C">
        <w:rPr>
          <w:sz w:val="28"/>
          <w:szCs w:val="28"/>
        </w:rPr>
        <w:t>які мають прострочену заборгованість, призупинено оформлення заборгованості за надані послуги процентними векселями.</w:t>
      </w:r>
    </w:p>
    <w:p w:rsidR="004A6951" w:rsidRPr="00A15D32" w:rsidRDefault="004A6951" w:rsidP="007874F6">
      <w:pPr>
        <w:spacing w:before="240" w:after="240"/>
        <w:ind w:right="-2" w:firstLine="708"/>
        <w:rPr>
          <w:b/>
          <w:color w:val="000000"/>
          <w:sz w:val="28"/>
          <w:szCs w:val="28"/>
        </w:rPr>
      </w:pPr>
      <w:r w:rsidRPr="00A15D32">
        <w:rPr>
          <w:b/>
          <w:color w:val="000000"/>
          <w:sz w:val="28"/>
          <w:szCs w:val="28"/>
        </w:rPr>
        <w:t>Інші доходи (код  рядку  1150 )</w:t>
      </w:r>
      <w:r w:rsidRPr="00A15D32">
        <w:t xml:space="preserve"> </w:t>
      </w:r>
      <w:r w:rsidRPr="00A15D32">
        <w:rPr>
          <w:color w:val="000000"/>
          <w:sz w:val="28"/>
          <w:szCs w:val="28"/>
        </w:rPr>
        <w:t xml:space="preserve">заплановано на рівні </w:t>
      </w:r>
      <w:r w:rsidR="00370C1B">
        <w:rPr>
          <w:color w:val="000000"/>
          <w:sz w:val="28"/>
          <w:szCs w:val="28"/>
        </w:rPr>
        <w:t>51</w:t>
      </w:r>
      <w:r w:rsidRPr="00A15D32">
        <w:rPr>
          <w:color w:val="000000"/>
          <w:sz w:val="28"/>
          <w:szCs w:val="28"/>
        </w:rPr>
        <w:t>,</w:t>
      </w:r>
      <w:r w:rsidR="00370C1B">
        <w:rPr>
          <w:color w:val="000000"/>
          <w:sz w:val="28"/>
          <w:szCs w:val="28"/>
        </w:rPr>
        <w:t>2</w:t>
      </w:r>
      <w:r w:rsidRPr="00A15D32">
        <w:rPr>
          <w:color w:val="000000"/>
          <w:sz w:val="28"/>
          <w:szCs w:val="28"/>
        </w:rPr>
        <w:t xml:space="preserve"> млн грн.</w:t>
      </w:r>
    </w:p>
    <w:p w:rsidR="00370C1B" w:rsidRDefault="004A6951" w:rsidP="007874F6">
      <w:pPr>
        <w:spacing w:after="240"/>
        <w:rPr>
          <w:sz w:val="28"/>
          <w:szCs w:val="28"/>
        </w:rPr>
      </w:pPr>
      <w:r w:rsidRPr="00A15D32">
        <w:rPr>
          <w:sz w:val="28"/>
          <w:szCs w:val="28"/>
        </w:rPr>
        <w:t xml:space="preserve">Дана стаття доходів </w:t>
      </w:r>
      <w:r w:rsidR="00772018">
        <w:rPr>
          <w:sz w:val="28"/>
          <w:szCs w:val="28"/>
        </w:rPr>
        <w:t xml:space="preserve">включає </w:t>
      </w:r>
      <w:r w:rsidR="00370C1B">
        <w:rPr>
          <w:sz w:val="28"/>
          <w:szCs w:val="28"/>
        </w:rPr>
        <w:t>прибуток</w:t>
      </w:r>
      <w:r w:rsidR="00370C1B" w:rsidRPr="00370C1B">
        <w:rPr>
          <w:sz w:val="28"/>
          <w:szCs w:val="28"/>
        </w:rPr>
        <w:t xml:space="preserve"> від курсових різниць</w:t>
      </w:r>
      <w:r w:rsidR="00370C1B">
        <w:rPr>
          <w:sz w:val="28"/>
          <w:szCs w:val="28"/>
        </w:rPr>
        <w:t>.</w:t>
      </w:r>
      <w:r w:rsidR="000E2F50">
        <w:rPr>
          <w:sz w:val="28"/>
          <w:szCs w:val="28"/>
        </w:rPr>
        <w:t xml:space="preserve"> </w:t>
      </w:r>
      <w:r w:rsidR="00772018">
        <w:rPr>
          <w:sz w:val="28"/>
          <w:szCs w:val="28"/>
        </w:rPr>
        <w:t xml:space="preserve"> </w:t>
      </w:r>
      <w:r w:rsidR="00370C1B">
        <w:rPr>
          <w:sz w:val="28"/>
          <w:szCs w:val="28"/>
        </w:rPr>
        <w:t>Ревальвація</w:t>
      </w:r>
      <w:r w:rsidR="00370C1B" w:rsidRPr="008A3C9E">
        <w:rPr>
          <w:sz w:val="28"/>
          <w:szCs w:val="28"/>
        </w:rPr>
        <w:t xml:space="preserve"> гривні </w:t>
      </w:r>
      <w:r w:rsidR="00370C1B">
        <w:rPr>
          <w:sz w:val="28"/>
          <w:szCs w:val="28"/>
        </w:rPr>
        <w:t xml:space="preserve">наприкінці </w:t>
      </w:r>
      <w:r w:rsidR="00370C1B" w:rsidRPr="008A3C9E">
        <w:rPr>
          <w:sz w:val="28"/>
          <w:szCs w:val="28"/>
        </w:rPr>
        <w:t>1-</w:t>
      </w:r>
      <w:r w:rsidR="00370C1B">
        <w:rPr>
          <w:sz w:val="28"/>
          <w:szCs w:val="28"/>
        </w:rPr>
        <w:t>ого</w:t>
      </w:r>
      <w:r w:rsidR="00370C1B" w:rsidRPr="008A3C9E">
        <w:rPr>
          <w:sz w:val="28"/>
          <w:szCs w:val="28"/>
        </w:rPr>
        <w:t xml:space="preserve"> квартал</w:t>
      </w:r>
      <w:r w:rsidR="00370C1B">
        <w:rPr>
          <w:sz w:val="28"/>
          <w:szCs w:val="28"/>
        </w:rPr>
        <w:t>у</w:t>
      </w:r>
      <w:r w:rsidR="00370C1B" w:rsidRPr="008A3C9E">
        <w:rPr>
          <w:sz w:val="28"/>
          <w:szCs w:val="28"/>
        </w:rPr>
        <w:t xml:space="preserve"> 2021 року призвела до </w:t>
      </w:r>
      <w:r w:rsidR="00370C1B">
        <w:rPr>
          <w:sz w:val="28"/>
          <w:szCs w:val="28"/>
        </w:rPr>
        <w:t>позитивних</w:t>
      </w:r>
      <w:r w:rsidR="00370C1B" w:rsidRPr="008A3C9E">
        <w:rPr>
          <w:sz w:val="28"/>
          <w:szCs w:val="28"/>
        </w:rPr>
        <w:t xml:space="preserve"> курсових різниць  на суму 51,2 млн грн.</w:t>
      </w:r>
      <w:r w:rsidR="00370C1B" w:rsidRPr="008A3C9E">
        <w:t xml:space="preserve"> </w:t>
      </w:r>
      <w:r w:rsidR="00370C1B" w:rsidRPr="008A3C9E">
        <w:rPr>
          <w:sz w:val="28"/>
          <w:szCs w:val="28"/>
        </w:rPr>
        <w:t xml:space="preserve">У відповідності до МСФЗ чистий результат від курсових різниць відображено у складі інших доходів. </w:t>
      </w:r>
    </w:p>
    <w:p w:rsidR="000A637E" w:rsidRPr="00166F94" w:rsidRDefault="000A637E" w:rsidP="000A637E">
      <w:pPr>
        <w:pStyle w:val="a3"/>
        <w:numPr>
          <w:ilvl w:val="0"/>
          <w:numId w:val="10"/>
        </w:numPr>
        <w:spacing w:before="240"/>
        <w:jc w:val="left"/>
        <w:outlineLvl w:val="0"/>
        <w:rPr>
          <w:szCs w:val="28"/>
        </w:rPr>
      </w:pPr>
      <w:r w:rsidRPr="00A15D32">
        <w:rPr>
          <w:b/>
          <w:szCs w:val="28"/>
        </w:rPr>
        <w:t>Витрати ДП МА «Бориспіль»</w:t>
      </w:r>
    </w:p>
    <w:p w:rsidR="00166F94" w:rsidRDefault="00166F94" w:rsidP="00C52439">
      <w:pPr>
        <w:ind w:firstLine="708"/>
        <w:rPr>
          <w:sz w:val="28"/>
          <w:szCs w:val="28"/>
        </w:rPr>
      </w:pPr>
    </w:p>
    <w:p w:rsidR="00C52439" w:rsidRPr="001D6D6F" w:rsidRDefault="00C52439" w:rsidP="00C52439">
      <w:pPr>
        <w:ind w:firstLine="708"/>
        <w:rPr>
          <w:sz w:val="28"/>
          <w:szCs w:val="28"/>
        </w:rPr>
      </w:pPr>
      <w:r w:rsidRPr="003C798F">
        <w:rPr>
          <w:sz w:val="28"/>
          <w:szCs w:val="28"/>
        </w:rPr>
        <w:t>Авіаційна галузь у всьому світі є найбільш постраждалою від коронавірусної пандемії, Уряди більшості країн світу впровадили заходи з підтримки  учасників авіаційного ринку.</w:t>
      </w:r>
    </w:p>
    <w:p w:rsidR="00C52439" w:rsidRPr="001D6D6F" w:rsidRDefault="00C52439" w:rsidP="00C52439">
      <w:pPr>
        <w:rPr>
          <w:sz w:val="28"/>
          <w:szCs w:val="28"/>
        </w:rPr>
      </w:pPr>
    </w:p>
    <w:p w:rsidR="00C52439" w:rsidRDefault="00C52439" w:rsidP="00C52439">
      <w:pPr>
        <w:spacing w:after="240"/>
        <w:ind w:firstLine="708"/>
        <w:rPr>
          <w:sz w:val="28"/>
          <w:szCs w:val="28"/>
        </w:rPr>
      </w:pPr>
      <w:r w:rsidRPr="001D6D6F">
        <w:rPr>
          <w:sz w:val="28"/>
          <w:szCs w:val="28"/>
        </w:rPr>
        <w:t>Негайно</w:t>
      </w:r>
      <w:r w:rsidR="002B4D12" w:rsidRPr="002B4D12">
        <w:rPr>
          <w:sz w:val="28"/>
          <w:szCs w:val="28"/>
        </w:rPr>
        <w:t xml:space="preserve"> </w:t>
      </w:r>
      <w:r w:rsidRPr="001D6D6F">
        <w:rPr>
          <w:sz w:val="28"/>
          <w:szCs w:val="28"/>
        </w:rPr>
        <w:t>після оголошення К</w:t>
      </w:r>
      <w:r w:rsidR="00FE3E4C">
        <w:rPr>
          <w:sz w:val="28"/>
          <w:szCs w:val="28"/>
        </w:rPr>
        <w:t xml:space="preserve">абінетом </w:t>
      </w:r>
      <w:r w:rsidRPr="001D6D6F">
        <w:rPr>
          <w:sz w:val="28"/>
          <w:szCs w:val="28"/>
        </w:rPr>
        <w:t>М</w:t>
      </w:r>
      <w:r w:rsidR="00FE3E4C">
        <w:rPr>
          <w:sz w:val="28"/>
          <w:szCs w:val="28"/>
        </w:rPr>
        <w:t xml:space="preserve">іністрів </w:t>
      </w:r>
      <w:r w:rsidRPr="001D6D6F">
        <w:rPr>
          <w:sz w:val="28"/>
          <w:szCs w:val="28"/>
        </w:rPr>
        <w:t>У</w:t>
      </w:r>
      <w:r w:rsidR="00FE3E4C">
        <w:rPr>
          <w:sz w:val="28"/>
          <w:szCs w:val="28"/>
        </w:rPr>
        <w:t>країни</w:t>
      </w:r>
      <w:r w:rsidRPr="001D6D6F">
        <w:rPr>
          <w:sz w:val="28"/>
          <w:szCs w:val="28"/>
        </w:rPr>
        <w:t xml:space="preserve"> заборони пасажирських перевезень, Підприємство впровадило антикризові заходи для підтримки економічної стабільності та забезпечення безперервності діяльності</w:t>
      </w:r>
      <w:r w:rsidR="00FE3E4C">
        <w:rPr>
          <w:sz w:val="28"/>
          <w:szCs w:val="28"/>
        </w:rPr>
        <w:t xml:space="preserve"> аеропорту</w:t>
      </w:r>
      <w:r w:rsidRPr="001D6D6F">
        <w:rPr>
          <w:sz w:val="28"/>
          <w:szCs w:val="28"/>
        </w:rPr>
        <w:t>.</w:t>
      </w:r>
    </w:p>
    <w:p w:rsidR="00605DA6" w:rsidRDefault="00605DA6" w:rsidP="00C52439">
      <w:pPr>
        <w:spacing w:after="240"/>
        <w:ind w:firstLine="708"/>
        <w:rPr>
          <w:sz w:val="28"/>
          <w:szCs w:val="28"/>
        </w:rPr>
      </w:pPr>
    </w:p>
    <w:p w:rsidR="00605DA6" w:rsidRDefault="00605DA6" w:rsidP="00C52439">
      <w:pPr>
        <w:spacing w:after="240"/>
        <w:ind w:firstLine="708"/>
        <w:rPr>
          <w:sz w:val="28"/>
          <w:szCs w:val="28"/>
        </w:rPr>
      </w:pPr>
    </w:p>
    <w:p w:rsidR="00C52439" w:rsidRPr="001D6D6F" w:rsidRDefault="00C52439" w:rsidP="00C52439">
      <w:pPr>
        <w:spacing w:after="240"/>
        <w:ind w:firstLine="708"/>
        <w:rPr>
          <w:sz w:val="28"/>
          <w:szCs w:val="28"/>
        </w:rPr>
      </w:pPr>
      <w:r w:rsidRPr="001D6D6F">
        <w:rPr>
          <w:sz w:val="28"/>
          <w:szCs w:val="28"/>
        </w:rPr>
        <w:t>В частині, що впливає на скорочення витрат, були здійснені наступні заходи:</w:t>
      </w:r>
    </w:p>
    <w:p w:rsidR="00C52439" w:rsidRPr="001D6D6F" w:rsidRDefault="00C52439" w:rsidP="007705C4">
      <w:pPr>
        <w:spacing w:after="120"/>
        <w:rPr>
          <w:sz w:val="28"/>
          <w:szCs w:val="28"/>
        </w:rPr>
      </w:pPr>
      <w:r w:rsidRPr="001D6D6F">
        <w:rPr>
          <w:sz w:val="28"/>
          <w:szCs w:val="28"/>
        </w:rPr>
        <w:t>-</w:t>
      </w:r>
      <w:r w:rsidRPr="001D6D6F">
        <w:rPr>
          <w:sz w:val="28"/>
          <w:szCs w:val="28"/>
        </w:rPr>
        <w:tab/>
      </w:r>
      <w:r w:rsidRPr="00DF4693">
        <w:rPr>
          <w:sz w:val="28"/>
          <w:szCs w:val="28"/>
        </w:rPr>
        <w:t>обслуговування пасажирів переведено в один термінал,</w:t>
      </w:r>
    </w:p>
    <w:p w:rsidR="00C52439" w:rsidRPr="001D6D6F" w:rsidRDefault="00C52439" w:rsidP="007705C4">
      <w:pPr>
        <w:spacing w:after="120"/>
        <w:rPr>
          <w:sz w:val="28"/>
          <w:szCs w:val="28"/>
        </w:rPr>
      </w:pPr>
      <w:r w:rsidRPr="001D6D6F">
        <w:rPr>
          <w:sz w:val="28"/>
          <w:szCs w:val="28"/>
        </w:rPr>
        <w:t>-</w:t>
      </w:r>
      <w:r w:rsidRPr="001D6D6F">
        <w:rPr>
          <w:sz w:val="28"/>
          <w:szCs w:val="28"/>
        </w:rPr>
        <w:tab/>
        <w:t xml:space="preserve">зменшено кількість працюючого персоналу, завдяки використанню відпусток та оголошення простою для незадіяного у виробничих процесах персоналу, зменшені доплати та необов’язкові виплати, </w:t>
      </w:r>
    </w:p>
    <w:p w:rsidR="00C52439" w:rsidRPr="001D6D6F" w:rsidRDefault="00C52439" w:rsidP="007705C4">
      <w:pPr>
        <w:spacing w:after="120"/>
        <w:rPr>
          <w:sz w:val="28"/>
          <w:szCs w:val="28"/>
        </w:rPr>
      </w:pPr>
      <w:r w:rsidRPr="001D6D6F">
        <w:rPr>
          <w:sz w:val="28"/>
          <w:szCs w:val="28"/>
        </w:rPr>
        <w:t>-</w:t>
      </w:r>
      <w:r w:rsidRPr="001D6D6F">
        <w:rPr>
          <w:sz w:val="28"/>
          <w:szCs w:val="28"/>
        </w:rPr>
        <w:tab/>
        <w:t>розроблен</w:t>
      </w:r>
      <w:r>
        <w:rPr>
          <w:sz w:val="28"/>
          <w:szCs w:val="28"/>
        </w:rPr>
        <w:t>о</w:t>
      </w:r>
      <w:r w:rsidRPr="001D6D6F">
        <w:rPr>
          <w:sz w:val="28"/>
          <w:szCs w:val="28"/>
        </w:rPr>
        <w:t xml:space="preserve"> програм</w:t>
      </w:r>
      <w:r>
        <w:rPr>
          <w:sz w:val="28"/>
          <w:szCs w:val="28"/>
        </w:rPr>
        <w:t>у</w:t>
      </w:r>
      <w:r w:rsidRPr="001D6D6F">
        <w:rPr>
          <w:sz w:val="28"/>
          <w:szCs w:val="28"/>
        </w:rPr>
        <w:t xml:space="preserve"> скорочення персоналу (з урахуванням вимог законодавства та діючого колективного договору),</w:t>
      </w:r>
    </w:p>
    <w:p w:rsidR="00C52439" w:rsidRPr="001D6D6F" w:rsidRDefault="00C52439" w:rsidP="007705C4">
      <w:pPr>
        <w:spacing w:after="120"/>
        <w:rPr>
          <w:sz w:val="28"/>
          <w:szCs w:val="28"/>
        </w:rPr>
      </w:pPr>
      <w:r w:rsidRPr="001D6D6F">
        <w:rPr>
          <w:sz w:val="28"/>
          <w:szCs w:val="28"/>
        </w:rPr>
        <w:t>-</w:t>
      </w:r>
      <w:r w:rsidRPr="001D6D6F">
        <w:rPr>
          <w:sz w:val="28"/>
          <w:szCs w:val="28"/>
        </w:rPr>
        <w:tab/>
        <w:t>забезпечено зменшення споживання енергії та палива,</w:t>
      </w:r>
    </w:p>
    <w:p w:rsidR="00C52439" w:rsidRPr="001D6D6F" w:rsidRDefault="00C52439" w:rsidP="007705C4">
      <w:pPr>
        <w:spacing w:after="120"/>
        <w:rPr>
          <w:sz w:val="28"/>
          <w:szCs w:val="28"/>
        </w:rPr>
      </w:pPr>
      <w:r w:rsidRPr="001D6D6F">
        <w:rPr>
          <w:sz w:val="28"/>
          <w:szCs w:val="28"/>
        </w:rPr>
        <w:t>-</w:t>
      </w:r>
      <w:r w:rsidRPr="001D6D6F">
        <w:rPr>
          <w:sz w:val="28"/>
          <w:szCs w:val="28"/>
        </w:rPr>
        <w:tab/>
      </w:r>
      <w:r w:rsidR="00FE3E4C">
        <w:rPr>
          <w:sz w:val="28"/>
          <w:szCs w:val="28"/>
        </w:rPr>
        <w:t>скорочено витрати на</w:t>
      </w:r>
      <w:r w:rsidRPr="001D6D6F">
        <w:rPr>
          <w:sz w:val="28"/>
          <w:szCs w:val="28"/>
        </w:rPr>
        <w:t xml:space="preserve"> відрядження, навчання, отримання інформаційних та консалтингових послуг, представницькі витрати та витрати на рекламу,</w:t>
      </w:r>
    </w:p>
    <w:p w:rsidR="00C52439" w:rsidRPr="001D6D6F" w:rsidRDefault="00C52439" w:rsidP="007705C4">
      <w:pPr>
        <w:spacing w:after="120"/>
        <w:rPr>
          <w:sz w:val="28"/>
          <w:szCs w:val="28"/>
        </w:rPr>
      </w:pPr>
      <w:r w:rsidRPr="001D6D6F">
        <w:rPr>
          <w:sz w:val="28"/>
          <w:szCs w:val="28"/>
        </w:rPr>
        <w:t>-</w:t>
      </w:r>
      <w:r w:rsidRPr="001D6D6F">
        <w:rPr>
          <w:sz w:val="28"/>
          <w:szCs w:val="28"/>
        </w:rPr>
        <w:tab/>
        <w:t xml:space="preserve">обмежено використання інфраструктурних об’єктів та автотранспорту, </w:t>
      </w:r>
    </w:p>
    <w:p w:rsidR="00C52439" w:rsidRPr="001D6D6F" w:rsidRDefault="00C52439" w:rsidP="007705C4">
      <w:pPr>
        <w:spacing w:after="120"/>
        <w:rPr>
          <w:sz w:val="28"/>
          <w:szCs w:val="28"/>
        </w:rPr>
      </w:pPr>
      <w:r w:rsidRPr="001D6D6F">
        <w:rPr>
          <w:sz w:val="28"/>
          <w:szCs w:val="28"/>
        </w:rPr>
        <w:t>-</w:t>
      </w:r>
      <w:r w:rsidRPr="001D6D6F">
        <w:rPr>
          <w:sz w:val="28"/>
          <w:szCs w:val="28"/>
        </w:rPr>
        <w:tab/>
        <w:t>зменшено площі для утримання та прибирання приміщень, територій  та періодичність надання послуг,</w:t>
      </w:r>
    </w:p>
    <w:p w:rsidR="00C52439" w:rsidRDefault="00C52439" w:rsidP="007705C4">
      <w:pPr>
        <w:spacing w:after="120"/>
        <w:rPr>
          <w:sz w:val="28"/>
          <w:szCs w:val="28"/>
        </w:rPr>
      </w:pPr>
      <w:r w:rsidRPr="001D6D6F">
        <w:rPr>
          <w:sz w:val="28"/>
          <w:szCs w:val="28"/>
        </w:rPr>
        <w:t>-</w:t>
      </w:r>
      <w:r w:rsidRPr="001D6D6F">
        <w:rPr>
          <w:sz w:val="28"/>
          <w:szCs w:val="28"/>
        </w:rPr>
        <w:tab/>
        <w:t>переглянут</w:t>
      </w:r>
      <w:r>
        <w:rPr>
          <w:sz w:val="28"/>
          <w:szCs w:val="28"/>
        </w:rPr>
        <w:t>о</w:t>
      </w:r>
      <w:r w:rsidRPr="001D6D6F">
        <w:rPr>
          <w:sz w:val="28"/>
          <w:szCs w:val="28"/>
        </w:rPr>
        <w:t xml:space="preserve"> договори закупівель, зменшені обсяги закупівель</w:t>
      </w:r>
      <w:r w:rsidR="00FE3E4C">
        <w:rPr>
          <w:sz w:val="28"/>
          <w:szCs w:val="28"/>
        </w:rPr>
        <w:t xml:space="preserve"> або перенесені терміни поставок</w:t>
      </w:r>
      <w:r>
        <w:rPr>
          <w:sz w:val="28"/>
          <w:szCs w:val="28"/>
        </w:rPr>
        <w:t>,</w:t>
      </w:r>
    </w:p>
    <w:p w:rsidR="00C52439" w:rsidRDefault="00C52439" w:rsidP="007705C4">
      <w:pPr>
        <w:spacing w:after="120"/>
        <w:rPr>
          <w:sz w:val="28"/>
          <w:szCs w:val="28"/>
        </w:rPr>
      </w:pPr>
      <w:r>
        <w:rPr>
          <w:sz w:val="28"/>
          <w:szCs w:val="28"/>
        </w:rPr>
        <w:t xml:space="preserve">- </w:t>
      </w:r>
      <w:r>
        <w:rPr>
          <w:sz w:val="28"/>
          <w:szCs w:val="28"/>
        </w:rPr>
        <w:tab/>
        <w:t>впроваджена програма реструктуризаці</w:t>
      </w:r>
      <w:r w:rsidR="002E7355">
        <w:rPr>
          <w:sz w:val="28"/>
          <w:szCs w:val="28"/>
        </w:rPr>
        <w:t>ї</w:t>
      </w:r>
      <w:r>
        <w:rPr>
          <w:sz w:val="28"/>
          <w:szCs w:val="28"/>
        </w:rPr>
        <w:t xml:space="preserve"> кредитних договорів, зі збільшенням лімітів, перенесенням строків погашення та зменшенням </w:t>
      </w:r>
      <w:r w:rsidR="002E7355">
        <w:rPr>
          <w:sz w:val="28"/>
          <w:szCs w:val="28"/>
        </w:rPr>
        <w:t>відсоткових</w:t>
      </w:r>
      <w:r>
        <w:rPr>
          <w:sz w:val="28"/>
          <w:szCs w:val="28"/>
        </w:rPr>
        <w:t xml:space="preserve"> ставок</w:t>
      </w:r>
      <w:r w:rsidR="002E7355">
        <w:rPr>
          <w:sz w:val="28"/>
          <w:szCs w:val="28"/>
        </w:rPr>
        <w:t xml:space="preserve"> за користування запозиченнями</w:t>
      </w:r>
      <w:r>
        <w:rPr>
          <w:sz w:val="28"/>
          <w:szCs w:val="28"/>
        </w:rPr>
        <w:t>,</w:t>
      </w:r>
    </w:p>
    <w:p w:rsidR="00C52439" w:rsidRDefault="00C52439" w:rsidP="007705C4">
      <w:pPr>
        <w:spacing w:after="120"/>
        <w:rPr>
          <w:sz w:val="28"/>
          <w:szCs w:val="28"/>
        </w:rPr>
      </w:pPr>
      <w:r>
        <w:rPr>
          <w:sz w:val="28"/>
          <w:szCs w:val="28"/>
        </w:rPr>
        <w:t xml:space="preserve">- </w:t>
      </w:r>
      <w:r>
        <w:rPr>
          <w:sz w:val="28"/>
          <w:szCs w:val="28"/>
        </w:rPr>
        <w:tab/>
        <w:t>посилений контроль за дебіторською заборгованістю,</w:t>
      </w:r>
    </w:p>
    <w:p w:rsidR="00C52439" w:rsidRDefault="00C52439" w:rsidP="007705C4">
      <w:pPr>
        <w:spacing w:after="120"/>
        <w:rPr>
          <w:sz w:val="28"/>
          <w:szCs w:val="28"/>
        </w:rPr>
      </w:pPr>
      <w:r>
        <w:rPr>
          <w:sz w:val="28"/>
          <w:szCs w:val="28"/>
        </w:rPr>
        <w:t xml:space="preserve">- </w:t>
      </w:r>
      <w:r w:rsidR="002E7355">
        <w:rPr>
          <w:sz w:val="28"/>
          <w:szCs w:val="28"/>
        </w:rPr>
        <w:t xml:space="preserve">   підтримується</w:t>
      </w:r>
      <w:r>
        <w:rPr>
          <w:sz w:val="28"/>
          <w:szCs w:val="28"/>
        </w:rPr>
        <w:t xml:space="preserve"> рівень залишків коштів на рахунках, що забезпечує </w:t>
      </w:r>
      <w:r w:rsidRPr="001D6D6F">
        <w:rPr>
          <w:sz w:val="28"/>
          <w:szCs w:val="28"/>
        </w:rPr>
        <w:t>безперервні</w:t>
      </w:r>
      <w:r>
        <w:rPr>
          <w:sz w:val="28"/>
          <w:szCs w:val="28"/>
        </w:rPr>
        <w:t>сть</w:t>
      </w:r>
      <w:r w:rsidRPr="001D6D6F">
        <w:rPr>
          <w:sz w:val="28"/>
          <w:szCs w:val="28"/>
        </w:rPr>
        <w:t xml:space="preserve"> діяльності</w:t>
      </w:r>
      <w:r>
        <w:rPr>
          <w:sz w:val="28"/>
          <w:szCs w:val="28"/>
        </w:rPr>
        <w:t>.</w:t>
      </w:r>
    </w:p>
    <w:p w:rsidR="00C52439" w:rsidRDefault="00C52439" w:rsidP="00953370">
      <w:pPr>
        <w:spacing w:after="240"/>
        <w:ind w:firstLine="0"/>
        <w:rPr>
          <w:sz w:val="28"/>
          <w:szCs w:val="28"/>
        </w:rPr>
      </w:pPr>
      <w:r>
        <w:rPr>
          <w:sz w:val="28"/>
          <w:szCs w:val="28"/>
        </w:rPr>
        <w:tab/>
        <w:t xml:space="preserve"> </w:t>
      </w:r>
      <w:r w:rsidRPr="001D6D6F">
        <w:rPr>
          <w:sz w:val="28"/>
          <w:szCs w:val="28"/>
        </w:rPr>
        <w:t xml:space="preserve">Враховуючи, що значна частка витрат Аеропорту є постійними витратами, які не залежать від обсягу обслуговуваних пасажирів та рейсів, запровадження заходів спрямованих на мінімізацію витрат </w:t>
      </w:r>
      <w:r>
        <w:rPr>
          <w:sz w:val="28"/>
          <w:szCs w:val="28"/>
        </w:rPr>
        <w:t xml:space="preserve">та підвищення доходності </w:t>
      </w:r>
      <w:r w:rsidRPr="001D6D6F">
        <w:rPr>
          <w:sz w:val="28"/>
          <w:szCs w:val="28"/>
        </w:rPr>
        <w:t>на період карантину лише частково компенсу</w:t>
      </w:r>
      <w:r w:rsidR="002E7355">
        <w:rPr>
          <w:sz w:val="28"/>
          <w:szCs w:val="28"/>
        </w:rPr>
        <w:t>є</w:t>
      </w:r>
      <w:r w:rsidRPr="001D6D6F">
        <w:rPr>
          <w:sz w:val="28"/>
          <w:szCs w:val="28"/>
        </w:rPr>
        <w:t xml:space="preserve"> </w:t>
      </w:r>
      <w:r w:rsidR="00370C1B">
        <w:rPr>
          <w:sz w:val="28"/>
          <w:szCs w:val="28"/>
        </w:rPr>
        <w:t>зниження доходу від падіння кількості обслуговуваних пасажирів та рейсів</w:t>
      </w:r>
      <w:r w:rsidRPr="001D6D6F">
        <w:rPr>
          <w:sz w:val="28"/>
          <w:szCs w:val="28"/>
        </w:rPr>
        <w:t>.</w:t>
      </w:r>
    </w:p>
    <w:p w:rsidR="00770430" w:rsidRDefault="00605BF5" w:rsidP="00770430">
      <w:pPr>
        <w:spacing w:after="240"/>
        <w:ind w:firstLine="567"/>
        <w:rPr>
          <w:sz w:val="28"/>
          <w:szCs w:val="28"/>
        </w:rPr>
      </w:pPr>
      <w:r>
        <w:rPr>
          <w:sz w:val="28"/>
          <w:szCs w:val="28"/>
        </w:rPr>
        <w:t>Як наведено у Розділі 1, в</w:t>
      </w:r>
      <w:r w:rsidR="00770430" w:rsidRPr="00420283">
        <w:rPr>
          <w:sz w:val="28"/>
          <w:szCs w:val="28"/>
        </w:rPr>
        <w:t xml:space="preserve">итрати розраховані на припущенні щодо </w:t>
      </w:r>
      <w:r w:rsidR="00770430">
        <w:rPr>
          <w:sz w:val="28"/>
          <w:szCs w:val="28"/>
        </w:rPr>
        <w:t>зростання</w:t>
      </w:r>
      <w:r w:rsidR="00770430" w:rsidRPr="00420283">
        <w:rPr>
          <w:sz w:val="28"/>
          <w:szCs w:val="28"/>
        </w:rPr>
        <w:t xml:space="preserve"> пасажиропотоків до рівня 7</w:t>
      </w:r>
      <w:r w:rsidR="00770430">
        <w:rPr>
          <w:sz w:val="28"/>
          <w:szCs w:val="28"/>
        </w:rPr>
        <w:t>,</w:t>
      </w:r>
      <w:r w:rsidR="00770430" w:rsidRPr="00420283">
        <w:rPr>
          <w:sz w:val="28"/>
          <w:szCs w:val="28"/>
        </w:rPr>
        <w:t>9</w:t>
      </w:r>
      <w:r>
        <w:rPr>
          <w:sz w:val="28"/>
          <w:szCs w:val="28"/>
        </w:rPr>
        <w:t>7</w:t>
      </w:r>
      <w:r w:rsidR="00770430">
        <w:rPr>
          <w:sz w:val="28"/>
          <w:szCs w:val="28"/>
        </w:rPr>
        <w:t xml:space="preserve"> млн </w:t>
      </w:r>
      <w:r>
        <w:rPr>
          <w:sz w:val="28"/>
          <w:szCs w:val="28"/>
        </w:rPr>
        <w:t>обслугованих пасажирів</w:t>
      </w:r>
      <w:r w:rsidR="00770430" w:rsidRPr="00420283">
        <w:rPr>
          <w:sz w:val="28"/>
          <w:szCs w:val="28"/>
        </w:rPr>
        <w:t>. Вказаний сценарій передбачає обмеження витрат Підприємства, тому він прийнятий для розрахунків витратної складової фінансового плану.</w:t>
      </w:r>
      <w:r w:rsidR="00250DEC">
        <w:rPr>
          <w:sz w:val="28"/>
          <w:szCs w:val="28"/>
        </w:rPr>
        <w:t xml:space="preserve"> </w:t>
      </w:r>
      <w:r w:rsidR="008C5217">
        <w:rPr>
          <w:sz w:val="28"/>
          <w:szCs w:val="28"/>
        </w:rPr>
        <w:t>Сценарій з повним припиненням пандемії влітку 2021 року та досягненням внаслідок цього 9,02 млн пасажирів не є реалістичним, тому, з метою зменшення витрат ДП МА «Бориспіль», при розрахунку витратної складової фінансового плану не враховується.</w:t>
      </w:r>
    </w:p>
    <w:p w:rsidR="00605DA6" w:rsidRDefault="00605DA6" w:rsidP="00363D19">
      <w:pPr>
        <w:pStyle w:val="a3"/>
        <w:spacing w:before="240"/>
        <w:ind w:left="-142" w:firstLine="709"/>
        <w:rPr>
          <w:b/>
          <w:szCs w:val="28"/>
        </w:rPr>
      </w:pPr>
    </w:p>
    <w:p w:rsidR="00605DA6" w:rsidRDefault="00605DA6" w:rsidP="00363D19">
      <w:pPr>
        <w:pStyle w:val="a3"/>
        <w:spacing w:before="240"/>
        <w:ind w:left="-142" w:firstLine="709"/>
        <w:rPr>
          <w:b/>
          <w:szCs w:val="28"/>
        </w:rPr>
      </w:pPr>
    </w:p>
    <w:p w:rsidR="00605DA6" w:rsidRDefault="00605DA6" w:rsidP="00363D19">
      <w:pPr>
        <w:pStyle w:val="a3"/>
        <w:spacing w:before="240"/>
        <w:ind w:left="-142" w:firstLine="709"/>
        <w:rPr>
          <w:b/>
          <w:szCs w:val="28"/>
        </w:rPr>
      </w:pPr>
    </w:p>
    <w:p w:rsidR="00363D19" w:rsidRDefault="000A637E" w:rsidP="00363D19">
      <w:pPr>
        <w:pStyle w:val="a3"/>
        <w:spacing w:before="240"/>
        <w:ind w:left="-142" w:firstLine="709"/>
        <w:rPr>
          <w:b/>
          <w:bCs/>
        </w:rPr>
      </w:pPr>
      <w:r w:rsidRPr="00A15D32">
        <w:rPr>
          <w:b/>
          <w:szCs w:val="28"/>
        </w:rPr>
        <w:t>Собівартість реалізованих послуг (код рядка 1010</w:t>
      </w:r>
      <w:r w:rsidR="005C51FE" w:rsidRPr="00A15D32">
        <w:rPr>
          <w:b/>
          <w:szCs w:val="28"/>
        </w:rPr>
        <w:t xml:space="preserve">) </w:t>
      </w:r>
      <w:r w:rsidR="005C51FE" w:rsidRPr="00A15D32">
        <w:rPr>
          <w:szCs w:val="28"/>
        </w:rPr>
        <w:t>заплановано на рівні</w:t>
      </w:r>
      <w:r w:rsidRPr="00A15D32">
        <w:rPr>
          <w:szCs w:val="28"/>
        </w:rPr>
        <w:t xml:space="preserve"> </w:t>
      </w:r>
      <w:r w:rsidR="004B0529">
        <w:rPr>
          <w:szCs w:val="28"/>
        </w:rPr>
        <w:t>2 </w:t>
      </w:r>
      <w:r w:rsidR="00812204">
        <w:rPr>
          <w:szCs w:val="28"/>
        </w:rPr>
        <w:t>891</w:t>
      </w:r>
      <w:r w:rsidR="004B0529">
        <w:rPr>
          <w:szCs w:val="28"/>
        </w:rPr>
        <w:t>,</w:t>
      </w:r>
      <w:r w:rsidR="00641AEC">
        <w:rPr>
          <w:szCs w:val="28"/>
        </w:rPr>
        <w:t>6</w:t>
      </w:r>
      <w:r w:rsidR="00772018">
        <w:rPr>
          <w:szCs w:val="28"/>
        </w:rPr>
        <w:t xml:space="preserve"> </w:t>
      </w:r>
      <w:r w:rsidR="00B93638">
        <w:rPr>
          <w:szCs w:val="28"/>
        </w:rPr>
        <w:t>млн</w:t>
      </w:r>
      <w:r w:rsidRPr="00A15D32">
        <w:rPr>
          <w:szCs w:val="28"/>
        </w:rPr>
        <w:t xml:space="preserve"> грн.</w:t>
      </w:r>
    </w:p>
    <w:p w:rsidR="000A637E" w:rsidRPr="002E7355" w:rsidRDefault="000A637E" w:rsidP="000A637E">
      <w:pPr>
        <w:keepNext/>
        <w:tabs>
          <w:tab w:val="left" w:pos="900"/>
        </w:tabs>
        <w:ind w:firstLine="567"/>
        <w:jc w:val="center"/>
        <w:outlineLvl w:val="0"/>
        <w:rPr>
          <w:b/>
          <w:bCs/>
        </w:rPr>
      </w:pPr>
      <w:r w:rsidRPr="002E7355">
        <w:rPr>
          <w:b/>
          <w:bCs/>
        </w:rPr>
        <w:t xml:space="preserve">Структура витрат по статті </w:t>
      </w:r>
    </w:p>
    <w:p w:rsidR="000A637E" w:rsidRPr="002E7355" w:rsidRDefault="000A637E" w:rsidP="000A637E">
      <w:pPr>
        <w:keepNext/>
        <w:tabs>
          <w:tab w:val="left" w:pos="900"/>
        </w:tabs>
        <w:ind w:firstLine="567"/>
        <w:jc w:val="center"/>
        <w:rPr>
          <w:b/>
          <w:bCs/>
        </w:rPr>
      </w:pPr>
      <w:r w:rsidRPr="002E7355">
        <w:rPr>
          <w:b/>
        </w:rPr>
        <w:t>“</w:t>
      </w:r>
      <w:r w:rsidRPr="002E7355">
        <w:rPr>
          <w:b/>
          <w:bCs/>
        </w:rPr>
        <w:t>Собівартість реалізованої продукції (товарів, робіт, послуг)</w:t>
      </w:r>
      <w:r w:rsidRPr="002E7355">
        <w:rPr>
          <w:b/>
        </w:rPr>
        <w:t>”</w:t>
      </w:r>
      <w:r w:rsidR="0074472B">
        <w:rPr>
          <w:b/>
        </w:rPr>
        <w:t xml:space="preserve"> </w:t>
      </w:r>
      <w:r w:rsidRPr="002E7355">
        <w:rPr>
          <w:b/>
          <w:bCs/>
        </w:rPr>
        <w:t>за 201</w:t>
      </w:r>
      <w:r w:rsidR="003C7545" w:rsidRPr="002E7355">
        <w:rPr>
          <w:b/>
          <w:bCs/>
          <w:lang w:val="ru-RU"/>
        </w:rPr>
        <w:t>9</w:t>
      </w:r>
      <w:r w:rsidRPr="002E7355">
        <w:rPr>
          <w:b/>
          <w:bCs/>
        </w:rPr>
        <w:t>-202</w:t>
      </w:r>
      <w:r w:rsidR="003C7545" w:rsidRPr="002E7355">
        <w:rPr>
          <w:b/>
          <w:bCs/>
          <w:lang w:val="ru-RU"/>
        </w:rPr>
        <w:t>1</w:t>
      </w:r>
      <w:r w:rsidRPr="002E7355">
        <w:rPr>
          <w:b/>
          <w:bCs/>
        </w:rPr>
        <w:t xml:space="preserve"> рр.</w:t>
      </w:r>
    </w:p>
    <w:p w:rsidR="0038242B" w:rsidRDefault="0038242B" w:rsidP="00220AAE">
      <w:pPr>
        <w:keepNext/>
        <w:tabs>
          <w:tab w:val="left" w:pos="900"/>
        </w:tabs>
        <w:ind w:firstLine="567"/>
        <w:jc w:val="right"/>
        <w:rPr>
          <w:sz w:val="20"/>
          <w:szCs w:val="20"/>
        </w:rPr>
      </w:pPr>
    </w:p>
    <w:p w:rsidR="0098344F" w:rsidRPr="003C7545" w:rsidRDefault="000A637E" w:rsidP="00220AAE">
      <w:pPr>
        <w:keepNext/>
        <w:tabs>
          <w:tab w:val="left" w:pos="900"/>
        </w:tabs>
        <w:ind w:firstLine="567"/>
        <w:jc w:val="right"/>
        <w:rPr>
          <w:sz w:val="28"/>
          <w:szCs w:val="28"/>
        </w:rPr>
      </w:pPr>
      <w:r w:rsidRPr="00A15D32">
        <w:rPr>
          <w:sz w:val="20"/>
          <w:szCs w:val="20"/>
        </w:rPr>
        <w:t xml:space="preserve">Таблиця </w:t>
      </w:r>
      <w:r w:rsidR="002178A1">
        <w:rPr>
          <w:sz w:val="20"/>
          <w:szCs w:val="20"/>
        </w:rPr>
        <w:t>3.1</w:t>
      </w:r>
      <w:r w:rsidRPr="00A15D32">
        <w:rPr>
          <w:sz w:val="20"/>
          <w:szCs w:val="20"/>
        </w:rPr>
        <w:t>, тис. грн</w:t>
      </w:r>
    </w:p>
    <w:p w:rsidR="002F6A54" w:rsidRDefault="00951391" w:rsidP="001E5BD1">
      <w:pPr>
        <w:spacing w:before="240" w:after="240"/>
        <w:ind w:firstLine="0"/>
      </w:pPr>
      <w:r w:rsidRPr="00951391">
        <w:rPr>
          <w:noProof/>
          <w:lang w:val="ru-RU"/>
        </w:rPr>
        <w:drawing>
          <wp:inline distT="0" distB="0" distL="0" distR="0">
            <wp:extent cx="6299835" cy="3736859"/>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9835" cy="3736859"/>
                    </a:xfrm>
                    <a:prstGeom prst="rect">
                      <a:avLst/>
                    </a:prstGeom>
                    <a:noFill/>
                    <a:ln>
                      <a:noFill/>
                    </a:ln>
                  </pic:spPr>
                </pic:pic>
              </a:graphicData>
            </a:graphic>
          </wp:inline>
        </w:drawing>
      </w:r>
    </w:p>
    <w:p w:rsidR="00EC459F" w:rsidRDefault="000A637E" w:rsidP="00EC459F">
      <w:pPr>
        <w:spacing w:before="240" w:after="240"/>
        <w:ind w:firstLine="540"/>
        <w:rPr>
          <w:sz w:val="28"/>
          <w:szCs w:val="28"/>
        </w:rPr>
      </w:pPr>
      <w:r w:rsidRPr="00A15D32">
        <w:rPr>
          <w:sz w:val="28"/>
          <w:szCs w:val="28"/>
        </w:rPr>
        <w:t>Розмір планових витрат розраховано з урахуванням:</w:t>
      </w:r>
    </w:p>
    <w:p w:rsidR="00813049" w:rsidRDefault="000A637E" w:rsidP="00EC459F">
      <w:pPr>
        <w:spacing w:before="240" w:after="240"/>
        <w:ind w:firstLine="540"/>
        <w:rPr>
          <w:sz w:val="28"/>
          <w:szCs w:val="28"/>
        </w:rPr>
      </w:pPr>
      <w:r w:rsidRPr="00A15D32">
        <w:rPr>
          <w:sz w:val="28"/>
          <w:szCs w:val="28"/>
        </w:rPr>
        <w:t>-</w:t>
      </w:r>
      <w:r w:rsidR="00813049" w:rsidRPr="00813049">
        <w:t xml:space="preserve"> </w:t>
      </w:r>
      <w:r w:rsidR="00126791" w:rsidRPr="00D7081E">
        <w:rPr>
          <w:sz w:val="28"/>
          <w:szCs w:val="28"/>
        </w:rPr>
        <w:t xml:space="preserve">очікуваного </w:t>
      </w:r>
      <w:r w:rsidR="00813049" w:rsidRPr="00D7081E">
        <w:rPr>
          <w:sz w:val="28"/>
          <w:szCs w:val="28"/>
        </w:rPr>
        <w:t xml:space="preserve">зростання кількості обслуговуваних пасажирів відносно </w:t>
      </w:r>
      <w:r w:rsidR="00BA34DB" w:rsidRPr="00D7081E">
        <w:rPr>
          <w:sz w:val="28"/>
          <w:szCs w:val="28"/>
        </w:rPr>
        <w:t>факту</w:t>
      </w:r>
      <w:r w:rsidR="00813049" w:rsidRPr="00D7081E">
        <w:rPr>
          <w:sz w:val="28"/>
          <w:szCs w:val="28"/>
        </w:rPr>
        <w:t xml:space="preserve"> 2020 року на </w:t>
      </w:r>
      <w:r w:rsidR="00BA34DB" w:rsidRPr="00D7081E">
        <w:rPr>
          <w:sz w:val="28"/>
          <w:szCs w:val="28"/>
        </w:rPr>
        <w:t>5</w:t>
      </w:r>
      <w:r w:rsidR="00B15EE4" w:rsidRPr="00D7081E">
        <w:rPr>
          <w:sz w:val="28"/>
          <w:szCs w:val="28"/>
        </w:rPr>
        <w:t>4</w:t>
      </w:r>
      <w:r w:rsidR="00BA34DB" w:rsidRPr="00D7081E">
        <w:rPr>
          <w:sz w:val="28"/>
          <w:szCs w:val="28"/>
        </w:rPr>
        <w:t>,</w:t>
      </w:r>
      <w:r w:rsidR="00B15EE4" w:rsidRPr="00D7081E">
        <w:rPr>
          <w:sz w:val="28"/>
          <w:szCs w:val="28"/>
        </w:rPr>
        <w:t>5</w:t>
      </w:r>
      <w:r w:rsidR="0043177F" w:rsidRPr="00D7081E">
        <w:rPr>
          <w:sz w:val="28"/>
          <w:szCs w:val="28"/>
        </w:rPr>
        <w:t>% та  рейсів на 5</w:t>
      </w:r>
      <w:r w:rsidR="00B15EE4" w:rsidRPr="00D7081E">
        <w:rPr>
          <w:sz w:val="28"/>
          <w:szCs w:val="28"/>
        </w:rPr>
        <w:t>7</w:t>
      </w:r>
      <w:r w:rsidR="0043177F" w:rsidRPr="00D7081E">
        <w:rPr>
          <w:sz w:val="28"/>
          <w:szCs w:val="28"/>
        </w:rPr>
        <w:t>,</w:t>
      </w:r>
      <w:r w:rsidR="00B15EE4" w:rsidRPr="00D7081E">
        <w:rPr>
          <w:sz w:val="28"/>
          <w:szCs w:val="28"/>
        </w:rPr>
        <w:t>7</w:t>
      </w:r>
      <w:r w:rsidR="0043177F" w:rsidRPr="00D7081E">
        <w:rPr>
          <w:sz w:val="28"/>
          <w:szCs w:val="28"/>
        </w:rPr>
        <w:t>% за більш вірогіднім сценарієм (7,9 млн пасажирів)</w:t>
      </w:r>
      <w:r w:rsidR="00EC459F" w:rsidRPr="00D7081E">
        <w:rPr>
          <w:sz w:val="28"/>
          <w:szCs w:val="28"/>
        </w:rPr>
        <w:t>,</w:t>
      </w:r>
    </w:p>
    <w:p w:rsidR="000A637E" w:rsidRPr="00A15D32" w:rsidRDefault="00813049" w:rsidP="000E3F0A">
      <w:pPr>
        <w:spacing w:after="240"/>
        <w:ind w:firstLine="540"/>
        <w:rPr>
          <w:sz w:val="28"/>
          <w:szCs w:val="28"/>
        </w:rPr>
      </w:pPr>
      <w:r>
        <w:rPr>
          <w:sz w:val="28"/>
          <w:szCs w:val="28"/>
        </w:rPr>
        <w:t>-</w:t>
      </w:r>
      <w:r w:rsidR="000A637E" w:rsidRPr="00A15D32">
        <w:rPr>
          <w:sz w:val="28"/>
          <w:szCs w:val="28"/>
        </w:rPr>
        <w:t xml:space="preserve"> планування операційних витрат на матеріали та послуги в межах</w:t>
      </w:r>
      <w:r w:rsidR="00827BB1">
        <w:rPr>
          <w:sz w:val="28"/>
          <w:szCs w:val="28"/>
        </w:rPr>
        <w:t>,</w:t>
      </w:r>
      <w:r w:rsidR="000A637E" w:rsidRPr="00A15D32">
        <w:rPr>
          <w:sz w:val="28"/>
          <w:szCs w:val="28"/>
        </w:rPr>
        <w:t xml:space="preserve"> достатніх для забезпечення безперебійної та безпечної роботи Аеропорту у </w:t>
      </w:r>
      <w:r w:rsidR="000A637E" w:rsidRPr="005A5786">
        <w:rPr>
          <w:sz w:val="28"/>
          <w:szCs w:val="28"/>
        </w:rPr>
        <w:t>надзвичайних умовах</w:t>
      </w:r>
      <w:r w:rsidR="000A637E" w:rsidRPr="00A15D32">
        <w:rPr>
          <w:sz w:val="28"/>
          <w:szCs w:val="28"/>
        </w:rPr>
        <w:t>, погіршенн</w:t>
      </w:r>
      <w:r w:rsidR="00827BB1">
        <w:rPr>
          <w:sz w:val="28"/>
          <w:szCs w:val="28"/>
        </w:rPr>
        <w:t>ям</w:t>
      </w:r>
      <w:r w:rsidR="000A637E" w:rsidRPr="00A15D32">
        <w:rPr>
          <w:sz w:val="28"/>
          <w:szCs w:val="28"/>
        </w:rPr>
        <w:t xml:space="preserve"> </w:t>
      </w:r>
      <w:r w:rsidR="000E3F0A">
        <w:rPr>
          <w:sz w:val="28"/>
          <w:szCs w:val="28"/>
        </w:rPr>
        <w:t>метеорологічних умов</w:t>
      </w:r>
      <w:r w:rsidR="000A637E" w:rsidRPr="00A15D32">
        <w:rPr>
          <w:sz w:val="28"/>
          <w:szCs w:val="28"/>
        </w:rPr>
        <w:t>,</w:t>
      </w:r>
      <w:r w:rsidR="000E3F0A">
        <w:rPr>
          <w:sz w:val="28"/>
          <w:szCs w:val="28"/>
        </w:rPr>
        <w:t xml:space="preserve"> а також виконання рекомендацій розроблених </w:t>
      </w:r>
      <w:r w:rsidR="000E3F0A" w:rsidRPr="000E3F0A">
        <w:rPr>
          <w:sz w:val="28"/>
          <w:szCs w:val="28"/>
        </w:rPr>
        <w:t>Агентств</w:t>
      </w:r>
      <w:r w:rsidR="000E3F0A">
        <w:rPr>
          <w:sz w:val="28"/>
          <w:szCs w:val="28"/>
        </w:rPr>
        <w:t>ом</w:t>
      </w:r>
      <w:r w:rsidR="000E3F0A" w:rsidRPr="000E3F0A">
        <w:rPr>
          <w:sz w:val="28"/>
          <w:szCs w:val="28"/>
        </w:rPr>
        <w:t xml:space="preserve"> з безпеки польотів Європейського Союзу (EASA) та Європейськ</w:t>
      </w:r>
      <w:r w:rsidR="000E3F0A">
        <w:rPr>
          <w:sz w:val="28"/>
          <w:szCs w:val="28"/>
        </w:rPr>
        <w:t xml:space="preserve">ого </w:t>
      </w:r>
      <w:r w:rsidR="000E3F0A" w:rsidRPr="000E3F0A">
        <w:rPr>
          <w:sz w:val="28"/>
          <w:szCs w:val="28"/>
        </w:rPr>
        <w:t>центр</w:t>
      </w:r>
      <w:r w:rsidR="000E3F0A">
        <w:rPr>
          <w:sz w:val="28"/>
          <w:szCs w:val="28"/>
        </w:rPr>
        <w:t>у</w:t>
      </w:r>
      <w:r w:rsidR="000E3F0A" w:rsidRPr="000E3F0A">
        <w:rPr>
          <w:sz w:val="28"/>
          <w:szCs w:val="28"/>
        </w:rPr>
        <w:t xml:space="preserve"> запобігання та контролю захворювань (ECDC)</w:t>
      </w:r>
      <w:r w:rsidR="000E3F0A" w:rsidRPr="000E3F0A">
        <w:t xml:space="preserve"> </w:t>
      </w:r>
      <w:r w:rsidR="000E3F0A" w:rsidRPr="000E3F0A">
        <w:rPr>
          <w:sz w:val="28"/>
          <w:szCs w:val="28"/>
        </w:rPr>
        <w:t>та імплементован</w:t>
      </w:r>
      <w:r>
        <w:rPr>
          <w:sz w:val="28"/>
          <w:szCs w:val="28"/>
        </w:rPr>
        <w:t>их</w:t>
      </w:r>
      <w:r w:rsidR="000E3F0A" w:rsidRPr="000E3F0A">
        <w:rPr>
          <w:sz w:val="28"/>
          <w:szCs w:val="28"/>
        </w:rPr>
        <w:t xml:space="preserve"> Державною авіаційною</w:t>
      </w:r>
      <w:r w:rsidR="000E3F0A">
        <w:rPr>
          <w:sz w:val="28"/>
          <w:szCs w:val="28"/>
        </w:rPr>
        <w:t xml:space="preserve"> </w:t>
      </w:r>
      <w:r w:rsidR="000E3F0A" w:rsidRPr="000E3F0A">
        <w:rPr>
          <w:sz w:val="28"/>
          <w:szCs w:val="28"/>
        </w:rPr>
        <w:t>службою України</w:t>
      </w:r>
      <w:r w:rsidR="000E3F0A">
        <w:rPr>
          <w:sz w:val="28"/>
          <w:szCs w:val="28"/>
        </w:rPr>
        <w:t xml:space="preserve">, </w:t>
      </w:r>
      <w:r w:rsidR="000E3F0A" w:rsidRPr="000E3F0A">
        <w:rPr>
          <w:sz w:val="28"/>
          <w:szCs w:val="28"/>
        </w:rPr>
        <w:t xml:space="preserve"> </w:t>
      </w:r>
      <w:r w:rsidR="000A637E" w:rsidRPr="000E3F0A">
        <w:rPr>
          <w:sz w:val="28"/>
          <w:szCs w:val="28"/>
        </w:rPr>
        <w:t xml:space="preserve"> </w:t>
      </w:r>
      <w:r w:rsidR="000A637E" w:rsidRPr="00A15D32">
        <w:rPr>
          <w:sz w:val="28"/>
          <w:szCs w:val="28"/>
        </w:rPr>
        <w:t xml:space="preserve"> </w:t>
      </w:r>
    </w:p>
    <w:p w:rsidR="000A637E" w:rsidRPr="00A15D32" w:rsidRDefault="000A637E" w:rsidP="00FD061C">
      <w:pPr>
        <w:spacing w:after="240"/>
        <w:ind w:firstLine="540"/>
        <w:rPr>
          <w:sz w:val="28"/>
          <w:szCs w:val="28"/>
        </w:rPr>
      </w:pPr>
      <w:r w:rsidRPr="00A15D32">
        <w:rPr>
          <w:sz w:val="28"/>
          <w:szCs w:val="28"/>
        </w:rPr>
        <w:t>- необхідністю задоволення потреб пасажирів</w:t>
      </w:r>
      <w:r w:rsidR="00827BB1">
        <w:rPr>
          <w:sz w:val="28"/>
          <w:szCs w:val="28"/>
        </w:rPr>
        <w:t>,</w:t>
      </w:r>
      <w:r w:rsidRPr="00A15D32">
        <w:rPr>
          <w:sz w:val="28"/>
          <w:szCs w:val="28"/>
        </w:rPr>
        <w:t xml:space="preserve"> насамперед</w:t>
      </w:r>
      <w:r w:rsidR="00827BB1">
        <w:rPr>
          <w:sz w:val="28"/>
          <w:szCs w:val="28"/>
        </w:rPr>
        <w:t>,</w:t>
      </w:r>
      <w:r w:rsidRPr="00A15D32">
        <w:rPr>
          <w:sz w:val="28"/>
          <w:szCs w:val="28"/>
        </w:rPr>
        <w:t xml:space="preserve"> безпечними  </w:t>
      </w:r>
      <w:r w:rsidR="000E3F0A">
        <w:rPr>
          <w:sz w:val="28"/>
          <w:szCs w:val="28"/>
        </w:rPr>
        <w:t xml:space="preserve">та якісними </w:t>
      </w:r>
      <w:r w:rsidRPr="00A15D32">
        <w:rPr>
          <w:sz w:val="28"/>
          <w:szCs w:val="28"/>
        </w:rPr>
        <w:t>послугами,</w:t>
      </w:r>
    </w:p>
    <w:p w:rsidR="00935566" w:rsidRDefault="000A637E" w:rsidP="00772018">
      <w:pPr>
        <w:spacing w:after="240"/>
        <w:ind w:firstLine="540"/>
        <w:rPr>
          <w:sz w:val="28"/>
          <w:szCs w:val="28"/>
        </w:rPr>
      </w:pPr>
      <w:r w:rsidRPr="00A15D32">
        <w:rPr>
          <w:sz w:val="28"/>
          <w:szCs w:val="28"/>
        </w:rPr>
        <w:t>-  необхідністю збереження професійних кадрів</w:t>
      </w:r>
      <w:r w:rsidR="00813049">
        <w:rPr>
          <w:sz w:val="28"/>
          <w:szCs w:val="28"/>
        </w:rPr>
        <w:t>.</w:t>
      </w:r>
    </w:p>
    <w:p w:rsidR="000A637E" w:rsidRPr="00EB56CD" w:rsidRDefault="000A637E" w:rsidP="00EB56CD">
      <w:pPr>
        <w:spacing w:before="240"/>
        <w:ind w:firstLine="540"/>
        <w:rPr>
          <w:color w:val="000000"/>
          <w:sz w:val="28"/>
          <w:szCs w:val="28"/>
        </w:rPr>
      </w:pPr>
      <w:r w:rsidRPr="00A15D32">
        <w:rPr>
          <w:sz w:val="28"/>
          <w:szCs w:val="28"/>
        </w:rPr>
        <w:t>Амортизаційні витрати на 202</w:t>
      </w:r>
      <w:r w:rsidR="004C66CE">
        <w:rPr>
          <w:sz w:val="28"/>
          <w:szCs w:val="28"/>
        </w:rPr>
        <w:t>1</w:t>
      </w:r>
      <w:r w:rsidRPr="00A15D32">
        <w:rPr>
          <w:sz w:val="28"/>
          <w:szCs w:val="28"/>
        </w:rPr>
        <w:t xml:space="preserve"> рік плануються до </w:t>
      </w:r>
      <w:r w:rsidR="00716417">
        <w:rPr>
          <w:sz w:val="28"/>
          <w:szCs w:val="28"/>
        </w:rPr>
        <w:t>збільшення</w:t>
      </w:r>
      <w:r w:rsidR="004C66CE">
        <w:rPr>
          <w:sz w:val="28"/>
          <w:szCs w:val="28"/>
        </w:rPr>
        <w:t xml:space="preserve"> відносно </w:t>
      </w:r>
      <w:r w:rsidR="00716417">
        <w:rPr>
          <w:sz w:val="28"/>
          <w:szCs w:val="28"/>
        </w:rPr>
        <w:t>факту</w:t>
      </w:r>
      <w:r w:rsidR="004C66CE">
        <w:rPr>
          <w:sz w:val="28"/>
          <w:szCs w:val="28"/>
        </w:rPr>
        <w:t xml:space="preserve"> </w:t>
      </w:r>
      <w:r w:rsidR="00641AEC">
        <w:rPr>
          <w:sz w:val="28"/>
          <w:szCs w:val="28"/>
        </w:rPr>
        <w:t xml:space="preserve"> </w:t>
      </w:r>
      <w:r w:rsidR="004C66CE">
        <w:rPr>
          <w:sz w:val="28"/>
          <w:szCs w:val="28"/>
        </w:rPr>
        <w:t>2020 р</w:t>
      </w:r>
      <w:r w:rsidR="00641AEC">
        <w:rPr>
          <w:sz w:val="28"/>
          <w:szCs w:val="28"/>
        </w:rPr>
        <w:t>оку</w:t>
      </w:r>
      <w:r w:rsidR="004C66CE">
        <w:rPr>
          <w:sz w:val="28"/>
          <w:szCs w:val="28"/>
        </w:rPr>
        <w:t xml:space="preserve"> на </w:t>
      </w:r>
      <w:r w:rsidR="00DF4693">
        <w:rPr>
          <w:sz w:val="28"/>
          <w:szCs w:val="28"/>
        </w:rPr>
        <w:t>2</w:t>
      </w:r>
      <w:r w:rsidR="00641AEC">
        <w:rPr>
          <w:sz w:val="28"/>
          <w:szCs w:val="28"/>
        </w:rPr>
        <w:t>,</w:t>
      </w:r>
      <w:r w:rsidR="00DF4693">
        <w:rPr>
          <w:sz w:val="28"/>
          <w:szCs w:val="28"/>
        </w:rPr>
        <w:t>6</w:t>
      </w:r>
      <w:r w:rsidR="004C66CE">
        <w:rPr>
          <w:sz w:val="28"/>
          <w:szCs w:val="28"/>
        </w:rPr>
        <w:t>%</w:t>
      </w:r>
      <w:r w:rsidRPr="00A15D32">
        <w:rPr>
          <w:sz w:val="28"/>
          <w:szCs w:val="28"/>
        </w:rPr>
        <w:t xml:space="preserve">, що пов’язано з </w:t>
      </w:r>
      <w:r w:rsidRPr="00716417">
        <w:rPr>
          <w:sz w:val="28"/>
          <w:szCs w:val="28"/>
        </w:rPr>
        <w:t xml:space="preserve">освоєнням </w:t>
      </w:r>
      <w:r w:rsidR="004C66CE" w:rsidRPr="00716417">
        <w:rPr>
          <w:sz w:val="28"/>
          <w:szCs w:val="28"/>
        </w:rPr>
        <w:t>капітальних інвестицій</w:t>
      </w:r>
      <w:r w:rsidR="004C66CE">
        <w:rPr>
          <w:sz w:val="28"/>
          <w:szCs w:val="28"/>
        </w:rPr>
        <w:t>, основна частина яких була розпочата у попередніх роках</w:t>
      </w:r>
      <w:r w:rsidRPr="00A15D32">
        <w:rPr>
          <w:sz w:val="28"/>
          <w:szCs w:val="28"/>
        </w:rPr>
        <w:t xml:space="preserve">. </w:t>
      </w:r>
    </w:p>
    <w:p w:rsidR="00D40BFC" w:rsidRPr="00A15D32" w:rsidRDefault="004C66CE" w:rsidP="00D40BFC">
      <w:pPr>
        <w:spacing w:before="240"/>
        <w:rPr>
          <w:sz w:val="28"/>
          <w:szCs w:val="28"/>
        </w:rPr>
      </w:pPr>
      <w:r>
        <w:rPr>
          <w:sz w:val="28"/>
          <w:szCs w:val="28"/>
        </w:rPr>
        <w:t xml:space="preserve">Станом на 31.12.2019 року компанією </w:t>
      </w:r>
      <w:r w:rsidR="00D40BFC" w:rsidRPr="00A15D32">
        <w:rPr>
          <w:sz w:val="28"/>
          <w:szCs w:val="28"/>
        </w:rPr>
        <w:t>«КПМГ-Україна»</w:t>
      </w:r>
      <w:r>
        <w:rPr>
          <w:sz w:val="28"/>
          <w:szCs w:val="28"/>
        </w:rPr>
        <w:t xml:space="preserve"> було визначено </w:t>
      </w:r>
      <w:r w:rsidR="000A637E" w:rsidRPr="00A15D32">
        <w:rPr>
          <w:sz w:val="28"/>
          <w:szCs w:val="28"/>
        </w:rPr>
        <w:t xml:space="preserve"> справедлив</w:t>
      </w:r>
      <w:r w:rsidR="002D00AA">
        <w:rPr>
          <w:sz w:val="28"/>
          <w:szCs w:val="28"/>
        </w:rPr>
        <w:t>у</w:t>
      </w:r>
      <w:r w:rsidR="000A637E" w:rsidRPr="00A15D32">
        <w:rPr>
          <w:sz w:val="28"/>
          <w:szCs w:val="28"/>
        </w:rPr>
        <w:t xml:space="preserve"> варт</w:t>
      </w:r>
      <w:r w:rsidR="002D00AA">
        <w:rPr>
          <w:sz w:val="28"/>
          <w:szCs w:val="28"/>
        </w:rPr>
        <w:t>і</w:t>
      </w:r>
      <w:r w:rsidR="000A637E" w:rsidRPr="00A15D32">
        <w:rPr>
          <w:sz w:val="28"/>
          <w:szCs w:val="28"/>
        </w:rPr>
        <w:t>ст</w:t>
      </w:r>
      <w:r w:rsidR="002D00AA">
        <w:rPr>
          <w:sz w:val="28"/>
          <w:szCs w:val="28"/>
        </w:rPr>
        <w:t>ь</w:t>
      </w:r>
      <w:r w:rsidR="000A637E" w:rsidRPr="00A15D32">
        <w:rPr>
          <w:sz w:val="28"/>
          <w:szCs w:val="28"/>
        </w:rPr>
        <w:t xml:space="preserve"> </w:t>
      </w:r>
      <w:r>
        <w:rPr>
          <w:sz w:val="28"/>
          <w:szCs w:val="28"/>
        </w:rPr>
        <w:t xml:space="preserve">основних необоротних </w:t>
      </w:r>
      <w:r w:rsidR="000A637E" w:rsidRPr="00A15D32">
        <w:rPr>
          <w:sz w:val="28"/>
          <w:szCs w:val="28"/>
        </w:rPr>
        <w:t xml:space="preserve"> активів Аеропорту відповідно до міжнародних стандартів. </w:t>
      </w:r>
      <w:r w:rsidR="00876223" w:rsidRPr="00A15D32">
        <w:rPr>
          <w:sz w:val="28"/>
          <w:szCs w:val="28"/>
        </w:rPr>
        <w:t xml:space="preserve">За результатом проведення переоцінки, </w:t>
      </w:r>
      <w:r w:rsidR="00D40BFC" w:rsidRPr="00A15D32">
        <w:rPr>
          <w:sz w:val="28"/>
          <w:szCs w:val="28"/>
        </w:rPr>
        <w:t xml:space="preserve">справедлива </w:t>
      </w:r>
      <w:r w:rsidR="00876223" w:rsidRPr="00A15D32">
        <w:rPr>
          <w:sz w:val="28"/>
          <w:szCs w:val="28"/>
        </w:rPr>
        <w:t xml:space="preserve">вартість необоротних активів державного підприємства </w:t>
      </w:r>
      <w:r>
        <w:rPr>
          <w:sz w:val="28"/>
          <w:szCs w:val="28"/>
        </w:rPr>
        <w:t xml:space="preserve">була </w:t>
      </w:r>
      <w:r w:rsidR="00876223" w:rsidRPr="00A15D32">
        <w:rPr>
          <w:sz w:val="28"/>
          <w:szCs w:val="28"/>
        </w:rPr>
        <w:t>з</w:t>
      </w:r>
      <w:r w:rsidR="00D40BFC" w:rsidRPr="00A15D32">
        <w:rPr>
          <w:sz w:val="28"/>
          <w:szCs w:val="28"/>
        </w:rPr>
        <w:t>більшена</w:t>
      </w:r>
      <w:r w:rsidR="002D00AA">
        <w:rPr>
          <w:sz w:val="28"/>
          <w:szCs w:val="28"/>
        </w:rPr>
        <w:t xml:space="preserve"> на 5,9 млрд грн, відповідно були збільшені амортизаційні нарахування.</w:t>
      </w:r>
    </w:p>
    <w:p w:rsidR="002D00AA" w:rsidRPr="00D7081E" w:rsidRDefault="002D00AA" w:rsidP="00D40BFC">
      <w:pPr>
        <w:spacing w:before="240"/>
        <w:rPr>
          <w:sz w:val="28"/>
          <w:szCs w:val="28"/>
        </w:rPr>
      </w:pPr>
      <w:r w:rsidRPr="00D7081E">
        <w:rPr>
          <w:sz w:val="28"/>
          <w:szCs w:val="28"/>
        </w:rPr>
        <w:t>Розмір планових ви</w:t>
      </w:r>
      <w:r w:rsidR="00876223" w:rsidRPr="00D7081E">
        <w:rPr>
          <w:sz w:val="28"/>
          <w:szCs w:val="28"/>
        </w:rPr>
        <w:t xml:space="preserve">трат на оплату праці </w:t>
      </w:r>
      <w:r w:rsidRPr="00D7081E">
        <w:rPr>
          <w:sz w:val="28"/>
          <w:szCs w:val="28"/>
        </w:rPr>
        <w:t xml:space="preserve">розраховано з урахуванням зростання: </w:t>
      </w:r>
    </w:p>
    <w:p w:rsidR="002D00AA" w:rsidRPr="00D7081E" w:rsidRDefault="002D00AA" w:rsidP="007705C4">
      <w:pPr>
        <w:pStyle w:val="ac"/>
        <w:numPr>
          <w:ilvl w:val="0"/>
          <w:numId w:val="26"/>
        </w:numPr>
        <w:spacing w:after="120" w:line="240" w:lineRule="auto"/>
        <w:ind w:left="788"/>
        <w:rPr>
          <w:rFonts w:ascii="Times New Roman" w:hAnsi="Times New Roman"/>
          <w:sz w:val="28"/>
          <w:szCs w:val="28"/>
          <w:lang w:val="uk-UA"/>
        </w:rPr>
      </w:pPr>
      <w:r w:rsidRPr="00D7081E">
        <w:rPr>
          <w:rFonts w:ascii="Times New Roman" w:hAnsi="Times New Roman"/>
          <w:sz w:val="28"/>
          <w:szCs w:val="28"/>
          <w:lang w:val="uk-UA"/>
        </w:rPr>
        <w:t xml:space="preserve">кількості обслуговуваних пасажирів відносно </w:t>
      </w:r>
      <w:r w:rsidR="00BA34DB" w:rsidRPr="00D7081E">
        <w:rPr>
          <w:rFonts w:ascii="Times New Roman" w:hAnsi="Times New Roman"/>
          <w:sz w:val="28"/>
          <w:szCs w:val="28"/>
          <w:lang w:val="uk-UA"/>
        </w:rPr>
        <w:t xml:space="preserve">факту </w:t>
      </w:r>
      <w:r w:rsidRPr="00D7081E">
        <w:rPr>
          <w:rFonts w:ascii="Times New Roman" w:hAnsi="Times New Roman"/>
          <w:sz w:val="28"/>
          <w:szCs w:val="28"/>
          <w:lang w:val="uk-UA"/>
        </w:rPr>
        <w:t xml:space="preserve">2020 року на </w:t>
      </w:r>
      <w:r w:rsidR="00BA34DB" w:rsidRPr="00D7081E">
        <w:rPr>
          <w:rFonts w:ascii="Times New Roman" w:hAnsi="Times New Roman"/>
          <w:sz w:val="28"/>
          <w:szCs w:val="28"/>
          <w:lang w:val="uk-UA"/>
        </w:rPr>
        <w:t>5</w:t>
      </w:r>
      <w:r w:rsidR="00B15EE4" w:rsidRPr="00D7081E">
        <w:rPr>
          <w:rFonts w:ascii="Times New Roman" w:hAnsi="Times New Roman"/>
          <w:sz w:val="28"/>
          <w:szCs w:val="28"/>
          <w:lang w:val="uk-UA"/>
        </w:rPr>
        <w:t>4</w:t>
      </w:r>
      <w:r w:rsidR="00BA34DB" w:rsidRPr="00D7081E">
        <w:rPr>
          <w:rFonts w:ascii="Times New Roman" w:hAnsi="Times New Roman"/>
          <w:sz w:val="28"/>
          <w:szCs w:val="28"/>
          <w:lang w:val="uk-UA"/>
        </w:rPr>
        <w:t>,</w:t>
      </w:r>
      <w:r w:rsidR="00B15EE4" w:rsidRPr="00D7081E">
        <w:rPr>
          <w:rFonts w:ascii="Times New Roman" w:hAnsi="Times New Roman"/>
          <w:sz w:val="28"/>
          <w:szCs w:val="28"/>
          <w:lang w:val="uk-UA"/>
        </w:rPr>
        <w:t>5</w:t>
      </w:r>
      <w:r w:rsidR="00220AAE" w:rsidRPr="00D7081E">
        <w:rPr>
          <w:rFonts w:ascii="Times New Roman" w:hAnsi="Times New Roman"/>
          <w:sz w:val="28"/>
          <w:szCs w:val="28"/>
        </w:rPr>
        <w:t>%</w:t>
      </w:r>
      <w:r w:rsidR="002E7355" w:rsidRPr="00D7081E">
        <w:rPr>
          <w:rFonts w:ascii="Times New Roman" w:hAnsi="Times New Roman"/>
          <w:sz w:val="28"/>
          <w:szCs w:val="28"/>
          <w:lang w:val="uk-UA"/>
        </w:rPr>
        <w:t xml:space="preserve"> та</w:t>
      </w:r>
      <w:r w:rsidR="00220AAE" w:rsidRPr="00D7081E">
        <w:rPr>
          <w:rFonts w:ascii="Times New Roman" w:hAnsi="Times New Roman"/>
          <w:sz w:val="28"/>
          <w:szCs w:val="28"/>
        </w:rPr>
        <w:t xml:space="preserve">  </w:t>
      </w:r>
      <w:r w:rsidR="00220AAE" w:rsidRPr="00A92B85">
        <w:rPr>
          <w:rFonts w:ascii="Times New Roman" w:hAnsi="Times New Roman"/>
          <w:sz w:val="28"/>
          <w:szCs w:val="28"/>
          <w:lang w:val="uk-UA"/>
        </w:rPr>
        <w:t>рейсів</w:t>
      </w:r>
      <w:r w:rsidR="00220AAE" w:rsidRPr="00D7081E">
        <w:rPr>
          <w:rFonts w:ascii="Times New Roman" w:hAnsi="Times New Roman"/>
          <w:sz w:val="28"/>
          <w:szCs w:val="28"/>
        </w:rPr>
        <w:t xml:space="preserve"> на 5</w:t>
      </w:r>
      <w:r w:rsidR="00B15EE4" w:rsidRPr="00D7081E">
        <w:rPr>
          <w:rFonts w:ascii="Times New Roman" w:hAnsi="Times New Roman"/>
          <w:sz w:val="28"/>
          <w:szCs w:val="28"/>
          <w:lang w:val="uk-UA"/>
        </w:rPr>
        <w:t>7</w:t>
      </w:r>
      <w:r w:rsidR="00220AAE" w:rsidRPr="00D7081E">
        <w:rPr>
          <w:rFonts w:ascii="Times New Roman" w:hAnsi="Times New Roman"/>
          <w:sz w:val="28"/>
          <w:szCs w:val="28"/>
        </w:rPr>
        <w:t>,</w:t>
      </w:r>
      <w:r w:rsidR="00B15EE4" w:rsidRPr="00D7081E">
        <w:rPr>
          <w:rFonts w:ascii="Times New Roman" w:hAnsi="Times New Roman"/>
          <w:sz w:val="28"/>
          <w:szCs w:val="28"/>
          <w:lang w:val="uk-UA"/>
        </w:rPr>
        <w:t>7</w:t>
      </w:r>
      <w:r w:rsidR="00220AAE" w:rsidRPr="00D7081E">
        <w:rPr>
          <w:rFonts w:ascii="Times New Roman" w:hAnsi="Times New Roman"/>
          <w:sz w:val="28"/>
          <w:szCs w:val="28"/>
        </w:rPr>
        <w:t>%</w:t>
      </w:r>
      <w:r w:rsidR="00A0483E" w:rsidRPr="00D7081E">
        <w:rPr>
          <w:rFonts w:ascii="Times New Roman" w:hAnsi="Times New Roman"/>
          <w:sz w:val="28"/>
          <w:szCs w:val="28"/>
          <w:lang w:val="uk-UA"/>
        </w:rPr>
        <w:t xml:space="preserve"> за більш вірогіднім сценарієм (7,9 млн пасажирів)</w:t>
      </w:r>
      <w:r w:rsidR="00EC459F" w:rsidRPr="00D7081E">
        <w:rPr>
          <w:rFonts w:ascii="Times New Roman" w:hAnsi="Times New Roman"/>
          <w:sz w:val="28"/>
          <w:szCs w:val="28"/>
        </w:rPr>
        <w:t>,</w:t>
      </w:r>
    </w:p>
    <w:p w:rsidR="002D00AA" w:rsidRPr="00D7081E" w:rsidRDefault="002D00AA" w:rsidP="007705C4">
      <w:pPr>
        <w:pStyle w:val="ac"/>
        <w:numPr>
          <w:ilvl w:val="0"/>
          <w:numId w:val="26"/>
        </w:numPr>
        <w:spacing w:after="120"/>
        <w:ind w:left="788"/>
        <w:rPr>
          <w:rFonts w:ascii="Times New Roman" w:hAnsi="Times New Roman"/>
          <w:sz w:val="28"/>
          <w:szCs w:val="28"/>
          <w:lang w:val="uk-UA"/>
        </w:rPr>
      </w:pPr>
      <w:r w:rsidRPr="00D7081E">
        <w:rPr>
          <w:rFonts w:ascii="Times New Roman" w:hAnsi="Times New Roman"/>
          <w:sz w:val="28"/>
          <w:szCs w:val="28"/>
          <w:lang w:val="uk-UA"/>
        </w:rPr>
        <w:t xml:space="preserve">продуктивності праці відносно </w:t>
      </w:r>
      <w:r w:rsidR="00BA34DB" w:rsidRPr="00D7081E">
        <w:rPr>
          <w:rFonts w:ascii="Times New Roman" w:hAnsi="Times New Roman"/>
          <w:sz w:val="28"/>
          <w:szCs w:val="28"/>
          <w:lang w:val="uk-UA"/>
        </w:rPr>
        <w:t>факту</w:t>
      </w:r>
      <w:r w:rsidRPr="00D7081E">
        <w:rPr>
          <w:rFonts w:ascii="Times New Roman" w:hAnsi="Times New Roman"/>
          <w:sz w:val="28"/>
          <w:szCs w:val="28"/>
          <w:lang w:val="uk-UA"/>
        </w:rPr>
        <w:t xml:space="preserve"> 2020 р</w:t>
      </w:r>
      <w:r w:rsidR="00703FCC" w:rsidRPr="00D7081E">
        <w:rPr>
          <w:rFonts w:ascii="Times New Roman" w:hAnsi="Times New Roman"/>
          <w:sz w:val="28"/>
          <w:szCs w:val="28"/>
          <w:lang w:val="uk-UA"/>
        </w:rPr>
        <w:t>о</w:t>
      </w:r>
      <w:r w:rsidRPr="00D7081E">
        <w:rPr>
          <w:rFonts w:ascii="Times New Roman" w:hAnsi="Times New Roman"/>
          <w:sz w:val="28"/>
          <w:szCs w:val="28"/>
          <w:lang w:val="uk-UA"/>
        </w:rPr>
        <w:t xml:space="preserve">ку на  </w:t>
      </w:r>
      <w:r w:rsidR="00BA34DB" w:rsidRPr="00D7081E">
        <w:rPr>
          <w:rFonts w:ascii="Times New Roman" w:hAnsi="Times New Roman"/>
          <w:sz w:val="28"/>
          <w:szCs w:val="28"/>
          <w:lang w:val="uk-UA"/>
        </w:rPr>
        <w:t>65,</w:t>
      </w:r>
      <w:r w:rsidR="00B15EE4" w:rsidRPr="00D7081E">
        <w:rPr>
          <w:rFonts w:ascii="Times New Roman" w:hAnsi="Times New Roman"/>
          <w:sz w:val="28"/>
          <w:szCs w:val="28"/>
          <w:lang w:val="uk-UA"/>
        </w:rPr>
        <w:t>6</w:t>
      </w:r>
      <w:r w:rsidR="008A436F" w:rsidRPr="00D7081E">
        <w:rPr>
          <w:rFonts w:ascii="Times New Roman" w:hAnsi="Times New Roman"/>
          <w:sz w:val="28"/>
          <w:szCs w:val="28"/>
          <w:lang w:val="uk-UA"/>
        </w:rPr>
        <w:t>%.</w:t>
      </w:r>
    </w:p>
    <w:p w:rsidR="008A436F" w:rsidRDefault="008A436F" w:rsidP="008A436F">
      <w:pPr>
        <w:spacing w:before="240"/>
        <w:rPr>
          <w:sz w:val="28"/>
          <w:szCs w:val="28"/>
        </w:rPr>
      </w:pPr>
      <w:r w:rsidRPr="00D7081E">
        <w:rPr>
          <w:sz w:val="28"/>
          <w:szCs w:val="28"/>
        </w:rPr>
        <w:t xml:space="preserve">Планова кількість персоналу у 2021 році </w:t>
      </w:r>
      <w:r w:rsidR="00220AAE" w:rsidRPr="00D7081E">
        <w:rPr>
          <w:sz w:val="28"/>
          <w:szCs w:val="28"/>
        </w:rPr>
        <w:t>зменшується</w:t>
      </w:r>
      <w:r w:rsidRPr="00D7081E">
        <w:rPr>
          <w:sz w:val="28"/>
          <w:szCs w:val="28"/>
        </w:rPr>
        <w:t xml:space="preserve">. </w:t>
      </w:r>
      <w:r w:rsidR="002E7355" w:rsidRPr="00D7081E">
        <w:rPr>
          <w:sz w:val="28"/>
          <w:szCs w:val="28"/>
        </w:rPr>
        <w:t>О</w:t>
      </w:r>
      <w:r w:rsidR="00220AAE" w:rsidRPr="00D7081E">
        <w:rPr>
          <w:sz w:val="28"/>
          <w:szCs w:val="28"/>
        </w:rPr>
        <w:t>чікується</w:t>
      </w:r>
      <w:r w:rsidR="00220AAE">
        <w:rPr>
          <w:sz w:val="28"/>
          <w:szCs w:val="28"/>
        </w:rPr>
        <w:t xml:space="preserve"> зменшення персоналу </w:t>
      </w:r>
      <w:r w:rsidR="002E7355">
        <w:rPr>
          <w:sz w:val="28"/>
          <w:szCs w:val="28"/>
        </w:rPr>
        <w:t>на 1</w:t>
      </w:r>
      <w:r w:rsidR="00641AEC">
        <w:rPr>
          <w:sz w:val="28"/>
          <w:szCs w:val="28"/>
        </w:rPr>
        <w:t>3</w:t>
      </w:r>
      <w:r w:rsidR="002E7355">
        <w:rPr>
          <w:sz w:val="28"/>
          <w:szCs w:val="28"/>
        </w:rPr>
        <w:t>% або 6</w:t>
      </w:r>
      <w:r w:rsidR="00641AEC">
        <w:rPr>
          <w:sz w:val="28"/>
          <w:szCs w:val="28"/>
        </w:rPr>
        <w:t>00</w:t>
      </w:r>
      <w:r w:rsidR="002E7355">
        <w:rPr>
          <w:sz w:val="28"/>
          <w:szCs w:val="28"/>
        </w:rPr>
        <w:t xml:space="preserve"> особи (</w:t>
      </w:r>
      <w:r w:rsidR="00220AAE">
        <w:rPr>
          <w:sz w:val="28"/>
          <w:szCs w:val="28"/>
        </w:rPr>
        <w:t>січень 2021 до січня 2020</w:t>
      </w:r>
      <w:r w:rsidR="002E7355">
        <w:rPr>
          <w:sz w:val="28"/>
          <w:szCs w:val="28"/>
        </w:rPr>
        <w:t>)</w:t>
      </w:r>
      <w:r w:rsidR="00220AAE">
        <w:rPr>
          <w:sz w:val="28"/>
          <w:szCs w:val="28"/>
        </w:rPr>
        <w:t xml:space="preserve"> </w:t>
      </w:r>
      <w:r w:rsidR="00E82576" w:rsidRPr="00E82576">
        <w:rPr>
          <w:sz w:val="28"/>
          <w:szCs w:val="28"/>
        </w:rPr>
        <w:t>.</w:t>
      </w:r>
      <w:r w:rsidR="00220AAE" w:rsidRPr="00E82576">
        <w:rPr>
          <w:sz w:val="28"/>
          <w:szCs w:val="28"/>
        </w:rPr>
        <w:t xml:space="preserve"> </w:t>
      </w:r>
    </w:p>
    <w:p w:rsidR="00E3372F" w:rsidRPr="008A436F" w:rsidRDefault="00E3372F" w:rsidP="008A436F">
      <w:pPr>
        <w:spacing w:before="240"/>
        <w:rPr>
          <w:sz w:val="28"/>
          <w:szCs w:val="28"/>
        </w:rPr>
      </w:pPr>
      <w:r>
        <w:rPr>
          <w:sz w:val="28"/>
          <w:szCs w:val="28"/>
        </w:rPr>
        <w:t xml:space="preserve">На відсоток зростання витрат на заробітну плату впливає оголошення простою для частини персоналу Аеропорту на період дії карантину у 2020 році, що суттєво знизило </w:t>
      </w:r>
      <w:r w:rsidRPr="00E3372F">
        <w:rPr>
          <w:sz w:val="28"/>
          <w:szCs w:val="28"/>
        </w:rPr>
        <w:t>баз</w:t>
      </w:r>
      <w:r>
        <w:rPr>
          <w:sz w:val="28"/>
          <w:szCs w:val="28"/>
        </w:rPr>
        <w:t xml:space="preserve">у даних витрат </w:t>
      </w:r>
      <w:r w:rsidRPr="00E3372F">
        <w:rPr>
          <w:sz w:val="28"/>
          <w:szCs w:val="28"/>
        </w:rPr>
        <w:t>для порівняння</w:t>
      </w:r>
      <w:r>
        <w:rPr>
          <w:sz w:val="28"/>
          <w:szCs w:val="28"/>
        </w:rPr>
        <w:t xml:space="preserve"> з плановими витратами 2021 року. </w:t>
      </w:r>
    </w:p>
    <w:p w:rsidR="008A436F" w:rsidRDefault="000A637E" w:rsidP="008A436F">
      <w:pPr>
        <w:spacing w:before="240"/>
        <w:rPr>
          <w:sz w:val="28"/>
          <w:szCs w:val="28"/>
        </w:rPr>
      </w:pPr>
      <w:r w:rsidRPr="00A15D32">
        <w:rPr>
          <w:sz w:val="28"/>
          <w:szCs w:val="28"/>
        </w:rPr>
        <w:t xml:space="preserve">Витрати на матеріали заплановано з урахуванням </w:t>
      </w:r>
      <w:r w:rsidR="00813049">
        <w:rPr>
          <w:sz w:val="28"/>
          <w:szCs w:val="28"/>
        </w:rPr>
        <w:t xml:space="preserve">зростання </w:t>
      </w:r>
      <w:r w:rsidR="008A436F">
        <w:rPr>
          <w:sz w:val="28"/>
          <w:szCs w:val="28"/>
        </w:rPr>
        <w:t>планових обсягів обслуговування пасажирів та рейсів</w:t>
      </w:r>
      <w:r w:rsidR="00813049">
        <w:rPr>
          <w:sz w:val="28"/>
          <w:szCs w:val="28"/>
        </w:rPr>
        <w:t xml:space="preserve"> у 2021 році до </w:t>
      </w:r>
      <w:r w:rsidR="00221994" w:rsidRPr="00716417">
        <w:rPr>
          <w:sz w:val="28"/>
          <w:szCs w:val="28"/>
        </w:rPr>
        <w:t>факту</w:t>
      </w:r>
      <w:r w:rsidR="00813049">
        <w:rPr>
          <w:sz w:val="28"/>
          <w:szCs w:val="28"/>
        </w:rPr>
        <w:t xml:space="preserve"> 2020</w:t>
      </w:r>
      <w:r w:rsidR="004366A4">
        <w:rPr>
          <w:sz w:val="28"/>
          <w:szCs w:val="28"/>
        </w:rPr>
        <w:t xml:space="preserve">. </w:t>
      </w:r>
      <w:r w:rsidR="008A436F">
        <w:rPr>
          <w:sz w:val="28"/>
          <w:szCs w:val="28"/>
        </w:rPr>
        <w:t xml:space="preserve"> </w:t>
      </w:r>
    </w:p>
    <w:p w:rsidR="004C66CE" w:rsidRDefault="000A637E" w:rsidP="000A637E">
      <w:pPr>
        <w:tabs>
          <w:tab w:val="left" w:pos="540"/>
        </w:tabs>
        <w:spacing w:before="240"/>
        <w:ind w:firstLine="0"/>
        <w:rPr>
          <w:sz w:val="28"/>
          <w:szCs w:val="20"/>
        </w:rPr>
      </w:pPr>
      <w:r w:rsidRPr="00A15D32">
        <w:rPr>
          <w:sz w:val="28"/>
          <w:szCs w:val="20"/>
        </w:rPr>
        <w:tab/>
      </w:r>
      <w:r w:rsidRPr="00A15D32">
        <w:rPr>
          <w:sz w:val="28"/>
          <w:szCs w:val="20"/>
        </w:rPr>
        <w:tab/>
        <w:t>Значну частку витрат складають витрати на протикригову обробку повітряних суден та злітно-посадкової смуги</w:t>
      </w:r>
      <w:r w:rsidR="008A436F">
        <w:rPr>
          <w:sz w:val="28"/>
          <w:szCs w:val="20"/>
        </w:rPr>
        <w:t>, обсяг яких залежить</w:t>
      </w:r>
      <w:r w:rsidR="00BF1791">
        <w:rPr>
          <w:sz w:val="28"/>
          <w:szCs w:val="20"/>
        </w:rPr>
        <w:t>,</w:t>
      </w:r>
      <w:r w:rsidR="008A436F">
        <w:rPr>
          <w:sz w:val="28"/>
          <w:szCs w:val="20"/>
        </w:rPr>
        <w:t xml:space="preserve"> в першу чергу</w:t>
      </w:r>
      <w:r w:rsidR="00BF1791">
        <w:rPr>
          <w:sz w:val="28"/>
          <w:szCs w:val="20"/>
        </w:rPr>
        <w:t xml:space="preserve">, </w:t>
      </w:r>
      <w:r w:rsidR="008A436F">
        <w:rPr>
          <w:sz w:val="28"/>
          <w:szCs w:val="20"/>
        </w:rPr>
        <w:t>від метеорологічних умов</w:t>
      </w:r>
      <w:r w:rsidR="007874F6">
        <w:rPr>
          <w:sz w:val="28"/>
          <w:szCs w:val="20"/>
        </w:rPr>
        <w:t>.</w:t>
      </w:r>
      <w:r w:rsidR="008A436F">
        <w:rPr>
          <w:sz w:val="28"/>
          <w:szCs w:val="20"/>
        </w:rPr>
        <w:t xml:space="preserve"> </w:t>
      </w:r>
    </w:p>
    <w:p w:rsidR="000A637E" w:rsidRPr="00A15D32" w:rsidRDefault="000A637E" w:rsidP="000A637E">
      <w:pPr>
        <w:tabs>
          <w:tab w:val="left" w:pos="540"/>
        </w:tabs>
        <w:spacing w:before="240"/>
        <w:ind w:firstLine="0"/>
        <w:rPr>
          <w:color w:val="000000" w:themeColor="text1"/>
          <w:sz w:val="28"/>
          <w:szCs w:val="28"/>
        </w:rPr>
      </w:pPr>
      <w:r w:rsidRPr="00A15D32">
        <w:rPr>
          <w:sz w:val="28"/>
          <w:szCs w:val="20"/>
        </w:rPr>
        <w:tab/>
      </w:r>
      <w:r w:rsidRPr="00A15D32">
        <w:rPr>
          <w:sz w:val="28"/>
          <w:szCs w:val="20"/>
        </w:rPr>
        <w:tab/>
      </w:r>
      <w:r w:rsidR="0007421C">
        <w:rPr>
          <w:sz w:val="28"/>
          <w:szCs w:val="20"/>
        </w:rPr>
        <w:t>В</w:t>
      </w:r>
      <w:r w:rsidRPr="00A15D32">
        <w:rPr>
          <w:sz w:val="28"/>
          <w:szCs w:val="20"/>
        </w:rPr>
        <w:t>итрат</w:t>
      </w:r>
      <w:r w:rsidR="0007421C">
        <w:rPr>
          <w:sz w:val="28"/>
          <w:szCs w:val="20"/>
        </w:rPr>
        <w:t>и</w:t>
      </w:r>
      <w:r w:rsidRPr="00A15D32">
        <w:rPr>
          <w:sz w:val="28"/>
          <w:szCs w:val="20"/>
        </w:rPr>
        <w:t xml:space="preserve"> на витратні матеріали та запасні частини для поточного ремонту та підтримання у належному технічному стані спецтехніки, обладнання для ЗПС та авіабезпеку, більшу частку яких складають закупівлі іноземного виробництва</w:t>
      </w:r>
      <w:r w:rsidR="0007421C">
        <w:rPr>
          <w:sz w:val="28"/>
          <w:szCs w:val="20"/>
        </w:rPr>
        <w:t>,  плануються з урахуванням фактичного стану техніки та обладнання</w:t>
      </w:r>
      <w:r w:rsidRPr="00A15D32">
        <w:rPr>
          <w:sz w:val="28"/>
          <w:szCs w:val="20"/>
        </w:rPr>
        <w:t xml:space="preserve">. </w:t>
      </w:r>
    </w:p>
    <w:p w:rsidR="004366A4" w:rsidRDefault="0007421C" w:rsidP="000A637E">
      <w:pPr>
        <w:autoSpaceDE w:val="0"/>
        <w:autoSpaceDN w:val="0"/>
        <w:spacing w:before="240"/>
        <w:rPr>
          <w:sz w:val="28"/>
          <w:szCs w:val="28"/>
        </w:rPr>
      </w:pPr>
      <w:r>
        <w:rPr>
          <w:sz w:val="28"/>
          <w:szCs w:val="28"/>
        </w:rPr>
        <w:t>В</w:t>
      </w:r>
      <w:r w:rsidR="000A637E" w:rsidRPr="00A15D32">
        <w:rPr>
          <w:sz w:val="28"/>
          <w:szCs w:val="28"/>
        </w:rPr>
        <w:t>итрат</w:t>
      </w:r>
      <w:r>
        <w:rPr>
          <w:sz w:val="28"/>
          <w:szCs w:val="28"/>
        </w:rPr>
        <w:t>и</w:t>
      </w:r>
      <w:r w:rsidR="000A637E" w:rsidRPr="00A15D32">
        <w:rPr>
          <w:sz w:val="28"/>
          <w:szCs w:val="28"/>
        </w:rPr>
        <w:t xml:space="preserve"> на придбання робіт та послуг, технічне та сервісне обслуговування основних засобів </w:t>
      </w:r>
      <w:r>
        <w:rPr>
          <w:sz w:val="28"/>
          <w:szCs w:val="28"/>
        </w:rPr>
        <w:t>включають</w:t>
      </w:r>
      <w:r w:rsidR="008A436F">
        <w:rPr>
          <w:sz w:val="28"/>
          <w:szCs w:val="28"/>
        </w:rPr>
        <w:t xml:space="preserve"> витрати на</w:t>
      </w:r>
      <w:r>
        <w:rPr>
          <w:sz w:val="28"/>
          <w:szCs w:val="28"/>
        </w:rPr>
        <w:t>: послуги з</w:t>
      </w:r>
      <w:r w:rsidR="000A637E" w:rsidRPr="00A15D32">
        <w:rPr>
          <w:sz w:val="28"/>
          <w:szCs w:val="28"/>
        </w:rPr>
        <w:t xml:space="preserve"> обслуговування обладнання в терміналах</w:t>
      </w:r>
      <w:r>
        <w:rPr>
          <w:sz w:val="28"/>
          <w:szCs w:val="28"/>
        </w:rPr>
        <w:t xml:space="preserve"> та техобслуговування </w:t>
      </w:r>
      <w:r w:rsidR="000A637E" w:rsidRPr="00A15D32">
        <w:rPr>
          <w:sz w:val="28"/>
          <w:szCs w:val="28"/>
        </w:rPr>
        <w:t xml:space="preserve">спецтехніки іноземного виробництва для </w:t>
      </w:r>
      <w:r w:rsidR="004366A4">
        <w:rPr>
          <w:sz w:val="28"/>
          <w:szCs w:val="28"/>
        </w:rPr>
        <w:t xml:space="preserve">обслуговування </w:t>
      </w:r>
      <w:r w:rsidR="000A637E" w:rsidRPr="00A15D32">
        <w:rPr>
          <w:sz w:val="28"/>
          <w:szCs w:val="28"/>
        </w:rPr>
        <w:t>повітряних суден на пероні</w:t>
      </w:r>
      <w:r w:rsidR="00DE7FE0">
        <w:rPr>
          <w:sz w:val="28"/>
          <w:szCs w:val="28"/>
        </w:rPr>
        <w:t>; у</w:t>
      </w:r>
      <w:r w:rsidR="000A637E" w:rsidRPr="00A15D32">
        <w:rPr>
          <w:sz w:val="28"/>
          <w:szCs w:val="28"/>
        </w:rPr>
        <w:t>тримання приміщень та прилеглих територій в чистоті, забезпечення зручності та безпечних умов руху на під’їзних дорогах та естакаді до термінального комплексу т</w:t>
      </w:r>
      <w:r w:rsidR="00DE7FE0">
        <w:rPr>
          <w:sz w:val="28"/>
          <w:szCs w:val="28"/>
        </w:rPr>
        <w:t>а нового паркувального комплексу</w:t>
      </w:r>
      <w:r w:rsidR="004366A4">
        <w:rPr>
          <w:sz w:val="28"/>
          <w:szCs w:val="28"/>
        </w:rPr>
        <w:t>, інші послуги.</w:t>
      </w:r>
    </w:p>
    <w:p w:rsidR="004366A4" w:rsidRDefault="004366A4" w:rsidP="000A637E">
      <w:pPr>
        <w:autoSpaceDE w:val="0"/>
        <w:autoSpaceDN w:val="0"/>
        <w:spacing w:before="240"/>
        <w:rPr>
          <w:sz w:val="28"/>
          <w:szCs w:val="28"/>
        </w:rPr>
      </w:pPr>
      <w:r>
        <w:rPr>
          <w:sz w:val="28"/>
          <w:szCs w:val="28"/>
        </w:rPr>
        <w:t xml:space="preserve">Планові витрати на матеріали та послуги враховують закупівлі  направлені на </w:t>
      </w:r>
      <w:r w:rsidRPr="004366A4">
        <w:rPr>
          <w:sz w:val="28"/>
          <w:szCs w:val="28"/>
        </w:rPr>
        <w:t>виконання рекомендацій</w:t>
      </w:r>
      <w:r>
        <w:rPr>
          <w:sz w:val="28"/>
          <w:szCs w:val="28"/>
        </w:rPr>
        <w:t>,</w:t>
      </w:r>
      <w:r w:rsidRPr="004366A4">
        <w:rPr>
          <w:sz w:val="28"/>
          <w:szCs w:val="28"/>
        </w:rPr>
        <w:t xml:space="preserve"> розроблених EASA</w:t>
      </w:r>
      <w:r>
        <w:rPr>
          <w:sz w:val="28"/>
          <w:szCs w:val="28"/>
        </w:rPr>
        <w:t xml:space="preserve">, </w:t>
      </w:r>
      <w:r w:rsidRPr="004366A4">
        <w:rPr>
          <w:sz w:val="28"/>
          <w:szCs w:val="28"/>
        </w:rPr>
        <w:t>ECDC та імплементован</w:t>
      </w:r>
      <w:r>
        <w:rPr>
          <w:sz w:val="28"/>
          <w:szCs w:val="28"/>
        </w:rPr>
        <w:t>их</w:t>
      </w:r>
      <w:r w:rsidRPr="004366A4">
        <w:rPr>
          <w:sz w:val="28"/>
          <w:szCs w:val="28"/>
        </w:rPr>
        <w:t xml:space="preserve"> Державною авіаційною службою України</w:t>
      </w:r>
      <w:r>
        <w:rPr>
          <w:sz w:val="28"/>
          <w:szCs w:val="28"/>
        </w:rPr>
        <w:t>,</w:t>
      </w:r>
      <w:r w:rsidRPr="004366A4">
        <w:rPr>
          <w:sz w:val="28"/>
          <w:szCs w:val="28"/>
        </w:rPr>
        <w:t xml:space="preserve"> суб’єктам авіаційної діяльності щодо того, як їм досягти безпеки для пасажирів, членів екіпажу та персоналу, зменшую</w:t>
      </w:r>
      <w:r w:rsidR="007705C4">
        <w:rPr>
          <w:sz w:val="28"/>
          <w:szCs w:val="28"/>
        </w:rPr>
        <w:t xml:space="preserve">чи ризик передачі SARS-CoV-2 в </w:t>
      </w:r>
      <w:r w:rsidR="007705C4" w:rsidRPr="007705C4">
        <w:rPr>
          <w:sz w:val="28"/>
          <w:szCs w:val="28"/>
        </w:rPr>
        <w:t>А</w:t>
      </w:r>
      <w:r w:rsidRPr="004366A4">
        <w:rPr>
          <w:sz w:val="28"/>
          <w:szCs w:val="28"/>
        </w:rPr>
        <w:t>еропорту наскільки це можливо.</w:t>
      </w:r>
    </w:p>
    <w:p w:rsidR="00605DA6" w:rsidRDefault="00605DA6" w:rsidP="00580A5C">
      <w:pPr>
        <w:spacing w:before="120"/>
        <w:ind w:firstLine="567"/>
        <w:rPr>
          <w:b/>
          <w:color w:val="000000" w:themeColor="text1"/>
          <w:sz w:val="28"/>
          <w:szCs w:val="28"/>
        </w:rPr>
      </w:pPr>
    </w:p>
    <w:p w:rsidR="00605DA6" w:rsidRDefault="00605DA6" w:rsidP="00580A5C">
      <w:pPr>
        <w:spacing w:before="120"/>
        <w:ind w:firstLine="567"/>
        <w:rPr>
          <w:b/>
          <w:color w:val="000000" w:themeColor="text1"/>
          <w:sz w:val="28"/>
          <w:szCs w:val="28"/>
        </w:rPr>
      </w:pPr>
    </w:p>
    <w:p w:rsidR="004038BC" w:rsidRDefault="004038BC" w:rsidP="00580A5C">
      <w:pPr>
        <w:spacing w:before="120"/>
        <w:ind w:firstLine="567"/>
        <w:rPr>
          <w:color w:val="000000" w:themeColor="text1"/>
          <w:sz w:val="28"/>
          <w:szCs w:val="28"/>
        </w:rPr>
      </w:pPr>
      <w:r w:rsidRPr="00A15D32">
        <w:rPr>
          <w:b/>
          <w:color w:val="000000" w:themeColor="text1"/>
          <w:sz w:val="28"/>
          <w:szCs w:val="28"/>
        </w:rPr>
        <w:t>Адміністративні витрати (</w:t>
      </w:r>
      <w:r w:rsidR="00A54099" w:rsidRPr="00A15D32">
        <w:rPr>
          <w:b/>
          <w:color w:val="000000" w:themeColor="text1"/>
          <w:sz w:val="28"/>
          <w:szCs w:val="28"/>
        </w:rPr>
        <w:t xml:space="preserve">код </w:t>
      </w:r>
      <w:r w:rsidRPr="00A15D32">
        <w:rPr>
          <w:b/>
          <w:color w:val="000000" w:themeColor="text1"/>
          <w:sz w:val="28"/>
          <w:szCs w:val="28"/>
        </w:rPr>
        <w:t>рядк</w:t>
      </w:r>
      <w:r w:rsidR="00A54099" w:rsidRPr="00A15D32">
        <w:rPr>
          <w:b/>
          <w:color w:val="000000" w:themeColor="text1"/>
          <w:sz w:val="28"/>
          <w:szCs w:val="28"/>
        </w:rPr>
        <w:t>а</w:t>
      </w:r>
      <w:r w:rsidRPr="00A15D32">
        <w:rPr>
          <w:b/>
          <w:color w:val="000000" w:themeColor="text1"/>
          <w:sz w:val="28"/>
          <w:szCs w:val="28"/>
        </w:rPr>
        <w:t xml:space="preserve"> 1030</w:t>
      </w:r>
      <w:r w:rsidR="00A54099" w:rsidRPr="00A15D32">
        <w:rPr>
          <w:b/>
          <w:color w:val="000000" w:themeColor="text1"/>
          <w:sz w:val="28"/>
          <w:szCs w:val="28"/>
        </w:rPr>
        <w:t xml:space="preserve">) </w:t>
      </w:r>
      <w:r w:rsidR="00A54099" w:rsidRPr="00A15D32">
        <w:rPr>
          <w:color w:val="000000" w:themeColor="text1"/>
          <w:sz w:val="28"/>
          <w:szCs w:val="28"/>
        </w:rPr>
        <w:t>заплановано на рівні</w:t>
      </w:r>
      <w:r w:rsidRPr="00A15D32">
        <w:rPr>
          <w:color w:val="000000" w:themeColor="text1"/>
          <w:sz w:val="28"/>
          <w:szCs w:val="28"/>
        </w:rPr>
        <w:t xml:space="preserve"> </w:t>
      </w:r>
      <w:r w:rsidR="00772018">
        <w:rPr>
          <w:color w:val="000000" w:themeColor="text1"/>
          <w:sz w:val="28"/>
          <w:szCs w:val="28"/>
        </w:rPr>
        <w:t>2</w:t>
      </w:r>
      <w:r w:rsidR="00473C41">
        <w:rPr>
          <w:color w:val="000000" w:themeColor="text1"/>
          <w:sz w:val="28"/>
          <w:szCs w:val="28"/>
        </w:rPr>
        <w:t>21</w:t>
      </w:r>
      <w:r w:rsidR="0063036C" w:rsidRPr="00A15D32">
        <w:rPr>
          <w:color w:val="000000" w:themeColor="text1"/>
          <w:sz w:val="28"/>
          <w:szCs w:val="28"/>
        </w:rPr>
        <w:t>,</w:t>
      </w:r>
      <w:r w:rsidR="00473C41">
        <w:rPr>
          <w:color w:val="000000" w:themeColor="text1"/>
          <w:sz w:val="28"/>
          <w:szCs w:val="28"/>
        </w:rPr>
        <w:t>0</w:t>
      </w:r>
      <w:r w:rsidRPr="00A15D32">
        <w:rPr>
          <w:color w:val="000000" w:themeColor="text1"/>
          <w:sz w:val="28"/>
          <w:szCs w:val="28"/>
        </w:rPr>
        <w:t xml:space="preserve"> </w:t>
      </w:r>
      <w:r w:rsidR="0063036C" w:rsidRPr="00A15D32">
        <w:rPr>
          <w:color w:val="000000" w:themeColor="text1"/>
          <w:sz w:val="28"/>
          <w:szCs w:val="28"/>
        </w:rPr>
        <w:t>млн</w:t>
      </w:r>
      <w:r w:rsidR="00615408">
        <w:rPr>
          <w:color w:val="000000" w:themeColor="text1"/>
          <w:sz w:val="28"/>
          <w:szCs w:val="28"/>
        </w:rPr>
        <w:t xml:space="preserve"> </w:t>
      </w:r>
      <w:r w:rsidRPr="00A15D32">
        <w:rPr>
          <w:color w:val="000000" w:themeColor="text1"/>
          <w:sz w:val="28"/>
          <w:szCs w:val="28"/>
        </w:rPr>
        <w:t>грн.</w:t>
      </w:r>
    </w:p>
    <w:p w:rsidR="000B7769" w:rsidRDefault="004038BC" w:rsidP="007874F6">
      <w:pPr>
        <w:ind w:firstLine="567"/>
        <w:jc w:val="right"/>
        <w:rPr>
          <w:noProof/>
          <w:lang w:val="ru-RU"/>
        </w:rPr>
      </w:pPr>
      <w:r w:rsidRPr="00A15D32">
        <w:rPr>
          <w:bCs/>
          <w:sz w:val="20"/>
          <w:szCs w:val="20"/>
        </w:rPr>
        <w:t xml:space="preserve">Таблиця  </w:t>
      </w:r>
      <w:r w:rsidR="00B93638">
        <w:rPr>
          <w:bCs/>
          <w:sz w:val="20"/>
          <w:szCs w:val="20"/>
        </w:rPr>
        <w:t>3.2</w:t>
      </w:r>
      <w:r w:rsidRPr="00A15D32">
        <w:rPr>
          <w:bCs/>
          <w:sz w:val="20"/>
          <w:szCs w:val="20"/>
        </w:rPr>
        <w:t>, тис грн</w:t>
      </w:r>
      <w:r w:rsidR="00951391" w:rsidRPr="00951391">
        <w:rPr>
          <w:noProof/>
          <w:lang w:val="ru-RU"/>
        </w:rPr>
        <w:drawing>
          <wp:inline distT="0" distB="0" distL="0" distR="0">
            <wp:extent cx="6299623" cy="6052185"/>
            <wp:effectExtent l="0" t="0" r="635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9835" cy="6052389"/>
                    </a:xfrm>
                    <a:prstGeom prst="rect">
                      <a:avLst/>
                    </a:prstGeom>
                    <a:noFill/>
                    <a:ln>
                      <a:noFill/>
                    </a:ln>
                  </pic:spPr>
                </pic:pic>
              </a:graphicData>
            </a:graphic>
          </wp:inline>
        </w:drawing>
      </w:r>
    </w:p>
    <w:p w:rsidR="00DF4693" w:rsidRPr="00B64CD3" w:rsidRDefault="00DF4693" w:rsidP="00DF4693">
      <w:pPr>
        <w:spacing w:before="240"/>
        <w:ind w:firstLine="567"/>
        <w:rPr>
          <w:sz w:val="28"/>
          <w:szCs w:val="28"/>
        </w:rPr>
      </w:pPr>
      <w:r w:rsidRPr="00B64CD3">
        <w:rPr>
          <w:sz w:val="28"/>
          <w:szCs w:val="28"/>
        </w:rPr>
        <w:t>Збільшення витрат в порівнянні до факту  2020 року  очікується по наступних статтях:</w:t>
      </w:r>
    </w:p>
    <w:p w:rsidR="00DF4693" w:rsidRDefault="00DF4693" w:rsidP="00DF4693">
      <w:pPr>
        <w:pStyle w:val="ac"/>
        <w:numPr>
          <w:ilvl w:val="0"/>
          <w:numId w:val="26"/>
        </w:numPr>
        <w:spacing w:before="240" w:line="240" w:lineRule="auto"/>
        <w:rPr>
          <w:rFonts w:ascii="Times New Roman" w:hAnsi="Times New Roman"/>
          <w:sz w:val="28"/>
          <w:szCs w:val="28"/>
          <w:lang w:val="uk-UA"/>
        </w:rPr>
      </w:pPr>
      <w:r w:rsidRPr="00B64CD3">
        <w:rPr>
          <w:rFonts w:ascii="Times New Roman" w:hAnsi="Times New Roman"/>
          <w:sz w:val="28"/>
          <w:szCs w:val="28"/>
          <w:lang w:val="uk-UA"/>
        </w:rPr>
        <w:t>витрати на оплату праці зростають на  1</w:t>
      </w:r>
      <w:r>
        <w:rPr>
          <w:rFonts w:ascii="Times New Roman" w:hAnsi="Times New Roman"/>
          <w:sz w:val="28"/>
          <w:szCs w:val="28"/>
          <w:lang w:val="uk-UA"/>
        </w:rPr>
        <w:t>2</w:t>
      </w:r>
      <w:r w:rsidRPr="00B64CD3">
        <w:rPr>
          <w:rFonts w:ascii="Times New Roman" w:hAnsi="Times New Roman"/>
          <w:sz w:val="28"/>
          <w:szCs w:val="28"/>
          <w:lang w:val="uk-UA"/>
        </w:rPr>
        <w:t>,</w:t>
      </w:r>
      <w:r>
        <w:rPr>
          <w:rFonts w:ascii="Times New Roman" w:hAnsi="Times New Roman"/>
          <w:sz w:val="28"/>
          <w:szCs w:val="28"/>
          <w:lang w:val="uk-UA"/>
        </w:rPr>
        <w:t>0</w:t>
      </w:r>
      <w:r w:rsidRPr="00B64CD3">
        <w:rPr>
          <w:rFonts w:ascii="Times New Roman" w:hAnsi="Times New Roman"/>
          <w:sz w:val="28"/>
          <w:szCs w:val="28"/>
          <w:lang w:val="uk-UA"/>
        </w:rPr>
        <w:t xml:space="preserve"> % до </w:t>
      </w:r>
      <w:r>
        <w:rPr>
          <w:rFonts w:ascii="Times New Roman" w:hAnsi="Times New Roman"/>
          <w:sz w:val="28"/>
          <w:szCs w:val="28"/>
          <w:lang w:val="uk-UA"/>
        </w:rPr>
        <w:t>факту</w:t>
      </w:r>
      <w:r w:rsidRPr="00B64CD3">
        <w:rPr>
          <w:rFonts w:ascii="Times New Roman" w:hAnsi="Times New Roman"/>
          <w:sz w:val="28"/>
          <w:szCs w:val="28"/>
          <w:lang w:val="uk-UA"/>
        </w:rPr>
        <w:t xml:space="preserve"> 2020 року через, насамперед,  вплив оголошення простою для частини персоналу Аеропорту на період дії карантину у 2020 році, що суттєво знизило базу даних витрат у 2020 році для порівняння з плановими витратами 2021 року;</w:t>
      </w:r>
    </w:p>
    <w:p w:rsidR="00DF4693" w:rsidRPr="00B64CD3" w:rsidRDefault="00DF4693" w:rsidP="00DF4693">
      <w:pPr>
        <w:pStyle w:val="ac"/>
        <w:spacing w:before="240" w:line="240" w:lineRule="auto"/>
        <w:ind w:left="786" w:firstLine="0"/>
        <w:rPr>
          <w:rFonts w:ascii="Times New Roman" w:hAnsi="Times New Roman"/>
          <w:sz w:val="28"/>
          <w:szCs w:val="28"/>
          <w:lang w:val="uk-UA"/>
        </w:rPr>
      </w:pPr>
    </w:p>
    <w:p w:rsidR="00DF4693" w:rsidRDefault="00DF4693" w:rsidP="00DF4693">
      <w:pPr>
        <w:pStyle w:val="ac"/>
        <w:numPr>
          <w:ilvl w:val="0"/>
          <w:numId w:val="26"/>
        </w:numPr>
        <w:spacing w:before="240" w:line="240" w:lineRule="auto"/>
        <w:rPr>
          <w:rFonts w:ascii="Times New Roman" w:hAnsi="Times New Roman"/>
          <w:sz w:val="28"/>
          <w:szCs w:val="28"/>
          <w:lang w:val="uk-UA"/>
        </w:rPr>
      </w:pPr>
      <w:r>
        <w:rPr>
          <w:rFonts w:ascii="Times New Roman" w:hAnsi="Times New Roman"/>
          <w:sz w:val="28"/>
          <w:szCs w:val="28"/>
          <w:lang w:val="uk-UA"/>
        </w:rPr>
        <w:t xml:space="preserve">витрати на утримання основних засобів та на матеріали зростають, насамперед,  через понесення додаткових витрат на виконання рекомендацій по </w:t>
      </w:r>
      <w:r w:rsidRPr="00AA53D4">
        <w:rPr>
          <w:rFonts w:ascii="Times New Roman" w:hAnsi="Times New Roman"/>
          <w:sz w:val="28"/>
          <w:szCs w:val="28"/>
          <w:lang w:val="uk-UA"/>
        </w:rPr>
        <w:t>зменш</w:t>
      </w:r>
      <w:r>
        <w:rPr>
          <w:rFonts w:ascii="Times New Roman" w:hAnsi="Times New Roman"/>
          <w:sz w:val="28"/>
          <w:szCs w:val="28"/>
          <w:lang w:val="uk-UA"/>
        </w:rPr>
        <w:t>енню</w:t>
      </w:r>
      <w:r w:rsidRPr="00AA53D4">
        <w:rPr>
          <w:rFonts w:ascii="Times New Roman" w:hAnsi="Times New Roman"/>
          <w:sz w:val="28"/>
          <w:szCs w:val="28"/>
          <w:lang w:val="uk-UA"/>
        </w:rPr>
        <w:t xml:space="preserve"> ризик</w:t>
      </w:r>
      <w:r>
        <w:rPr>
          <w:rFonts w:ascii="Times New Roman" w:hAnsi="Times New Roman"/>
          <w:sz w:val="28"/>
          <w:szCs w:val="28"/>
          <w:lang w:val="uk-UA"/>
        </w:rPr>
        <w:t>ів</w:t>
      </w:r>
      <w:r w:rsidRPr="00AA53D4">
        <w:rPr>
          <w:rFonts w:ascii="Times New Roman" w:hAnsi="Times New Roman"/>
          <w:sz w:val="28"/>
          <w:szCs w:val="28"/>
          <w:lang w:val="uk-UA"/>
        </w:rPr>
        <w:t xml:space="preserve"> передачі SARS-CoV-2</w:t>
      </w:r>
      <w:r>
        <w:rPr>
          <w:rFonts w:ascii="Times New Roman" w:hAnsi="Times New Roman"/>
          <w:sz w:val="28"/>
          <w:szCs w:val="28"/>
          <w:lang w:val="uk-UA"/>
        </w:rPr>
        <w:t>;</w:t>
      </w:r>
    </w:p>
    <w:p w:rsidR="00DF4693" w:rsidRPr="0038206B" w:rsidRDefault="00DF4693" w:rsidP="00DF4693">
      <w:pPr>
        <w:pStyle w:val="ac"/>
        <w:rPr>
          <w:rFonts w:ascii="Times New Roman" w:hAnsi="Times New Roman"/>
          <w:sz w:val="28"/>
          <w:szCs w:val="28"/>
          <w:lang w:val="uk-UA"/>
        </w:rPr>
      </w:pPr>
    </w:p>
    <w:p w:rsidR="00DF4693" w:rsidRDefault="00DF4693" w:rsidP="00DF4693">
      <w:pPr>
        <w:pStyle w:val="ac"/>
        <w:numPr>
          <w:ilvl w:val="0"/>
          <w:numId w:val="26"/>
        </w:numPr>
        <w:spacing w:before="240" w:line="240" w:lineRule="auto"/>
        <w:rPr>
          <w:rFonts w:ascii="Times New Roman" w:hAnsi="Times New Roman"/>
          <w:sz w:val="28"/>
          <w:szCs w:val="28"/>
          <w:lang w:val="uk-UA"/>
        </w:rPr>
      </w:pPr>
      <w:r w:rsidRPr="00D7081E">
        <w:rPr>
          <w:rFonts w:ascii="Times New Roman" w:hAnsi="Times New Roman"/>
          <w:sz w:val="28"/>
          <w:szCs w:val="28"/>
          <w:lang w:val="uk-UA"/>
        </w:rPr>
        <w:t>витрати на юридичні послуги зростають за рахунок включення послуг зовнішнього юридичного радника для підготовки висновку на основі українського законодавства за фінансовою угодою між Європейським інвестиційним банком та ДП МА «Бориспіль» в рамках розвитку Аеропорту Бориспіль</w:t>
      </w:r>
      <w:r w:rsidRPr="00D7081E">
        <w:rPr>
          <w:rFonts w:ascii="Times New Roman" w:hAnsi="Times New Roman"/>
          <w:sz w:val="28"/>
          <w:szCs w:val="28"/>
        </w:rPr>
        <w:t xml:space="preserve">. </w:t>
      </w:r>
      <w:r w:rsidRPr="00D7081E">
        <w:rPr>
          <w:rFonts w:ascii="Times New Roman" w:hAnsi="Times New Roman"/>
          <w:sz w:val="28"/>
          <w:szCs w:val="28"/>
          <w:lang w:val="uk-UA"/>
        </w:rPr>
        <w:t>Крім цього, включають витрати на захист інтересів державного підприємства в судових інстанціях та на отримання правової допомоги з питань, де необхідні спеціальні знання (представлення інтересів державного підприємства в іноземних судових інстанціях, консультування з вузькоспеціалізованих питань, адвокатська допомога, тощо). Також заплановано витрати на юридичні послуги для забезпечення виконання  доручення Наглядової ради ДП МА «Бориспіль» стосовно  продовження розгляду спору з ПрАТ «Авіакомпанія «Міжнародні авіалінії України». Загалом, збільшення кількості судових позовів, в тому числі до міжнародних арбітражів, є наслідком прострочення платежів у 2020 році через оголошення пандемії та запровадження карантину;</w:t>
      </w:r>
    </w:p>
    <w:p w:rsidR="00DF4693" w:rsidRPr="00FB69D5" w:rsidRDefault="00DF4693" w:rsidP="00DF4693">
      <w:pPr>
        <w:pStyle w:val="ac"/>
        <w:spacing w:before="240" w:line="240" w:lineRule="auto"/>
        <w:ind w:left="786" w:firstLine="0"/>
        <w:rPr>
          <w:rFonts w:ascii="Times New Roman" w:hAnsi="Times New Roman"/>
          <w:sz w:val="28"/>
          <w:szCs w:val="28"/>
          <w:lang w:val="uk-UA"/>
        </w:rPr>
      </w:pPr>
    </w:p>
    <w:p w:rsidR="00DF4693" w:rsidRPr="0038206B" w:rsidRDefault="00DF4693" w:rsidP="00DF4693">
      <w:pPr>
        <w:pStyle w:val="ac"/>
        <w:numPr>
          <w:ilvl w:val="0"/>
          <w:numId w:val="26"/>
        </w:numPr>
        <w:spacing w:before="240" w:line="240" w:lineRule="auto"/>
        <w:rPr>
          <w:rFonts w:ascii="Times New Roman" w:hAnsi="Times New Roman"/>
          <w:sz w:val="28"/>
          <w:szCs w:val="28"/>
          <w:lang w:val="uk-UA"/>
        </w:rPr>
      </w:pPr>
      <w:r w:rsidRPr="00FB69D5">
        <w:rPr>
          <w:rFonts w:ascii="Times New Roman" w:hAnsi="Times New Roman"/>
          <w:sz w:val="28"/>
          <w:szCs w:val="28"/>
          <w:lang w:val="uk-UA"/>
        </w:rPr>
        <w:t>витрати на податки зростають за рахунок зростання бази та ставок нарахування, а також різною базою для порівняння через зниження податків у другому кварталі 2020 року під час запровадження карантинних заходів</w:t>
      </w:r>
      <w:r w:rsidRPr="00CA405B">
        <w:rPr>
          <w:rFonts w:ascii="Times New Roman" w:hAnsi="Times New Roman"/>
          <w:sz w:val="28"/>
          <w:szCs w:val="28"/>
        </w:rPr>
        <w:t>;</w:t>
      </w:r>
    </w:p>
    <w:p w:rsidR="00770430" w:rsidRDefault="00FB69D5" w:rsidP="00C06B95">
      <w:pPr>
        <w:spacing w:before="240"/>
        <w:ind w:firstLine="426"/>
        <w:rPr>
          <w:sz w:val="28"/>
          <w:szCs w:val="28"/>
        </w:rPr>
      </w:pPr>
      <w:r>
        <w:rPr>
          <w:sz w:val="28"/>
          <w:szCs w:val="28"/>
        </w:rPr>
        <w:t xml:space="preserve">- </w:t>
      </w:r>
      <w:r w:rsidR="00C06B95">
        <w:rPr>
          <w:sz w:val="28"/>
          <w:szCs w:val="28"/>
        </w:rPr>
        <w:t xml:space="preserve"> </w:t>
      </w:r>
      <w:r>
        <w:rPr>
          <w:sz w:val="28"/>
          <w:szCs w:val="28"/>
        </w:rPr>
        <w:t xml:space="preserve">витрати на утримання службових автомобілів </w:t>
      </w:r>
      <w:r w:rsidR="00C06B95">
        <w:rPr>
          <w:sz w:val="28"/>
          <w:szCs w:val="28"/>
        </w:rPr>
        <w:t>зростають у 2021 році порівняно до попереднього року, як наслідок, суттєвого скорочення даних витрат у 2020 році у період майже повного призупинення регулярного авіасполучення</w:t>
      </w:r>
    </w:p>
    <w:p w:rsidR="00770430" w:rsidRDefault="00770430" w:rsidP="00B80318">
      <w:pPr>
        <w:tabs>
          <w:tab w:val="left" w:pos="360"/>
        </w:tabs>
        <w:spacing w:before="240" w:after="120"/>
        <w:ind w:firstLine="0"/>
        <w:contextualSpacing/>
        <w:jc w:val="center"/>
        <w:rPr>
          <w:sz w:val="28"/>
          <w:szCs w:val="28"/>
        </w:rPr>
      </w:pPr>
    </w:p>
    <w:p w:rsidR="00B80318" w:rsidRPr="00A15D32" w:rsidRDefault="00B80318" w:rsidP="00B80318">
      <w:pPr>
        <w:tabs>
          <w:tab w:val="left" w:pos="360"/>
        </w:tabs>
        <w:spacing w:before="240" w:after="120"/>
        <w:ind w:firstLine="0"/>
        <w:contextualSpacing/>
        <w:jc w:val="center"/>
        <w:rPr>
          <w:sz w:val="28"/>
          <w:szCs w:val="28"/>
        </w:rPr>
      </w:pPr>
      <w:r w:rsidRPr="00A15D32">
        <w:rPr>
          <w:sz w:val="28"/>
          <w:szCs w:val="28"/>
        </w:rPr>
        <w:t>Динаміка витрат, пов’язаних з використанням службових автомобілів</w:t>
      </w:r>
    </w:p>
    <w:p w:rsidR="00B80318" w:rsidRPr="00A15D32" w:rsidRDefault="00B80318" w:rsidP="00B80318">
      <w:pPr>
        <w:tabs>
          <w:tab w:val="left" w:pos="360"/>
        </w:tabs>
        <w:spacing w:before="240" w:after="120"/>
        <w:ind w:firstLine="0"/>
        <w:contextualSpacing/>
        <w:jc w:val="center"/>
      </w:pPr>
      <w:r w:rsidRPr="00A15D32">
        <w:t>на 201</w:t>
      </w:r>
      <w:r w:rsidR="00D953C2">
        <w:t>9</w:t>
      </w:r>
      <w:r w:rsidRPr="00A15D32">
        <w:t>-202</w:t>
      </w:r>
      <w:r w:rsidR="00D953C2">
        <w:t>1</w:t>
      </w:r>
      <w:r w:rsidRPr="00A15D32">
        <w:t xml:space="preserve"> рр.</w:t>
      </w:r>
    </w:p>
    <w:p w:rsidR="00B80318" w:rsidRPr="00716417" w:rsidRDefault="00B80318" w:rsidP="00B80318">
      <w:pPr>
        <w:tabs>
          <w:tab w:val="left" w:pos="360"/>
        </w:tabs>
        <w:spacing w:before="240" w:after="120"/>
        <w:ind w:firstLine="0"/>
        <w:contextualSpacing/>
        <w:jc w:val="right"/>
        <w:rPr>
          <w:sz w:val="20"/>
          <w:szCs w:val="20"/>
        </w:rPr>
      </w:pPr>
      <w:r w:rsidRPr="00716417">
        <w:rPr>
          <w:sz w:val="20"/>
          <w:szCs w:val="20"/>
        </w:rPr>
        <w:t xml:space="preserve">Таблиця </w:t>
      </w:r>
      <w:r w:rsidR="00B93638" w:rsidRPr="00716417">
        <w:rPr>
          <w:sz w:val="20"/>
          <w:szCs w:val="20"/>
        </w:rPr>
        <w:t>3.3</w:t>
      </w:r>
      <w:r w:rsidRPr="00716417">
        <w:rPr>
          <w:sz w:val="20"/>
          <w:szCs w:val="20"/>
        </w:rPr>
        <w:t>, тис грн</w:t>
      </w:r>
    </w:p>
    <w:p w:rsidR="009979EF" w:rsidRDefault="00716417" w:rsidP="000F6918">
      <w:pPr>
        <w:spacing w:before="240"/>
        <w:ind w:firstLine="0"/>
        <w:rPr>
          <w:sz w:val="28"/>
          <w:szCs w:val="28"/>
        </w:rPr>
      </w:pPr>
      <w:r w:rsidRPr="00AC2460">
        <w:rPr>
          <w:noProof/>
          <w:lang w:val="ru-RU"/>
        </w:rPr>
        <w:drawing>
          <wp:inline distT="0" distB="0" distL="0" distR="0" wp14:anchorId="34434CBD" wp14:editId="14E3AF07">
            <wp:extent cx="6299835" cy="2118995"/>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835" cy="2118995"/>
                    </a:xfrm>
                    <a:prstGeom prst="rect">
                      <a:avLst/>
                    </a:prstGeom>
                    <a:noFill/>
                    <a:ln>
                      <a:noFill/>
                    </a:ln>
                  </pic:spPr>
                </pic:pic>
              </a:graphicData>
            </a:graphic>
          </wp:inline>
        </w:drawing>
      </w:r>
    </w:p>
    <w:p w:rsidR="0038269E" w:rsidRDefault="0038269E" w:rsidP="00B80318">
      <w:pPr>
        <w:spacing w:before="240"/>
        <w:ind w:firstLine="567"/>
        <w:rPr>
          <w:sz w:val="28"/>
          <w:szCs w:val="28"/>
        </w:rPr>
      </w:pPr>
      <w:r>
        <w:rPr>
          <w:sz w:val="28"/>
          <w:szCs w:val="28"/>
        </w:rPr>
        <w:t>Також</w:t>
      </w:r>
      <w:r w:rsidR="00AA53D4">
        <w:rPr>
          <w:sz w:val="28"/>
          <w:szCs w:val="28"/>
        </w:rPr>
        <w:t>,</w:t>
      </w:r>
      <w:r>
        <w:rPr>
          <w:sz w:val="28"/>
          <w:szCs w:val="28"/>
        </w:rPr>
        <w:t xml:space="preserve"> до складу адміністративних витрат </w:t>
      </w:r>
      <w:r w:rsidR="00BF1791">
        <w:rPr>
          <w:sz w:val="28"/>
          <w:szCs w:val="28"/>
        </w:rPr>
        <w:t>заплановано</w:t>
      </w:r>
      <w:r>
        <w:rPr>
          <w:sz w:val="28"/>
          <w:szCs w:val="28"/>
        </w:rPr>
        <w:t>:</w:t>
      </w:r>
    </w:p>
    <w:p w:rsidR="0038269E" w:rsidRPr="0038269E" w:rsidRDefault="00B80318" w:rsidP="0038269E">
      <w:pPr>
        <w:spacing w:before="240"/>
        <w:ind w:firstLine="567"/>
        <w:rPr>
          <w:sz w:val="28"/>
          <w:szCs w:val="28"/>
        </w:rPr>
      </w:pPr>
      <w:r>
        <w:rPr>
          <w:sz w:val="28"/>
          <w:szCs w:val="28"/>
        </w:rPr>
        <w:t xml:space="preserve"> </w:t>
      </w:r>
      <w:r w:rsidR="0038269E" w:rsidRPr="0038269E">
        <w:rPr>
          <w:sz w:val="28"/>
          <w:szCs w:val="28"/>
        </w:rPr>
        <w:t>- витрати на оцінку майна</w:t>
      </w:r>
      <w:r w:rsidR="00BF1791">
        <w:rPr>
          <w:sz w:val="28"/>
          <w:szCs w:val="28"/>
        </w:rPr>
        <w:t xml:space="preserve">, які </w:t>
      </w:r>
      <w:r w:rsidR="0038269E" w:rsidRPr="0038269E">
        <w:rPr>
          <w:sz w:val="28"/>
          <w:szCs w:val="28"/>
        </w:rPr>
        <w:t>включають витрати на проведення оцінки майнових прав, які передаються в заставу по кредитних договорах, оцінки необоротних активів під час ліквідації основних засобів, виявлених під час інвентаризації, тощо;</w:t>
      </w:r>
    </w:p>
    <w:p w:rsidR="0038269E" w:rsidRPr="0038269E" w:rsidRDefault="0038269E" w:rsidP="0038269E">
      <w:pPr>
        <w:spacing w:before="240"/>
        <w:ind w:firstLine="567"/>
        <w:rPr>
          <w:sz w:val="28"/>
          <w:szCs w:val="28"/>
        </w:rPr>
      </w:pPr>
      <w:r w:rsidRPr="0038269E">
        <w:rPr>
          <w:sz w:val="28"/>
          <w:szCs w:val="28"/>
        </w:rPr>
        <w:t xml:space="preserve">- витрати на підвищення кваліфікації та перепідготовку кадрів  заплановані відповідно до плану навчання працівників (включають, насамперед, витрати на навчання за напрямками, які зазнали суттєвих змін у законодавчій базі, такі як: кадрові питання,  публічні закупівлі, перехід на міжнародні стандарти бухгалтерського обліку тощо); </w:t>
      </w:r>
    </w:p>
    <w:p w:rsidR="00B80318" w:rsidRDefault="0038269E" w:rsidP="0038269E">
      <w:pPr>
        <w:spacing w:before="240"/>
        <w:ind w:firstLine="567"/>
        <w:rPr>
          <w:sz w:val="28"/>
          <w:szCs w:val="28"/>
        </w:rPr>
      </w:pPr>
      <w:r w:rsidRPr="0038269E">
        <w:rPr>
          <w:sz w:val="28"/>
          <w:szCs w:val="28"/>
        </w:rPr>
        <w:t>- аудиторські послуги включають витрати на закупівлю послуг для проведення аудиту відповідно до вимог законодавства, тощо;</w:t>
      </w:r>
    </w:p>
    <w:p w:rsidR="0030293C" w:rsidRPr="00A15D32" w:rsidRDefault="004038BC" w:rsidP="0030293C">
      <w:pPr>
        <w:spacing w:before="240"/>
        <w:ind w:firstLine="567"/>
        <w:rPr>
          <w:sz w:val="28"/>
          <w:szCs w:val="28"/>
        </w:rPr>
      </w:pPr>
      <w:r w:rsidRPr="00A15D32">
        <w:rPr>
          <w:sz w:val="28"/>
          <w:szCs w:val="28"/>
        </w:rPr>
        <w:t>Представницькі витрати заплановано</w:t>
      </w:r>
      <w:r w:rsidR="000E2F50">
        <w:rPr>
          <w:sz w:val="28"/>
          <w:szCs w:val="28"/>
        </w:rPr>
        <w:t xml:space="preserve"> на рівні планового</w:t>
      </w:r>
      <w:r w:rsidR="00BD1FC7">
        <w:rPr>
          <w:sz w:val="28"/>
          <w:szCs w:val="28"/>
        </w:rPr>
        <w:t xml:space="preserve"> 2020 року </w:t>
      </w:r>
      <w:r w:rsidR="000E2F50">
        <w:rPr>
          <w:sz w:val="28"/>
          <w:szCs w:val="28"/>
        </w:rPr>
        <w:t xml:space="preserve"> </w:t>
      </w:r>
      <w:r w:rsidR="00AF7CC6">
        <w:rPr>
          <w:sz w:val="28"/>
          <w:szCs w:val="28"/>
          <w:lang w:val="ru-RU"/>
        </w:rPr>
        <w:t>(</w:t>
      </w:r>
      <w:r w:rsidR="00AF7CC6" w:rsidRPr="00AF7CC6">
        <w:rPr>
          <w:sz w:val="28"/>
          <w:szCs w:val="28"/>
        </w:rPr>
        <w:t>затвердженого</w:t>
      </w:r>
      <w:r w:rsidR="00AF7CC6">
        <w:rPr>
          <w:sz w:val="28"/>
          <w:szCs w:val="28"/>
          <w:lang w:val="ru-RU"/>
        </w:rPr>
        <w:t xml:space="preserve"> КМУ)</w:t>
      </w:r>
      <w:r w:rsidR="00BD1FC7">
        <w:rPr>
          <w:sz w:val="28"/>
          <w:szCs w:val="28"/>
          <w:lang w:val="ru-RU"/>
        </w:rPr>
        <w:t xml:space="preserve"> та в межах, </w:t>
      </w:r>
      <w:r w:rsidR="00BD1FC7" w:rsidRPr="00716417">
        <w:rPr>
          <w:sz w:val="28"/>
          <w:szCs w:val="28"/>
        </w:rPr>
        <w:t>визначених постановою КМУ 1673</w:t>
      </w:r>
      <w:r w:rsidR="00BD1FC7">
        <w:rPr>
          <w:sz w:val="28"/>
          <w:szCs w:val="28"/>
          <w:lang w:val="ru-RU"/>
        </w:rPr>
        <w:t>.</w:t>
      </w:r>
      <w:r w:rsidR="00AF7CC6">
        <w:rPr>
          <w:sz w:val="28"/>
          <w:szCs w:val="28"/>
          <w:lang w:val="ru-RU"/>
        </w:rPr>
        <w:t xml:space="preserve"> </w:t>
      </w:r>
    </w:p>
    <w:p w:rsidR="0030293C" w:rsidRDefault="004038BC" w:rsidP="0030293C">
      <w:pPr>
        <w:spacing w:before="240"/>
        <w:ind w:firstLine="567"/>
        <w:rPr>
          <w:sz w:val="28"/>
          <w:szCs w:val="28"/>
        </w:rPr>
      </w:pPr>
      <w:r w:rsidRPr="00A15D32">
        <w:rPr>
          <w:sz w:val="28"/>
          <w:szCs w:val="28"/>
        </w:rPr>
        <w:t>До складу адміністративних витрат увійшли витрати, пов’язані із роботою 5 членів Наглядової ради Аеропорту</w:t>
      </w:r>
      <w:r w:rsidR="00AA53D4">
        <w:rPr>
          <w:sz w:val="28"/>
          <w:szCs w:val="28"/>
        </w:rPr>
        <w:t>,</w:t>
      </w:r>
      <w:r w:rsidRPr="00A15D32">
        <w:rPr>
          <w:sz w:val="28"/>
          <w:szCs w:val="28"/>
        </w:rPr>
        <w:t xml:space="preserve">  в тому числі витрати на страхування членів Наглядової ради </w:t>
      </w:r>
      <w:r w:rsidR="00C06B95">
        <w:rPr>
          <w:sz w:val="28"/>
          <w:szCs w:val="28"/>
        </w:rPr>
        <w:t>913</w:t>
      </w:r>
      <w:r w:rsidRPr="00A15D32">
        <w:rPr>
          <w:sz w:val="28"/>
          <w:szCs w:val="28"/>
        </w:rPr>
        <w:t xml:space="preserve"> тис грн. Розрахунок витрат здійснено </w:t>
      </w:r>
      <w:r w:rsidR="00AF7CC6" w:rsidRPr="00AF7CC6">
        <w:rPr>
          <w:sz w:val="28"/>
          <w:szCs w:val="28"/>
        </w:rPr>
        <w:t>на підставі</w:t>
      </w:r>
      <w:r w:rsidR="005C47B4" w:rsidRPr="00A15D32">
        <w:rPr>
          <w:sz w:val="28"/>
          <w:szCs w:val="28"/>
        </w:rPr>
        <w:t xml:space="preserve"> </w:t>
      </w:r>
      <w:r w:rsidR="00817206">
        <w:rPr>
          <w:sz w:val="28"/>
          <w:szCs w:val="28"/>
        </w:rPr>
        <w:t>п</w:t>
      </w:r>
      <w:r w:rsidRPr="00A15D32">
        <w:rPr>
          <w:sz w:val="28"/>
          <w:szCs w:val="28"/>
        </w:rPr>
        <w:t>останови Кабінету Міністрів України № 668 від 04.07.2017 року.</w:t>
      </w:r>
    </w:p>
    <w:p w:rsidR="00AA53D4" w:rsidRPr="00A15D32" w:rsidRDefault="00AA53D4" w:rsidP="0030293C">
      <w:pPr>
        <w:spacing w:before="240"/>
        <w:ind w:firstLine="567"/>
        <w:rPr>
          <w:sz w:val="28"/>
          <w:szCs w:val="28"/>
        </w:rPr>
      </w:pPr>
      <w:r w:rsidRPr="009D210C">
        <w:rPr>
          <w:sz w:val="28"/>
          <w:szCs w:val="28"/>
        </w:rPr>
        <w:t xml:space="preserve">Витрати на оплату праці керівнику </w:t>
      </w:r>
      <w:r w:rsidR="009D210C">
        <w:rPr>
          <w:sz w:val="28"/>
          <w:szCs w:val="28"/>
        </w:rPr>
        <w:t>заплановані і</w:t>
      </w:r>
      <w:r w:rsidR="002C6276" w:rsidRPr="009D210C">
        <w:rPr>
          <w:sz w:val="28"/>
          <w:szCs w:val="28"/>
        </w:rPr>
        <w:t xml:space="preserve">з </w:t>
      </w:r>
      <w:r w:rsidR="009D210C">
        <w:rPr>
          <w:sz w:val="28"/>
          <w:szCs w:val="28"/>
        </w:rPr>
        <w:t xml:space="preserve">суттєвим зменшенням </w:t>
      </w:r>
      <w:r w:rsidR="002C6276" w:rsidRPr="009D210C">
        <w:rPr>
          <w:sz w:val="28"/>
          <w:szCs w:val="28"/>
        </w:rPr>
        <w:t>посадов</w:t>
      </w:r>
      <w:r w:rsidR="009D210C">
        <w:rPr>
          <w:sz w:val="28"/>
          <w:szCs w:val="28"/>
        </w:rPr>
        <w:t>ого</w:t>
      </w:r>
      <w:r w:rsidR="002C6276" w:rsidRPr="009D210C">
        <w:rPr>
          <w:sz w:val="28"/>
          <w:szCs w:val="28"/>
        </w:rPr>
        <w:t xml:space="preserve"> оклад</w:t>
      </w:r>
      <w:r w:rsidR="009D210C">
        <w:rPr>
          <w:sz w:val="28"/>
          <w:szCs w:val="28"/>
        </w:rPr>
        <w:t>у порівняно з контрактом</w:t>
      </w:r>
      <w:r w:rsidR="00FB69D5">
        <w:rPr>
          <w:sz w:val="28"/>
          <w:szCs w:val="28"/>
        </w:rPr>
        <w:t xml:space="preserve"> що укладався Наглядовою радою ДП МА «Бориспіль» з керівником та</w:t>
      </w:r>
      <w:r w:rsidR="002C6276" w:rsidRPr="009D210C">
        <w:rPr>
          <w:sz w:val="28"/>
          <w:szCs w:val="28"/>
        </w:rPr>
        <w:t xml:space="preserve"> </w:t>
      </w:r>
      <w:r w:rsidR="009D210C">
        <w:rPr>
          <w:sz w:val="28"/>
          <w:szCs w:val="28"/>
        </w:rPr>
        <w:t>потребує додаткового погодження Н</w:t>
      </w:r>
      <w:r w:rsidR="002C6276" w:rsidRPr="009D210C">
        <w:rPr>
          <w:sz w:val="28"/>
          <w:szCs w:val="28"/>
        </w:rPr>
        <w:t>аглядовою радою ДП МА «Бориспіль»</w:t>
      </w:r>
      <w:r w:rsidRPr="009D210C">
        <w:rPr>
          <w:sz w:val="28"/>
          <w:szCs w:val="28"/>
        </w:rPr>
        <w:t xml:space="preserve">. </w:t>
      </w:r>
      <w:r w:rsidR="009D210C">
        <w:rPr>
          <w:sz w:val="28"/>
          <w:szCs w:val="28"/>
        </w:rPr>
        <w:t>Водночас, на</w:t>
      </w:r>
      <w:r w:rsidRPr="009D210C">
        <w:rPr>
          <w:sz w:val="28"/>
          <w:szCs w:val="28"/>
        </w:rPr>
        <w:t xml:space="preserve"> 2021 р</w:t>
      </w:r>
      <w:r w:rsidR="009D210C">
        <w:rPr>
          <w:sz w:val="28"/>
          <w:szCs w:val="28"/>
        </w:rPr>
        <w:t xml:space="preserve">ік не планується примусового обмеження рівня заробітної плати керівника сумою 47 тис грн на місяць, як фактично відбулося у 2020 році. </w:t>
      </w:r>
      <w:r w:rsidRPr="009D210C">
        <w:rPr>
          <w:sz w:val="28"/>
          <w:szCs w:val="28"/>
        </w:rPr>
        <w:t xml:space="preserve"> </w:t>
      </w:r>
    </w:p>
    <w:p w:rsidR="004038BC" w:rsidRPr="00A15D32" w:rsidRDefault="0030293C" w:rsidP="0030293C">
      <w:pPr>
        <w:spacing w:before="240"/>
        <w:ind w:firstLine="567"/>
        <w:rPr>
          <w:sz w:val="28"/>
          <w:szCs w:val="28"/>
        </w:rPr>
      </w:pPr>
      <w:r w:rsidRPr="00A15D32">
        <w:rPr>
          <w:sz w:val="28"/>
          <w:szCs w:val="28"/>
        </w:rPr>
        <w:tab/>
      </w:r>
      <w:r w:rsidR="004038BC" w:rsidRPr="00A15D32">
        <w:rPr>
          <w:rFonts w:eastAsia="Calibri"/>
          <w:b/>
          <w:sz w:val="28"/>
          <w:szCs w:val="28"/>
          <w:lang w:eastAsia="en-US"/>
        </w:rPr>
        <w:t>Витрати на збут (код рядка 1060</w:t>
      </w:r>
      <w:r w:rsidR="00441AA2" w:rsidRPr="00A15D32">
        <w:rPr>
          <w:rFonts w:eastAsia="Calibri"/>
          <w:b/>
          <w:sz w:val="28"/>
          <w:szCs w:val="28"/>
          <w:lang w:eastAsia="en-US"/>
        </w:rPr>
        <w:t xml:space="preserve">) </w:t>
      </w:r>
      <w:r w:rsidR="00441AA2" w:rsidRPr="00A15D32">
        <w:rPr>
          <w:rFonts w:eastAsia="Calibri"/>
          <w:sz w:val="28"/>
          <w:szCs w:val="28"/>
          <w:lang w:eastAsia="en-US"/>
        </w:rPr>
        <w:t xml:space="preserve">заплановано на рівні </w:t>
      </w:r>
      <w:r w:rsidR="004038BC" w:rsidRPr="00A15D32">
        <w:rPr>
          <w:rFonts w:eastAsia="Calibri"/>
          <w:sz w:val="28"/>
          <w:szCs w:val="28"/>
          <w:lang w:eastAsia="en-US"/>
        </w:rPr>
        <w:t xml:space="preserve"> </w:t>
      </w:r>
      <w:r w:rsidR="00FB69D5">
        <w:rPr>
          <w:rFonts w:eastAsia="Calibri"/>
          <w:sz w:val="28"/>
          <w:szCs w:val="28"/>
          <w:lang w:eastAsia="en-US"/>
        </w:rPr>
        <w:t>9</w:t>
      </w:r>
      <w:r w:rsidR="00574B73">
        <w:rPr>
          <w:rFonts w:eastAsia="Calibri"/>
          <w:sz w:val="28"/>
          <w:szCs w:val="28"/>
          <w:lang w:eastAsia="en-US"/>
        </w:rPr>
        <w:t>,</w:t>
      </w:r>
      <w:r w:rsidR="00FB69D5">
        <w:rPr>
          <w:rFonts w:eastAsia="Calibri"/>
          <w:sz w:val="28"/>
          <w:szCs w:val="28"/>
          <w:lang w:eastAsia="en-US"/>
        </w:rPr>
        <w:t>8</w:t>
      </w:r>
      <w:r w:rsidR="004038BC" w:rsidRPr="00A15D32">
        <w:rPr>
          <w:rFonts w:eastAsia="Calibri"/>
          <w:sz w:val="28"/>
          <w:szCs w:val="28"/>
          <w:lang w:eastAsia="en-US"/>
        </w:rPr>
        <w:t xml:space="preserve"> </w:t>
      </w:r>
      <w:r w:rsidR="0063036C" w:rsidRPr="00A15D32">
        <w:rPr>
          <w:rFonts w:eastAsia="Calibri"/>
          <w:sz w:val="28"/>
          <w:szCs w:val="28"/>
          <w:lang w:eastAsia="en-US"/>
        </w:rPr>
        <w:t xml:space="preserve">млн </w:t>
      </w:r>
      <w:r w:rsidR="004038BC" w:rsidRPr="00A15D32">
        <w:rPr>
          <w:rFonts w:eastAsia="Calibri"/>
          <w:sz w:val="28"/>
          <w:szCs w:val="28"/>
          <w:lang w:eastAsia="en-US"/>
        </w:rPr>
        <w:t>грн</w:t>
      </w:r>
      <w:r w:rsidR="005C47B4" w:rsidRPr="00A15D32">
        <w:rPr>
          <w:sz w:val="28"/>
          <w:szCs w:val="28"/>
        </w:rPr>
        <w:t>.</w:t>
      </w:r>
    </w:p>
    <w:p w:rsidR="00AA53D4" w:rsidRDefault="00AA53D4" w:rsidP="0030293C">
      <w:pPr>
        <w:spacing w:before="240"/>
        <w:ind w:firstLine="567"/>
        <w:rPr>
          <w:sz w:val="28"/>
          <w:szCs w:val="28"/>
        </w:rPr>
      </w:pPr>
      <w:r>
        <w:rPr>
          <w:sz w:val="28"/>
          <w:szCs w:val="28"/>
        </w:rPr>
        <w:t xml:space="preserve">На відсоток зростання даних витрат впливає </w:t>
      </w:r>
      <w:r w:rsidR="00DE1024">
        <w:rPr>
          <w:sz w:val="28"/>
          <w:szCs w:val="28"/>
        </w:rPr>
        <w:t>збільшення</w:t>
      </w:r>
      <w:r>
        <w:rPr>
          <w:sz w:val="28"/>
          <w:szCs w:val="28"/>
        </w:rPr>
        <w:t xml:space="preserve"> витрат на оплату праці </w:t>
      </w:r>
      <w:r w:rsidR="00DE1024" w:rsidRPr="00DE1024">
        <w:rPr>
          <w:sz w:val="28"/>
          <w:szCs w:val="28"/>
        </w:rPr>
        <w:t>через, насамперед,  вплив оголошення простою для частини персоналу Аеропорту на період дії карантину у 2020 році, що суттєво знизило базу даних витрат у 2020 році для порівняння з плановими витратами 2021 року</w:t>
      </w:r>
    </w:p>
    <w:p w:rsidR="004038BC" w:rsidRPr="00A15D32" w:rsidRDefault="004038BC" w:rsidP="0030293C">
      <w:pPr>
        <w:spacing w:before="240"/>
        <w:ind w:firstLine="567"/>
        <w:rPr>
          <w:sz w:val="28"/>
          <w:szCs w:val="28"/>
        </w:rPr>
      </w:pPr>
      <w:r w:rsidRPr="00A15D32">
        <w:rPr>
          <w:sz w:val="28"/>
          <w:szCs w:val="28"/>
        </w:rPr>
        <w:t>Витрати на рекламу (рядок 1066) на 202</w:t>
      </w:r>
      <w:r w:rsidR="008939AA">
        <w:rPr>
          <w:sz w:val="28"/>
          <w:szCs w:val="28"/>
        </w:rPr>
        <w:t>1</w:t>
      </w:r>
      <w:r w:rsidRPr="00A15D32">
        <w:rPr>
          <w:sz w:val="28"/>
          <w:szCs w:val="28"/>
        </w:rPr>
        <w:t xml:space="preserve"> рік </w:t>
      </w:r>
      <w:r w:rsidR="00574B73">
        <w:rPr>
          <w:sz w:val="28"/>
          <w:szCs w:val="28"/>
        </w:rPr>
        <w:t>з</w:t>
      </w:r>
      <w:r w:rsidR="008939AA">
        <w:rPr>
          <w:sz w:val="28"/>
          <w:szCs w:val="28"/>
        </w:rPr>
        <w:t>аплановано майже на рівні плану 2020 року (+6%)</w:t>
      </w:r>
      <w:r w:rsidRPr="00A15D32">
        <w:rPr>
          <w:sz w:val="28"/>
          <w:szCs w:val="28"/>
        </w:rPr>
        <w:t xml:space="preserve">. </w:t>
      </w:r>
      <w:r w:rsidR="00817206">
        <w:rPr>
          <w:sz w:val="28"/>
          <w:szCs w:val="28"/>
        </w:rPr>
        <w:t>Заходи із з</w:t>
      </w:r>
      <w:r w:rsidRPr="00A15D32">
        <w:rPr>
          <w:sz w:val="28"/>
          <w:szCs w:val="28"/>
        </w:rPr>
        <w:t>алучення пасажиропотоку вимага</w:t>
      </w:r>
      <w:r w:rsidR="00817206">
        <w:rPr>
          <w:sz w:val="28"/>
          <w:szCs w:val="28"/>
        </w:rPr>
        <w:t>ють</w:t>
      </w:r>
      <w:r w:rsidRPr="00A15D32">
        <w:rPr>
          <w:sz w:val="28"/>
          <w:szCs w:val="28"/>
        </w:rPr>
        <w:t xml:space="preserve"> </w:t>
      </w:r>
      <w:r w:rsidR="005C47B4" w:rsidRPr="00A15D32">
        <w:rPr>
          <w:sz w:val="28"/>
          <w:szCs w:val="28"/>
        </w:rPr>
        <w:t>планування</w:t>
      </w:r>
      <w:r w:rsidRPr="00A15D32">
        <w:rPr>
          <w:sz w:val="28"/>
          <w:szCs w:val="28"/>
        </w:rPr>
        <w:t xml:space="preserve"> витрат на рекламу, </w:t>
      </w:r>
      <w:r w:rsidR="005D07A5">
        <w:rPr>
          <w:sz w:val="28"/>
          <w:szCs w:val="28"/>
        </w:rPr>
        <w:t>в межах визначених</w:t>
      </w:r>
      <w:r w:rsidR="00817206">
        <w:rPr>
          <w:sz w:val="28"/>
          <w:szCs w:val="28"/>
        </w:rPr>
        <w:t xml:space="preserve"> постановою </w:t>
      </w:r>
      <w:r w:rsidR="005D07A5">
        <w:rPr>
          <w:sz w:val="28"/>
          <w:szCs w:val="28"/>
        </w:rPr>
        <w:t xml:space="preserve">КМУ </w:t>
      </w:r>
      <w:r w:rsidRPr="00A15D32">
        <w:rPr>
          <w:sz w:val="28"/>
          <w:szCs w:val="28"/>
        </w:rPr>
        <w:t>№1673 (0,5% від чистого прибутку попереднього звітного періоду</w:t>
      </w:r>
      <w:r w:rsidR="005D07A5">
        <w:rPr>
          <w:sz w:val="28"/>
          <w:szCs w:val="28"/>
        </w:rPr>
        <w:t>, а саме 2019 року</w:t>
      </w:r>
      <w:r w:rsidRPr="00A15D32">
        <w:rPr>
          <w:sz w:val="28"/>
          <w:szCs w:val="28"/>
        </w:rPr>
        <w:t>).</w:t>
      </w:r>
    </w:p>
    <w:p w:rsidR="004D1DBE" w:rsidRDefault="00BE35B8" w:rsidP="004038BC">
      <w:pPr>
        <w:spacing w:before="240"/>
        <w:ind w:firstLine="567"/>
        <w:rPr>
          <w:sz w:val="28"/>
          <w:szCs w:val="28"/>
        </w:rPr>
      </w:pPr>
      <w:r>
        <w:rPr>
          <w:sz w:val="28"/>
          <w:szCs w:val="28"/>
        </w:rPr>
        <w:t xml:space="preserve">Відновлення </w:t>
      </w:r>
      <w:r w:rsidR="004038BC" w:rsidRPr="00A15D32">
        <w:rPr>
          <w:sz w:val="28"/>
          <w:szCs w:val="28"/>
        </w:rPr>
        <w:t>позитивного іміджу підприємства, поширення інформаці</w:t>
      </w:r>
      <w:r>
        <w:rPr>
          <w:sz w:val="28"/>
          <w:szCs w:val="28"/>
        </w:rPr>
        <w:t xml:space="preserve">ї про стан діяльності Аеропорту, супровід переговорів з авіаперевізниками </w:t>
      </w:r>
      <w:r w:rsidR="004038BC" w:rsidRPr="00A15D32">
        <w:rPr>
          <w:sz w:val="28"/>
          <w:szCs w:val="28"/>
        </w:rPr>
        <w:t>неможлив</w:t>
      </w:r>
      <w:r>
        <w:rPr>
          <w:sz w:val="28"/>
          <w:szCs w:val="28"/>
        </w:rPr>
        <w:t>і</w:t>
      </w:r>
      <w:r w:rsidR="004038BC" w:rsidRPr="00A15D32">
        <w:rPr>
          <w:sz w:val="28"/>
          <w:szCs w:val="28"/>
        </w:rPr>
        <w:t xml:space="preserve"> без </w:t>
      </w:r>
      <w:r>
        <w:rPr>
          <w:sz w:val="28"/>
          <w:szCs w:val="28"/>
        </w:rPr>
        <w:t>участі у заходах ЗМІ та</w:t>
      </w:r>
      <w:r w:rsidR="004038BC" w:rsidRPr="00A15D32">
        <w:rPr>
          <w:sz w:val="28"/>
          <w:szCs w:val="28"/>
        </w:rPr>
        <w:t xml:space="preserve"> наявності рекламної продукції.</w:t>
      </w:r>
    </w:p>
    <w:p w:rsidR="00FB69D5" w:rsidRDefault="004038BC" w:rsidP="008C0A9A">
      <w:pPr>
        <w:spacing w:before="240"/>
        <w:ind w:firstLine="567"/>
        <w:rPr>
          <w:sz w:val="28"/>
          <w:szCs w:val="28"/>
        </w:rPr>
      </w:pPr>
      <w:r w:rsidRPr="00A15D32">
        <w:rPr>
          <w:b/>
          <w:sz w:val="28"/>
          <w:szCs w:val="28"/>
        </w:rPr>
        <w:t>Інші операційні витрати (код рядка  1080</w:t>
      </w:r>
      <w:r w:rsidR="00441AA2" w:rsidRPr="00A15D32">
        <w:rPr>
          <w:b/>
          <w:sz w:val="28"/>
          <w:szCs w:val="28"/>
        </w:rPr>
        <w:t xml:space="preserve">) </w:t>
      </w:r>
      <w:r w:rsidR="00441AA2" w:rsidRPr="00A15D32">
        <w:rPr>
          <w:sz w:val="28"/>
          <w:szCs w:val="28"/>
        </w:rPr>
        <w:t xml:space="preserve">заплановано на рівні </w:t>
      </w:r>
      <w:r w:rsidR="00DE1024">
        <w:rPr>
          <w:sz w:val="28"/>
          <w:szCs w:val="28"/>
        </w:rPr>
        <w:t>13</w:t>
      </w:r>
      <w:r w:rsidR="00B64CD3">
        <w:rPr>
          <w:sz w:val="28"/>
          <w:szCs w:val="28"/>
        </w:rPr>
        <w:t>3</w:t>
      </w:r>
      <w:r w:rsidR="0063036C" w:rsidRPr="00A15D32">
        <w:rPr>
          <w:sz w:val="28"/>
          <w:szCs w:val="28"/>
        </w:rPr>
        <w:t>,</w:t>
      </w:r>
      <w:r w:rsidR="00B64CD3">
        <w:rPr>
          <w:sz w:val="28"/>
          <w:szCs w:val="28"/>
        </w:rPr>
        <w:t>5</w:t>
      </w:r>
      <w:r w:rsidRPr="00A15D32">
        <w:rPr>
          <w:sz w:val="28"/>
          <w:szCs w:val="28"/>
        </w:rPr>
        <w:t xml:space="preserve"> </w:t>
      </w:r>
      <w:r w:rsidR="0063036C" w:rsidRPr="00A15D32">
        <w:rPr>
          <w:sz w:val="28"/>
          <w:szCs w:val="28"/>
        </w:rPr>
        <w:t>млн</w:t>
      </w:r>
      <w:r w:rsidRPr="00A15D32">
        <w:rPr>
          <w:sz w:val="28"/>
          <w:szCs w:val="28"/>
        </w:rPr>
        <w:t xml:space="preserve"> грн</w:t>
      </w:r>
      <w:r w:rsidR="00441AA2" w:rsidRPr="00A15D32">
        <w:rPr>
          <w:sz w:val="28"/>
          <w:szCs w:val="28"/>
        </w:rPr>
        <w:t>.</w:t>
      </w:r>
      <w:r w:rsidRPr="00A15D32">
        <w:rPr>
          <w:sz w:val="28"/>
          <w:szCs w:val="28"/>
        </w:rPr>
        <w:t xml:space="preserve"> </w:t>
      </w:r>
    </w:p>
    <w:p w:rsidR="004038BC" w:rsidRDefault="004038BC" w:rsidP="008C0A9A">
      <w:pPr>
        <w:spacing w:before="240"/>
        <w:ind w:firstLine="567"/>
        <w:rPr>
          <w:sz w:val="28"/>
          <w:szCs w:val="28"/>
        </w:rPr>
      </w:pPr>
      <w:r w:rsidRPr="00A15D32">
        <w:rPr>
          <w:sz w:val="28"/>
          <w:szCs w:val="28"/>
        </w:rPr>
        <w:t>Динаміка  витрат по статті "Інші операційні витрати" за 201</w:t>
      </w:r>
      <w:r w:rsidR="00D953C2">
        <w:rPr>
          <w:sz w:val="28"/>
          <w:szCs w:val="28"/>
        </w:rPr>
        <w:t>9</w:t>
      </w:r>
      <w:r w:rsidRPr="00A15D32">
        <w:rPr>
          <w:sz w:val="28"/>
          <w:szCs w:val="28"/>
        </w:rPr>
        <w:t>-202</w:t>
      </w:r>
      <w:r w:rsidR="00D953C2">
        <w:rPr>
          <w:sz w:val="28"/>
          <w:szCs w:val="28"/>
        </w:rPr>
        <w:t>1</w:t>
      </w:r>
      <w:r w:rsidR="00441AA2" w:rsidRPr="00A15D32">
        <w:rPr>
          <w:sz w:val="28"/>
          <w:szCs w:val="28"/>
        </w:rPr>
        <w:t xml:space="preserve"> </w:t>
      </w:r>
      <w:r w:rsidRPr="00A15D32">
        <w:rPr>
          <w:sz w:val="28"/>
          <w:szCs w:val="28"/>
        </w:rPr>
        <w:t>рр.</w:t>
      </w:r>
    </w:p>
    <w:p w:rsidR="00C06B95" w:rsidRDefault="00C06B95" w:rsidP="008C0A9A">
      <w:pPr>
        <w:spacing w:before="240"/>
        <w:ind w:firstLine="567"/>
        <w:rPr>
          <w:sz w:val="28"/>
          <w:szCs w:val="28"/>
        </w:rPr>
      </w:pPr>
    </w:p>
    <w:p w:rsidR="00C06B95" w:rsidRDefault="00C06B95" w:rsidP="008C0A9A">
      <w:pPr>
        <w:spacing w:before="240"/>
        <w:ind w:firstLine="567"/>
        <w:rPr>
          <w:sz w:val="28"/>
          <w:szCs w:val="28"/>
        </w:rPr>
      </w:pPr>
    </w:p>
    <w:p w:rsidR="00C06B95" w:rsidRDefault="00C06B95" w:rsidP="00154B38">
      <w:pPr>
        <w:tabs>
          <w:tab w:val="left" w:pos="1080"/>
        </w:tabs>
        <w:spacing w:before="240"/>
        <w:jc w:val="right"/>
        <w:rPr>
          <w:sz w:val="20"/>
          <w:szCs w:val="20"/>
        </w:rPr>
      </w:pPr>
    </w:p>
    <w:p w:rsidR="00C06B95" w:rsidRDefault="00C06B95" w:rsidP="00154B38">
      <w:pPr>
        <w:tabs>
          <w:tab w:val="left" w:pos="1080"/>
        </w:tabs>
        <w:spacing w:before="240"/>
        <w:jc w:val="right"/>
        <w:rPr>
          <w:sz w:val="20"/>
          <w:szCs w:val="20"/>
        </w:rPr>
      </w:pPr>
    </w:p>
    <w:p w:rsidR="00C06B95" w:rsidRDefault="00C06B95" w:rsidP="00154B38">
      <w:pPr>
        <w:tabs>
          <w:tab w:val="left" w:pos="1080"/>
        </w:tabs>
        <w:spacing w:before="240"/>
        <w:jc w:val="right"/>
        <w:rPr>
          <w:sz w:val="20"/>
          <w:szCs w:val="20"/>
        </w:rPr>
      </w:pPr>
    </w:p>
    <w:p w:rsidR="004038BC" w:rsidRDefault="008C0A9A" w:rsidP="00154B38">
      <w:pPr>
        <w:tabs>
          <w:tab w:val="left" w:pos="1080"/>
        </w:tabs>
        <w:spacing w:before="240"/>
        <w:jc w:val="right"/>
        <w:rPr>
          <w:sz w:val="20"/>
          <w:szCs w:val="20"/>
        </w:rPr>
      </w:pPr>
      <w:r w:rsidRPr="00A15D32">
        <w:rPr>
          <w:sz w:val="20"/>
          <w:szCs w:val="20"/>
        </w:rPr>
        <w:t xml:space="preserve">Таблиця </w:t>
      </w:r>
      <w:r w:rsidR="006404CB">
        <w:rPr>
          <w:sz w:val="20"/>
          <w:szCs w:val="20"/>
        </w:rPr>
        <w:t>3.4</w:t>
      </w:r>
      <w:r w:rsidRPr="00A15D32">
        <w:rPr>
          <w:sz w:val="20"/>
          <w:szCs w:val="20"/>
        </w:rPr>
        <w:t xml:space="preserve">, тис грн </w:t>
      </w:r>
    </w:p>
    <w:p w:rsidR="00C06B95" w:rsidRDefault="00C06B95" w:rsidP="00154B38">
      <w:pPr>
        <w:tabs>
          <w:tab w:val="left" w:pos="1080"/>
        </w:tabs>
        <w:spacing w:before="240"/>
        <w:jc w:val="right"/>
        <w:rPr>
          <w:noProof/>
          <w:lang w:val="ru-RU"/>
        </w:rPr>
      </w:pPr>
      <w:r w:rsidRPr="00951391">
        <w:rPr>
          <w:noProof/>
          <w:lang w:val="ru-RU"/>
        </w:rPr>
        <w:drawing>
          <wp:anchor distT="0" distB="0" distL="114300" distR="114300" simplePos="0" relativeHeight="251660288" behindDoc="1" locked="0" layoutInCell="1" allowOverlap="1" wp14:anchorId="4D3D7C91" wp14:editId="4AE0B02D">
            <wp:simplePos x="0" y="0"/>
            <wp:positionH relativeFrom="margin">
              <wp:align>right</wp:align>
            </wp:positionH>
            <wp:positionV relativeFrom="paragraph">
              <wp:posOffset>41910</wp:posOffset>
            </wp:positionV>
            <wp:extent cx="6303452" cy="4536831"/>
            <wp:effectExtent l="0" t="0" r="254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8105" cy="4540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6B95" w:rsidRDefault="00C06B95" w:rsidP="004038BC">
      <w:pPr>
        <w:autoSpaceDE w:val="0"/>
        <w:autoSpaceDN w:val="0"/>
        <w:adjustRightInd w:val="0"/>
        <w:spacing w:before="120" w:after="100" w:afterAutospacing="1"/>
        <w:ind w:firstLine="708"/>
        <w:rPr>
          <w:sz w:val="28"/>
          <w:szCs w:val="28"/>
          <w:highlight w:val="yellow"/>
        </w:rPr>
      </w:pPr>
    </w:p>
    <w:p w:rsidR="00C06B95" w:rsidRDefault="00C06B95" w:rsidP="004038BC">
      <w:pPr>
        <w:autoSpaceDE w:val="0"/>
        <w:autoSpaceDN w:val="0"/>
        <w:adjustRightInd w:val="0"/>
        <w:spacing w:before="120" w:after="100" w:afterAutospacing="1"/>
        <w:ind w:firstLine="708"/>
        <w:rPr>
          <w:sz w:val="28"/>
          <w:szCs w:val="28"/>
          <w:highlight w:val="yellow"/>
        </w:rPr>
      </w:pPr>
    </w:p>
    <w:p w:rsidR="00C06B95" w:rsidRDefault="00C06B95" w:rsidP="004038BC">
      <w:pPr>
        <w:autoSpaceDE w:val="0"/>
        <w:autoSpaceDN w:val="0"/>
        <w:adjustRightInd w:val="0"/>
        <w:spacing w:before="120" w:after="100" w:afterAutospacing="1"/>
        <w:ind w:firstLine="708"/>
        <w:rPr>
          <w:sz w:val="28"/>
          <w:szCs w:val="28"/>
          <w:highlight w:val="yellow"/>
        </w:rPr>
      </w:pPr>
    </w:p>
    <w:p w:rsidR="00C06B95" w:rsidRDefault="00C06B95" w:rsidP="004038BC">
      <w:pPr>
        <w:autoSpaceDE w:val="0"/>
        <w:autoSpaceDN w:val="0"/>
        <w:adjustRightInd w:val="0"/>
        <w:spacing w:before="120" w:after="100" w:afterAutospacing="1"/>
        <w:ind w:firstLine="708"/>
        <w:rPr>
          <w:sz w:val="28"/>
          <w:szCs w:val="28"/>
          <w:highlight w:val="yellow"/>
        </w:rPr>
      </w:pPr>
    </w:p>
    <w:p w:rsidR="00C06B95" w:rsidRDefault="00C06B95" w:rsidP="004038BC">
      <w:pPr>
        <w:autoSpaceDE w:val="0"/>
        <w:autoSpaceDN w:val="0"/>
        <w:adjustRightInd w:val="0"/>
        <w:spacing w:before="120" w:after="100" w:afterAutospacing="1"/>
        <w:ind w:firstLine="708"/>
        <w:rPr>
          <w:sz w:val="28"/>
          <w:szCs w:val="28"/>
          <w:highlight w:val="yellow"/>
        </w:rPr>
      </w:pPr>
    </w:p>
    <w:p w:rsidR="00C06B95" w:rsidRDefault="00C06B95" w:rsidP="004038BC">
      <w:pPr>
        <w:autoSpaceDE w:val="0"/>
        <w:autoSpaceDN w:val="0"/>
        <w:adjustRightInd w:val="0"/>
        <w:spacing w:before="120" w:after="100" w:afterAutospacing="1"/>
        <w:ind w:firstLine="708"/>
        <w:rPr>
          <w:sz w:val="28"/>
          <w:szCs w:val="28"/>
          <w:highlight w:val="yellow"/>
        </w:rPr>
      </w:pPr>
    </w:p>
    <w:p w:rsidR="00C06B95" w:rsidRDefault="00C06B95" w:rsidP="004038BC">
      <w:pPr>
        <w:autoSpaceDE w:val="0"/>
        <w:autoSpaceDN w:val="0"/>
        <w:adjustRightInd w:val="0"/>
        <w:spacing w:before="120" w:after="100" w:afterAutospacing="1"/>
        <w:ind w:firstLine="708"/>
        <w:rPr>
          <w:sz w:val="28"/>
          <w:szCs w:val="28"/>
          <w:highlight w:val="yellow"/>
        </w:rPr>
      </w:pPr>
    </w:p>
    <w:p w:rsidR="00C06B95" w:rsidRDefault="00C06B95" w:rsidP="004038BC">
      <w:pPr>
        <w:autoSpaceDE w:val="0"/>
        <w:autoSpaceDN w:val="0"/>
        <w:adjustRightInd w:val="0"/>
        <w:spacing w:before="120" w:after="100" w:afterAutospacing="1"/>
        <w:ind w:firstLine="708"/>
        <w:rPr>
          <w:sz w:val="28"/>
          <w:szCs w:val="28"/>
          <w:highlight w:val="yellow"/>
        </w:rPr>
      </w:pPr>
    </w:p>
    <w:p w:rsidR="00C06B95" w:rsidRDefault="00C06B95" w:rsidP="004038BC">
      <w:pPr>
        <w:autoSpaceDE w:val="0"/>
        <w:autoSpaceDN w:val="0"/>
        <w:adjustRightInd w:val="0"/>
        <w:spacing w:before="120" w:after="100" w:afterAutospacing="1"/>
        <w:ind w:firstLine="708"/>
        <w:rPr>
          <w:sz w:val="28"/>
          <w:szCs w:val="28"/>
          <w:highlight w:val="yellow"/>
        </w:rPr>
      </w:pPr>
    </w:p>
    <w:p w:rsidR="00C06B95" w:rsidRDefault="00C06B95" w:rsidP="004038BC">
      <w:pPr>
        <w:autoSpaceDE w:val="0"/>
        <w:autoSpaceDN w:val="0"/>
        <w:adjustRightInd w:val="0"/>
        <w:spacing w:before="120" w:after="100" w:afterAutospacing="1"/>
        <w:ind w:firstLine="708"/>
        <w:rPr>
          <w:sz w:val="28"/>
          <w:szCs w:val="28"/>
          <w:highlight w:val="yellow"/>
        </w:rPr>
      </w:pPr>
    </w:p>
    <w:p w:rsidR="00C06B95" w:rsidRDefault="00C06B95" w:rsidP="004038BC">
      <w:pPr>
        <w:autoSpaceDE w:val="0"/>
        <w:autoSpaceDN w:val="0"/>
        <w:adjustRightInd w:val="0"/>
        <w:spacing w:before="120" w:after="100" w:afterAutospacing="1"/>
        <w:ind w:firstLine="708"/>
        <w:rPr>
          <w:sz w:val="28"/>
          <w:szCs w:val="28"/>
          <w:highlight w:val="yellow"/>
        </w:rPr>
      </w:pPr>
    </w:p>
    <w:p w:rsidR="005C47B4" w:rsidRPr="0066633C" w:rsidRDefault="00813049" w:rsidP="004038BC">
      <w:pPr>
        <w:autoSpaceDE w:val="0"/>
        <w:autoSpaceDN w:val="0"/>
        <w:adjustRightInd w:val="0"/>
        <w:spacing w:before="120" w:after="100" w:afterAutospacing="1"/>
        <w:ind w:firstLine="708"/>
        <w:rPr>
          <w:sz w:val="28"/>
          <w:szCs w:val="28"/>
        </w:rPr>
      </w:pPr>
      <w:r w:rsidRPr="00B27DB1">
        <w:rPr>
          <w:sz w:val="28"/>
          <w:szCs w:val="28"/>
        </w:rPr>
        <w:t>Планова в</w:t>
      </w:r>
      <w:r w:rsidR="004038BC" w:rsidRPr="00B27DB1">
        <w:rPr>
          <w:sz w:val="28"/>
          <w:szCs w:val="28"/>
        </w:rPr>
        <w:t>еличина резерву</w:t>
      </w:r>
      <w:r w:rsidR="00166F94" w:rsidRPr="00B27DB1">
        <w:rPr>
          <w:sz w:val="28"/>
          <w:szCs w:val="28"/>
        </w:rPr>
        <w:t xml:space="preserve"> під збитки очікуваних кредитних збитків </w:t>
      </w:r>
      <w:r w:rsidR="00B57AD5" w:rsidRPr="00B27DB1">
        <w:rPr>
          <w:sz w:val="28"/>
          <w:szCs w:val="28"/>
        </w:rPr>
        <w:t xml:space="preserve">планується відповідно до визначених Постановою КМУ №1673 коефіцієнтів ризику за факторами, що впливають на ризик невиконання зобов’язань, становить  49,3 млн грн та відповідає </w:t>
      </w:r>
      <w:r w:rsidR="000F7811" w:rsidRPr="00B27DB1">
        <w:rPr>
          <w:sz w:val="28"/>
          <w:szCs w:val="28"/>
        </w:rPr>
        <w:t>вимог</w:t>
      </w:r>
      <w:r w:rsidR="00B57AD5" w:rsidRPr="00B27DB1">
        <w:rPr>
          <w:sz w:val="28"/>
          <w:szCs w:val="28"/>
        </w:rPr>
        <w:t>ам</w:t>
      </w:r>
      <w:r w:rsidR="00166F94" w:rsidRPr="00B27DB1">
        <w:rPr>
          <w:sz w:val="28"/>
          <w:szCs w:val="28"/>
        </w:rPr>
        <w:t xml:space="preserve"> МСФЗ 9 «Фінансові інструменти»</w:t>
      </w:r>
      <w:r w:rsidR="004038BC" w:rsidRPr="00B27DB1">
        <w:rPr>
          <w:sz w:val="28"/>
          <w:szCs w:val="28"/>
        </w:rPr>
        <w:t>.</w:t>
      </w:r>
      <w:r w:rsidR="004038BC" w:rsidRPr="0066633C">
        <w:rPr>
          <w:sz w:val="28"/>
          <w:szCs w:val="28"/>
        </w:rPr>
        <w:t xml:space="preserve">  </w:t>
      </w:r>
    </w:p>
    <w:p w:rsidR="00FB69D5" w:rsidRDefault="004C02CC" w:rsidP="004038BC">
      <w:pPr>
        <w:autoSpaceDE w:val="0"/>
        <w:autoSpaceDN w:val="0"/>
        <w:adjustRightInd w:val="0"/>
        <w:spacing w:before="120" w:after="100" w:afterAutospacing="1"/>
        <w:ind w:firstLine="708"/>
        <w:rPr>
          <w:sz w:val="28"/>
          <w:szCs w:val="28"/>
        </w:rPr>
      </w:pPr>
      <w:r w:rsidRPr="00AE6595">
        <w:rPr>
          <w:sz w:val="28"/>
          <w:szCs w:val="28"/>
        </w:rPr>
        <w:t>Перерахування профспілковим комітетам проводиться відповідно до пункту 6.6 Колективного договору, ДП МА «Бориспіль» в межах 3,8% від фонду оплати праці на проведення культурно-масової, спортивної роботи, оздоровлення та медичного страхування. Зниження величини фонду оплати праці в порівняні з планом 2020 року як наслідок призводить до зменшення величини відрахувань</w:t>
      </w:r>
      <w:r w:rsidR="00FB69D5">
        <w:rPr>
          <w:sz w:val="28"/>
          <w:szCs w:val="28"/>
        </w:rPr>
        <w:t>.</w:t>
      </w:r>
      <w:r w:rsidRPr="00AE6595">
        <w:rPr>
          <w:sz w:val="28"/>
          <w:szCs w:val="28"/>
        </w:rPr>
        <w:t xml:space="preserve"> </w:t>
      </w:r>
    </w:p>
    <w:p w:rsidR="00ED5074" w:rsidRPr="00AE6595" w:rsidRDefault="002C6276" w:rsidP="004038BC">
      <w:pPr>
        <w:autoSpaceDE w:val="0"/>
        <w:autoSpaceDN w:val="0"/>
        <w:adjustRightInd w:val="0"/>
        <w:spacing w:before="120" w:after="100" w:afterAutospacing="1"/>
        <w:ind w:firstLine="708"/>
        <w:rPr>
          <w:sz w:val="28"/>
          <w:szCs w:val="28"/>
        </w:rPr>
      </w:pPr>
      <w:r w:rsidRPr="00AE6595">
        <w:rPr>
          <w:sz w:val="28"/>
          <w:szCs w:val="28"/>
        </w:rPr>
        <w:t>В період</w:t>
      </w:r>
      <w:r w:rsidR="005D07A5" w:rsidRPr="00AE6595">
        <w:rPr>
          <w:sz w:val="28"/>
          <w:szCs w:val="28"/>
        </w:rPr>
        <w:t xml:space="preserve"> оголошеної пандемії, </w:t>
      </w:r>
      <w:r w:rsidR="00ED5074" w:rsidRPr="00AE6595">
        <w:rPr>
          <w:sz w:val="28"/>
          <w:szCs w:val="28"/>
        </w:rPr>
        <w:t>суттєвим скорочення обсягів послуг, що надаються Аеропортом і, як наслідок, призводить до вимушеного скорочення персоналу, вкрай важливим стає для керівництва пошук заходів збереження команди висококваліфікованих кадрів, щоб не втратити конкурентоспроможність у майбутньому.</w:t>
      </w:r>
      <w:r w:rsidR="005D07A5" w:rsidRPr="00AE6595">
        <w:rPr>
          <w:sz w:val="28"/>
          <w:szCs w:val="28"/>
        </w:rPr>
        <w:t xml:space="preserve"> </w:t>
      </w:r>
    </w:p>
    <w:p w:rsidR="00ED5074" w:rsidRDefault="002C6276" w:rsidP="00BE35B8">
      <w:pPr>
        <w:autoSpaceDE w:val="0"/>
        <w:autoSpaceDN w:val="0"/>
        <w:adjustRightInd w:val="0"/>
        <w:spacing w:before="120" w:after="100" w:afterAutospacing="1"/>
        <w:ind w:firstLine="708"/>
        <w:rPr>
          <w:sz w:val="28"/>
          <w:szCs w:val="28"/>
        </w:rPr>
      </w:pPr>
      <w:r w:rsidRPr="00AE6595">
        <w:rPr>
          <w:sz w:val="28"/>
          <w:szCs w:val="28"/>
        </w:rPr>
        <w:t xml:space="preserve"> </w:t>
      </w:r>
      <w:r w:rsidR="00ED5074" w:rsidRPr="00AE6595">
        <w:rPr>
          <w:sz w:val="28"/>
          <w:szCs w:val="28"/>
        </w:rPr>
        <w:t>Залишення розміру відрахування</w:t>
      </w:r>
      <w:r w:rsidR="00ED5074" w:rsidRPr="00AE6595">
        <w:t xml:space="preserve"> </w:t>
      </w:r>
      <w:r w:rsidR="00ED5074" w:rsidRPr="00AE6595">
        <w:rPr>
          <w:sz w:val="28"/>
          <w:szCs w:val="28"/>
        </w:rPr>
        <w:t>профспілковим комітетам на встановленому діючим колективним договором рівні є важливим заходом для зняття соціальної напруги у колективі через значні скорочення персоналу та невизначеність щодо кінцевих термінів дії карантинних заходів.</w:t>
      </w:r>
    </w:p>
    <w:p w:rsidR="00166F94" w:rsidRDefault="004038BC" w:rsidP="00BE35B8">
      <w:pPr>
        <w:autoSpaceDE w:val="0"/>
        <w:autoSpaceDN w:val="0"/>
        <w:adjustRightInd w:val="0"/>
        <w:spacing w:before="120" w:after="100" w:afterAutospacing="1"/>
        <w:ind w:firstLine="708"/>
        <w:rPr>
          <w:sz w:val="28"/>
          <w:szCs w:val="28"/>
        </w:rPr>
      </w:pPr>
      <w:r w:rsidRPr="00A15D32">
        <w:rPr>
          <w:sz w:val="28"/>
          <w:szCs w:val="28"/>
        </w:rPr>
        <w:t xml:space="preserve">Інші витрати, такі як </w:t>
      </w:r>
      <w:r w:rsidR="00BF1791">
        <w:rPr>
          <w:sz w:val="28"/>
          <w:szCs w:val="28"/>
        </w:rPr>
        <w:t xml:space="preserve">додаткові </w:t>
      </w:r>
      <w:r w:rsidRPr="00A15D32">
        <w:rPr>
          <w:sz w:val="28"/>
          <w:szCs w:val="28"/>
        </w:rPr>
        <w:t>витрати на персонал (учбові відпустки, виплата середнього заробітку на виконання державного обов`язку (</w:t>
      </w:r>
      <w:r w:rsidR="00A74CC8">
        <w:rPr>
          <w:sz w:val="28"/>
          <w:szCs w:val="28"/>
        </w:rPr>
        <w:t>участь у ООС</w:t>
      </w:r>
      <w:r w:rsidRPr="00A15D32">
        <w:rPr>
          <w:sz w:val="28"/>
          <w:szCs w:val="28"/>
        </w:rPr>
        <w:t xml:space="preserve">, донори) і т. і.), розраховані відповідно до діючого законодавства </w:t>
      </w:r>
      <w:r w:rsidR="00BE35B8">
        <w:rPr>
          <w:sz w:val="28"/>
          <w:szCs w:val="28"/>
        </w:rPr>
        <w:t xml:space="preserve">України </w:t>
      </w:r>
      <w:r w:rsidRPr="00A15D32">
        <w:rPr>
          <w:sz w:val="28"/>
          <w:szCs w:val="28"/>
        </w:rPr>
        <w:t>та вимог діючого колективного договору.</w:t>
      </w:r>
      <w:r w:rsidR="00BF1791">
        <w:rPr>
          <w:sz w:val="28"/>
          <w:szCs w:val="28"/>
        </w:rPr>
        <w:t xml:space="preserve"> </w:t>
      </w:r>
    </w:p>
    <w:p w:rsidR="004038BC" w:rsidRPr="00A15D32" w:rsidRDefault="004038BC" w:rsidP="004038BC">
      <w:pPr>
        <w:tabs>
          <w:tab w:val="left" w:pos="1080"/>
        </w:tabs>
        <w:spacing w:before="240"/>
        <w:ind w:firstLine="567"/>
        <w:outlineLvl w:val="0"/>
        <w:rPr>
          <w:b/>
          <w:sz w:val="28"/>
          <w:szCs w:val="28"/>
        </w:rPr>
      </w:pPr>
      <w:r w:rsidRPr="00A15D32">
        <w:rPr>
          <w:b/>
          <w:sz w:val="28"/>
          <w:szCs w:val="28"/>
        </w:rPr>
        <w:t>Елементи операційної діяльності</w:t>
      </w:r>
    </w:p>
    <w:p w:rsidR="004038BC" w:rsidRPr="00A15D32" w:rsidRDefault="004038BC" w:rsidP="004038BC">
      <w:pPr>
        <w:tabs>
          <w:tab w:val="left" w:pos="1080"/>
        </w:tabs>
        <w:spacing w:before="240"/>
        <w:ind w:firstLine="567"/>
        <w:rPr>
          <w:sz w:val="28"/>
          <w:szCs w:val="28"/>
        </w:rPr>
      </w:pPr>
      <w:r w:rsidRPr="00A15D32">
        <w:rPr>
          <w:sz w:val="28"/>
          <w:szCs w:val="28"/>
        </w:rPr>
        <w:t>Визначаються наступні економічні елементи операційної діяльності:</w:t>
      </w:r>
    </w:p>
    <w:p w:rsidR="004038BC" w:rsidRPr="00A15D32" w:rsidRDefault="004038BC" w:rsidP="004038BC">
      <w:pPr>
        <w:ind w:firstLine="0"/>
        <w:rPr>
          <w:sz w:val="28"/>
          <w:szCs w:val="28"/>
        </w:rPr>
      </w:pPr>
      <w:r w:rsidRPr="00A15D32">
        <w:rPr>
          <w:sz w:val="28"/>
          <w:szCs w:val="28"/>
        </w:rPr>
        <w:t xml:space="preserve">          - матеріальні витрати (табл.</w:t>
      </w:r>
      <w:r w:rsidR="006404CB">
        <w:rPr>
          <w:sz w:val="28"/>
          <w:szCs w:val="28"/>
        </w:rPr>
        <w:t>3.6</w:t>
      </w:r>
      <w:r w:rsidRPr="00A15D32">
        <w:rPr>
          <w:sz w:val="28"/>
          <w:szCs w:val="28"/>
        </w:rPr>
        <w:t>)</w:t>
      </w:r>
    </w:p>
    <w:p w:rsidR="004038BC" w:rsidRPr="00A15D32" w:rsidRDefault="004038BC" w:rsidP="004038BC">
      <w:pPr>
        <w:ind w:firstLine="0"/>
        <w:rPr>
          <w:sz w:val="28"/>
          <w:szCs w:val="28"/>
        </w:rPr>
      </w:pPr>
      <w:r w:rsidRPr="00A15D32">
        <w:rPr>
          <w:sz w:val="28"/>
          <w:szCs w:val="28"/>
        </w:rPr>
        <w:t xml:space="preserve">          - витрати на оплату праці та відрахування на соціальні заходи (табл</w:t>
      </w:r>
      <w:r w:rsidR="006404CB">
        <w:rPr>
          <w:sz w:val="28"/>
          <w:szCs w:val="28"/>
        </w:rPr>
        <w:t>. 3.7</w:t>
      </w:r>
      <w:r w:rsidRPr="00A15D32">
        <w:rPr>
          <w:sz w:val="28"/>
          <w:szCs w:val="28"/>
        </w:rPr>
        <w:t>)</w:t>
      </w:r>
    </w:p>
    <w:p w:rsidR="004038BC" w:rsidRPr="00A15D32" w:rsidRDefault="004038BC" w:rsidP="004038BC">
      <w:pPr>
        <w:ind w:firstLine="0"/>
        <w:rPr>
          <w:sz w:val="28"/>
          <w:szCs w:val="28"/>
        </w:rPr>
      </w:pPr>
      <w:r w:rsidRPr="00A15D32">
        <w:rPr>
          <w:sz w:val="28"/>
          <w:szCs w:val="28"/>
        </w:rPr>
        <w:t xml:space="preserve">          - амортизація (табл.</w:t>
      </w:r>
      <w:r w:rsidR="006404CB">
        <w:rPr>
          <w:sz w:val="28"/>
          <w:szCs w:val="28"/>
        </w:rPr>
        <w:t>3.8</w:t>
      </w:r>
      <w:r w:rsidRPr="00A15D32">
        <w:rPr>
          <w:sz w:val="28"/>
          <w:szCs w:val="28"/>
        </w:rPr>
        <w:t>)</w:t>
      </w:r>
    </w:p>
    <w:p w:rsidR="004038BC" w:rsidRPr="00A15D32" w:rsidRDefault="004038BC" w:rsidP="004038BC">
      <w:pPr>
        <w:ind w:firstLine="0"/>
        <w:rPr>
          <w:sz w:val="28"/>
          <w:szCs w:val="28"/>
        </w:rPr>
      </w:pPr>
      <w:r w:rsidRPr="00A15D32">
        <w:rPr>
          <w:sz w:val="28"/>
          <w:szCs w:val="28"/>
        </w:rPr>
        <w:t xml:space="preserve">          - інші операційні витрати (табл.</w:t>
      </w:r>
      <w:r w:rsidR="006404CB">
        <w:rPr>
          <w:sz w:val="28"/>
          <w:szCs w:val="28"/>
        </w:rPr>
        <w:t>3.9</w:t>
      </w:r>
      <w:r w:rsidRPr="00A15D32">
        <w:rPr>
          <w:sz w:val="28"/>
          <w:szCs w:val="28"/>
        </w:rPr>
        <w:t xml:space="preserve">) </w:t>
      </w:r>
    </w:p>
    <w:p w:rsidR="00B27DB1" w:rsidRPr="00B27DB1" w:rsidRDefault="004038BC" w:rsidP="00B27DB1">
      <w:pPr>
        <w:autoSpaceDE w:val="0"/>
        <w:autoSpaceDN w:val="0"/>
        <w:adjustRightInd w:val="0"/>
        <w:spacing w:before="120" w:after="100" w:afterAutospacing="1"/>
        <w:ind w:firstLine="708"/>
        <w:rPr>
          <w:b/>
        </w:rPr>
      </w:pPr>
      <w:r w:rsidRPr="00B27DB1">
        <w:rPr>
          <w:b/>
        </w:rPr>
        <w:t>Динаміка операційних витрат по елементах за 201</w:t>
      </w:r>
      <w:r w:rsidR="00D953C2" w:rsidRPr="00B27DB1">
        <w:rPr>
          <w:b/>
        </w:rPr>
        <w:t>9</w:t>
      </w:r>
      <w:r w:rsidRPr="00B27DB1">
        <w:rPr>
          <w:b/>
        </w:rPr>
        <w:t>-202</w:t>
      </w:r>
      <w:r w:rsidR="00D953C2" w:rsidRPr="00B27DB1">
        <w:rPr>
          <w:b/>
        </w:rPr>
        <w:t>1</w:t>
      </w:r>
      <w:r w:rsidRPr="00B27DB1">
        <w:rPr>
          <w:b/>
        </w:rPr>
        <w:t xml:space="preserve"> рр.</w:t>
      </w:r>
      <w:r w:rsidR="00B27DB1" w:rsidRPr="00B27DB1">
        <w:rPr>
          <w:b/>
        </w:rPr>
        <w:t xml:space="preserve">                                                                                               </w:t>
      </w:r>
    </w:p>
    <w:p w:rsidR="004038BC" w:rsidRDefault="00B27DB1" w:rsidP="00B27DB1">
      <w:pPr>
        <w:autoSpaceDE w:val="0"/>
        <w:autoSpaceDN w:val="0"/>
        <w:adjustRightInd w:val="0"/>
        <w:spacing w:before="120" w:after="100" w:afterAutospacing="1"/>
        <w:ind w:firstLine="708"/>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038BC" w:rsidRPr="00A15D32">
        <w:rPr>
          <w:sz w:val="20"/>
          <w:szCs w:val="20"/>
        </w:rPr>
        <w:t xml:space="preserve">Таблиця </w:t>
      </w:r>
      <w:r w:rsidR="006404CB">
        <w:rPr>
          <w:sz w:val="20"/>
          <w:szCs w:val="20"/>
        </w:rPr>
        <w:t>3.5</w:t>
      </w:r>
      <w:r w:rsidR="004038BC" w:rsidRPr="00A15D32">
        <w:rPr>
          <w:sz w:val="20"/>
          <w:szCs w:val="20"/>
        </w:rPr>
        <w:t>, тис</w:t>
      </w:r>
      <w:r>
        <w:rPr>
          <w:sz w:val="20"/>
          <w:szCs w:val="20"/>
        </w:rPr>
        <w:t xml:space="preserve"> </w:t>
      </w:r>
      <w:r w:rsidR="004038BC" w:rsidRPr="00A15D32">
        <w:rPr>
          <w:sz w:val="20"/>
          <w:szCs w:val="20"/>
        </w:rPr>
        <w:t xml:space="preserve">грн </w:t>
      </w:r>
      <w:r w:rsidRPr="00951391">
        <w:rPr>
          <w:noProof/>
          <w:lang w:val="ru-RU"/>
        </w:rPr>
        <w:drawing>
          <wp:inline distT="0" distB="0" distL="0" distR="0" wp14:anchorId="3618C8EE" wp14:editId="6FE12541">
            <wp:extent cx="6299835" cy="2543810"/>
            <wp:effectExtent l="0" t="0" r="5715"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9835" cy="2543810"/>
                    </a:xfrm>
                    <a:prstGeom prst="rect">
                      <a:avLst/>
                    </a:prstGeom>
                    <a:noFill/>
                    <a:ln>
                      <a:noFill/>
                    </a:ln>
                  </pic:spPr>
                </pic:pic>
              </a:graphicData>
            </a:graphic>
          </wp:inline>
        </w:drawing>
      </w:r>
    </w:p>
    <w:p w:rsidR="004038BC" w:rsidRDefault="004038BC" w:rsidP="00A74CC8">
      <w:pPr>
        <w:autoSpaceDE w:val="0"/>
        <w:autoSpaceDN w:val="0"/>
        <w:adjustRightInd w:val="0"/>
        <w:spacing w:after="100" w:afterAutospacing="1"/>
        <w:ind w:firstLine="708"/>
        <w:rPr>
          <w:sz w:val="28"/>
          <w:szCs w:val="28"/>
        </w:rPr>
      </w:pPr>
      <w:r w:rsidRPr="00107DD5">
        <w:rPr>
          <w:sz w:val="28"/>
          <w:szCs w:val="28"/>
        </w:rPr>
        <w:t xml:space="preserve">Як наведено вище, </w:t>
      </w:r>
      <w:r w:rsidR="00922FBE">
        <w:rPr>
          <w:sz w:val="28"/>
          <w:szCs w:val="28"/>
        </w:rPr>
        <w:t xml:space="preserve">планове </w:t>
      </w:r>
      <w:r w:rsidRPr="00107DD5">
        <w:rPr>
          <w:sz w:val="28"/>
          <w:szCs w:val="28"/>
        </w:rPr>
        <w:t xml:space="preserve">зростання </w:t>
      </w:r>
      <w:r w:rsidR="00922FBE">
        <w:rPr>
          <w:sz w:val="28"/>
          <w:szCs w:val="28"/>
        </w:rPr>
        <w:t xml:space="preserve">витрат </w:t>
      </w:r>
      <w:r w:rsidRPr="00107DD5">
        <w:rPr>
          <w:sz w:val="28"/>
          <w:szCs w:val="28"/>
        </w:rPr>
        <w:t xml:space="preserve">пов’язане з </w:t>
      </w:r>
      <w:r w:rsidR="00922FBE">
        <w:rPr>
          <w:sz w:val="28"/>
          <w:szCs w:val="28"/>
        </w:rPr>
        <w:t xml:space="preserve">поступовим відновленням протягом 2021 року пасажиропотоку через Аеропорт. </w:t>
      </w:r>
      <w:r w:rsidRPr="00107DD5">
        <w:rPr>
          <w:sz w:val="28"/>
          <w:szCs w:val="28"/>
        </w:rPr>
        <w:t xml:space="preserve"> </w:t>
      </w:r>
    </w:p>
    <w:p w:rsidR="00B27DB1" w:rsidRDefault="004038BC" w:rsidP="00B27DB1">
      <w:pPr>
        <w:autoSpaceDE w:val="0"/>
        <w:autoSpaceDN w:val="0"/>
        <w:adjustRightInd w:val="0"/>
        <w:spacing w:before="120" w:after="100" w:afterAutospacing="1"/>
        <w:ind w:firstLine="708"/>
        <w:jc w:val="center"/>
        <w:rPr>
          <w:b/>
          <w:bCs/>
        </w:rPr>
      </w:pPr>
      <w:r w:rsidRPr="00A15D32">
        <w:rPr>
          <w:b/>
          <w:bCs/>
        </w:rPr>
        <w:t>Динаміка витрат по статті "Матеріальні витрати" за 201</w:t>
      </w:r>
      <w:r w:rsidR="006404CB">
        <w:rPr>
          <w:b/>
          <w:bCs/>
        </w:rPr>
        <w:t>9</w:t>
      </w:r>
      <w:r w:rsidRPr="00A15D32">
        <w:rPr>
          <w:b/>
          <w:bCs/>
        </w:rPr>
        <w:t>-2020 рр.</w:t>
      </w:r>
    </w:p>
    <w:p w:rsidR="00EA61D4" w:rsidRPr="00B64CD3" w:rsidRDefault="006404CB" w:rsidP="00B27DB1">
      <w:pPr>
        <w:autoSpaceDE w:val="0"/>
        <w:autoSpaceDN w:val="0"/>
        <w:adjustRightInd w:val="0"/>
        <w:spacing w:before="120" w:after="100" w:afterAutospacing="1"/>
        <w:ind w:firstLine="708"/>
        <w:jc w:val="right"/>
        <w:rPr>
          <w:noProof/>
        </w:rPr>
      </w:pPr>
      <w:r>
        <w:rPr>
          <w:sz w:val="20"/>
          <w:szCs w:val="20"/>
        </w:rPr>
        <w:t>Таблиця 3.6</w:t>
      </w:r>
      <w:r w:rsidR="004038BC" w:rsidRPr="00A15D32">
        <w:rPr>
          <w:sz w:val="20"/>
          <w:szCs w:val="20"/>
        </w:rPr>
        <w:t xml:space="preserve">, тис грн </w:t>
      </w:r>
      <w:r w:rsidR="00951391" w:rsidRPr="00951391">
        <w:rPr>
          <w:noProof/>
          <w:lang w:val="ru-RU"/>
        </w:rPr>
        <w:drawing>
          <wp:inline distT="0" distB="0" distL="0" distR="0">
            <wp:extent cx="6299835" cy="2846537"/>
            <wp:effectExtent l="0" t="0" r="571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9835" cy="2846537"/>
                    </a:xfrm>
                    <a:prstGeom prst="rect">
                      <a:avLst/>
                    </a:prstGeom>
                    <a:noFill/>
                    <a:ln>
                      <a:noFill/>
                    </a:ln>
                  </pic:spPr>
                </pic:pic>
              </a:graphicData>
            </a:graphic>
          </wp:inline>
        </w:drawing>
      </w:r>
    </w:p>
    <w:p w:rsidR="002D2D46" w:rsidRDefault="004038BC" w:rsidP="004038BC">
      <w:pPr>
        <w:autoSpaceDE w:val="0"/>
        <w:autoSpaceDN w:val="0"/>
        <w:adjustRightInd w:val="0"/>
        <w:spacing w:before="120" w:after="100" w:afterAutospacing="1"/>
        <w:ind w:firstLine="708"/>
        <w:rPr>
          <w:sz w:val="28"/>
          <w:szCs w:val="28"/>
        </w:rPr>
      </w:pPr>
      <w:r w:rsidRPr="00A15D32">
        <w:rPr>
          <w:sz w:val="28"/>
          <w:szCs w:val="28"/>
        </w:rPr>
        <w:t>Найбільшу частку витрат складають витрати на паливо та електроенергію</w:t>
      </w:r>
      <w:r w:rsidR="002D2D46">
        <w:rPr>
          <w:sz w:val="28"/>
          <w:szCs w:val="28"/>
        </w:rPr>
        <w:t xml:space="preserve">. </w:t>
      </w:r>
      <w:r w:rsidR="000C1C4D" w:rsidRPr="00A15D32">
        <w:rPr>
          <w:sz w:val="28"/>
          <w:szCs w:val="28"/>
        </w:rPr>
        <w:t xml:space="preserve">Введенні </w:t>
      </w:r>
      <w:r w:rsidR="002D2D46">
        <w:rPr>
          <w:sz w:val="28"/>
          <w:szCs w:val="28"/>
        </w:rPr>
        <w:t xml:space="preserve">на підприємстві </w:t>
      </w:r>
      <w:r w:rsidR="000C1C4D" w:rsidRPr="00A15D32">
        <w:rPr>
          <w:sz w:val="28"/>
          <w:szCs w:val="28"/>
        </w:rPr>
        <w:t>з середини березня 2020 року антикризов</w:t>
      </w:r>
      <w:r w:rsidR="002D2D46">
        <w:rPr>
          <w:sz w:val="28"/>
          <w:szCs w:val="28"/>
        </w:rPr>
        <w:t>і</w:t>
      </w:r>
      <w:r w:rsidR="000C1C4D" w:rsidRPr="00A15D32">
        <w:rPr>
          <w:sz w:val="28"/>
          <w:szCs w:val="28"/>
        </w:rPr>
        <w:t xml:space="preserve"> заход</w:t>
      </w:r>
      <w:r w:rsidR="00A74CC8">
        <w:rPr>
          <w:sz w:val="28"/>
          <w:szCs w:val="28"/>
        </w:rPr>
        <w:t>и</w:t>
      </w:r>
      <w:r w:rsidR="000C1C4D" w:rsidRPr="00A15D32">
        <w:rPr>
          <w:sz w:val="28"/>
          <w:szCs w:val="28"/>
        </w:rPr>
        <w:t xml:space="preserve"> на період дії карантину</w:t>
      </w:r>
      <w:r w:rsidR="000C1C4D" w:rsidRPr="00A15D32">
        <w:t xml:space="preserve"> </w:t>
      </w:r>
      <w:r w:rsidR="000C1C4D" w:rsidRPr="00A15D32">
        <w:rPr>
          <w:sz w:val="28"/>
          <w:szCs w:val="28"/>
        </w:rPr>
        <w:t>зменш</w:t>
      </w:r>
      <w:r w:rsidR="00922FBE">
        <w:rPr>
          <w:sz w:val="28"/>
          <w:szCs w:val="28"/>
        </w:rPr>
        <w:t xml:space="preserve">ують </w:t>
      </w:r>
      <w:r w:rsidR="000C1C4D" w:rsidRPr="00A15D32">
        <w:rPr>
          <w:sz w:val="28"/>
          <w:szCs w:val="28"/>
        </w:rPr>
        <w:t>дані витрати</w:t>
      </w:r>
      <w:r w:rsidR="00922FBE">
        <w:rPr>
          <w:sz w:val="28"/>
          <w:szCs w:val="28"/>
        </w:rPr>
        <w:t xml:space="preserve"> у 2020 році, але поступове відновлення обслуговування пасажирів та рейсів в Аеропорту призв</w:t>
      </w:r>
      <w:r w:rsidR="004C02CC">
        <w:rPr>
          <w:sz w:val="28"/>
          <w:szCs w:val="28"/>
        </w:rPr>
        <w:t>е</w:t>
      </w:r>
      <w:r w:rsidR="00922FBE">
        <w:rPr>
          <w:sz w:val="28"/>
          <w:szCs w:val="28"/>
        </w:rPr>
        <w:t>д</w:t>
      </w:r>
      <w:r w:rsidR="004C02CC">
        <w:rPr>
          <w:sz w:val="28"/>
          <w:szCs w:val="28"/>
        </w:rPr>
        <w:t>е</w:t>
      </w:r>
      <w:r w:rsidR="00922FBE">
        <w:rPr>
          <w:sz w:val="28"/>
          <w:szCs w:val="28"/>
        </w:rPr>
        <w:t xml:space="preserve"> до зростання даних витрат у 2021 році</w:t>
      </w:r>
      <w:r w:rsidRPr="00A15D32">
        <w:rPr>
          <w:sz w:val="28"/>
          <w:szCs w:val="28"/>
        </w:rPr>
        <w:t>.</w:t>
      </w:r>
      <w:r w:rsidR="002D2D46">
        <w:rPr>
          <w:sz w:val="28"/>
          <w:szCs w:val="28"/>
        </w:rPr>
        <w:t xml:space="preserve"> </w:t>
      </w:r>
      <w:r w:rsidR="00D47E1C">
        <w:rPr>
          <w:sz w:val="28"/>
          <w:szCs w:val="28"/>
        </w:rPr>
        <w:t>Водночас, на збільшення даних витрат вплинуло зростання цін на паливо та електроенергію Постачальниками протягом січня – квітня 2021 року.</w:t>
      </w:r>
    </w:p>
    <w:p w:rsidR="00B64CD3" w:rsidRDefault="00922FBE" w:rsidP="00C13742">
      <w:pPr>
        <w:autoSpaceDE w:val="0"/>
        <w:autoSpaceDN w:val="0"/>
        <w:adjustRightInd w:val="0"/>
        <w:spacing w:after="100" w:afterAutospacing="1"/>
        <w:rPr>
          <w:sz w:val="28"/>
          <w:szCs w:val="28"/>
        </w:rPr>
      </w:pPr>
      <w:r>
        <w:rPr>
          <w:sz w:val="28"/>
          <w:szCs w:val="28"/>
        </w:rPr>
        <w:t xml:space="preserve">Зростання витрат на придбання </w:t>
      </w:r>
      <w:r w:rsidR="008939AA">
        <w:rPr>
          <w:sz w:val="28"/>
          <w:szCs w:val="28"/>
        </w:rPr>
        <w:t xml:space="preserve">ТМЦ  та </w:t>
      </w:r>
      <w:r>
        <w:rPr>
          <w:sz w:val="28"/>
          <w:szCs w:val="28"/>
        </w:rPr>
        <w:t xml:space="preserve">матеріалів </w:t>
      </w:r>
      <w:r w:rsidR="008939AA">
        <w:rPr>
          <w:sz w:val="28"/>
          <w:szCs w:val="28"/>
        </w:rPr>
        <w:t>на утримання осн</w:t>
      </w:r>
      <w:r w:rsidR="004038BC" w:rsidRPr="00A15D32">
        <w:rPr>
          <w:sz w:val="28"/>
          <w:szCs w:val="28"/>
        </w:rPr>
        <w:t xml:space="preserve">овних засобів обумовлено: </w:t>
      </w:r>
      <w:r w:rsidR="008939AA" w:rsidRPr="008939AA">
        <w:rPr>
          <w:sz w:val="28"/>
          <w:szCs w:val="28"/>
        </w:rPr>
        <w:t>виконання</w:t>
      </w:r>
      <w:r w:rsidR="00D47E1C">
        <w:rPr>
          <w:sz w:val="28"/>
          <w:szCs w:val="28"/>
        </w:rPr>
        <w:t>м</w:t>
      </w:r>
      <w:r w:rsidR="008939AA" w:rsidRPr="008939AA">
        <w:rPr>
          <w:sz w:val="28"/>
          <w:szCs w:val="28"/>
        </w:rPr>
        <w:t xml:space="preserve"> рекомендацій по зменшенню ризиків передачі SARS-CoV-2</w:t>
      </w:r>
      <w:r w:rsidR="008939AA">
        <w:rPr>
          <w:sz w:val="28"/>
          <w:szCs w:val="28"/>
        </w:rPr>
        <w:t xml:space="preserve"> (закупівля масок, медичних рукавичок, дезінфекторів, тощо), </w:t>
      </w:r>
      <w:r w:rsidR="004038BC" w:rsidRPr="00A15D32">
        <w:rPr>
          <w:sz w:val="28"/>
          <w:szCs w:val="28"/>
        </w:rPr>
        <w:t xml:space="preserve">старінням </w:t>
      </w:r>
      <w:r w:rsidR="002D2D46">
        <w:rPr>
          <w:sz w:val="28"/>
          <w:szCs w:val="28"/>
        </w:rPr>
        <w:t>основних засобів</w:t>
      </w:r>
      <w:r w:rsidR="004038BC" w:rsidRPr="00A15D32">
        <w:rPr>
          <w:sz w:val="28"/>
          <w:szCs w:val="28"/>
        </w:rPr>
        <w:t xml:space="preserve">, підвищенням цін в гривні на закупівлю матеріалів іноземного виробництва (запасні частини для обладнання та транспортних засобів), враховано також споживання основних матеріалів для утримання злітно-посадкових смуг та обслуговування повітряних суден за умови  </w:t>
      </w:r>
      <w:r w:rsidR="002D2D46">
        <w:rPr>
          <w:sz w:val="28"/>
          <w:szCs w:val="28"/>
        </w:rPr>
        <w:t xml:space="preserve">менш </w:t>
      </w:r>
      <w:r w:rsidR="004038BC" w:rsidRPr="00A15D32">
        <w:rPr>
          <w:sz w:val="28"/>
          <w:szCs w:val="28"/>
        </w:rPr>
        <w:t xml:space="preserve">сприятливих </w:t>
      </w:r>
      <w:r w:rsidR="00BF1791">
        <w:rPr>
          <w:sz w:val="28"/>
          <w:szCs w:val="28"/>
        </w:rPr>
        <w:t>метеорологічних</w:t>
      </w:r>
      <w:r w:rsidR="004038BC" w:rsidRPr="00A15D32">
        <w:rPr>
          <w:sz w:val="28"/>
          <w:szCs w:val="28"/>
        </w:rPr>
        <w:t xml:space="preserve"> умов в зимовий період обслуговування</w:t>
      </w:r>
      <w:r w:rsidR="002D2D46">
        <w:rPr>
          <w:sz w:val="28"/>
          <w:szCs w:val="28"/>
        </w:rPr>
        <w:t xml:space="preserve"> </w:t>
      </w:r>
      <w:r w:rsidR="008939AA">
        <w:rPr>
          <w:sz w:val="28"/>
          <w:szCs w:val="28"/>
        </w:rPr>
        <w:t xml:space="preserve">у плановому 2021 році </w:t>
      </w:r>
      <w:r w:rsidR="002D2D46">
        <w:rPr>
          <w:sz w:val="28"/>
          <w:szCs w:val="28"/>
        </w:rPr>
        <w:t xml:space="preserve">порівняно з </w:t>
      </w:r>
      <w:r w:rsidR="00BE35B8" w:rsidRPr="00C13742">
        <w:rPr>
          <w:sz w:val="28"/>
          <w:szCs w:val="28"/>
        </w:rPr>
        <w:t>теплим</w:t>
      </w:r>
      <w:r w:rsidR="008939AA" w:rsidRPr="00C13742">
        <w:rPr>
          <w:sz w:val="28"/>
          <w:szCs w:val="28"/>
        </w:rPr>
        <w:t xml:space="preserve"> 2019</w:t>
      </w:r>
      <w:r w:rsidR="002D2D46" w:rsidRPr="00C13742">
        <w:rPr>
          <w:sz w:val="28"/>
          <w:szCs w:val="28"/>
        </w:rPr>
        <w:t xml:space="preserve"> роком</w:t>
      </w:r>
      <w:r w:rsidR="008939AA" w:rsidRPr="00C13742">
        <w:rPr>
          <w:sz w:val="28"/>
          <w:szCs w:val="28"/>
        </w:rPr>
        <w:t xml:space="preserve">. </w:t>
      </w:r>
    </w:p>
    <w:p w:rsidR="00605DA6" w:rsidRDefault="00605DA6" w:rsidP="004038BC">
      <w:pPr>
        <w:tabs>
          <w:tab w:val="left" w:pos="540"/>
        </w:tabs>
        <w:jc w:val="center"/>
        <w:rPr>
          <w:b/>
          <w:bCs/>
        </w:rPr>
      </w:pPr>
    </w:p>
    <w:p w:rsidR="004038BC" w:rsidRPr="00C13742" w:rsidRDefault="004038BC" w:rsidP="004038BC">
      <w:pPr>
        <w:tabs>
          <w:tab w:val="left" w:pos="540"/>
        </w:tabs>
        <w:jc w:val="center"/>
        <w:rPr>
          <w:sz w:val="28"/>
          <w:szCs w:val="28"/>
        </w:rPr>
      </w:pPr>
      <w:r w:rsidRPr="00C13742">
        <w:rPr>
          <w:b/>
          <w:bCs/>
        </w:rPr>
        <w:t>Динаміка витрат по статтях "Витрати на оплату праці"</w:t>
      </w:r>
    </w:p>
    <w:p w:rsidR="004038BC" w:rsidRPr="00C13742" w:rsidRDefault="004038BC" w:rsidP="00D7081E">
      <w:pPr>
        <w:tabs>
          <w:tab w:val="left" w:pos="1080"/>
        </w:tabs>
        <w:jc w:val="center"/>
        <w:rPr>
          <w:sz w:val="20"/>
          <w:szCs w:val="20"/>
        </w:rPr>
      </w:pPr>
      <w:r w:rsidRPr="00C13742">
        <w:rPr>
          <w:b/>
          <w:bCs/>
        </w:rPr>
        <w:t>та "Відрахування на соціальні заходи" за 201</w:t>
      </w:r>
      <w:r w:rsidR="00C441C2" w:rsidRPr="00C13742">
        <w:rPr>
          <w:b/>
          <w:bCs/>
        </w:rPr>
        <w:t>9</w:t>
      </w:r>
      <w:r w:rsidRPr="00C13742">
        <w:rPr>
          <w:b/>
          <w:bCs/>
        </w:rPr>
        <w:t>-202</w:t>
      </w:r>
      <w:r w:rsidR="00C441C2" w:rsidRPr="00C13742">
        <w:rPr>
          <w:b/>
          <w:bCs/>
        </w:rPr>
        <w:t>1</w:t>
      </w:r>
      <w:r w:rsidRPr="00C13742">
        <w:rPr>
          <w:b/>
          <w:bCs/>
        </w:rPr>
        <w:t xml:space="preserve"> </w:t>
      </w:r>
    </w:p>
    <w:p w:rsidR="003562BF" w:rsidRDefault="006404CB" w:rsidP="00C13742">
      <w:pPr>
        <w:tabs>
          <w:tab w:val="left" w:pos="1080"/>
        </w:tabs>
        <w:ind w:firstLine="567"/>
        <w:jc w:val="right"/>
        <w:rPr>
          <w:sz w:val="28"/>
          <w:szCs w:val="28"/>
        </w:rPr>
      </w:pPr>
      <w:r w:rsidRPr="00C13742">
        <w:rPr>
          <w:sz w:val="20"/>
          <w:szCs w:val="20"/>
        </w:rPr>
        <w:t>Таблиця 3.7</w:t>
      </w:r>
      <w:r w:rsidR="004038BC" w:rsidRPr="00C13742">
        <w:rPr>
          <w:sz w:val="20"/>
          <w:szCs w:val="20"/>
        </w:rPr>
        <w:t>,тис грн</w:t>
      </w:r>
      <w:r w:rsidR="00C13742" w:rsidRPr="00C13742">
        <w:rPr>
          <w:sz w:val="20"/>
          <w:szCs w:val="20"/>
        </w:rPr>
        <w:t xml:space="preserve"> </w:t>
      </w:r>
    </w:p>
    <w:p w:rsidR="0069565A" w:rsidRDefault="0069565A" w:rsidP="0069565A">
      <w:pPr>
        <w:autoSpaceDE w:val="0"/>
        <w:autoSpaceDN w:val="0"/>
        <w:adjustRightInd w:val="0"/>
        <w:spacing w:before="120" w:after="100" w:afterAutospacing="1"/>
        <w:ind w:firstLine="0"/>
        <w:rPr>
          <w:sz w:val="28"/>
          <w:szCs w:val="28"/>
        </w:rPr>
      </w:pPr>
      <w:r w:rsidRPr="009323AD">
        <w:rPr>
          <w:noProof/>
          <w:lang w:val="ru-RU"/>
        </w:rPr>
        <w:drawing>
          <wp:inline distT="0" distB="0" distL="0" distR="0" wp14:anchorId="456E8AFE" wp14:editId="3CD709F1">
            <wp:extent cx="6299835" cy="3079750"/>
            <wp:effectExtent l="0" t="0" r="571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9835" cy="3079750"/>
                    </a:xfrm>
                    <a:prstGeom prst="rect">
                      <a:avLst/>
                    </a:prstGeom>
                    <a:noFill/>
                    <a:ln>
                      <a:noFill/>
                    </a:ln>
                  </pic:spPr>
                </pic:pic>
              </a:graphicData>
            </a:graphic>
          </wp:inline>
        </w:drawing>
      </w:r>
    </w:p>
    <w:p w:rsidR="004038BC" w:rsidRDefault="004038BC" w:rsidP="00C13742">
      <w:pPr>
        <w:autoSpaceDE w:val="0"/>
        <w:autoSpaceDN w:val="0"/>
        <w:adjustRightInd w:val="0"/>
        <w:spacing w:before="120" w:after="100" w:afterAutospacing="1"/>
        <w:rPr>
          <w:sz w:val="28"/>
          <w:szCs w:val="28"/>
        </w:rPr>
      </w:pPr>
      <w:r w:rsidRPr="00A15D32">
        <w:rPr>
          <w:sz w:val="28"/>
          <w:szCs w:val="28"/>
        </w:rPr>
        <w:t xml:space="preserve">Середньомісячні витрати на оплату праці 1 працівника </w:t>
      </w:r>
      <w:r w:rsidR="008939AA">
        <w:rPr>
          <w:sz w:val="28"/>
          <w:szCs w:val="28"/>
        </w:rPr>
        <w:t xml:space="preserve">зростають по відношенню до </w:t>
      </w:r>
      <w:r w:rsidR="002E0B60">
        <w:rPr>
          <w:sz w:val="28"/>
          <w:szCs w:val="28"/>
        </w:rPr>
        <w:t xml:space="preserve">плану  </w:t>
      </w:r>
      <w:r w:rsidR="008939AA">
        <w:rPr>
          <w:sz w:val="28"/>
          <w:szCs w:val="28"/>
        </w:rPr>
        <w:t xml:space="preserve">2020 року </w:t>
      </w:r>
      <w:r w:rsidRPr="00A15D32">
        <w:rPr>
          <w:sz w:val="28"/>
          <w:szCs w:val="28"/>
        </w:rPr>
        <w:t xml:space="preserve">на </w:t>
      </w:r>
      <w:r w:rsidR="0069565A">
        <w:rPr>
          <w:sz w:val="28"/>
          <w:szCs w:val="28"/>
        </w:rPr>
        <w:t>12,8</w:t>
      </w:r>
      <w:r w:rsidRPr="00A15D32">
        <w:rPr>
          <w:sz w:val="28"/>
          <w:szCs w:val="28"/>
        </w:rPr>
        <w:t>%</w:t>
      </w:r>
      <w:r w:rsidR="00566114">
        <w:rPr>
          <w:sz w:val="28"/>
          <w:szCs w:val="28"/>
        </w:rPr>
        <w:t xml:space="preserve"> </w:t>
      </w:r>
      <w:r w:rsidR="00566114" w:rsidRPr="00566114">
        <w:rPr>
          <w:sz w:val="28"/>
          <w:szCs w:val="28"/>
        </w:rPr>
        <w:t xml:space="preserve">до рівня 22 </w:t>
      </w:r>
      <w:r w:rsidR="00B64CD3">
        <w:rPr>
          <w:sz w:val="28"/>
          <w:szCs w:val="28"/>
        </w:rPr>
        <w:t>351</w:t>
      </w:r>
      <w:r w:rsidR="00566114" w:rsidRPr="00566114">
        <w:rPr>
          <w:sz w:val="28"/>
          <w:szCs w:val="28"/>
        </w:rPr>
        <w:t xml:space="preserve"> грн,</w:t>
      </w:r>
      <w:r w:rsidR="00566114">
        <w:rPr>
          <w:sz w:val="28"/>
          <w:szCs w:val="28"/>
        </w:rPr>
        <w:t xml:space="preserve"> при цьому середньомісячні витрати на заробітну плату адміністративно – управлінського персоналу зростає лише на 3,8%.</w:t>
      </w:r>
      <w:r w:rsidRPr="00A15D32">
        <w:rPr>
          <w:sz w:val="28"/>
          <w:szCs w:val="28"/>
        </w:rPr>
        <w:t xml:space="preserve"> </w:t>
      </w:r>
      <w:r w:rsidR="00566114">
        <w:rPr>
          <w:sz w:val="28"/>
          <w:szCs w:val="28"/>
        </w:rPr>
        <w:t>П</w:t>
      </w:r>
      <w:r w:rsidR="00BE35B8">
        <w:rPr>
          <w:sz w:val="28"/>
          <w:szCs w:val="28"/>
        </w:rPr>
        <w:t xml:space="preserve">ри цьому кількість персоналу зменшується, продуктивність праці зростає.  </w:t>
      </w:r>
    </w:p>
    <w:p w:rsidR="00175386" w:rsidRDefault="008939AA" w:rsidP="004038BC">
      <w:pPr>
        <w:autoSpaceDE w:val="0"/>
        <w:autoSpaceDN w:val="0"/>
        <w:adjustRightInd w:val="0"/>
        <w:spacing w:before="120" w:after="100" w:afterAutospacing="1"/>
        <w:ind w:firstLine="708"/>
        <w:rPr>
          <w:sz w:val="28"/>
          <w:szCs w:val="28"/>
        </w:rPr>
      </w:pPr>
      <w:r w:rsidRPr="00D7081E">
        <w:rPr>
          <w:sz w:val="28"/>
          <w:szCs w:val="28"/>
        </w:rPr>
        <w:t xml:space="preserve">Витрати на оплату праці та відрахування на соціальні заходи зростають до </w:t>
      </w:r>
      <w:r w:rsidR="00AB0D4D" w:rsidRPr="00D7081E">
        <w:rPr>
          <w:sz w:val="28"/>
          <w:szCs w:val="28"/>
        </w:rPr>
        <w:t>факту</w:t>
      </w:r>
      <w:r w:rsidRPr="00D7081E">
        <w:rPr>
          <w:sz w:val="28"/>
          <w:szCs w:val="28"/>
        </w:rPr>
        <w:t xml:space="preserve"> 2020 року через, насамперед, </w:t>
      </w:r>
      <w:r w:rsidR="00F82E2C">
        <w:rPr>
          <w:sz w:val="28"/>
          <w:szCs w:val="28"/>
        </w:rPr>
        <w:t xml:space="preserve">через </w:t>
      </w:r>
      <w:r w:rsidRPr="00D7081E">
        <w:rPr>
          <w:sz w:val="28"/>
          <w:szCs w:val="28"/>
        </w:rPr>
        <w:t>вплив оголошення простою для частини персоналу Аеропорту на період дії карантину у 2020 році, що суттєво знизило базу даних витрат у 2020 році для порівняння з плановими витратами 2021 року</w:t>
      </w:r>
      <w:r w:rsidR="003E6EB6" w:rsidRPr="00D7081E">
        <w:rPr>
          <w:sz w:val="28"/>
          <w:szCs w:val="28"/>
        </w:rPr>
        <w:t>.</w:t>
      </w:r>
      <w:r w:rsidR="00BE35B8" w:rsidRPr="00D7081E">
        <w:rPr>
          <w:sz w:val="28"/>
          <w:szCs w:val="28"/>
        </w:rPr>
        <w:t xml:space="preserve"> </w:t>
      </w:r>
      <w:r w:rsidR="002D2D46" w:rsidRPr="00D7081E">
        <w:rPr>
          <w:sz w:val="28"/>
          <w:szCs w:val="28"/>
        </w:rPr>
        <w:t>Збереження робочих місць для кваліфікованого персоналу</w:t>
      </w:r>
      <w:r w:rsidR="003E6EB6" w:rsidRPr="00D7081E">
        <w:rPr>
          <w:sz w:val="28"/>
          <w:szCs w:val="28"/>
        </w:rPr>
        <w:t xml:space="preserve"> Аеропорту</w:t>
      </w:r>
      <w:r w:rsidR="002D2D46" w:rsidRPr="00D7081E">
        <w:rPr>
          <w:sz w:val="28"/>
          <w:szCs w:val="28"/>
        </w:rPr>
        <w:t>, на підготовку якого потрібен час, є пріоритетною задачею в період дії обмежень для пасажирських авіаперевезень.</w:t>
      </w:r>
      <w:r w:rsidR="002D2D46" w:rsidRPr="00935624">
        <w:rPr>
          <w:sz w:val="28"/>
          <w:szCs w:val="28"/>
        </w:rPr>
        <w:t xml:space="preserve"> </w:t>
      </w:r>
    </w:p>
    <w:p w:rsidR="004038BC" w:rsidRPr="00107DD5" w:rsidRDefault="004038BC" w:rsidP="004038BC">
      <w:pPr>
        <w:tabs>
          <w:tab w:val="left" w:pos="1080"/>
        </w:tabs>
        <w:spacing w:before="240"/>
        <w:jc w:val="center"/>
        <w:rPr>
          <w:b/>
          <w:bCs/>
        </w:rPr>
      </w:pPr>
      <w:r w:rsidRPr="00107DD5">
        <w:rPr>
          <w:b/>
          <w:bCs/>
        </w:rPr>
        <w:t>Динаміка витрат по статті "Амортизація" за 201</w:t>
      </w:r>
      <w:r w:rsidR="00C441C2">
        <w:rPr>
          <w:b/>
          <w:bCs/>
        </w:rPr>
        <w:t>9</w:t>
      </w:r>
      <w:r w:rsidRPr="00107DD5">
        <w:rPr>
          <w:b/>
          <w:bCs/>
        </w:rPr>
        <w:t>-202</w:t>
      </w:r>
      <w:r w:rsidR="00C441C2">
        <w:rPr>
          <w:b/>
          <w:bCs/>
        </w:rPr>
        <w:t>1</w:t>
      </w:r>
      <w:r w:rsidRPr="00107DD5">
        <w:rPr>
          <w:b/>
          <w:bCs/>
        </w:rPr>
        <w:t xml:space="preserve"> </w:t>
      </w:r>
    </w:p>
    <w:p w:rsidR="009629BA" w:rsidRDefault="004038BC" w:rsidP="00605DA6">
      <w:pPr>
        <w:tabs>
          <w:tab w:val="left" w:pos="709"/>
        </w:tabs>
        <w:spacing w:before="240"/>
        <w:ind w:right="-2" w:firstLine="540"/>
        <w:jc w:val="right"/>
        <w:outlineLvl w:val="0"/>
        <w:rPr>
          <w:b/>
          <w:bCs/>
        </w:rPr>
      </w:pPr>
      <w:r w:rsidRPr="00A15D32">
        <w:rPr>
          <w:sz w:val="20"/>
          <w:szCs w:val="20"/>
        </w:rPr>
        <w:t xml:space="preserve">Таблиця </w:t>
      </w:r>
      <w:r w:rsidR="005656B7">
        <w:rPr>
          <w:sz w:val="20"/>
          <w:szCs w:val="20"/>
        </w:rPr>
        <w:t>3.8</w:t>
      </w:r>
      <w:r w:rsidRPr="00A15D32">
        <w:rPr>
          <w:sz w:val="20"/>
          <w:szCs w:val="20"/>
        </w:rPr>
        <w:t>, тис. грн</w:t>
      </w:r>
      <w:r w:rsidR="00951391" w:rsidRPr="00951391">
        <w:rPr>
          <w:noProof/>
          <w:lang w:val="ru-RU"/>
        </w:rPr>
        <w:drawing>
          <wp:inline distT="0" distB="0" distL="0" distR="0">
            <wp:extent cx="6299835" cy="1624932"/>
            <wp:effectExtent l="0" t="0" r="571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9835" cy="1624932"/>
                    </a:xfrm>
                    <a:prstGeom prst="rect">
                      <a:avLst/>
                    </a:prstGeom>
                    <a:noFill/>
                    <a:ln>
                      <a:noFill/>
                    </a:ln>
                  </pic:spPr>
                </pic:pic>
              </a:graphicData>
            </a:graphic>
          </wp:inline>
        </w:drawing>
      </w:r>
    </w:p>
    <w:p w:rsidR="00605DA6" w:rsidRDefault="00605DA6" w:rsidP="004038BC">
      <w:pPr>
        <w:tabs>
          <w:tab w:val="left" w:pos="900"/>
        </w:tabs>
        <w:spacing w:before="240"/>
        <w:ind w:right="425" w:firstLine="540"/>
        <w:jc w:val="right"/>
        <w:outlineLvl w:val="0"/>
        <w:rPr>
          <w:b/>
          <w:bCs/>
        </w:rPr>
      </w:pPr>
    </w:p>
    <w:p w:rsidR="000C1C4D" w:rsidRPr="00A15D32" w:rsidRDefault="004038BC" w:rsidP="004038BC">
      <w:pPr>
        <w:tabs>
          <w:tab w:val="left" w:pos="900"/>
        </w:tabs>
        <w:spacing w:before="240"/>
        <w:ind w:right="425" w:firstLine="540"/>
        <w:jc w:val="right"/>
        <w:outlineLvl w:val="0"/>
        <w:rPr>
          <w:sz w:val="20"/>
          <w:szCs w:val="20"/>
        </w:rPr>
      </w:pPr>
      <w:r w:rsidRPr="00A15D32">
        <w:rPr>
          <w:b/>
          <w:bCs/>
        </w:rPr>
        <w:t>Динаміка витрат по статті "Інші операційні витрати" за 201</w:t>
      </w:r>
      <w:r w:rsidR="00871F5A">
        <w:rPr>
          <w:b/>
          <w:bCs/>
        </w:rPr>
        <w:t>9</w:t>
      </w:r>
      <w:r w:rsidRPr="00A15D32">
        <w:rPr>
          <w:b/>
          <w:bCs/>
        </w:rPr>
        <w:t>-202</w:t>
      </w:r>
      <w:r w:rsidR="00871F5A">
        <w:rPr>
          <w:b/>
          <w:bCs/>
        </w:rPr>
        <w:t>1</w:t>
      </w:r>
      <w:r w:rsidRPr="00A15D32">
        <w:rPr>
          <w:b/>
          <w:bCs/>
        </w:rPr>
        <w:t xml:space="preserve"> </w:t>
      </w:r>
      <w:r w:rsidRPr="00A15D32">
        <w:rPr>
          <w:sz w:val="20"/>
          <w:szCs w:val="20"/>
        </w:rPr>
        <w:t xml:space="preserve">   </w:t>
      </w:r>
    </w:p>
    <w:p w:rsidR="009629BA" w:rsidRDefault="004038BC" w:rsidP="00605DA6">
      <w:pPr>
        <w:tabs>
          <w:tab w:val="left" w:pos="900"/>
        </w:tabs>
        <w:spacing w:before="240"/>
        <w:ind w:right="425" w:firstLine="540"/>
        <w:jc w:val="right"/>
        <w:outlineLvl w:val="0"/>
        <w:rPr>
          <w:noProof/>
          <w:lang w:val="ru-RU"/>
        </w:rPr>
      </w:pPr>
      <w:r w:rsidRPr="00A15D32">
        <w:rPr>
          <w:sz w:val="20"/>
          <w:szCs w:val="20"/>
        </w:rPr>
        <w:t xml:space="preserve">                               </w:t>
      </w:r>
      <w:r w:rsidRPr="00A15D32">
        <w:rPr>
          <w:sz w:val="20"/>
          <w:szCs w:val="20"/>
        </w:rPr>
        <w:tab/>
      </w:r>
      <w:r w:rsidRPr="00A15D32">
        <w:rPr>
          <w:sz w:val="20"/>
          <w:szCs w:val="20"/>
        </w:rPr>
        <w:tab/>
      </w:r>
      <w:r w:rsidRPr="00A15D32">
        <w:rPr>
          <w:sz w:val="20"/>
          <w:szCs w:val="20"/>
        </w:rPr>
        <w:tab/>
      </w:r>
      <w:r w:rsidRPr="00A15D32">
        <w:rPr>
          <w:sz w:val="20"/>
          <w:szCs w:val="20"/>
        </w:rPr>
        <w:tab/>
        <w:t xml:space="preserve">                 </w:t>
      </w:r>
      <w:r w:rsidR="00605DA6">
        <w:rPr>
          <w:sz w:val="20"/>
          <w:szCs w:val="20"/>
        </w:rPr>
        <w:t xml:space="preserve">        </w:t>
      </w:r>
      <w:r w:rsidRPr="00A15D32">
        <w:rPr>
          <w:sz w:val="20"/>
          <w:szCs w:val="20"/>
        </w:rPr>
        <w:t xml:space="preserve">  Таблиця </w:t>
      </w:r>
      <w:r w:rsidR="005656B7">
        <w:rPr>
          <w:sz w:val="20"/>
          <w:szCs w:val="20"/>
        </w:rPr>
        <w:t>3.9</w:t>
      </w:r>
      <w:r w:rsidRPr="00A15D32">
        <w:rPr>
          <w:sz w:val="20"/>
          <w:szCs w:val="20"/>
        </w:rPr>
        <w:t xml:space="preserve">, тис грн </w:t>
      </w:r>
      <w:r w:rsidR="00951391" w:rsidRPr="00951391">
        <w:rPr>
          <w:noProof/>
          <w:lang w:val="ru-RU"/>
        </w:rPr>
        <w:drawing>
          <wp:inline distT="0" distB="0" distL="0" distR="0">
            <wp:extent cx="6299835" cy="3432049"/>
            <wp:effectExtent l="0" t="0" r="571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9835" cy="3432049"/>
                    </a:xfrm>
                    <a:prstGeom prst="rect">
                      <a:avLst/>
                    </a:prstGeom>
                    <a:noFill/>
                    <a:ln>
                      <a:noFill/>
                    </a:ln>
                  </pic:spPr>
                </pic:pic>
              </a:graphicData>
            </a:graphic>
          </wp:inline>
        </w:drawing>
      </w:r>
    </w:p>
    <w:p w:rsidR="00605DA6" w:rsidRDefault="00871F5A" w:rsidP="00AB0D4D">
      <w:pPr>
        <w:tabs>
          <w:tab w:val="left" w:pos="709"/>
        </w:tabs>
        <w:spacing w:before="240"/>
        <w:ind w:firstLine="0"/>
        <w:rPr>
          <w:b/>
          <w:sz w:val="28"/>
          <w:szCs w:val="28"/>
        </w:rPr>
      </w:pPr>
      <w:r>
        <w:rPr>
          <w:b/>
          <w:sz w:val="28"/>
          <w:szCs w:val="28"/>
        </w:rPr>
        <w:tab/>
      </w:r>
    </w:p>
    <w:p w:rsidR="004038BC" w:rsidRPr="00A15D32" w:rsidRDefault="00605DA6" w:rsidP="00AB0D4D">
      <w:pPr>
        <w:tabs>
          <w:tab w:val="left" w:pos="709"/>
        </w:tabs>
        <w:spacing w:before="240"/>
        <w:ind w:firstLine="0"/>
        <w:rPr>
          <w:sz w:val="28"/>
          <w:szCs w:val="28"/>
        </w:rPr>
      </w:pPr>
      <w:r>
        <w:rPr>
          <w:b/>
          <w:sz w:val="28"/>
          <w:szCs w:val="28"/>
        </w:rPr>
        <w:tab/>
      </w:r>
      <w:r w:rsidR="004038BC" w:rsidRPr="00A15D32">
        <w:rPr>
          <w:b/>
          <w:sz w:val="28"/>
          <w:szCs w:val="28"/>
        </w:rPr>
        <w:t>Фінансові витрати  (</w:t>
      </w:r>
      <w:r w:rsidR="000C1C4D" w:rsidRPr="00A15D32">
        <w:rPr>
          <w:b/>
          <w:sz w:val="28"/>
          <w:szCs w:val="28"/>
        </w:rPr>
        <w:t xml:space="preserve">код </w:t>
      </w:r>
      <w:r w:rsidR="004038BC" w:rsidRPr="00A15D32">
        <w:rPr>
          <w:b/>
          <w:sz w:val="28"/>
          <w:szCs w:val="28"/>
        </w:rPr>
        <w:t>рядк</w:t>
      </w:r>
      <w:r w:rsidR="000C1C4D" w:rsidRPr="00A15D32">
        <w:rPr>
          <w:b/>
          <w:sz w:val="28"/>
          <w:szCs w:val="28"/>
        </w:rPr>
        <w:t>а</w:t>
      </w:r>
      <w:r w:rsidR="004038BC" w:rsidRPr="00A15D32">
        <w:rPr>
          <w:b/>
          <w:sz w:val="28"/>
          <w:szCs w:val="28"/>
        </w:rPr>
        <w:t xml:space="preserve"> 1140)  </w:t>
      </w:r>
      <w:r w:rsidR="000C1C4D" w:rsidRPr="00A15D32">
        <w:rPr>
          <w:sz w:val="28"/>
          <w:szCs w:val="28"/>
        </w:rPr>
        <w:t>заплановано на рівні</w:t>
      </w:r>
      <w:r w:rsidR="000C1C4D" w:rsidRPr="00A15D32">
        <w:rPr>
          <w:b/>
          <w:sz w:val="28"/>
          <w:szCs w:val="28"/>
        </w:rPr>
        <w:t xml:space="preserve"> </w:t>
      </w:r>
      <w:r w:rsidR="004038BC" w:rsidRPr="00A15D32">
        <w:rPr>
          <w:sz w:val="28"/>
          <w:szCs w:val="28"/>
        </w:rPr>
        <w:t xml:space="preserve"> </w:t>
      </w:r>
      <w:r w:rsidR="00B64CD3">
        <w:rPr>
          <w:sz w:val="28"/>
          <w:szCs w:val="28"/>
        </w:rPr>
        <w:t>372,3</w:t>
      </w:r>
      <w:r w:rsidR="004038BC" w:rsidRPr="00A15D32">
        <w:rPr>
          <w:sz w:val="28"/>
          <w:szCs w:val="28"/>
        </w:rPr>
        <w:t xml:space="preserve"> млн грн.</w:t>
      </w:r>
    </w:p>
    <w:p w:rsidR="004038BC" w:rsidRPr="00A15D32" w:rsidRDefault="004038BC" w:rsidP="004038BC">
      <w:pPr>
        <w:autoSpaceDE w:val="0"/>
        <w:autoSpaceDN w:val="0"/>
        <w:adjustRightInd w:val="0"/>
        <w:spacing w:before="120" w:after="100" w:afterAutospacing="1"/>
        <w:ind w:firstLine="708"/>
        <w:rPr>
          <w:sz w:val="28"/>
          <w:szCs w:val="28"/>
        </w:rPr>
      </w:pPr>
      <w:r w:rsidRPr="00A15D32">
        <w:rPr>
          <w:sz w:val="28"/>
          <w:szCs w:val="28"/>
        </w:rPr>
        <w:t xml:space="preserve">В умовах вимивання </w:t>
      </w:r>
      <w:r w:rsidR="00BE35B8" w:rsidRPr="00A15D32">
        <w:rPr>
          <w:sz w:val="28"/>
          <w:szCs w:val="28"/>
        </w:rPr>
        <w:t xml:space="preserve">з Підприємства до держбюджету коштів </w:t>
      </w:r>
      <w:r w:rsidR="004A6951" w:rsidRPr="00A15D32">
        <w:rPr>
          <w:sz w:val="28"/>
          <w:szCs w:val="28"/>
        </w:rPr>
        <w:t xml:space="preserve">протягом 2019 </w:t>
      </w:r>
      <w:r w:rsidR="00BE35B8">
        <w:rPr>
          <w:sz w:val="28"/>
          <w:szCs w:val="28"/>
        </w:rPr>
        <w:t>-</w:t>
      </w:r>
      <w:r w:rsidR="00D47E1C">
        <w:rPr>
          <w:sz w:val="28"/>
          <w:szCs w:val="28"/>
        </w:rPr>
        <w:t xml:space="preserve"> </w:t>
      </w:r>
      <w:r w:rsidR="00BE35B8">
        <w:rPr>
          <w:sz w:val="28"/>
          <w:szCs w:val="28"/>
        </w:rPr>
        <w:t xml:space="preserve">2020 </w:t>
      </w:r>
      <w:r w:rsidR="004A6951" w:rsidRPr="00A15D32">
        <w:rPr>
          <w:sz w:val="28"/>
          <w:szCs w:val="28"/>
        </w:rPr>
        <w:t>рок</w:t>
      </w:r>
      <w:r w:rsidR="00BE35B8">
        <w:rPr>
          <w:sz w:val="28"/>
          <w:szCs w:val="28"/>
        </w:rPr>
        <w:t>ів</w:t>
      </w:r>
      <w:r w:rsidR="004A6951" w:rsidRPr="00A15D32">
        <w:rPr>
          <w:sz w:val="28"/>
          <w:szCs w:val="28"/>
        </w:rPr>
        <w:t xml:space="preserve"> та з урахуванням впливу </w:t>
      </w:r>
      <w:r w:rsidR="00BE35B8">
        <w:rPr>
          <w:sz w:val="28"/>
          <w:szCs w:val="28"/>
        </w:rPr>
        <w:t>пандемії</w:t>
      </w:r>
      <w:r w:rsidRPr="00A15D32">
        <w:rPr>
          <w:sz w:val="28"/>
          <w:szCs w:val="28"/>
        </w:rPr>
        <w:t xml:space="preserve"> </w:t>
      </w:r>
      <w:r w:rsidR="003E6EB6">
        <w:rPr>
          <w:sz w:val="28"/>
          <w:szCs w:val="28"/>
        </w:rPr>
        <w:t xml:space="preserve">на фінансовий стан підприємства, </w:t>
      </w:r>
      <w:r w:rsidRPr="00A15D32">
        <w:rPr>
          <w:sz w:val="28"/>
          <w:szCs w:val="28"/>
        </w:rPr>
        <w:t>Фінансовим планом на 202</w:t>
      </w:r>
      <w:r w:rsidR="003E6EB6">
        <w:rPr>
          <w:sz w:val="28"/>
          <w:szCs w:val="28"/>
        </w:rPr>
        <w:t>1</w:t>
      </w:r>
      <w:r w:rsidRPr="00A15D32">
        <w:rPr>
          <w:sz w:val="28"/>
          <w:szCs w:val="28"/>
        </w:rPr>
        <w:t xml:space="preserve"> рік передбачено залучення нових кредитних коштів на суму </w:t>
      </w:r>
      <w:r w:rsidR="004E0B51">
        <w:rPr>
          <w:sz w:val="28"/>
          <w:szCs w:val="28"/>
        </w:rPr>
        <w:t>1 1</w:t>
      </w:r>
      <w:r w:rsidR="00D47E1C">
        <w:rPr>
          <w:sz w:val="28"/>
          <w:szCs w:val="28"/>
        </w:rPr>
        <w:t>53</w:t>
      </w:r>
      <w:r w:rsidR="004E0B51">
        <w:rPr>
          <w:sz w:val="28"/>
          <w:szCs w:val="28"/>
        </w:rPr>
        <w:t>,</w:t>
      </w:r>
      <w:r w:rsidR="00D47E1C">
        <w:rPr>
          <w:sz w:val="28"/>
          <w:szCs w:val="28"/>
        </w:rPr>
        <w:t>1</w:t>
      </w:r>
      <w:r w:rsidR="004A6951" w:rsidRPr="00A15D32">
        <w:rPr>
          <w:color w:val="FF0000"/>
          <w:sz w:val="28"/>
          <w:szCs w:val="28"/>
        </w:rPr>
        <w:t xml:space="preserve"> </w:t>
      </w:r>
      <w:r w:rsidR="007E1FE8">
        <w:rPr>
          <w:sz w:val="28"/>
          <w:szCs w:val="28"/>
        </w:rPr>
        <w:t xml:space="preserve">млн грн. </w:t>
      </w:r>
    </w:p>
    <w:p w:rsidR="00D117CE" w:rsidRPr="001F421E" w:rsidRDefault="003E6EB6" w:rsidP="004038BC">
      <w:pPr>
        <w:autoSpaceDE w:val="0"/>
        <w:autoSpaceDN w:val="0"/>
        <w:adjustRightInd w:val="0"/>
        <w:spacing w:before="120" w:after="100" w:afterAutospacing="1"/>
        <w:ind w:firstLine="708"/>
        <w:rPr>
          <w:sz w:val="28"/>
          <w:szCs w:val="28"/>
        </w:rPr>
      </w:pPr>
      <w:r>
        <w:rPr>
          <w:sz w:val="28"/>
          <w:szCs w:val="28"/>
        </w:rPr>
        <w:t>У 2020 році в</w:t>
      </w:r>
      <w:r w:rsidR="004038BC" w:rsidRPr="001F421E">
        <w:rPr>
          <w:sz w:val="28"/>
          <w:szCs w:val="28"/>
        </w:rPr>
        <w:t xml:space="preserve">перше за останні 10 років Аеропорт вимушений </w:t>
      </w:r>
      <w:r w:rsidR="00BF1791">
        <w:rPr>
          <w:sz w:val="28"/>
          <w:szCs w:val="28"/>
        </w:rPr>
        <w:t xml:space="preserve">був </w:t>
      </w:r>
      <w:r w:rsidR="004038BC" w:rsidRPr="001F421E">
        <w:rPr>
          <w:sz w:val="28"/>
          <w:szCs w:val="28"/>
        </w:rPr>
        <w:t xml:space="preserve">залучати кредитні кошти  на поповнення обігових коштів, як наслідок сплати наприкінці 2019 року та у </w:t>
      </w:r>
      <w:r w:rsidR="00CC0DAA" w:rsidRPr="001F421E">
        <w:rPr>
          <w:sz w:val="28"/>
          <w:szCs w:val="28"/>
        </w:rPr>
        <w:t xml:space="preserve">1-му кварталі </w:t>
      </w:r>
      <w:r w:rsidR="004038BC" w:rsidRPr="001F421E">
        <w:rPr>
          <w:sz w:val="28"/>
          <w:szCs w:val="28"/>
        </w:rPr>
        <w:t>2020 року додаткових 50% від прибутку за 2-</w:t>
      </w:r>
      <w:r w:rsidR="004A6951" w:rsidRPr="001F421E">
        <w:rPr>
          <w:sz w:val="28"/>
          <w:szCs w:val="28"/>
        </w:rPr>
        <w:t>4</w:t>
      </w:r>
      <w:r w:rsidR="004038BC" w:rsidRPr="001F421E">
        <w:rPr>
          <w:sz w:val="28"/>
          <w:szCs w:val="28"/>
        </w:rPr>
        <w:t xml:space="preserve"> квартали 2019 року</w:t>
      </w:r>
      <w:r w:rsidR="005752CE" w:rsidRPr="001F421E">
        <w:rPr>
          <w:sz w:val="28"/>
          <w:szCs w:val="28"/>
        </w:rPr>
        <w:t xml:space="preserve"> за рішенням Уряду</w:t>
      </w:r>
      <w:r w:rsidR="00CC0DAA" w:rsidRPr="001F421E">
        <w:rPr>
          <w:sz w:val="28"/>
          <w:szCs w:val="28"/>
        </w:rPr>
        <w:t xml:space="preserve"> на загальну суму 633,4 млн грн</w:t>
      </w:r>
      <w:r w:rsidR="004038BC" w:rsidRPr="001F421E">
        <w:rPr>
          <w:sz w:val="28"/>
          <w:szCs w:val="28"/>
        </w:rPr>
        <w:t>.</w:t>
      </w:r>
      <w:r w:rsidR="005067C0">
        <w:rPr>
          <w:sz w:val="28"/>
          <w:szCs w:val="28"/>
        </w:rPr>
        <w:t xml:space="preserve"> </w:t>
      </w:r>
    </w:p>
    <w:p w:rsidR="003E6EB6" w:rsidRDefault="003E6EB6" w:rsidP="004038BC">
      <w:pPr>
        <w:autoSpaceDE w:val="0"/>
        <w:autoSpaceDN w:val="0"/>
        <w:adjustRightInd w:val="0"/>
        <w:spacing w:before="120" w:after="100" w:afterAutospacing="1"/>
        <w:ind w:firstLine="708"/>
        <w:rPr>
          <w:sz w:val="28"/>
          <w:szCs w:val="28"/>
        </w:rPr>
      </w:pPr>
      <w:r>
        <w:rPr>
          <w:sz w:val="28"/>
          <w:szCs w:val="28"/>
        </w:rPr>
        <w:t xml:space="preserve">Водночас, протягом </w:t>
      </w:r>
      <w:r w:rsidR="004038BC" w:rsidRPr="001F421E">
        <w:rPr>
          <w:sz w:val="28"/>
          <w:szCs w:val="28"/>
        </w:rPr>
        <w:t>202</w:t>
      </w:r>
      <w:r>
        <w:rPr>
          <w:sz w:val="28"/>
          <w:szCs w:val="28"/>
        </w:rPr>
        <w:t>1</w:t>
      </w:r>
      <w:r w:rsidR="004038BC" w:rsidRPr="001F421E">
        <w:rPr>
          <w:sz w:val="28"/>
          <w:szCs w:val="28"/>
        </w:rPr>
        <w:t xml:space="preserve"> року ДП МА «Бориспіль» повинно</w:t>
      </w:r>
      <w:r w:rsidR="004038BC" w:rsidRPr="00D81BA1">
        <w:rPr>
          <w:sz w:val="28"/>
          <w:szCs w:val="28"/>
        </w:rPr>
        <w:t xml:space="preserve"> погасити </w:t>
      </w:r>
      <w:r w:rsidR="00D47E1C">
        <w:rPr>
          <w:sz w:val="28"/>
          <w:szCs w:val="28"/>
        </w:rPr>
        <w:t>401</w:t>
      </w:r>
      <w:r w:rsidR="004E0B51">
        <w:rPr>
          <w:sz w:val="28"/>
          <w:szCs w:val="28"/>
        </w:rPr>
        <w:t>,</w:t>
      </w:r>
      <w:r w:rsidR="00D47E1C">
        <w:rPr>
          <w:sz w:val="28"/>
          <w:szCs w:val="28"/>
        </w:rPr>
        <w:t>6</w:t>
      </w:r>
      <w:r w:rsidR="004038BC" w:rsidRPr="00D81BA1">
        <w:rPr>
          <w:sz w:val="28"/>
          <w:szCs w:val="28"/>
        </w:rPr>
        <w:t xml:space="preserve"> млн грн за раніше отриманими кредитами</w:t>
      </w:r>
      <w:r w:rsidR="00A96DB3" w:rsidRPr="00D81BA1">
        <w:rPr>
          <w:sz w:val="28"/>
          <w:szCs w:val="28"/>
        </w:rPr>
        <w:t>.</w:t>
      </w:r>
    </w:p>
    <w:p w:rsidR="00566114" w:rsidRDefault="00A96DB3" w:rsidP="004038BC">
      <w:pPr>
        <w:autoSpaceDE w:val="0"/>
        <w:autoSpaceDN w:val="0"/>
        <w:adjustRightInd w:val="0"/>
        <w:spacing w:before="120" w:after="100" w:afterAutospacing="1"/>
        <w:ind w:firstLine="708"/>
        <w:rPr>
          <w:sz w:val="28"/>
          <w:szCs w:val="28"/>
        </w:rPr>
      </w:pPr>
      <w:r w:rsidRPr="00D81BA1">
        <w:rPr>
          <w:sz w:val="28"/>
          <w:szCs w:val="28"/>
        </w:rPr>
        <w:t xml:space="preserve"> </w:t>
      </w:r>
      <w:r w:rsidR="007E55DB">
        <w:rPr>
          <w:sz w:val="28"/>
          <w:szCs w:val="28"/>
        </w:rPr>
        <w:t xml:space="preserve">Протягом 2020 року </w:t>
      </w:r>
      <w:r w:rsidR="003E6EB6" w:rsidRPr="003E6EB6">
        <w:rPr>
          <w:sz w:val="28"/>
          <w:szCs w:val="28"/>
        </w:rPr>
        <w:t xml:space="preserve">Аеропорт </w:t>
      </w:r>
      <w:r w:rsidR="00D47E1C">
        <w:rPr>
          <w:sz w:val="28"/>
          <w:szCs w:val="28"/>
        </w:rPr>
        <w:t>про</w:t>
      </w:r>
      <w:r w:rsidR="003E6EB6" w:rsidRPr="003E6EB6">
        <w:rPr>
          <w:sz w:val="28"/>
          <w:szCs w:val="28"/>
        </w:rPr>
        <w:t>в</w:t>
      </w:r>
      <w:r w:rsidR="00AB0D4D">
        <w:rPr>
          <w:sz w:val="28"/>
          <w:szCs w:val="28"/>
        </w:rPr>
        <w:t>ів</w:t>
      </w:r>
      <w:r w:rsidR="003E6EB6" w:rsidRPr="003E6EB6">
        <w:rPr>
          <w:sz w:val="28"/>
          <w:szCs w:val="28"/>
        </w:rPr>
        <w:t xml:space="preserve"> перемовини з банками–кредиторами щодо можливості перенесення погашення зобов’язань</w:t>
      </w:r>
      <w:r w:rsidR="00BF1791">
        <w:rPr>
          <w:sz w:val="28"/>
          <w:szCs w:val="28"/>
        </w:rPr>
        <w:t xml:space="preserve"> та зниження відсоткових ставок</w:t>
      </w:r>
      <w:r w:rsidR="00566114">
        <w:rPr>
          <w:sz w:val="28"/>
          <w:szCs w:val="28"/>
        </w:rPr>
        <w:t>. Так</w:t>
      </w:r>
      <w:r w:rsidR="00D47E1C">
        <w:rPr>
          <w:sz w:val="28"/>
          <w:szCs w:val="28"/>
        </w:rPr>
        <w:t>,</w:t>
      </w:r>
      <w:r w:rsidR="00566114">
        <w:rPr>
          <w:sz w:val="28"/>
          <w:szCs w:val="28"/>
        </w:rPr>
        <w:t xml:space="preserve"> досягнуто згоди та укладено відповідні додаткові угоди на зниження відсоткових ставок за кредитами АБ «Укргазбанк» та АБ «Альфа Банк»</w:t>
      </w:r>
      <w:r w:rsidR="007E55DB">
        <w:rPr>
          <w:sz w:val="28"/>
          <w:szCs w:val="28"/>
        </w:rPr>
        <w:t>, а саме</w:t>
      </w:r>
      <w:r w:rsidR="003E6EB6" w:rsidRPr="003E6EB6">
        <w:rPr>
          <w:sz w:val="28"/>
          <w:szCs w:val="28"/>
        </w:rPr>
        <w:t xml:space="preserve"> </w:t>
      </w:r>
      <w:r w:rsidR="00566114">
        <w:rPr>
          <w:sz w:val="28"/>
          <w:szCs w:val="28"/>
        </w:rPr>
        <w:t xml:space="preserve"> з 7,5% до 6,8% та з 7,3% до 6,7% річних у доларах США відповідно. </w:t>
      </w:r>
      <w:r w:rsidR="00BB347B">
        <w:rPr>
          <w:sz w:val="28"/>
          <w:szCs w:val="28"/>
        </w:rPr>
        <w:t xml:space="preserve">Також, </w:t>
      </w:r>
      <w:r w:rsidR="007E55DB">
        <w:rPr>
          <w:sz w:val="28"/>
          <w:szCs w:val="28"/>
        </w:rPr>
        <w:t xml:space="preserve">з </w:t>
      </w:r>
      <w:r w:rsidR="00BB347B">
        <w:rPr>
          <w:sz w:val="28"/>
          <w:szCs w:val="28"/>
        </w:rPr>
        <w:t>АБ «Укргазбанк» погоджено перенесення термінів початку погашення кредитних коштів з четвертого кварталу 2020 року на другий квартал 2021 року. Водно</w:t>
      </w:r>
      <w:r w:rsidR="007E55DB">
        <w:rPr>
          <w:sz w:val="28"/>
          <w:szCs w:val="28"/>
        </w:rPr>
        <w:t>ч</w:t>
      </w:r>
      <w:r w:rsidR="00BB347B">
        <w:rPr>
          <w:sz w:val="28"/>
          <w:szCs w:val="28"/>
        </w:rPr>
        <w:t>ас, державний А</w:t>
      </w:r>
      <w:r w:rsidR="007E55DB">
        <w:rPr>
          <w:sz w:val="28"/>
          <w:szCs w:val="28"/>
        </w:rPr>
        <w:t>Б</w:t>
      </w:r>
      <w:r w:rsidR="00BB347B">
        <w:rPr>
          <w:sz w:val="28"/>
          <w:szCs w:val="28"/>
        </w:rPr>
        <w:t xml:space="preserve"> «Приватбанк» відмовився подовжити термін дії кредитної угоди і Аеропорт частину залучених кредитних коштів </w:t>
      </w:r>
      <w:r w:rsidR="007E55DB">
        <w:rPr>
          <w:sz w:val="28"/>
          <w:szCs w:val="28"/>
        </w:rPr>
        <w:t xml:space="preserve">від </w:t>
      </w:r>
      <w:r w:rsidR="00BB347B">
        <w:rPr>
          <w:sz w:val="28"/>
          <w:szCs w:val="28"/>
        </w:rPr>
        <w:t>АТ «АльфаБанк» направ</w:t>
      </w:r>
      <w:r w:rsidR="00AB0D4D">
        <w:rPr>
          <w:sz w:val="28"/>
          <w:szCs w:val="28"/>
        </w:rPr>
        <w:t>ив</w:t>
      </w:r>
      <w:r w:rsidR="00BB347B">
        <w:rPr>
          <w:sz w:val="28"/>
          <w:szCs w:val="28"/>
        </w:rPr>
        <w:t xml:space="preserve"> на рефінансування даного кредиту (8,8 млн дол</w:t>
      </w:r>
      <w:r w:rsidR="007E55DB">
        <w:rPr>
          <w:sz w:val="28"/>
          <w:szCs w:val="28"/>
        </w:rPr>
        <w:t>арів</w:t>
      </w:r>
      <w:r w:rsidR="00BB347B">
        <w:rPr>
          <w:sz w:val="28"/>
          <w:szCs w:val="28"/>
        </w:rPr>
        <w:t xml:space="preserve"> США).</w:t>
      </w:r>
    </w:p>
    <w:p w:rsidR="005752CE" w:rsidRDefault="004038BC" w:rsidP="004038BC">
      <w:pPr>
        <w:autoSpaceDE w:val="0"/>
        <w:autoSpaceDN w:val="0"/>
        <w:adjustRightInd w:val="0"/>
        <w:spacing w:before="120" w:after="100" w:afterAutospacing="1"/>
        <w:ind w:firstLine="708"/>
        <w:rPr>
          <w:sz w:val="28"/>
          <w:szCs w:val="28"/>
        </w:rPr>
      </w:pPr>
      <w:r w:rsidRPr="00A15D32">
        <w:rPr>
          <w:sz w:val="28"/>
          <w:szCs w:val="28"/>
        </w:rPr>
        <w:t xml:space="preserve">Зростання кредитного навантаження </w:t>
      </w:r>
      <w:r w:rsidR="003E6EB6">
        <w:rPr>
          <w:sz w:val="28"/>
          <w:szCs w:val="28"/>
        </w:rPr>
        <w:t xml:space="preserve">протягом 2020 року </w:t>
      </w:r>
      <w:r w:rsidRPr="00A15D32">
        <w:rPr>
          <w:sz w:val="28"/>
          <w:szCs w:val="28"/>
        </w:rPr>
        <w:t>призв</w:t>
      </w:r>
      <w:r w:rsidR="003E6EB6">
        <w:rPr>
          <w:sz w:val="28"/>
          <w:szCs w:val="28"/>
        </w:rPr>
        <w:t>ело</w:t>
      </w:r>
      <w:r w:rsidRPr="00A15D32">
        <w:rPr>
          <w:sz w:val="28"/>
          <w:szCs w:val="28"/>
        </w:rPr>
        <w:t xml:space="preserve"> до суттєвого зростання фінансових витрат та </w:t>
      </w:r>
      <w:r w:rsidR="005752CE" w:rsidRPr="00A15D32">
        <w:rPr>
          <w:sz w:val="28"/>
          <w:szCs w:val="28"/>
        </w:rPr>
        <w:t>є додатковим чинником збитковості</w:t>
      </w:r>
      <w:r w:rsidR="0045212C" w:rsidRPr="00A15D32">
        <w:rPr>
          <w:sz w:val="28"/>
          <w:szCs w:val="28"/>
        </w:rPr>
        <w:t xml:space="preserve"> Підприємства</w:t>
      </w:r>
      <w:r w:rsidR="005752CE" w:rsidRPr="00A15D32">
        <w:rPr>
          <w:sz w:val="28"/>
          <w:szCs w:val="28"/>
        </w:rPr>
        <w:t>.</w:t>
      </w:r>
    </w:p>
    <w:p w:rsidR="00BC3623" w:rsidRPr="00BC3623" w:rsidRDefault="00566114" w:rsidP="00BC3623">
      <w:pPr>
        <w:autoSpaceDE w:val="0"/>
        <w:autoSpaceDN w:val="0"/>
        <w:adjustRightInd w:val="0"/>
        <w:spacing w:before="120"/>
        <w:ind w:firstLine="708"/>
        <w:jc w:val="right"/>
        <w:rPr>
          <w:sz w:val="20"/>
          <w:szCs w:val="20"/>
        </w:rPr>
      </w:pPr>
      <w:r>
        <w:rPr>
          <w:sz w:val="20"/>
          <w:szCs w:val="20"/>
        </w:rPr>
        <w:t>Т</w:t>
      </w:r>
      <w:r w:rsidR="00EB6551">
        <w:rPr>
          <w:sz w:val="20"/>
          <w:szCs w:val="20"/>
        </w:rPr>
        <w:t xml:space="preserve">аблиця </w:t>
      </w:r>
      <w:r w:rsidR="00FC6A04">
        <w:rPr>
          <w:sz w:val="20"/>
          <w:szCs w:val="20"/>
        </w:rPr>
        <w:t>3.10</w:t>
      </w:r>
      <w:r w:rsidR="00EB6551" w:rsidRPr="00A15D32">
        <w:rPr>
          <w:sz w:val="20"/>
          <w:szCs w:val="20"/>
        </w:rPr>
        <w:t>, тис грн</w:t>
      </w:r>
    </w:p>
    <w:tbl>
      <w:tblPr>
        <w:tblW w:w="99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1908"/>
        <w:gridCol w:w="1908"/>
        <w:gridCol w:w="1906"/>
      </w:tblGrid>
      <w:tr w:rsidR="004038BC" w:rsidRPr="00A15D32" w:rsidTr="0038242B">
        <w:trPr>
          <w:trHeight w:val="537"/>
        </w:trPr>
        <w:tc>
          <w:tcPr>
            <w:tcW w:w="4261" w:type="dxa"/>
            <w:shd w:val="clear" w:color="auto" w:fill="DBE5F1" w:themeFill="accent1" w:themeFillTint="33"/>
            <w:vAlign w:val="center"/>
            <w:hideMark/>
          </w:tcPr>
          <w:p w:rsidR="004038BC" w:rsidRPr="00A15D32" w:rsidRDefault="004038BC" w:rsidP="004038BC">
            <w:pPr>
              <w:ind w:firstLine="0"/>
              <w:jc w:val="center"/>
              <w:rPr>
                <w:b/>
                <w:bCs/>
                <w:color w:val="000000"/>
              </w:rPr>
            </w:pPr>
            <w:r w:rsidRPr="00A15D32">
              <w:rPr>
                <w:b/>
                <w:bCs/>
                <w:color w:val="000000"/>
              </w:rPr>
              <w:t>Вид зобов’язання</w:t>
            </w:r>
          </w:p>
        </w:tc>
        <w:tc>
          <w:tcPr>
            <w:tcW w:w="1908" w:type="dxa"/>
            <w:shd w:val="clear" w:color="auto" w:fill="DBE5F1" w:themeFill="accent1" w:themeFillTint="33"/>
            <w:vAlign w:val="center"/>
            <w:hideMark/>
          </w:tcPr>
          <w:p w:rsidR="004038BC" w:rsidRPr="00A15D32" w:rsidRDefault="004038BC" w:rsidP="00CE32E3">
            <w:pPr>
              <w:ind w:firstLine="0"/>
              <w:jc w:val="center"/>
              <w:rPr>
                <w:b/>
                <w:bCs/>
                <w:color w:val="000000"/>
                <w:lang w:val="ru-RU"/>
              </w:rPr>
            </w:pPr>
            <w:r w:rsidRPr="00A15D32">
              <w:rPr>
                <w:b/>
                <w:bCs/>
                <w:color w:val="000000"/>
                <w:lang w:val="ru-RU"/>
              </w:rPr>
              <w:t>Факт 201</w:t>
            </w:r>
            <w:r w:rsidR="00CE32E3">
              <w:rPr>
                <w:b/>
                <w:bCs/>
                <w:color w:val="000000"/>
                <w:lang w:val="ru-RU"/>
              </w:rPr>
              <w:t>9</w:t>
            </w:r>
            <w:r w:rsidRPr="00A15D32">
              <w:rPr>
                <w:b/>
                <w:bCs/>
                <w:color w:val="000000"/>
                <w:lang w:val="ru-RU"/>
              </w:rPr>
              <w:t xml:space="preserve"> року</w:t>
            </w:r>
          </w:p>
        </w:tc>
        <w:tc>
          <w:tcPr>
            <w:tcW w:w="1908" w:type="dxa"/>
            <w:shd w:val="clear" w:color="auto" w:fill="DBE5F1" w:themeFill="accent1" w:themeFillTint="33"/>
            <w:vAlign w:val="center"/>
            <w:hideMark/>
          </w:tcPr>
          <w:p w:rsidR="004038BC" w:rsidRPr="00A15D32" w:rsidRDefault="00D47E1C" w:rsidP="00CE32E3">
            <w:pPr>
              <w:ind w:firstLine="0"/>
              <w:jc w:val="center"/>
              <w:rPr>
                <w:b/>
                <w:bCs/>
                <w:color w:val="000000"/>
                <w:lang w:val="ru-RU"/>
              </w:rPr>
            </w:pPr>
            <w:r>
              <w:rPr>
                <w:b/>
                <w:bCs/>
                <w:color w:val="000000"/>
                <w:lang w:val="ru-RU"/>
              </w:rPr>
              <w:t>Факт</w:t>
            </w:r>
            <w:r w:rsidR="004038BC" w:rsidRPr="00A15D32">
              <w:rPr>
                <w:b/>
                <w:bCs/>
                <w:color w:val="000000"/>
                <w:lang w:val="ru-RU"/>
              </w:rPr>
              <w:t xml:space="preserve"> 20</w:t>
            </w:r>
            <w:r w:rsidR="00CE32E3">
              <w:rPr>
                <w:b/>
                <w:bCs/>
                <w:color w:val="000000"/>
                <w:lang w:val="ru-RU"/>
              </w:rPr>
              <w:t>20</w:t>
            </w:r>
            <w:r w:rsidR="004038BC" w:rsidRPr="00A15D32">
              <w:rPr>
                <w:b/>
                <w:bCs/>
                <w:color w:val="000000"/>
                <w:lang w:val="ru-RU"/>
              </w:rPr>
              <w:t xml:space="preserve"> року</w:t>
            </w:r>
          </w:p>
        </w:tc>
        <w:tc>
          <w:tcPr>
            <w:tcW w:w="1906" w:type="dxa"/>
            <w:shd w:val="clear" w:color="auto" w:fill="DBE5F1" w:themeFill="accent1" w:themeFillTint="33"/>
            <w:vAlign w:val="center"/>
            <w:hideMark/>
          </w:tcPr>
          <w:p w:rsidR="004038BC" w:rsidRPr="00A15D32" w:rsidRDefault="004038BC" w:rsidP="00CE32E3">
            <w:pPr>
              <w:ind w:firstLine="0"/>
              <w:jc w:val="center"/>
              <w:rPr>
                <w:b/>
                <w:bCs/>
                <w:color w:val="000000"/>
                <w:lang w:val="ru-RU"/>
              </w:rPr>
            </w:pPr>
            <w:r w:rsidRPr="00A15D32">
              <w:rPr>
                <w:b/>
                <w:bCs/>
                <w:color w:val="000000"/>
                <w:lang w:val="ru-RU"/>
              </w:rPr>
              <w:t>План 202</w:t>
            </w:r>
            <w:r w:rsidR="00CE32E3">
              <w:rPr>
                <w:b/>
                <w:bCs/>
                <w:color w:val="000000"/>
                <w:lang w:val="ru-RU"/>
              </w:rPr>
              <w:t>1</w:t>
            </w:r>
            <w:r w:rsidRPr="00A15D32">
              <w:rPr>
                <w:b/>
                <w:bCs/>
                <w:color w:val="000000"/>
                <w:lang w:val="ru-RU"/>
              </w:rPr>
              <w:t xml:space="preserve"> року</w:t>
            </w:r>
          </w:p>
        </w:tc>
      </w:tr>
      <w:tr w:rsidR="00CE32E3" w:rsidRPr="00A15D32" w:rsidTr="0038242B">
        <w:trPr>
          <w:trHeight w:val="196"/>
        </w:trPr>
        <w:tc>
          <w:tcPr>
            <w:tcW w:w="4261" w:type="dxa"/>
            <w:shd w:val="clear" w:color="auto" w:fill="auto"/>
            <w:vAlign w:val="center"/>
            <w:hideMark/>
          </w:tcPr>
          <w:p w:rsidR="00CE32E3" w:rsidRPr="00A15D32" w:rsidRDefault="00CE32E3" w:rsidP="00CE32E3">
            <w:pPr>
              <w:ind w:firstLine="0"/>
              <w:rPr>
                <w:b/>
                <w:i/>
                <w:iCs/>
                <w:color w:val="000000"/>
                <w:sz w:val="22"/>
                <w:szCs w:val="22"/>
              </w:rPr>
            </w:pPr>
            <w:r w:rsidRPr="00A15D32">
              <w:rPr>
                <w:b/>
                <w:i/>
                <w:iCs/>
                <w:color w:val="000000"/>
                <w:sz w:val="22"/>
                <w:szCs w:val="22"/>
              </w:rPr>
              <w:t>Всього, т. ч.</w:t>
            </w:r>
          </w:p>
        </w:tc>
        <w:tc>
          <w:tcPr>
            <w:tcW w:w="1908" w:type="dxa"/>
            <w:shd w:val="clear" w:color="auto" w:fill="auto"/>
            <w:vAlign w:val="center"/>
            <w:hideMark/>
          </w:tcPr>
          <w:p w:rsidR="00CE32E3" w:rsidRPr="005A6048" w:rsidRDefault="00CE32E3" w:rsidP="005A6048">
            <w:pPr>
              <w:jc w:val="center"/>
              <w:rPr>
                <w:b/>
              </w:rPr>
            </w:pPr>
            <w:r w:rsidRPr="005A6048">
              <w:rPr>
                <w:b/>
              </w:rPr>
              <w:t>238 333</w:t>
            </w:r>
          </w:p>
        </w:tc>
        <w:tc>
          <w:tcPr>
            <w:tcW w:w="1908" w:type="dxa"/>
            <w:shd w:val="clear" w:color="auto" w:fill="auto"/>
            <w:vAlign w:val="center"/>
            <w:hideMark/>
          </w:tcPr>
          <w:p w:rsidR="00CE32E3" w:rsidRPr="008B64EB" w:rsidRDefault="00CE32E3" w:rsidP="004D06AE">
            <w:pPr>
              <w:jc w:val="center"/>
              <w:rPr>
                <w:b/>
              </w:rPr>
            </w:pPr>
            <w:r w:rsidRPr="008B64EB">
              <w:rPr>
                <w:b/>
              </w:rPr>
              <w:t>3</w:t>
            </w:r>
            <w:r w:rsidR="004D06AE" w:rsidRPr="008B64EB">
              <w:rPr>
                <w:b/>
              </w:rPr>
              <w:t>14</w:t>
            </w:r>
            <w:r w:rsidRPr="008B64EB">
              <w:rPr>
                <w:b/>
              </w:rPr>
              <w:t xml:space="preserve"> </w:t>
            </w:r>
            <w:r w:rsidR="004D06AE" w:rsidRPr="008B64EB">
              <w:rPr>
                <w:b/>
              </w:rPr>
              <w:t>057</w:t>
            </w:r>
          </w:p>
        </w:tc>
        <w:tc>
          <w:tcPr>
            <w:tcW w:w="1906" w:type="dxa"/>
            <w:shd w:val="clear" w:color="auto" w:fill="auto"/>
            <w:vAlign w:val="center"/>
            <w:hideMark/>
          </w:tcPr>
          <w:p w:rsidR="00CE32E3" w:rsidRPr="00770430" w:rsidRDefault="008B64EB" w:rsidP="00F10CE2">
            <w:pPr>
              <w:ind w:firstLine="0"/>
              <w:jc w:val="right"/>
              <w:rPr>
                <w:b/>
                <w:iCs/>
              </w:rPr>
            </w:pPr>
            <w:r w:rsidRPr="00770430">
              <w:rPr>
                <w:b/>
                <w:iCs/>
              </w:rPr>
              <w:t>372 288</w:t>
            </w:r>
          </w:p>
        </w:tc>
      </w:tr>
      <w:tr w:rsidR="00CE32E3" w:rsidRPr="00A15D32" w:rsidTr="0038242B">
        <w:trPr>
          <w:trHeight w:val="235"/>
        </w:trPr>
        <w:tc>
          <w:tcPr>
            <w:tcW w:w="4261" w:type="dxa"/>
            <w:shd w:val="clear" w:color="auto" w:fill="auto"/>
            <w:vAlign w:val="center"/>
            <w:hideMark/>
          </w:tcPr>
          <w:p w:rsidR="00CE32E3" w:rsidRPr="00A15D32" w:rsidRDefault="00CE32E3" w:rsidP="00CE32E3">
            <w:pPr>
              <w:ind w:firstLine="0"/>
              <w:rPr>
                <w:color w:val="000000"/>
                <w:sz w:val="22"/>
                <w:szCs w:val="22"/>
              </w:rPr>
            </w:pPr>
            <w:r w:rsidRPr="00A15D32">
              <w:rPr>
                <w:color w:val="000000"/>
                <w:sz w:val="22"/>
                <w:szCs w:val="22"/>
              </w:rPr>
              <w:t>% за кредитом Мінфіну</w:t>
            </w:r>
          </w:p>
        </w:tc>
        <w:tc>
          <w:tcPr>
            <w:tcW w:w="1908" w:type="dxa"/>
            <w:shd w:val="clear" w:color="auto" w:fill="auto"/>
            <w:vAlign w:val="center"/>
            <w:hideMark/>
          </w:tcPr>
          <w:p w:rsidR="00CE32E3" w:rsidRPr="005A6048" w:rsidRDefault="00CE32E3" w:rsidP="005A6048">
            <w:pPr>
              <w:jc w:val="center"/>
            </w:pPr>
            <w:r w:rsidRPr="005A6048">
              <w:t>202 450</w:t>
            </w:r>
          </w:p>
        </w:tc>
        <w:tc>
          <w:tcPr>
            <w:tcW w:w="1908" w:type="dxa"/>
            <w:shd w:val="clear" w:color="auto" w:fill="auto"/>
            <w:vAlign w:val="center"/>
            <w:hideMark/>
          </w:tcPr>
          <w:p w:rsidR="00CE32E3" w:rsidRPr="008B64EB" w:rsidRDefault="00CE32E3" w:rsidP="008B64EB">
            <w:pPr>
              <w:jc w:val="center"/>
            </w:pPr>
            <w:r w:rsidRPr="008B64EB">
              <w:t>21</w:t>
            </w:r>
            <w:r w:rsidR="008B64EB" w:rsidRPr="008B64EB">
              <w:t>3</w:t>
            </w:r>
            <w:r w:rsidRPr="008B64EB">
              <w:t xml:space="preserve"> 27</w:t>
            </w:r>
            <w:r w:rsidR="008B64EB" w:rsidRPr="008B64EB">
              <w:t>4</w:t>
            </w:r>
          </w:p>
        </w:tc>
        <w:tc>
          <w:tcPr>
            <w:tcW w:w="1906" w:type="dxa"/>
            <w:shd w:val="clear" w:color="auto" w:fill="auto"/>
            <w:vAlign w:val="center"/>
            <w:hideMark/>
          </w:tcPr>
          <w:p w:rsidR="00CE32E3" w:rsidRPr="00770430" w:rsidRDefault="004E0B51" w:rsidP="008B64EB">
            <w:pPr>
              <w:ind w:firstLine="0"/>
              <w:jc w:val="right"/>
              <w:rPr>
                <w:lang w:val="ru-RU"/>
              </w:rPr>
            </w:pPr>
            <w:r w:rsidRPr="00770430">
              <w:rPr>
                <w:lang w:val="ru-RU"/>
              </w:rPr>
              <w:t>2</w:t>
            </w:r>
            <w:r w:rsidR="008B64EB" w:rsidRPr="00770430">
              <w:rPr>
                <w:lang w:val="ru-RU"/>
              </w:rPr>
              <w:t>23 246</w:t>
            </w:r>
          </w:p>
        </w:tc>
      </w:tr>
      <w:tr w:rsidR="00CE32E3" w:rsidRPr="00A15D32" w:rsidTr="0038242B">
        <w:trPr>
          <w:trHeight w:val="308"/>
        </w:trPr>
        <w:tc>
          <w:tcPr>
            <w:tcW w:w="4261" w:type="dxa"/>
            <w:shd w:val="clear" w:color="auto" w:fill="auto"/>
            <w:vAlign w:val="center"/>
          </w:tcPr>
          <w:p w:rsidR="00CE32E3" w:rsidRPr="00A15D32" w:rsidRDefault="00CE32E3" w:rsidP="00CE32E3">
            <w:pPr>
              <w:ind w:firstLine="0"/>
              <w:jc w:val="left"/>
              <w:rPr>
                <w:sz w:val="22"/>
                <w:szCs w:val="22"/>
              </w:rPr>
            </w:pPr>
            <w:r w:rsidRPr="00A15D32">
              <w:rPr>
                <w:sz w:val="22"/>
                <w:szCs w:val="22"/>
              </w:rPr>
              <w:t>інші кредити та фін витрати (амортизація дисконту)</w:t>
            </w:r>
          </w:p>
        </w:tc>
        <w:tc>
          <w:tcPr>
            <w:tcW w:w="1908" w:type="dxa"/>
            <w:shd w:val="clear" w:color="auto" w:fill="auto"/>
            <w:vAlign w:val="center"/>
          </w:tcPr>
          <w:p w:rsidR="00CE32E3" w:rsidRPr="005A6048" w:rsidRDefault="005A6048" w:rsidP="005A6048">
            <w:pPr>
              <w:jc w:val="center"/>
            </w:pPr>
            <w:r>
              <w:t>62 202</w:t>
            </w:r>
          </w:p>
        </w:tc>
        <w:tc>
          <w:tcPr>
            <w:tcW w:w="1908" w:type="dxa"/>
            <w:shd w:val="clear" w:color="auto" w:fill="auto"/>
            <w:vAlign w:val="center"/>
          </w:tcPr>
          <w:p w:rsidR="00CE32E3" w:rsidRPr="008B64EB" w:rsidRDefault="005A6048" w:rsidP="008B64EB">
            <w:pPr>
              <w:jc w:val="center"/>
            </w:pPr>
            <w:r w:rsidRPr="008B64EB">
              <w:t>1</w:t>
            </w:r>
            <w:r w:rsidR="008B64EB" w:rsidRPr="008B64EB">
              <w:t>13 826</w:t>
            </w:r>
          </w:p>
        </w:tc>
        <w:tc>
          <w:tcPr>
            <w:tcW w:w="1906" w:type="dxa"/>
            <w:shd w:val="clear" w:color="auto" w:fill="auto"/>
            <w:vAlign w:val="center"/>
          </w:tcPr>
          <w:p w:rsidR="00CE32E3" w:rsidRPr="00770430" w:rsidRDefault="00B7405E" w:rsidP="008B64EB">
            <w:pPr>
              <w:ind w:firstLine="0"/>
              <w:jc w:val="right"/>
            </w:pPr>
            <w:r w:rsidRPr="00770430">
              <w:t>1</w:t>
            </w:r>
            <w:r w:rsidR="008B64EB" w:rsidRPr="00770430">
              <w:t>51 339</w:t>
            </w:r>
            <w:r w:rsidR="00F10CE2" w:rsidRPr="00770430">
              <w:rPr>
                <w:lang w:val="en-US"/>
              </w:rPr>
              <w:t xml:space="preserve">       </w:t>
            </w:r>
          </w:p>
        </w:tc>
      </w:tr>
      <w:tr w:rsidR="00CE32E3" w:rsidRPr="00A15D32" w:rsidTr="0038242B">
        <w:trPr>
          <w:trHeight w:val="308"/>
        </w:trPr>
        <w:tc>
          <w:tcPr>
            <w:tcW w:w="4261" w:type="dxa"/>
            <w:shd w:val="clear" w:color="auto" w:fill="auto"/>
            <w:vAlign w:val="center"/>
            <w:hideMark/>
          </w:tcPr>
          <w:p w:rsidR="00CE32E3" w:rsidRPr="00A15D32" w:rsidRDefault="00CE32E3" w:rsidP="00CE32E3">
            <w:pPr>
              <w:ind w:firstLine="0"/>
              <w:rPr>
                <w:color w:val="000000"/>
                <w:sz w:val="22"/>
                <w:szCs w:val="22"/>
              </w:rPr>
            </w:pPr>
            <w:r>
              <w:rPr>
                <w:color w:val="000000"/>
                <w:sz w:val="22"/>
                <w:szCs w:val="22"/>
              </w:rPr>
              <w:t>К</w:t>
            </w:r>
            <w:r w:rsidRPr="00A15D32">
              <w:rPr>
                <w:color w:val="000000"/>
                <w:sz w:val="22"/>
                <w:szCs w:val="22"/>
              </w:rPr>
              <w:t>апіталізовано</w:t>
            </w:r>
          </w:p>
        </w:tc>
        <w:tc>
          <w:tcPr>
            <w:tcW w:w="1908" w:type="dxa"/>
            <w:shd w:val="clear" w:color="auto" w:fill="auto"/>
            <w:vAlign w:val="center"/>
            <w:hideMark/>
          </w:tcPr>
          <w:p w:rsidR="00CE32E3" w:rsidRPr="00F10CE2" w:rsidRDefault="00CE32E3" w:rsidP="005A6048">
            <w:pPr>
              <w:pStyle w:val="ac"/>
              <w:numPr>
                <w:ilvl w:val="0"/>
                <w:numId w:val="26"/>
              </w:numPr>
              <w:jc w:val="center"/>
              <w:rPr>
                <w:rFonts w:ascii="Times New Roman" w:hAnsi="Times New Roman"/>
                <w:sz w:val="24"/>
                <w:szCs w:val="24"/>
              </w:rPr>
            </w:pPr>
            <w:r w:rsidRPr="00F10CE2">
              <w:rPr>
                <w:rFonts w:ascii="Times New Roman" w:hAnsi="Times New Roman"/>
                <w:sz w:val="24"/>
                <w:szCs w:val="24"/>
              </w:rPr>
              <w:t>26 319</w:t>
            </w:r>
          </w:p>
        </w:tc>
        <w:tc>
          <w:tcPr>
            <w:tcW w:w="1908" w:type="dxa"/>
            <w:shd w:val="clear" w:color="auto" w:fill="auto"/>
            <w:vAlign w:val="center"/>
            <w:hideMark/>
          </w:tcPr>
          <w:p w:rsidR="00CE32E3" w:rsidRPr="008B64EB" w:rsidRDefault="00CE32E3" w:rsidP="008B64EB">
            <w:pPr>
              <w:pStyle w:val="ac"/>
              <w:numPr>
                <w:ilvl w:val="0"/>
                <w:numId w:val="26"/>
              </w:numPr>
              <w:jc w:val="center"/>
              <w:rPr>
                <w:rFonts w:ascii="Times New Roman" w:hAnsi="Times New Roman"/>
                <w:sz w:val="24"/>
                <w:szCs w:val="24"/>
              </w:rPr>
            </w:pPr>
            <w:r w:rsidRPr="008B64EB">
              <w:rPr>
                <w:rFonts w:ascii="Times New Roman" w:hAnsi="Times New Roman"/>
                <w:sz w:val="24"/>
                <w:szCs w:val="24"/>
              </w:rPr>
              <w:t>13</w:t>
            </w:r>
            <w:r w:rsidR="008B64EB">
              <w:rPr>
                <w:rFonts w:ascii="Times New Roman" w:hAnsi="Times New Roman"/>
                <w:sz w:val="24"/>
                <w:szCs w:val="24"/>
              </w:rPr>
              <w:t> </w:t>
            </w:r>
            <w:r w:rsidR="008B64EB" w:rsidRPr="008B64EB">
              <w:rPr>
                <w:rFonts w:ascii="Times New Roman" w:hAnsi="Times New Roman"/>
                <w:sz w:val="24"/>
                <w:szCs w:val="24"/>
                <w:lang w:val="uk-UA"/>
              </w:rPr>
              <w:t>043</w:t>
            </w:r>
          </w:p>
        </w:tc>
        <w:tc>
          <w:tcPr>
            <w:tcW w:w="1906" w:type="dxa"/>
            <w:shd w:val="clear" w:color="auto" w:fill="auto"/>
            <w:vAlign w:val="center"/>
            <w:hideMark/>
          </w:tcPr>
          <w:p w:rsidR="00CE32E3" w:rsidRPr="00770430" w:rsidRDefault="008B64EB" w:rsidP="00F10CE2">
            <w:pPr>
              <w:pStyle w:val="ac"/>
              <w:numPr>
                <w:ilvl w:val="0"/>
                <w:numId w:val="26"/>
              </w:numPr>
              <w:jc w:val="right"/>
              <w:rPr>
                <w:rFonts w:ascii="Times New Roman" w:hAnsi="Times New Roman"/>
                <w:sz w:val="24"/>
                <w:szCs w:val="24"/>
              </w:rPr>
            </w:pPr>
            <w:r w:rsidRPr="00770430">
              <w:rPr>
                <w:rFonts w:ascii="Times New Roman" w:hAnsi="Times New Roman"/>
                <w:sz w:val="24"/>
                <w:szCs w:val="24"/>
                <w:lang w:val="uk-UA"/>
              </w:rPr>
              <w:t>2 297</w:t>
            </w:r>
          </w:p>
        </w:tc>
      </w:tr>
    </w:tbl>
    <w:p w:rsidR="00605DA6" w:rsidRDefault="00605DA6" w:rsidP="00605DA6">
      <w:pPr>
        <w:autoSpaceDE w:val="0"/>
        <w:autoSpaceDN w:val="0"/>
        <w:adjustRightInd w:val="0"/>
        <w:spacing w:before="120" w:after="100" w:afterAutospacing="1"/>
        <w:ind w:firstLine="708"/>
        <w:rPr>
          <w:b/>
          <w:sz w:val="28"/>
          <w:szCs w:val="28"/>
        </w:rPr>
      </w:pPr>
    </w:p>
    <w:p w:rsidR="00605DA6" w:rsidRDefault="004038BC" w:rsidP="00605DA6">
      <w:pPr>
        <w:autoSpaceDE w:val="0"/>
        <w:autoSpaceDN w:val="0"/>
        <w:adjustRightInd w:val="0"/>
        <w:spacing w:before="120" w:after="100" w:afterAutospacing="1"/>
        <w:ind w:firstLine="708"/>
        <w:rPr>
          <w:sz w:val="28"/>
          <w:szCs w:val="28"/>
        </w:rPr>
      </w:pPr>
      <w:r w:rsidRPr="00EB6551">
        <w:rPr>
          <w:b/>
          <w:sz w:val="28"/>
          <w:szCs w:val="28"/>
        </w:rPr>
        <w:t>Інші витрати (</w:t>
      </w:r>
      <w:r w:rsidR="006E1B9F" w:rsidRPr="00EB6551">
        <w:rPr>
          <w:b/>
          <w:sz w:val="28"/>
          <w:szCs w:val="28"/>
        </w:rPr>
        <w:t xml:space="preserve">код </w:t>
      </w:r>
      <w:r w:rsidRPr="00EB6551">
        <w:rPr>
          <w:b/>
          <w:sz w:val="28"/>
          <w:szCs w:val="28"/>
        </w:rPr>
        <w:t>рядк</w:t>
      </w:r>
      <w:r w:rsidR="006E1B9F" w:rsidRPr="00EB6551">
        <w:rPr>
          <w:b/>
          <w:sz w:val="28"/>
          <w:szCs w:val="28"/>
        </w:rPr>
        <w:t>а</w:t>
      </w:r>
      <w:r w:rsidRPr="00EB6551">
        <w:rPr>
          <w:b/>
          <w:sz w:val="28"/>
          <w:szCs w:val="28"/>
        </w:rPr>
        <w:t xml:space="preserve"> 1160</w:t>
      </w:r>
      <w:r w:rsidR="006E1B9F" w:rsidRPr="00EB6551">
        <w:rPr>
          <w:b/>
          <w:sz w:val="28"/>
          <w:szCs w:val="28"/>
        </w:rPr>
        <w:t>)</w:t>
      </w:r>
      <w:r w:rsidR="006E1B9F" w:rsidRPr="00EB6551">
        <w:rPr>
          <w:sz w:val="28"/>
          <w:szCs w:val="28"/>
        </w:rPr>
        <w:t xml:space="preserve"> </w:t>
      </w:r>
      <w:r w:rsidR="006E1B9F" w:rsidRPr="00A15D32">
        <w:rPr>
          <w:sz w:val="28"/>
          <w:szCs w:val="28"/>
        </w:rPr>
        <w:t xml:space="preserve">заплановано на рівні </w:t>
      </w:r>
      <w:r w:rsidR="004036D6">
        <w:rPr>
          <w:sz w:val="28"/>
          <w:szCs w:val="28"/>
        </w:rPr>
        <w:t>5</w:t>
      </w:r>
      <w:r w:rsidR="00B64CD3">
        <w:rPr>
          <w:sz w:val="28"/>
          <w:szCs w:val="28"/>
        </w:rPr>
        <w:t>5,7</w:t>
      </w:r>
      <w:r w:rsidRPr="00A15D32">
        <w:rPr>
          <w:sz w:val="28"/>
          <w:szCs w:val="28"/>
        </w:rPr>
        <w:t xml:space="preserve"> </w:t>
      </w:r>
      <w:r w:rsidR="0063036C" w:rsidRPr="00A15D32">
        <w:rPr>
          <w:sz w:val="28"/>
          <w:szCs w:val="28"/>
        </w:rPr>
        <w:t>млн</w:t>
      </w:r>
      <w:r w:rsidRPr="00A15D32">
        <w:rPr>
          <w:sz w:val="28"/>
          <w:szCs w:val="28"/>
        </w:rPr>
        <w:t xml:space="preserve"> грн</w:t>
      </w:r>
      <w:r w:rsidR="006E1B9F" w:rsidRPr="00A15D32">
        <w:rPr>
          <w:sz w:val="28"/>
          <w:szCs w:val="28"/>
        </w:rPr>
        <w:t xml:space="preserve"> </w:t>
      </w:r>
      <w:r w:rsidR="00535542" w:rsidRPr="00A15D32">
        <w:rPr>
          <w:sz w:val="28"/>
          <w:szCs w:val="28"/>
        </w:rPr>
        <w:t xml:space="preserve">та </w:t>
      </w:r>
      <w:r w:rsidRPr="00A15D32">
        <w:rPr>
          <w:sz w:val="28"/>
          <w:szCs w:val="28"/>
        </w:rPr>
        <w:t xml:space="preserve">включають </w:t>
      </w:r>
      <w:r w:rsidR="0042124B">
        <w:rPr>
          <w:sz w:val="28"/>
          <w:szCs w:val="28"/>
        </w:rPr>
        <w:t xml:space="preserve">витрати від курсових різниць, а також </w:t>
      </w:r>
      <w:r w:rsidR="00B7405E" w:rsidRPr="00B7405E">
        <w:rPr>
          <w:sz w:val="28"/>
          <w:szCs w:val="28"/>
        </w:rPr>
        <w:t xml:space="preserve">витрати </w:t>
      </w:r>
      <w:r w:rsidR="00B7405E">
        <w:rPr>
          <w:sz w:val="28"/>
          <w:szCs w:val="28"/>
        </w:rPr>
        <w:t xml:space="preserve">що виникають </w:t>
      </w:r>
      <w:r w:rsidR="00B7405E" w:rsidRPr="00B7405E">
        <w:rPr>
          <w:sz w:val="28"/>
          <w:szCs w:val="28"/>
        </w:rPr>
        <w:t xml:space="preserve">під час списання необоротних активів підприємства (ліквідація, продаж передача, тощо), в тому числі унаслідок прийняття рішень уповноваженого органу щодо передачі основних засобів Аеропорту іншим підприємствам відповідно до чинного законодавства.    </w:t>
      </w:r>
    </w:p>
    <w:p w:rsidR="00605DA6" w:rsidRDefault="00B27DB1" w:rsidP="00605DA6">
      <w:pPr>
        <w:autoSpaceDE w:val="0"/>
        <w:autoSpaceDN w:val="0"/>
        <w:adjustRightInd w:val="0"/>
        <w:spacing w:before="120" w:after="100" w:afterAutospacing="1"/>
        <w:ind w:firstLine="708"/>
        <w:rPr>
          <w:sz w:val="28"/>
          <w:szCs w:val="28"/>
        </w:rPr>
      </w:pPr>
      <w:r>
        <w:rPr>
          <w:sz w:val="28"/>
          <w:szCs w:val="28"/>
        </w:rPr>
        <w:tab/>
      </w:r>
    </w:p>
    <w:p w:rsidR="00605DA6" w:rsidRDefault="00605DA6" w:rsidP="00605DA6">
      <w:pPr>
        <w:autoSpaceDE w:val="0"/>
        <w:autoSpaceDN w:val="0"/>
        <w:adjustRightInd w:val="0"/>
        <w:spacing w:before="120" w:after="100" w:afterAutospacing="1"/>
        <w:ind w:firstLine="708"/>
        <w:rPr>
          <w:sz w:val="28"/>
          <w:szCs w:val="28"/>
        </w:rPr>
      </w:pPr>
    </w:p>
    <w:p w:rsidR="00605DA6" w:rsidRDefault="00605DA6" w:rsidP="00605DA6">
      <w:pPr>
        <w:autoSpaceDE w:val="0"/>
        <w:autoSpaceDN w:val="0"/>
        <w:adjustRightInd w:val="0"/>
        <w:spacing w:before="120" w:after="100" w:afterAutospacing="1"/>
        <w:ind w:firstLine="708"/>
        <w:rPr>
          <w:sz w:val="28"/>
          <w:szCs w:val="28"/>
        </w:rPr>
      </w:pPr>
    </w:p>
    <w:p w:rsidR="00605DA6" w:rsidRDefault="00605DA6" w:rsidP="00605DA6">
      <w:pPr>
        <w:autoSpaceDE w:val="0"/>
        <w:autoSpaceDN w:val="0"/>
        <w:adjustRightInd w:val="0"/>
        <w:spacing w:before="120" w:after="100" w:afterAutospacing="1"/>
        <w:ind w:firstLine="708"/>
        <w:rPr>
          <w:sz w:val="28"/>
          <w:szCs w:val="28"/>
        </w:rPr>
      </w:pPr>
    </w:p>
    <w:p w:rsidR="004038BC" w:rsidRPr="00A15D32" w:rsidRDefault="004038BC" w:rsidP="00605DA6">
      <w:pPr>
        <w:autoSpaceDE w:val="0"/>
        <w:autoSpaceDN w:val="0"/>
        <w:adjustRightInd w:val="0"/>
        <w:spacing w:before="120" w:after="100" w:afterAutospacing="1"/>
        <w:ind w:firstLine="708"/>
        <w:rPr>
          <w:b/>
          <w:bCs/>
          <w:sz w:val="28"/>
          <w:szCs w:val="28"/>
        </w:rPr>
      </w:pPr>
      <w:r w:rsidRPr="00A15D32">
        <w:rPr>
          <w:b/>
          <w:bCs/>
          <w:sz w:val="28"/>
          <w:szCs w:val="28"/>
        </w:rPr>
        <w:t>Загальні витрати 201</w:t>
      </w:r>
      <w:r w:rsidR="00871F5A">
        <w:rPr>
          <w:b/>
          <w:bCs/>
          <w:sz w:val="28"/>
          <w:szCs w:val="28"/>
        </w:rPr>
        <w:t>9</w:t>
      </w:r>
      <w:r w:rsidRPr="00A15D32">
        <w:rPr>
          <w:b/>
          <w:bCs/>
          <w:sz w:val="28"/>
          <w:szCs w:val="28"/>
        </w:rPr>
        <w:t>-202</w:t>
      </w:r>
      <w:r w:rsidR="00DA7E41">
        <w:rPr>
          <w:b/>
          <w:bCs/>
          <w:sz w:val="28"/>
          <w:szCs w:val="28"/>
        </w:rPr>
        <w:t>1</w:t>
      </w:r>
      <w:r w:rsidR="00871F5A">
        <w:rPr>
          <w:b/>
          <w:bCs/>
          <w:sz w:val="28"/>
          <w:szCs w:val="28"/>
        </w:rPr>
        <w:t xml:space="preserve"> </w:t>
      </w:r>
    </w:p>
    <w:p w:rsidR="00F23409" w:rsidRPr="00F23409" w:rsidRDefault="00394C8D" w:rsidP="00B27DB1">
      <w:pPr>
        <w:tabs>
          <w:tab w:val="left" w:pos="540"/>
        </w:tabs>
        <w:ind w:firstLine="0"/>
        <w:jc w:val="right"/>
        <w:rPr>
          <w:sz w:val="20"/>
          <w:szCs w:val="20"/>
        </w:rPr>
      </w:pPr>
      <w:r>
        <w:rPr>
          <w:sz w:val="20"/>
          <w:szCs w:val="20"/>
        </w:rPr>
        <w:t>Таблиця 3.11</w:t>
      </w:r>
      <w:r w:rsidR="004038BC" w:rsidRPr="00A15D32">
        <w:rPr>
          <w:sz w:val="20"/>
          <w:szCs w:val="20"/>
        </w:rPr>
        <w:t xml:space="preserve">, тис грн </w:t>
      </w:r>
      <w:r w:rsidR="004036D6" w:rsidRPr="004036D6">
        <w:rPr>
          <w:noProof/>
          <w:lang w:val="ru-RU"/>
        </w:rPr>
        <w:drawing>
          <wp:inline distT="0" distB="0" distL="0" distR="0">
            <wp:extent cx="6299835" cy="2917373"/>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9835" cy="2917373"/>
                    </a:xfrm>
                    <a:prstGeom prst="rect">
                      <a:avLst/>
                    </a:prstGeom>
                    <a:noFill/>
                    <a:ln>
                      <a:noFill/>
                    </a:ln>
                  </pic:spPr>
                </pic:pic>
              </a:graphicData>
            </a:graphic>
          </wp:inline>
        </w:drawing>
      </w:r>
    </w:p>
    <w:p w:rsidR="004D1DBE" w:rsidRPr="00544E3E" w:rsidRDefault="00544E3E" w:rsidP="00544E3E">
      <w:pPr>
        <w:autoSpaceDE w:val="0"/>
        <w:autoSpaceDN w:val="0"/>
        <w:adjustRightInd w:val="0"/>
        <w:spacing w:before="120" w:after="100" w:afterAutospacing="1"/>
        <w:ind w:firstLine="708"/>
        <w:rPr>
          <w:sz w:val="28"/>
          <w:szCs w:val="28"/>
        </w:rPr>
      </w:pPr>
      <w:r w:rsidRPr="00605639">
        <w:rPr>
          <w:sz w:val="28"/>
          <w:szCs w:val="28"/>
        </w:rPr>
        <w:t xml:space="preserve">Таким чином, зростання пасажиропотоку на </w:t>
      </w:r>
      <w:r w:rsidR="00445CF0" w:rsidRPr="00605639">
        <w:rPr>
          <w:sz w:val="28"/>
          <w:szCs w:val="28"/>
        </w:rPr>
        <w:t>74,9</w:t>
      </w:r>
      <w:r w:rsidRPr="00605639">
        <w:rPr>
          <w:sz w:val="28"/>
          <w:szCs w:val="28"/>
        </w:rPr>
        <w:t xml:space="preserve">% у 2021 році Підприємство забезпечує зменшеними </w:t>
      </w:r>
      <w:r w:rsidR="00A74CC8" w:rsidRPr="00605639">
        <w:rPr>
          <w:sz w:val="28"/>
          <w:szCs w:val="28"/>
        </w:rPr>
        <w:t xml:space="preserve">на </w:t>
      </w:r>
      <w:r w:rsidR="004036D6">
        <w:rPr>
          <w:sz w:val="28"/>
          <w:szCs w:val="28"/>
        </w:rPr>
        <w:t>7</w:t>
      </w:r>
      <w:r w:rsidR="00566114" w:rsidRPr="00605639">
        <w:rPr>
          <w:sz w:val="28"/>
          <w:szCs w:val="28"/>
        </w:rPr>
        <w:t>,</w:t>
      </w:r>
      <w:r w:rsidR="00B27DB1">
        <w:rPr>
          <w:sz w:val="28"/>
          <w:szCs w:val="28"/>
        </w:rPr>
        <w:t>6</w:t>
      </w:r>
      <w:r w:rsidRPr="00605639">
        <w:rPr>
          <w:sz w:val="28"/>
          <w:szCs w:val="28"/>
        </w:rPr>
        <w:t>% витратами.</w:t>
      </w:r>
    </w:p>
    <w:p w:rsidR="00E52E88" w:rsidRPr="00A15D32" w:rsidRDefault="00E52E88" w:rsidP="00E52E88">
      <w:pPr>
        <w:spacing w:before="240"/>
        <w:ind w:firstLine="708"/>
        <w:jc w:val="center"/>
        <w:rPr>
          <w:b/>
          <w:sz w:val="28"/>
        </w:rPr>
      </w:pPr>
      <w:r w:rsidRPr="00A15D32">
        <w:rPr>
          <w:b/>
          <w:sz w:val="28"/>
        </w:rPr>
        <w:t>Витрати на охорону праці, спеціальне навчання та цивільний захист</w:t>
      </w:r>
    </w:p>
    <w:p w:rsidR="00E52E88" w:rsidRDefault="00E52E88" w:rsidP="00E52E88">
      <w:pPr>
        <w:spacing w:before="240"/>
        <w:ind w:firstLine="708"/>
        <w:rPr>
          <w:sz w:val="28"/>
          <w:szCs w:val="28"/>
        </w:rPr>
      </w:pPr>
      <w:r w:rsidRPr="00734843">
        <w:rPr>
          <w:sz w:val="28"/>
          <w:szCs w:val="28"/>
        </w:rPr>
        <w:t>Витрати на охорону праці на 202</w:t>
      </w:r>
      <w:r w:rsidRPr="00734843">
        <w:rPr>
          <w:sz w:val="28"/>
          <w:szCs w:val="28"/>
          <w:lang w:val="ru-RU"/>
        </w:rPr>
        <w:t>1</w:t>
      </w:r>
      <w:r w:rsidRPr="00734843">
        <w:rPr>
          <w:sz w:val="28"/>
          <w:szCs w:val="28"/>
        </w:rPr>
        <w:t xml:space="preserve"> рік заплановані у розмірі 1</w:t>
      </w:r>
      <w:r w:rsidRPr="005A6690">
        <w:rPr>
          <w:sz w:val="28"/>
          <w:szCs w:val="28"/>
          <w:lang w:val="ru-RU"/>
        </w:rPr>
        <w:t>9</w:t>
      </w:r>
      <w:r w:rsidRPr="00734843">
        <w:rPr>
          <w:sz w:val="28"/>
          <w:szCs w:val="28"/>
        </w:rPr>
        <w:t>,</w:t>
      </w:r>
      <w:r w:rsidRPr="005A6690">
        <w:rPr>
          <w:sz w:val="28"/>
          <w:szCs w:val="28"/>
          <w:lang w:val="ru-RU"/>
        </w:rPr>
        <w:t>9</w:t>
      </w:r>
      <w:r w:rsidRPr="00734843">
        <w:rPr>
          <w:sz w:val="28"/>
          <w:szCs w:val="28"/>
        </w:rPr>
        <w:t xml:space="preserve"> млн грн, що складає 1,</w:t>
      </w:r>
      <w:r w:rsidRPr="005A6690">
        <w:rPr>
          <w:sz w:val="28"/>
          <w:szCs w:val="28"/>
          <w:lang w:val="ru-RU"/>
        </w:rPr>
        <w:t>77</w:t>
      </w:r>
      <w:r w:rsidRPr="00734843">
        <w:rPr>
          <w:sz w:val="28"/>
          <w:szCs w:val="28"/>
        </w:rPr>
        <w:t>% від фонду оплати праці 20</w:t>
      </w:r>
      <w:r w:rsidRPr="005A6690">
        <w:rPr>
          <w:sz w:val="28"/>
          <w:szCs w:val="28"/>
          <w:lang w:val="ru-RU"/>
        </w:rPr>
        <w:t>20</w:t>
      </w:r>
      <w:r w:rsidRPr="00734843">
        <w:rPr>
          <w:sz w:val="28"/>
          <w:szCs w:val="28"/>
        </w:rPr>
        <w:t xml:space="preserve"> року:</w:t>
      </w:r>
    </w:p>
    <w:p w:rsidR="00770430" w:rsidRDefault="00770430" w:rsidP="00E52E88">
      <w:pPr>
        <w:spacing w:before="240"/>
        <w:ind w:firstLine="708"/>
        <w:rPr>
          <w:sz w:val="28"/>
          <w:szCs w:val="28"/>
        </w:rPr>
      </w:pPr>
    </w:p>
    <w:tbl>
      <w:tblPr>
        <w:tblW w:w="99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06"/>
        <w:gridCol w:w="3292"/>
        <w:gridCol w:w="3483"/>
      </w:tblGrid>
      <w:tr w:rsidR="00E52E88" w:rsidRPr="00A15D32" w:rsidTr="00C52439">
        <w:trPr>
          <w:trHeight w:val="454"/>
        </w:trPr>
        <w:tc>
          <w:tcPr>
            <w:tcW w:w="3206" w:type="dxa"/>
            <w:vAlign w:val="center"/>
          </w:tcPr>
          <w:p w:rsidR="00E52E88" w:rsidRPr="00A15D32" w:rsidRDefault="00E52E88" w:rsidP="0035055E">
            <w:pPr>
              <w:spacing w:before="240"/>
              <w:ind w:firstLine="0"/>
            </w:pPr>
            <w:r w:rsidRPr="00A15D32">
              <w:t>Фонд оплати праці (</w:t>
            </w:r>
            <w:r w:rsidR="0035055E">
              <w:t>план</w:t>
            </w:r>
            <w:r w:rsidRPr="00A15D32">
              <w:t xml:space="preserve"> 20</w:t>
            </w:r>
            <w:r w:rsidRPr="005A6690">
              <w:rPr>
                <w:lang w:val="ru-RU"/>
              </w:rPr>
              <w:t>20</w:t>
            </w:r>
            <w:r w:rsidRPr="00A15D32">
              <w:t xml:space="preserve"> рік)</w:t>
            </w:r>
          </w:p>
        </w:tc>
        <w:tc>
          <w:tcPr>
            <w:tcW w:w="3292" w:type="dxa"/>
            <w:vAlign w:val="center"/>
          </w:tcPr>
          <w:p w:rsidR="00E52E88" w:rsidRPr="00A15D32" w:rsidRDefault="00E52E88" w:rsidP="00C52439">
            <w:pPr>
              <w:spacing w:before="240"/>
              <w:ind w:firstLine="0"/>
            </w:pPr>
            <w:r w:rsidRPr="00A15D32">
              <w:t>Не менше 0,5% від суми фонду оплати праці за 20</w:t>
            </w:r>
            <w:r w:rsidRPr="005A6690">
              <w:rPr>
                <w:lang w:val="ru-RU"/>
              </w:rPr>
              <w:t>20</w:t>
            </w:r>
            <w:r w:rsidRPr="00A15D32">
              <w:t xml:space="preserve"> р</w:t>
            </w:r>
          </w:p>
        </w:tc>
        <w:tc>
          <w:tcPr>
            <w:tcW w:w="3483" w:type="dxa"/>
            <w:vAlign w:val="center"/>
          </w:tcPr>
          <w:p w:rsidR="00E52E88" w:rsidRPr="00A15D32" w:rsidRDefault="00E52E88" w:rsidP="00C52439">
            <w:pPr>
              <w:spacing w:before="240"/>
              <w:ind w:firstLine="0"/>
            </w:pPr>
            <w:r w:rsidRPr="00A15D32">
              <w:t>Заплановані витрати на охорону праці у 202</w:t>
            </w:r>
            <w:r w:rsidRPr="005A6690">
              <w:rPr>
                <w:lang w:val="ru-RU"/>
              </w:rPr>
              <w:t>1</w:t>
            </w:r>
            <w:r w:rsidRPr="00A15D32">
              <w:t xml:space="preserve"> році</w:t>
            </w:r>
          </w:p>
        </w:tc>
      </w:tr>
      <w:tr w:rsidR="00E52E88" w:rsidRPr="00A15D32" w:rsidTr="00C52439">
        <w:trPr>
          <w:trHeight w:val="329"/>
        </w:trPr>
        <w:tc>
          <w:tcPr>
            <w:tcW w:w="3206" w:type="dxa"/>
            <w:vAlign w:val="center"/>
          </w:tcPr>
          <w:p w:rsidR="00E52E88" w:rsidRPr="00A15D32" w:rsidRDefault="00E52E88" w:rsidP="00C52439">
            <w:pPr>
              <w:spacing w:before="240"/>
              <w:jc w:val="center"/>
            </w:pPr>
            <w:r w:rsidRPr="00A15D32">
              <w:t>1 </w:t>
            </w:r>
            <w:r>
              <w:rPr>
                <w:lang w:val="en-US"/>
              </w:rPr>
              <w:t>12</w:t>
            </w:r>
            <w:r>
              <w:t>8</w:t>
            </w:r>
            <w:r w:rsidRPr="00A15D32">
              <w:t xml:space="preserve"> </w:t>
            </w:r>
            <w:r>
              <w:t>424</w:t>
            </w:r>
            <w:r w:rsidRPr="00A15D32">
              <w:t xml:space="preserve"> тис грн</w:t>
            </w:r>
          </w:p>
        </w:tc>
        <w:tc>
          <w:tcPr>
            <w:tcW w:w="3292" w:type="dxa"/>
            <w:vAlign w:val="center"/>
          </w:tcPr>
          <w:p w:rsidR="00E52E88" w:rsidRPr="00A15D32" w:rsidRDefault="00E52E88" w:rsidP="00C52439">
            <w:pPr>
              <w:spacing w:before="240"/>
              <w:ind w:firstLine="708"/>
              <w:jc w:val="center"/>
            </w:pPr>
            <w:r w:rsidRPr="00A15D32">
              <w:t>5 </w:t>
            </w:r>
            <w:r>
              <w:rPr>
                <w:lang w:val="en-US"/>
              </w:rPr>
              <w:t>6</w:t>
            </w:r>
            <w:r>
              <w:t>42</w:t>
            </w:r>
            <w:r w:rsidRPr="00A15D32">
              <w:t xml:space="preserve"> тис грн</w:t>
            </w:r>
          </w:p>
        </w:tc>
        <w:tc>
          <w:tcPr>
            <w:tcW w:w="3483" w:type="dxa"/>
            <w:vAlign w:val="center"/>
          </w:tcPr>
          <w:p w:rsidR="00E52E88" w:rsidRPr="00A15D32" w:rsidRDefault="00E52E88" w:rsidP="00C52439">
            <w:pPr>
              <w:spacing w:before="240"/>
              <w:ind w:firstLine="708"/>
              <w:jc w:val="center"/>
            </w:pPr>
            <w:r w:rsidRPr="00A15D32">
              <w:t>1</w:t>
            </w:r>
            <w:r>
              <w:rPr>
                <w:lang w:val="en-US"/>
              </w:rPr>
              <w:t>9</w:t>
            </w:r>
            <w:r w:rsidRPr="00A15D32">
              <w:t> </w:t>
            </w:r>
            <w:r>
              <w:rPr>
                <w:lang w:val="en-US"/>
              </w:rPr>
              <w:t>969</w:t>
            </w:r>
            <w:r w:rsidRPr="00A15D32">
              <w:t xml:space="preserve"> тис грн</w:t>
            </w:r>
          </w:p>
        </w:tc>
      </w:tr>
    </w:tbl>
    <w:p w:rsidR="00E52E88" w:rsidRPr="00A15D32" w:rsidRDefault="00E52E88" w:rsidP="00B2609E">
      <w:pPr>
        <w:tabs>
          <w:tab w:val="left" w:pos="142"/>
        </w:tabs>
        <w:spacing w:before="240"/>
        <w:ind w:firstLine="142"/>
        <w:rPr>
          <w:sz w:val="28"/>
          <w:szCs w:val="28"/>
        </w:rPr>
      </w:pPr>
      <w:r w:rsidRPr="00A15D32">
        <w:rPr>
          <w:sz w:val="28"/>
          <w:szCs w:val="28"/>
        </w:rPr>
        <w:t xml:space="preserve">Розподіл витрат на охорону праці за статтями витрат наведений у Таблиці </w:t>
      </w:r>
      <w:r w:rsidR="00F23409">
        <w:rPr>
          <w:sz w:val="28"/>
          <w:szCs w:val="28"/>
        </w:rPr>
        <w:t>3.12</w:t>
      </w:r>
      <w:r w:rsidRPr="00A15D32">
        <w:rPr>
          <w:sz w:val="28"/>
          <w:szCs w:val="28"/>
        </w:rPr>
        <w:t>.</w:t>
      </w:r>
    </w:p>
    <w:p w:rsidR="00E52E88" w:rsidRPr="00A15D32" w:rsidRDefault="00E52E88" w:rsidP="00E52E88">
      <w:pPr>
        <w:spacing w:before="240"/>
        <w:ind w:firstLine="708"/>
        <w:jc w:val="right"/>
        <w:rPr>
          <w:sz w:val="28"/>
          <w:szCs w:val="28"/>
        </w:rPr>
      </w:pPr>
      <w:r w:rsidRPr="00A15D32">
        <w:rPr>
          <w:sz w:val="20"/>
        </w:rPr>
        <w:t xml:space="preserve">Таблиця </w:t>
      </w:r>
      <w:r>
        <w:rPr>
          <w:sz w:val="20"/>
        </w:rPr>
        <w:t>3.12</w:t>
      </w:r>
      <w:r w:rsidRPr="00A15D32">
        <w:rPr>
          <w:sz w:val="20"/>
        </w:rPr>
        <w:t>, тис. грн</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128"/>
        <w:gridCol w:w="5499"/>
        <w:gridCol w:w="1269"/>
        <w:gridCol w:w="1460"/>
      </w:tblGrid>
      <w:tr w:rsidR="00E52E88" w:rsidRPr="00A15D32" w:rsidTr="00C52439">
        <w:trPr>
          <w:trHeight w:val="567"/>
        </w:trPr>
        <w:tc>
          <w:tcPr>
            <w:tcW w:w="709" w:type="dxa"/>
            <w:vAlign w:val="center"/>
          </w:tcPr>
          <w:p w:rsidR="00E52E88" w:rsidRPr="00A15D32" w:rsidRDefault="00E52E88" w:rsidP="00B2609E">
            <w:pPr>
              <w:spacing w:before="240"/>
              <w:ind w:left="-142" w:right="-108" w:firstLine="30"/>
              <w:jc w:val="center"/>
            </w:pPr>
            <w:r w:rsidRPr="00A15D32">
              <w:t>№ з/п</w:t>
            </w:r>
          </w:p>
        </w:tc>
        <w:tc>
          <w:tcPr>
            <w:tcW w:w="1128" w:type="dxa"/>
          </w:tcPr>
          <w:p w:rsidR="00E52E88" w:rsidRPr="00A15D32" w:rsidRDefault="00E52E88" w:rsidP="00C52439">
            <w:pPr>
              <w:spacing w:before="240"/>
              <w:ind w:left="-108" w:firstLine="0"/>
              <w:jc w:val="center"/>
              <w:rPr>
                <w:sz w:val="22"/>
                <w:szCs w:val="22"/>
              </w:rPr>
            </w:pPr>
            <w:r w:rsidRPr="00A15D32">
              <w:rPr>
                <w:sz w:val="22"/>
                <w:szCs w:val="22"/>
              </w:rPr>
              <w:t>Код рядка у проекті фінплану</w:t>
            </w:r>
          </w:p>
        </w:tc>
        <w:tc>
          <w:tcPr>
            <w:tcW w:w="5499" w:type="dxa"/>
            <w:vAlign w:val="center"/>
          </w:tcPr>
          <w:p w:rsidR="00E52E88" w:rsidRPr="00A15D32" w:rsidRDefault="00E52E88" w:rsidP="00C52439">
            <w:pPr>
              <w:spacing w:before="240"/>
              <w:jc w:val="center"/>
            </w:pPr>
            <w:r w:rsidRPr="00A15D32">
              <w:t>Найменування статті витрат</w:t>
            </w:r>
          </w:p>
        </w:tc>
        <w:tc>
          <w:tcPr>
            <w:tcW w:w="1269" w:type="dxa"/>
            <w:vAlign w:val="center"/>
          </w:tcPr>
          <w:p w:rsidR="00E52E88" w:rsidRPr="00A15D32" w:rsidRDefault="00E52E88" w:rsidP="00C52439">
            <w:pPr>
              <w:spacing w:before="240"/>
              <w:ind w:firstLine="0"/>
              <w:jc w:val="center"/>
            </w:pPr>
            <w:r w:rsidRPr="00A15D32">
              <w:t>Сума</w:t>
            </w:r>
          </w:p>
          <w:p w:rsidR="00E52E88" w:rsidRPr="00A15D32" w:rsidRDefault="00E52E88" w:rsidP="00C52439">
            <w:pPr>
              <w:spacing w:before="240"/>
              <w:ind w:left="-108" w:right="-108"/>
              <w:jc w:val="center"/>
            </w:pPr>
          </w:p>
        </w:tc>
        <w:tc>
          <w:tcPr>
            <w:tcW w:w="1460" w:type="dxa"/>
            <w:vAlign w:val="center"/>
          </w:tcPr>
          <w:p w:rsidR="00E52E88" w:rsidRPr="00A15D32" w:rsidRDefault="00E52E88" w:rsidP="00C52439">
            <w:pPr>
              <w:spacing w:before="240"/>
              <w:ind w:left="-108" w:right="-108" w:firstLine="0"/>
              <w:jc w:val="center"/>
            </w:pPr>
            <w:r w:rsidRPr="00A15D32">
              <w:t>Заплановано на 202</w:t>
            </w:r>
            <w:r w:rsidRPr="00E52E88">
              <w:rPr>
                <w:lang w:val="ru-RU"/>
              </w:rPr>
              <w:t>1</w:t>
            </w:r>
            <w:r w:rsidRPr="00A15D32">
              <w:t xml:space="preserve"> рік всього</w:t>
            </w:r>
          </w:p>
        </w:tc>
      </w:tr>
      <w:tr w:rsidR="00E52E88" w:rsidRPr="00D81BA1" w:rsidTr="00C52439">
        <w:trPr>
          <w:trHeight w:val="276"/>
        </w:trPr>
        <w:tc>
          <w:tcPr>
            <w:tcW w:w="709" w:type="dxa"/>
            <w:vAlign w:val="center"/>
          </w:tcPr>
          <w:p w:rsidR="00E52E88" w:rsidRPr="00D81BA1" w:rsidRDefault="00E52E88" w:rsidP="00C52439">
            <w:pPr>
              <w:spacing w:before="240"/>
              <w:ind w:left="-142" w:right="-108" w:firstLine="22"/>
              <w:jc w:val="center"/>
            </w:pPr>
            <w:r w:rsidRPr="00D81BA1">
              <w:t>1.</w:t>
            </w:r>
          </w:p>
        </w:tc>
        <w:tc>
          <w:tcPr>
            <w:tcW w:w="1128" w:type="dxa"/>
          </w:tcPr>
          <w:p w:rsidR="00E52E88" w:rsidRPr="00D81BA1" w:rsidRDefault="00E52E88" w:rsidP="00C52439">
            <w:pPr>
              <w:spacing w:before="240"/>
              <w:ind w:firstLine="58"/>
              <w:jc w:val="left"/>
            </w:pPr>
            <w:r w:rsidRPr="00D81BA1">
              <w:t>1010</w:t>
            </w:r>
          </w:p>
        </w:tc>
        <w:tc>
          <w:tcPr>
            <w:tcW w:w="5499" w:type="dxa"/>
            <w:vAlign w:val="center"/>
          </w:tcPr>
          <w:p w:rsidR="00E52E88" w:rsidRPr="00D81BA1" w:rsidRDefault="00E52E88" w:rsidP="00C52439">
            <w:pPr>
              <w:spacing w:before="240"/>
              <w:ind w:left="-108" w:right="186" w:firstLine="0"/>
              <w:jc w:val="left"/>
            </w:pPr>
            <w:r w:rsidRPr="00D81BA1">
              <w:t>Витрати на охорону праці в складі собівартості.</w:t>
            </w:r>
          </w:p>
        </w:tc>
        <w:tc>
          <w:tcPr>
            <w:tcW w:w="1269" w:type="dxa"/>
          </w:tcPr>
          <w:p w:rsidR="00E52E88" w:rsidRPr="005A6690" w:rsidRDefault="00E52E88" w:rsidP="00C52439">
            <w:pPr>
              <w:spacing w:before="240"/>
              <w:ind w:firstLine="106"/>
              <w:jc w:val="left"/>
              <w:rPr>
                <w:lang w:val="en-US"/>
              </w:rPr>
            </w:pPr>
            <w:r w:rsidRPr="00D81BA1">
              <w:t>1</w:t>
            </w:r>
            <w:r>
              <w:rPr>
                <w:lang w:val="en-US"/>
              </w:rPr>
              <w:t>9</w:t>
            </w:r>
            <w:r w:rsidRPr="00D81BA1">
              <w:t> </w:t>
            </w:r>
            <w:r>
              <w:rPr>
                <w:lang w:val="en-US"/>
              </w:rPr>
              <w:t>639</w:t>
            </w:r>
          </w:p>
        </w:tc>
        <w:tc>
          <w:tcPr>
            <w:tcW w:w="1460" w:type="dxa"/>
            <w:vMerge w:val="restart"/>
            <w:vAlign w:val="center"/>
          </w:tcPr>
          <w:p w:rsidR="00E52E88" w:rsidRPr="005A6690" w:rsidRDefault="00E52E88" w:rsidP="00C52439">
            <w:pPr>
              <w:spacing w:before="240"/>
              <w:ind w:left="-109" w:right="-108" w:firstLine="0"/>
              <w:jc w:val="center"/>
              <w:rPr>
                <w:lang w:val="en-US"/>
              </w:rPr>
            </w:pPr>
            <w:r w:rsidRPr="00D81BA1">
              <w:t>1</w:t>
            </w:r>
            <w:r>
              <w:rPr>
                <w:lang w:val="en-US"/>
              </w:rPr>
              <w:t>9</w:t>
            </w:r>
            <w:r w:rsidRPr="00D81BA1">
              <w:t> </w:t>
            </w:r>
            <w:r>
              <w:rPr>
                <w:lang w:val="en-US"/>
              </w:rPr>
              <w:t>969</w:t>
            </w:r>
          </w:p>
        </w:tc>
      </w:tr>
      <w:tr w:rsidR="00E52E88" w:rsidRPr="00D81BA1" w:rsidTr="00C52439">
        <w:trPr>
          <w:trHeight w:val="340"/>
        </w:trPr>
        <w:tc>
          <w:tcPr>
            <w:tcW w:w="709" w:type="dxa"/>
            <w:vAlign w:val="center"/>
          </w:tcPr>
          <w:p w:rsidR="00E52E88" w:rsidRPr="00D81BA1" w:rsidRDefault="00E52E88" w:rsidP="00C52439">
            <w:pPr>
              <w:spacing w:before="240"/>
              <w:ind w:left="-142" w:right="-108" w:firstLine="22"/>
              <w:jc w:val="center"/>
            </w:pPr>
            <w:r w:rsidRPr="00D81BA1">
              <w:t>2.</w:t>
            </w:r>
          </w:p>
        </w:tc>
        <w:tc>
          <w:tcPr>
            <w:tcW w:w="1128" w:type="dxa"/>
          </w:tcPr>
          <w:p w:rsidR="00E52E88" w:rsidRPr="00D81BA1" w:rsidRDefault="00E52E88" w:rsidP="00C52439">
            <w:pPr>
              <w:spacing w:before="240"/>
              <w:ind w:firstLine="58"/>
              <w:jc w:val="left"/>
            </w:pPr>
            <w:r w:rsidRPr="00D81BA1">
              <w:t>1030</w:t>
            </w:r>
          </w:p>
        </w:tc>
        <w:tc>
          <w:tcPr>
            <w:tcW w:w="5499" w:type="dxa"/>
            <w:vAlign w:val="center"/>
          </w:tcPr>
          <w:p w:rsidR="00E52E88" w:rsidRPr="00D81BA1" w:rsidRDefault="00E52E88" w:rsidP="00C52439">
            <w:pPr>
              <w:spacing w:before="240"/>
              <w:ind w:left="-108" w:right="186" w:firstLine="0"/>
              <w:jc w:val="left"/>
            </w:pPr>
            <w:r w:rsidRPr="00D81BA1">
              <w:t>Витрати на охорону праці в складі адміністративних витрат.</w:t>
            </w:r>
          </w:p>
        </w:tc>
        <w:tc>
          <w:tcPr>
            <w:tcW w:w="1269" w:type="dxa"/>
          </w:tcPr>
          <w:p w:rsidR="00E52E88" w:rsidRPr="005A6690" w:rsidRDefault="00E52E88" w:rsidP="00C52439">
            <w:pPr>
              <w:spacing w:before="240"/>
              <w:ind w:firstLine="106"/>
              <w:jc w:val="left"/>
              <w:rPr>
                <w:lang w:val="en-US"/>
              </w:rPr>
            </w:pPr>
            <w:r>
              <w:rPr>
                <w:lang w:val="en-US"/>
              </w:rPr>
              <w:t>21</w:t>
            </w:r>
          </w:p>
        </w:tc>
        <w:tc>
          <w:tcPr>
            <w:tcW w:w="1460" w:type="dxa"/>
            <w:vMerge/>
          </w:tcPr>
          <w:p w:rsidR="00E52E88" w:rsidRPr="00D81BA1" w:rsidRDefault="00E52E88" w:rsidP="00C52439">
            <w:pPr>
              <w:spacing w:before="240"/>
              <w:jc w:val="left"/>
            </w:pPr>
          </w:p>
        </w:tc>
      </w:tr>
      <w:tr w:rsidR="00E52E88" w:rsidRPr="00D81BA1" w:rsidTr="00C52439">
        <w:trPr>
          <w:trHeight w:val="340"/>
        </w:trPr>
        <w:tc>
          <w:tcPr>
            <w:tcW w:w="709" w:type="dxa"/>
            <w:vAlign w:val="center"/>
          </w:tcPr>
          <w:p w:rsidR="00E52E88" w:rsidRPr="00D81BA1" w:rsidRDefault="00E52E88" w:rsidP="00C52439">
            <w:pPr>
              <w:spacing w:before="240"/>
              <w:ind w:left="-142" w:right="-108" w:firstLine="22"/>
              <w:jc w:val="center"/>
            </w:pPr>
            <w:r w:rsidRPr="00D81BA1">
              <w:t>3.</w:t>
            </w:r>
          </w:p>
        </w:tc>
        <w:tc>
          <w:tcPr>
            <w:tcW w:w="1128" w:type="dxa"/>
          </w:tcPr>
          <w:p w:rsidR="00E52E88" w:rsidRPr="00D81BA1" w:rsidRDefault="00E52E88" w:rsidP="00C52439">
            <w:pPr>
              <w:spacing w:before="240"/>
              <w:ind w:firstLine="58"/>
              <w:jc w:val="left"/>
            </w:pPr>
            <w:r w:rsidRPr="00D81BA1">
              <w:t>1080</w:t>
            </w:r>
          </w:p>
        </w:tc>
        <w:tc>
          <w:tcPr>
            <w:tcW w:w="5499" w:type="dxa"/>
            <w:vAlign w:val="center"/>
          </w:tcPr>
          <w:p w:rsidR="00E52E88" w:rsidRPr="00D81BA1" w:rsidRDefault="00E52E88" w:rsidP="00C52439">
            <w:pPr>
              <w:spacing w:before="240"/>
              <w:ind w:left="-108" w:right="186" w:firstLine="0"/>
              <w:jc w:val="left"/>
            </w:pPr>
            <w:r w:rsidRPr="00D81BA1">
              <w:t>Витрати на охорону праці в складі інших операційних витрат.</w:t>
            </w:r>
          </w:p>
        </w:tc>
        <w:tc>
          <w:tcPr>
            <w:tcW w:w="1269" w:type="dxa"/>
          </w:tcPr>
          <w:p w:rsidR="00E52E88" w:rsidRPr="005A6690" w:rsidRDefault="00E52E88" w:rsidP="00C52439">
            <w:pPr>
              <w:spacing w:before="240"/>
              <w:ind w:firstLine="106"/>
              <w:jc w:val="left"/>
              <w:rPr>
                <w:lang w:val="en-US"/>
              </w:rPr>
            </w:pPr>
            <w:r w:rsidRPr="00D81BA1">
              <w:t>30</w:t>
            </w:r>
            <w:r>
              <w:rPr>
                <w:lang w:val="en-US"/>
              </w:rPr>
              <w:t>9</w:t>
            </w:r>
          </w:p>
        </w:tc>
        <w:tc>
          <w:tcPr>
            <w:tcW w:w="1460" w:type="dxa"/>
            <w:vMerge/>
          </w:tcPr>
          <w:p w:rsidR="00E52E88" w:rsidRPr="00D81BA1" w:rsidRDefault="00E52E88" w:rsidP="00C52439">
            <w:pPr>
              <w:spacing w:before="240"/>
              <w:jc w:val="left"/>
            </w:pPr>
          </w:p>
        </w:tc>
      </w:tr>
    </w:tbl>
    <w:p w:rsidR="00B27DB1" w:rsidRDefault="00B27DB1" w:rsidP="00E52E88">
      <w:pPr>
        <w:tabs>
          <w:tab w:val="left" w:pos="709"/>
        </w:tabs>
        <w:spacing w:before="240"/>
        <w:ind w:firstLine="567"/>
        <w:rPr>
          <w:sz w:val="28"/>
          <w:szCs w:val="28"/>
        </w:rPr>
      </w:pPr>
    </w:p>
    <w:p w:rsidR="00605DA6" w:rsidRDefault="00605DA6" w:rsidP="00E52E88">
      <w:pPr>
        <w:tabs>
          <w:tab w:val="left" w:pos="709"/>
        </w:tabs>
        <w:spacing w:before="240"/>
        <w:ind w:firstLine="567"/>
        <w:rPr>
          <w:sz w:val="28"/>
          <w:szCs w:val="28"/>
        </w:rPr>
      </w:pPr>
    </w:p>
    <w:p w:rsidR="00E52E88" w:rsidRDefault="00E52E88" w:rsidP="00E52E88">
      <w:pPr>
        <w:tabs>
          <w:tab w:val="left" w:pos="709"/>
        </w:tabs>
        <w:spacing w:before="240"/>
        <w:ind w:firstLine="567"/>
        <w:rPr>
          <w:sz w:val="28"/>
          <w:szCs w:val="28"/>
        </w:rPr>
      </w:pPr>
      <w:r w:rsidRPr="007F0FA3">
        <w:rPr>
          <w:sz w:val="28"/>
          <w:szCs w:val="28"/>
        </w:rPr>
        <w:t>Зазначені кошти планується направити на виконання наступних заходів:</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2"/>
        <w:gridCol w:w="6369"/>
        <w:gridCol w:w="2447"/>
      </w:tblGrid>
      <w:tr w:rsidR="00E52E88" w:rsidRPr="007F0FA3" w:rsidTr="0074472B">
        <w:trPr>
          <w:trHeight w:val="586"/>
          <w:jc w:val="center"/>
        </w:trPr>
        <w:tc>
          <w:tcPr>
            <w:tcW w:w="1112" w:type="dxa"/>
            <w:vAlign w:val="center"/>
          </w:tcPr>
          <w:p w:rsidR="00E52E88" w:rsidRPr="007F0FA3" w:rsidRDefault="00E52E88" w:rsidP="004D1DBE">
            <w:pPr>
              <w:spacing w:before="240"/>
              <w:ind w:right="-108" w:firstLine="0"/>
              <w:jc w:val="left"/>
            </w:pPr>
            <w:r w:rsidRPr="007F0FA3">
              <w:t>№ з/п</w:t>
            </w:r>
          </w:p>
        </w:tc>
        <w:tc>
          <w:tcPr>
            <w:tcW w:w="6369" w:type="dxa"/>
          </w:tcPr>
          <w:p w:rsidR="00E52E88" w:rsidRPr="007F0FA3" w:rsidRDefault="00E52E88" w:rsidP="004D1DBE">
            <w:pPr>
              <w:spacing w:before="240"/>
              <w:ind w:right="175" w:firstLine="0"/>
              <w:jc w:val="left"/>
            </w:pPr>
            <w:r w:rsidRPr="007F0FA3">
              <w:t>Найменування статті витрат</w:t>
            </w:r>
          </w:p>
        </w:tc>
        <w:tc>
          <w:tcPr>
            <w:tcW w:w="2447" w:type="dxa"/>
          </w:tcPr>
          <w:p w:rsidR="00E52E88" w:rsidRPr="007F0FA3" w:rsidRDefault="00E52E88" w:rsidP="004D1DBE">
            <w:pPr>
              <w:spacing w:before="240"/>
              <w:ind w:right="-108" w:firstLine="0"/>
              <w:jc w:val="left"/>
            </w:pPr>
            <w:r w:rsidRPr="007F0FA3">
              <w:t>Заплановано на 202</w:t>
            </w:r>
            <w:r w:rsidRPr="005A6690">
              <w:rPr>
                <w:lang w:val="ru-RU"/>
              </w:rPr>
              <w:t>1</w:t>
            </w:r>
            <w:r w:rsidRPr="007F0FA3">
              <w:t xml:space="preserve"> рік (тис грн)</w:t>
            </w:r>
          </w:p>
        </w:tc>
      </w:tr>
      <w:tr w:rsidR="00E52E88" w:rsidRPr="007F0FA3" w:rsidTr="0074472B">
        <w:trPr>
          <w:trHeight w:val="355"/>
          <w:jc w:val="center"/>
        </w:trPr>
        <w:tc>
          <w:tcPr>
            <w:tcW w:w="1112" w:type="dxa"/>
            <w:vAlign w:val="center"/>
          </w:tcPr>
          <w:p w:rsidR="00E52E88" w:rsidRPr="007F0FA3" w:rsidRDefault="00E52E88" w:rsidP="004D1DBE">
            <w:pPr>
              <w:ind w:right="-108" w:firstLine="0"/>
              <w:jc w:val="center"/>
            </w:pPr>
            <w:r w:rsidRPr="007F0FA3">
              <w:t>1</w:t>
            </w:r>
          </w:p>
        </w:tc>
        <w:tc>
          <w:tcPr>
            <w:tcW w:w="6369" w:type="dxa"/>
          </w:tcPr>
          <w:p w:rsidR="00E52E88" w:rsidRPr="007F0FA3" w:rsidRDefault="00E52E88" w:rsidP="004D1DBE">
            <w:pPr>
              <w:ind w:right="175" w:firstLine="0"/>
              <w:jc w:val="left"/>
              <w:rPr>
                <w:sz w:val="22"/>
                <w:szCs w:val="22"/>
              </w:rPr>
            </w:pPr>
            <w:r w:rsidRPr="007F0FA3">
              <w:rPr>
                <w:sz w:val="22"/>
                <w:szCs w:val="22"/>
              </w:rPr>
              <w:t>Придбання спецодягу, спецвзуття, інших засобів індивідуального захисту працівників, їх випробування</w:t>
            </w:r>
          </w:p>
        </w:tc>
        <w:tc>
          <w:tcPr>
            <w:tcW w:w="2447" w:type="dxa"/>
            <w:vAlign w:val="center"/>
          </w:tcPr>
          <w:p w:rsidR="00E52E88" w:rsidRPr="005A6690" w:rsidRDefault="00E52E88" w:rsidP="004D1DBE">
            <w:pPr>
              <w:ind w:firstLine="0"/>
              <w:jc w:val="center"/>
              <w:rPr>
                <w:lang w:val="en-US"/>
              </w:rPr>
            </w:pPr>
            <w:r w:rsidRPr="007F0FA3">
              <w:t>15 </w:t>
            </w:r>
            <w:r>
              <w:rPr>
                <w:lang w:val="en-US"/>
              </w:rPr>
              <w:t>879</w:t>
            </w:r>
          </w:p>
        </w:tc>
      </w:tr>
      <w:tr w:rsidR="00E52E88" w:rsidRPr="007F0FA3" w:rsidTr="0074472B">
        <w:trPr>
          <w:trHeight w:val="340"/>
          <w:jc w:val="center"/>
        </w:trPr>
        <w:tc>
          <w:tcPr>
            <w:tcW w:w="1112" w:type="dxa"/>
            <w:vAlign w:val="center"/>
          </w:tcPr>
          <w:p w:rsidR="00E52E88" w:rsidRPr="007F0FA3" w:rsidRDefault="00E52E88" w:rsidP="004D1DBE">
            <w:pPr>
              <w:ind w:right="-108" w:firstLine="0"/>
              <w:jc w:val="center"/>
            </w:pPr>
            <w:r w:rsidRPr="007F0FA3">
              <w:t>2</w:t>
            </w:r>
          </w:p>
        </w:tc>
        <w:tc>
          <w:tcPr>
            <w:tcW w:w="6369" w:type="dxa"/>
          </w:tcPr>
          <w:p w:rsidR="00E52E88" w:rsidRPr="007F0FA3" w:rsidRDefault="00E52E88" w:rsidP="004D1DBE">
            <w:pPr>
              <w:ind w:right="175" w:firstLine="0"/>
              <w:jc w:val="left"/>
              <w:rPr>
                <w:sz w:val="22"/>
                <w:szCs w:val="22"/>
              </w:rPr>
            </w:pPr>
            <w:r w:rsidRPr="007F0FA3">
              <w:rPr>
                <w:sz w:val="22"/>
                <w:szCs w:val="22"/>
              </w:rPr>
              <w:t>Медичне забезпечення, медичні огляди працівників певних категорій, придбання медичних аптечок</w:t>
            </w:r>
          </w:p>
        </w:tc>
        <w:tc>
          <w:tcPr>
            <w:tcW w:w="2447" w:type="dxa"/>
            <w:vAlign w:val="center"/>
          </w:tcPr>
          <w:p w:rsidR="00E52E88" w:rsidRPr="005A6690" w:rsidRDefault="00E52E88" w:rsidP="004D1DBE">
            <w:pPr>
              <w:ind w:firstLine="0"/>
              <w:jc w:val="center"/>
              <w:rPr>
                <w:lang w:val="en-US"/>
              </w:rPr>
            </w:pPr>
            <w:r w:rsidRPr="007F0FA3">
              <w:t xml:space="preserve">1 </w:t>
            </w:r>
            <w:r>
              <w:rPr>
                <w:lang w:val="en-US"/>
              </w:rPr>
              <w:t>2</w:t>
            </w:r>
            <w:r w:rsidRPr="007F0FA3">
              <w:t>9</w:t>
            </w:r>
            <w:r>
              <w:rPr>
                <w:lang w:val="en-US"/>
              </w:rPr>
              <w:t>0</w:t>
            </w:r>
          </w:p>
        </w:tc>
      </w:tr>
      <w:tr w:rsidR="00E52E88" w:rsidRPr="007F0FA3" w:rsidTr="0074472B">
        <w:trPr>
          <w:trHeight w:val="340"/>
          <w:jc w:val="center"/>
        </w:trPr>
        <w:tc>
          <w:tcPr>
            <w:tcW w:w="1112" w:type="dxa"/>
            <w:vAlign w:val="center"/>
          </w:tcPr>
          <w:p w:rsidR="00E52E88" w:rsidRPr="007F0FA3" w:rsidRDefault="00E52E88" w:rsidP="004D1DBE">
            <w:pPr>
              <w:ind w:right="-108" w:firstLine="0"/>
              <w:jc w:val="center"/>
            </w:pPr>
            <w:r w:rsidRPr="007F0FA3">
              <w:t>3</w:t>
            </w:r>
          </w:p>
        </w:tc>
        <w:tc>
          <w:tcPr>
            <w:tcW w:w="6369" w:type="dxa"/>
          </w:tcPr>
          <w:p w:rsidR="00E52E88" w:rsidRPr="007F0FA3" w:rsidRDefault="00E52E88" w:rsidP="004D1DBE">
            <w:pPr>
              <w:ind w:right="175" w:firstLine="0"/>
              <w:jc w:val="left"/>
              <w:rPr>
                <w:sz w:val="22"/>
                <w:szCs w:val="22"/>
              </w:rPr>
            </w:pPr>
            <w:r w:rsidRPr="007F0FA3">
              <w:rPr>
                <w:sz w:val="22"/>
                <w:szCs w:val="22"/>
              </w:rPr>
              <w:t>Доплата за роботу у важких і шкідливих, особливо важких і особливо шкідливих умовах праці</w:t>
            </w:r>
          </w:p>
        </w:tc>
        <w:tc>
          <w:tcPr>
            <w:tcW w:w="2447" w:type="dxa"/>
            <w:vAlign w:val="center"/>
          </w:tcPr>
          <w:p w:rsidR="00E52E88" w:rsidRPr="009D63AC" w:rsidRDefault="00E52E88" w:rsidP="004D1DBE">
            <w:pPr>
              <w:ind w:firstLine="0"/>
              <w:jc w:val="center"/>
              <w:rPr>
                <w:lang w:val="en-US"/>
              </w:rPr>
            </w:pPr>
            <w:r>
              <w:rPr>
                <w:lang w:val="en-US"/>
              </w:rPr>
              <w:t>2</w:t>
            </w:r>
            <w:r w:rsidRPr="007F0FA3">
              <w:t xml:space="preserve"> </w:t>
            </w:r>
            <w:r>
              <w:rPr>
                <w:lang w:val="en-US"/>
              </w:rPr>
              <w:t>303</w:t>
            </w:r>
          </w:p>
        </w:tc>
      </w:tr>
      <w:tr w:rsidR="00E52E88" w:rsidRPr="007F0FA3" w:rsidTr="0074472B">
        <w:trPr>
          <w:trHeight w:val="340"/>
          <w:jc w:val="center"/>
        </w:trPr>
        <w:tc>
          <w:tcPr>
            <w:tcW w:w="1112" w:type="dxa"/>
            <w:vAlign w:val="center"/>
          </w:tcPr>
          <w:p w:rsidR="00E52E88" w:rsidRPr="007F0FA3" w:rsidRDefault="00E52E88" w:rsidP="004D1DBE">
            <w:pPr>
              <w:ind w:right="-108" w:firstLine="0"/>
              <w:jc w:val="center"/>
            </w:pPr>
            <w:r w:rsidRPr="007F0FA3">
              <w:t>4</w:t>
            </w:r>
          </w:p>
        </w:tc>
        <w:tc>
          <w:tcPr>
            <w:tcW w:w="6369" w:type="dxa"/>
            <w:vAlign w:val="center"/>
          </w:tcPr>
          <w:p w:rsidR="00E52E88" w:rsidRPr="007F0FA3" w:rsidRDefault="00E52E88" w:rsidP="004D1DBE">
            <w:pPr>
              <w:ind w:right="175" w:firstLine="0"/>
              <w:jc w:val="left"/>
              <w:rPr>
                <w:sz w:val="22"/>
                <w:szCs w:val="22"/>
              </w:rPr>
            </w:pPr>
            <w:r w:rsidRPr="007F0FA3">
              <w:rPr>
                <w:sz w:val="22"/>
                <w:szCs w:val="22"/>
              </w:rPr>
              <w:t>Придбання молока або рівноцінних харчових продуктів</w:t>
            </w:r>
          </w:p>
        </w:tc>
        <w:tc>
          <w:tcPr>
            <w:tcW w:w="2447" w:type="dxa"/>
            <w:vAlign w:val="center"/>
          </w:tcPr>
          <w:p w:rsidR="00E52E88" w:rsidRPr="009D63AC" w:rsidRDefault="00E52E88" w:rsidP="004D1DBE">
            <w:pPr>
              <w:ind w:firstLine="0"/>
              <w:jc w:val="center"/>
              <w:rPr>
                <w:lang w:val="en-US"/>
              </w:rPr>
            </w:pPr>
            <w:r>
              <w:rPr>
                <w:lang w:val="en-US"/>
              </w:rPr>
              <w:t>291</w:t>
            </w:r>
          </w:p>
        </w:tc>
      </w:tr>
      <w:tr w:rsidR="00E52E88" w:rsidRPr="007F0FA3" w:rsidTr="0074472B">
        <w:trPr>
          <w:trHeight w:val="340"/>
          <w:jc w:val="center"/>
        </w:trPr>
        <w:tc>
          <w:tcPr>
            <w:tcW w:w="1112" w:type="dxa"/>
            <w:vAlign w:val="center"/>
          </w:tcPr>
          <w:p w:rsidR="00E52E88" w:rsidRPr="007F0FA3" w:rsidRDefault="00E52E88" w:rsidP="004D1DBE">
            <w:pPr>
              <w:ind w:right="-108" w:firstLine="0"/>
              <w:jc w:val="center"/>
            </w:pPr>
            <w:r w:rsidRPr="007F0FA3">
              <w:t>5</w:t>
            </w:r>
          </w:p>
        </w:tc>
        <w:tc>
          <w:tcPr>
            <w:tcW w:w="6369" w:type="dxa"/>
          </w:tcPr>
          <w:p w:rsidR="00E52E88" w:rsidRPr="007F0FA3" w:rsidRDefault="00E52E88" w:rsidP="004D1DBE">
            <w:pPr>
              <w:ind w:right="175" w:firstLine="0"/>
              <w:jc w:val="left"/>
              <w:rPr>
                <w:sz w:val="22"/>
                <w:szCs w:val="22"/>
              </w:rPr>
            </w:pPr>
            <w:r w:rsidRPr="007F0FA3">
              <w:rPr>
                <w:sz w:val="22"/>
                <w:szCs w:val="22"/>
              </w:rPr>
              <w:t>Навчання посадових осіб та спеціалістів з питань охорони праці</w:t>
            </w:r>
          </w:p>
        </w:tc>
        <w:tc>
          <w:tcPr>
            <w:tcW w:w="2447" w:type="dxa"/>
            <w:vAlign w:val="center"/>
          </w:tcPr>
          <w:p w:rsidR="00E52E88" w:rsidRPr="007F0FA3" w:rsidRDefault="00E52E88" w:rsidP="004D1DBE">
            <w:pPr>
              <w:ind w:firstLine="0"/>
              <w:jc w:val="center"/>
            </w:pPr>
            <w:r>
              <w:rPr>
                <w:lang w:val="en-US"/>
              </w:rPr>
              <w:t>61</w:t>
            </w:r>
          </w:p>
        </w:tc>
      </w:tr>
      <w:tr w:rsidR="00E52E88" w:rsidRPr="007F0FA3" w:rsidTr="0074472B">
        <w:trPr>
          <w:trHeight w:val="340"/>
          <w:jc w:val="center"/>
        </w:trPr>
        <w:tc>
          <w:tcPr>
            <w:tcW w:w="1112" w:type="dxa"/>
          </w:tcPr>
          <w:p w:rsidR="00E52E88" w:rsidRPr="007F0FA3" w:rsidRDefault="00E52E88" w:rsidP="004D1DBE">
            <w:pPr>
              <w:ind w:right="-108" w:firstLine="0"/>
              <w:jc w:val="center"/>
            </w:pPr>
            <w:r w:rsidRPr="007F0FA3">
              <w:t>6</w:t>
            </w:r>
          </w:p>
        </w:tc>
        <w:tc>
          <w:tcPr>
            <w:tcW w:w="6369" w:type="dxa"/>
          </w:tcPr>
          <w:p w:rsidR="00E52E88" w:rsidRPr="007F0FA3" w:rsidRDefault="00E52E88" w:rsidP="004D1DBE">
            <w:pPr>
              <w:ind w:right="175" w:firstLine="0"/>
              <w:jc w:val="left"/>
              <w:rPr>
                <w:sz w:val="22"/>
                <w:szCs w:val="22"/>
              </w:rPr>
            </w:pPr>
            <w:r w:rsidRPr="007F0FA3">
              <w:rPr>
                <w:sz w:val="22"/>
                <w:szCs w:val="22"/>
              </w:rPr>
              <w:t>Атестація робочих місць за умовами праці</w:t>
            </w:r>
          </w:p>
        </w:tc>
        <w:tc>
          <w:tcPr>
            <w:tcW w:w="2447" w:type="dxa"/>
            <w:vAlign w:val="center"/>
          </w:tcPr>
          <w:p w:rsidR="00E52E88" w:rsidRPr="009D63AC" w:rsidRDefault="00E52E88" w:rsidP="004D1DBE">
            <w:pPr>
              <w:ind w:firstLine="0"/>
              <w:jc w:val="center"/>
              <w:rPr>
                <w:lang w:val="en-US"/>
              </w:rPr>
            </w:pPr>
            <w:r w:rsidRPr="007F0FA3">
              <w:t>1</w:t>
            </w:r>
            <w:r>
              <w:rPr>
                <w:lang w:val="en-US"/>
              </w:rPr>
              <w:t>5</w:t>
            </w:r>
          </w:p>
        </w:tc>
      </w:tr>
      <w:tr w:rsidR="00E52E88" w:rsidRPr="007F0FA3" w:rsidTr="0074472B">
        <w:trPr>
          <w:trHeight w:val="340"/>
          <w:jc w:val="center"/>
        </w:trPr>
        <w:tc>
          <w:tcPr>
            <w:tcW w:w="1112" w:type="dxa"/>
          </w:tcPr>
          <w:p w:rsidR="00E52E88" w:rsidRPr="007F0FA3" w:rsidRDefault="00E52E88" w:rsidP="004D1DBE">
            <w:pPr>
              <w:ind w:right="-108" w:firstLine="0"/>
              <w:jc w:val="center"/>
            </w:pPr>
            <w:r w:rsidRPr="007F0FA3">
              <w:t>7</w:t>
            </w:r>
          </w:p>
        </w:tc>
        <w:tc>
          <w:tcPr>
            <w:tcW w:w="6369" w:type="dxa"/>
          </w:tcPr>
          <w:p w:rsidR="00E52E88" w:rsidRPr="007F0FA3" w:rsidRDefault="00E52E88" w:rsidP="004D1DBE">
            <w:pPr>
              <w:ind w:right="175" w:firstLine="0"/>
              <w:jc w:val="left"/>
              <w:rPr>
                <w:sz w:val="22"/>
                <w:szCs w:val="22"/>
              </w:rPr>
            </w:pPr>
            <w:r w:rsidRPr="007F0FA3">
              <w:rPr>
                <w:sz w:val="22"/>
                <w:szCs w:val="22"/>
              </w:rPr>
              <w:t>Організація семінарів та конференцій з питань охорони праці</w:t>
            </w:r>
          </w:p>
        </w:tc>
        <w:tc>
          <w:tcPr>
            <w:tcW w:w="2447" w:type="dxa"/>
            <w:vAlign w:val="center"/>
          </w:tcPr>
          <w:p w:rsidR="00E52E88" w:rsidRPr="009D63AC" w:rsidRDefault="00E52E88" w:rsidP="004D1DBE">
            <w:pPr>
              <w:ind w:firstLine="0"/>
              <w:jc w:val="center"/>
              <w:rPr>
                <w:lang w:val="en-US"/>
              </w:rPr>
            </w:pPr>
            <w:r>
              <w:rPr>
                <w:lang w:val="en-US"/>
              </w:rPr>
              <w:t>30</w:t>
            </w:r>
          </w:p>
        </w:tc>
      </w:tr>
      <w:tr w:rsidR="00E52E88" w:rsidRPr="007F0FA3" w:rsidTr="0074472B">
        <w:trPr>
          <w:trHeight w:val="340"/>
          <w:jc w:val="center"/>
        </w:trPr>
        <w:tc>
          <w:tcPr>
            <w:tcW w:w="1112" w:type="dxa"/>
          </w:tcPr>
          <w:p w:rsidR="00E52E88" w:rsidRPr="007F0FA3" w:rsidRDefault="00E52E88" w:rsidP="004D1DBE">
            <w:pPr>
              <w:ind w:right="-108" w:firstLine="0"/>
              <w:jc w:val="center"/>
            </w:pPr>
            <w:r>
              <w:t>8</w:t>
            </w:r>
          </w:p>
        </w:tc>
        <w:tc>
          <w:tcPr>
            <w:tcW w:w="6369" w:type="dxa"/>
            <w:vAlign w:val="center"/>
          </w:tcPr>
          <w:p w:rsidR="00E52E88" w:rsidRPr="007F0FA3" w:rsidRDefault="00E52E88" w:rsidP="004D1DBE">
            <w:pPr>
              <w:ind w:right="175" w:firstLine="0"/>
              <w:jc w:val="left"/>
              <w:rPr>
                <w:sz w:val="22"/>
                <w:szCs w:val="22"/>
              </w:rPr>
            </w:pPr>
            <w:r w:rsidRPr="007F0FA3">
              <w:rPr>
                <w:sz w:val="22"/>
                <w:szCs w:val="22"/>
              </w:rPr>
              <w:t>Інше (заходи передбачені Переліком заходів та засобів з охорони праці, витрати на здійснення та придбання яких включаються до витрат, затвердженим постановою КМУ від 27.06.2003 № 994, та комплексними заходами до Колективного договору, які не враховані вище)в тому числі:</w:t>
            </w:r>
          </w:p>
        </w:tc>
        <w:tc>
          <w:tcPr>
            <w:tcW w:w="2447" w:type="dxa"/>
            <w:vAlign w:val="center"/>
          </w:tcPr>
          <w:p w:rsidR="00E52E88" w:rsidRPr="007F0FA3" w:rsidRDefault="00E52E88" w:rsidP="004D1DBE">
            <w:pPr>
              <w:ind w:firstLine="0"/>
              <w:jc w:val="center"/>
            </w:pPr>
            <w:r w:rsidRPr="007F0FA3">
              <w:t>100</w:t>
            </w:r>
          </w:p>
        </w:tc>
      </w:tr>
      <w:tr w:rsidR="00E52E88" w:rsidRPr="007F0FA3" w:rsidTr="0074472B">
        <w:trPr>
          <w:trHeight w:val="340"/>
          <w:jc w:val="center"/>
        </w:trPr>
        <w:tc>
          <w:tcPr>
            <w:tcW w:w="1112" w:type="dxa"/>
          </w:tcPr>
          <w:p w:rsidR="00E52E88" w:rsidRPr="007F0FA3" w:rsidRDefault="00E52E88" w:rsidP="0074472B">
            <w:pPr>
              <w:ind w:right="-108" w:firstLine="0"/>
              <w:jc w:val="center"/>
            </w:pPr>
            <w:r>
              <w:t>8</w:t>
            </w:r>
            <w:r w:rsidRPr="007F0FA3">
              <w:t>.1</w:t>
            </w:r>
          </w:p>
        </w:tc>
        <w:tc>
          <w:tcPr>
            <w:tcW w:w="6369" w:type="dxa"/>
            <w:vAlign w:val="center"/>
          </w:tcPr>
          <w:p w:rsidR="00E52E88" w:rsidRPr="007F0FA3" w:rsidRDefault="00E52E88" w:rsidP="004D1DBE">
            <w:pPr>
              <w:ind w:right="175"/>
              <w:jc w:val="left"/>
              <w:rPr>
                <w:i/>
              </w:rPr>
            </w:pPr>
            <w:r w:rsidRPr="007F0FA3">
              <w:rPr>
                <w:i/>
                <w:sz w:val="22"/>
                <w:szCs w:val="22"/>
              </w:rPr>
              <w:t>Послуги  з технічного огляду обладнання (Експертиза стану охорони праці та безпеки промислового виробництва )</w:t>
            </w:r>
          </w:p>
        </w:tc>
        <w:tc>
          <w:tcPr>
            <w:tcW w:w="2447" w:type="dxa"/>
            <w:vAlign w:val="center"/>
          </w:tcPr>
          <w:p w:rsidR="00E52E88" w:rsidRPr="007F0FA3" w:rsidRDefault="00E52E88" w:rsidP="004D1DBE">
            <w:pPr>
              <w:ind w:firstLine="0"/>
              <w:jc w:val="center"/>
              <w:rPr>
                <w:i/>
              </w:rPr>
            </w:pPr>
            <w:r w:rsidRPr="007F0FA3">
              <w:rPr>
                <w:i/>
                <w:sz w:val="22"/>
                <w:szCs w:val="22"/>
              </w:rPr>
              <w:t>50</w:t>
            </w:r>
          </w:p>
        </w:tc>
      </w:tr>
      <w:tr w:rsidR="00E52E88" w:rsidRPr="007F0FA3" w:rsidTr="0074472B">
        <w:trPr>
          <w:trHeight w:val="340"/>
          <w:jc w:val="center"/>
        </w:trPr>
        <w:tc>
          <w:tcPr>
            <w:tcW w:w="1112" w:type="dxa"/>
          </w:tcPr>
          <w:p w:rsidR="00E52E88" w:rsidRPr="007F0FA3" w:rsidRDefault="00E52E88" w:rsidP="0074472B">
            <w:pPr>
              <w:ind w:right="-108" w:firstLine="0"/>
              <w:jc w:val="center"/>
            </w:pPr>
            <w:r>
              <w:t>8</w:t>
            </w:r>
            <w:r w:rsidRPr="007F0FA3">
              <w:t>.2</w:t>
            </w:r>
          </w:p>
        </w:tc>
        <w:tc>
          <w:tcPr>
            <w:tcW w:w="6369" w:type="dxa"/>
            <w:vAlign w:val="center"/>
          </w:tcPr>
          <w:p w:rsidR="00E52E88" w:rsidRPr="007F0FA3" w:rsidRDefault="00E52E88" w:rsidP="004D1DBE">
            <w:pPr>
              <w:ind w:right="175"/>
              <w:jc w:val="left"/>
              <w:rPr>
                <w:i/>
              </w:rPr>
            </w:pPr>
            <w:r w:rsidRPr="007F0FA3">
              <w:rPr>
                <w:i/>
                <w:sz w:val="22"/>
                <w:szCs w:val="22"/>
              </w:rPr>
              <w:t>Послуги у сфері охорони праці та техніки безпеки (Впровадження на підприємстві ДСТУ OHSAS 18001:2010)</w:t>
            </w:r>
          </w:p>
        </w:tc>
        <w:tc>
          <w:tcPr>
            <w:tcW w:w="2447" w:type="dxa"/>
            <w:vAlign w:val="center"/>
          </w:tcPr>
          <w:p w:rsidR="00E52E88" w:rsidRPr="007F0FA3" w:rsidRDefault="00E52E88" w:rsidP="004D1DBE">
            <w:pPr>
              <w:ind w:firstLine="0"/>
              <w:jc w:val="center"/>
              <w:rPr>
                <w:i/>
              </w:rPr>
            </w:pPr>
            <w:r w:rsidRPr="007F0FA3">
              <w:rPr>
                <w:i/>
                <w:sz w:val="22"/>
                <w:szCs w:val="22"/>
              </w:rPr>
              <w:t>50</w:t>
            </w:r>
          </w:p>
        </w:tc>
      </w:tr>
    </w:tbl>
    <w:p w:rsidR="00E52E88" w:rsidRPr="00A15D32" w:rsidRDefault="00E52E88" w:rsidP="00E52E88">
      <w:pPr>
        <w:autoSpaceDE w:val="0"/>
        <w:autoSpaceDN w:val="0"/>
        <w:adjustRightInd w:val="0"/>
        <w:spacing w:before="120" w:after="100" w:afterAutospacing="1"/>
        <w:ind w:firstLine="708"/>
        <w:rPr>
          <w:sz w:val="28"/>
          <w:szCs w:val="28"/>
        </w:rPr>
      </w:pPr>
      <w:r w:rsidRPr="00A15D32">
        <w:rPr>
          <w:sz w:val="28"/>
          <w:szCs w:val="28"/>
        </w:rPr>
        <w:t>Загальна кількість посадових осіб, які повинні проходити навчання з питань охорони праці (загальний курс) – 5 осіб. Кількість посадових осіб, які повинні проходити спеціальне навчання з питань охорони праці – 4 особи. Кількість працівників, які виконують операції з небезпечними вантажами - 60 осіб.</w:t>
      </w:r>
    </w:p>
    <w:p w:rsidR="00E52E88" w:rsidRPr="00A15D32" w:rsidRDefault="00E52E88" w:rsidP="00E52E88">
      <w:pPr>
        <w:autoSpaceDE w:val="0"/>
        <w:autoSpaceDN w:val="0"/>
        <w:adjustRightInd w:val="0"/>
        <w:spacing w:before="120" w:after="100" w:afterAutospacing="1"/>
        <w:ind w:firstLine="708"/>
        <w:rPr>
          <w:sz w:val="28"/>
          <w:szCs w:val="28"/>
        </w:rPr>
      </w:pPr>
      <w:r w:rsidRPr="00A15D32">
        <w:rPr>
          <w:sz w:val="28"/>
          <w:szCs w:val="28"/>
        </w:rPr>
        <w:t>Загальна кількість посадових осіб, які повинні проходити навчання з питань охорони праці</w:t>
      </w:r>
      <w:r>
        <w:rPr>
          <w:sz w:val="28"/>
          <w:szCs w:val="28"/>
        </w:rPr>
        <w:t>,</w:t>
      </w:r>
      <w:r w:rsidRPr="00A15D32">
        <w:rPr>
          <w:sz w:val="28"/>
          <w:szCs w:val="28"/>
        </w:rPr>
        <w:t xml:space="preserve"> може змінюватись протягом 202</w:t>
      </w:r>
      <w:r w:rsidRPr="00C22388">
        <w:rPr>
          <w:sz w:val="28"/>
          <w:szCs w:val="28"/>
        </w:rPr>
        <w:t>1</w:t>
      </w:r>
      <w:r w:rsidRPr="00A15D32">
        <w:rPr>
          <w:sz w:val="28"/>
          <w:szCs w:val="28"/>
        </w:rPr>
        <w:t xml:space="preserve"> року в залежності від змін </w:t>
      </w:r>
      <w:r>
        <w:rPr>
          <w:sz w:val="28"/>
          <w:szCs w:val="28"/>
        </w:rPr>
        <w:t>у законодавстві щодо вимог при виконані робіт</w:t>
      </w:r>
      <w:r w:rsidRPr="00A15D32">
        <w:rPr>
          <w:sz w:val="28"/>
          <w:szCs w:val="28"/>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3543"/>
        <w:gridCol w:w="1559"/>
        <w:gridCol w:w="1701"/>
        <w:gridCol w:w="1701"/>
        <w:gridCol w:w="1134"/>
      </w:tblGrid>
      <w:tr w:rsidR="00E52E88" w:rsidRPr="00A15D32" w:rsidTr="003562BF">
        <w:trPr>
          <w:trHeight w:val="2311"/>
        </w:trPr>
        <w:tc>
          <w:tcPr>
            <w:tcW w:w="421" w:type="dxa"/>
            <w:vAlign w:val="center"/>
          </w:tcPr>
          <w:p w:rsidR="00E52E88" w:rsidRPr="00A15D32" w:rsidRDefault="00E52E88" w:rsidP="0074472B">
            <w:pPr>
              <w:ind w:left="-142" w:right="-108" w:firstLine="22"/>
              <w:jc w:val="center"/>
            </w:pPr>
            <w:r w:rsidRPr="00A15D32">
              <w:t>№</w:t>
            </w:r>
          </w:p>
          <w:p w:rsidR="00E52E88" w:rsidRPr="00A15D32" w:rsidRDefault="00E52E88" w:rsidP="0074472B">
            <w:pPr>
              <w:ind w:left="-142" w:right="-108" w:firstLine="22"/>
              <w:jc w:val="center"/>
            </w:pPr>
            <w:r w:rsidRPr="00A15D32">
              <w:t>п/п</w:t>
            </w:r>
          </w:p>
        </w:tc>
        <w:tc>
          <w:tcPr>
            <w:tcW w:w="3543" w:type="dxa"/>
            <w:vAlign w:val="center"/>
          </w:tcPr>
          <w:p w:rsidR="00E52E88" w:rsidRPr="00A15D32" w:rsidRDefault="00E52E88" w:rsidP="0074472B">
            <w:r w:rsidRPr="00A15D32">
              <w:t>Вид навчання</w:t>
            </w:r>
          </w:p>
        </w:tc>
        <w:tc>
          <w:tcPr>
            <w:tcW w:w="1559" w:type="dxa"/>
            <w:vAlign w:val="center"/>
          </w:tcPr>
          <w:p w:rsidR="00E52E88" w:rsidRPr="00A15D32" w:rsidRDefault="00E52E88" w:rsidP="0074472B">
            <w:pPr>
              <w:ind w:left="-108" w:right="-108" w:firstLine="0"/>
              <w:jc w:val="center"/>
              <w:rPr>
                <w:sz w:val="22"/>
                <w:szCs w:val="22"/>
              </w:rPr>
            </w:pPr>
            <w:r w:rsidRPr="00A15D32">
              <w:rPr>
                <w:sz w:val="22"/>
                <w:szCs w:val="22"/>
              </w:rPr>
              <w:t>Всього працівників, які повинні пройти навчання та перевірку знань у плановому році</w:t>
            </w:r>
          </w:p>
        </w:tc>
        <w:tc>
          <w:tcPr>
            <w:tcW w:w="1701" w:type="dxa"/>
            <w:vAlign w:val="center"/>
          </w:tcPr>
          <w:p w:rsidR="00E52E88" w:rsidRPr="00A15D32" w:rsidRDefault="00E52E88" w:rsidP="0074472B">
            <w:pPr>
              <w:ind w:firstLine="0"/>
              <w:jc w:val="center"/>
              <w:rPr>
                <w:sz w:val="22"/>
                <w:szCs w:val="22"/>
              </w:rPr>
            </w:pPr>
            <w:r w:rsidRPr="00A15D32">
              <w:rPr>
                <w:sz w:val="22"/>
                <w:szCs w:val="22"/>
              </w:rPr>
              <w:t>Кількість працівників які повинні пройти навчання та перевірку знань у навчальних центрах</w:t>
            </w:r>
          </w:p>
        </w:tc>
        <w:tc>
          <w:tcPr>
            <w:tcW w:w="1701" w:type="dxa"/>
            <w:vAlign w:val="center"/>
          </w:tcPr>
          <w:p w:rsidR="00E52E88" w:rsidRPr="00A15D32" w:rsidRDefault="00E52E88" w:rsidP="0074472B">
            <w:pPr>
              <w:ind w:firstLine="0"/>
              <w:jc w:val="center"/>
              <w:rPr>
                <w:sz w:val="22"/>
                <w:szCs w:val="22"/>
              </w:rPr>
            </w:pPr>
            <w:r w:rsidRPr="00A15D32">
              <w:rPr>
                <w:sz w:val="22"/>
                <w:szCs w:val="22"/>
              </w:rPr>
              <w:t xml:space="preserve">Кількість працівників, які повинні пройти навчання та перевірку знань на підприємстві </w:t>
            </w:r>
          </w:p>
        </w:tc>
        <w:tc>
          <w:tcPr>
            <w:tcW w:w="1134" w:type="dxa"/>
            <w:vAlign w:val="center"/>
          </w:tcPr>
          <w:p w:rsidR="00E52E88" w:rsidRPr="00A15D32" w:rsidRDefault="00E52E88" w:rsidP="0074472B">
            <w:pPr>
              <w:spacing w:line="480" w:lineRule="auto"/>
              <w:ind w:left="-109" w:firstLine="0"/>
              <w:jc w:val="center"/>
              <w:rPr>
                <w:sz w:val="22"/>
                <w:szCs w:val="22"/>
              </w:rPr>
            </w:pPr>
            <w:r w:rsidRPr="00A15D32">
              <w:rPr>
                <w:sz w:val="22"/>
                <w:szCs w:val="22"/>
              </w:rPr>
              <w:t>План навчання (тис грн)</w:t>
            </w:r>
          </w:p>
        </w:tc>
      </w:tr>
      <w:tr w:rsidR="00E52E88" w:rsidRPr="00A15D32" w:rsidTr="003562BF">
        <w:trPr>
          <w:trHeight w:val="773"/>
        </w:trPr>
        <w:tc>
          <w:tcPr>
            <w:tcW w:w="421" w:type="dxa"/>
            <w:vAlign w:val="center"/>
          </w:tcPr>
          <w:p w:rsidR="00E52E88" w:rsidRPr="00A15D32" w:rsidRDefault="00E52E88" w:rsidP="0074472B">
            <w:pPr>
              <w:ind w:left="-142" w:right="-108" w:firstLine="22"/>
              <w:jc w:val="center"/>
            </w:pPr>
            <w:r w:rsidRPr="00A15D32">
              <w:t>1</w:t>
            </w:r>
          </w:p>
        </w:tc>
        <w:tc>
          <w:tcPr>
            <w:tcW w:w="3543" w:type="dxa"/>
            <w:vAlign w:val="center"/>
          </w:tcPr>
          <w:p w:rsidR="00E52E88" w:rsidRPr="00A15D32" w:rsidRDefault="00E52E88" w:rsidP="0074472B">
            <w:pPr>
              <w:ind w:right="-108" w:firstLine="0"/>
              <w:jc w:val="left"/>
            </w:pPr>
            <w:r w:rsidRPr="00A15D32">
              <w:t>Навчання з питань охорони праці посадових осіб (загальний курс)</w:t>
            </w:r>
          </w:p>
        </w:tc>
        <w:tc>
          <w:tcPr>
            <w:tcW w:w="1559" w:type="dxa"/>
            <w:vAlign w:val="center"/>
          </w:tcPr>
          <w:p w:rsidR="00E52E88" w:rsidRPr="00A15D32" w:rsidRDefault="00E52E88" w:rsidP="0074472B">
            <w:pPr>
              <w:ind w:left="-108" w:right="-108"/>
              <w:jc w:val="center"/>
            </w:pPr>
            <w:r w:rsidRPr="00A15D32">
              <w:t>5</w:t>
            </w:r>
          </w:p>
        </w:tc>
        <w:tc>
          <w:tcPr>
            <w:tcW w:w="1701" w:type="dxa"/>
            <w:vAlign w:val="center"/>
          </w:tcPr>
          <w:p w:rsidR="00E52E88" w:rsidRPr="00A15D32" w:rsidRDefault="00E52E88" w:rsidP="0074472B">
            <w:pPr>
              <w:jc w:val="center"/>
            </w:pPr>
            <w:r w:rsidRPr="00A15D32">
              <w:t>5</w:t>
            </w:r>
          </w:p>
        </w:tc>
        <w:tc>
          <w:tcPr>
            <w:tcW w:w="1701" w:type="dxa"/>
            <w:vAlign w:val="center"/>
          </w:tcPr>
          <w:p w:rsidR="00E52E88" w:rsidRPr="00A15D32" w:rsidRDefault="00E52E88" w:rsidP="0074472B">
            <w:pPr>
              <w:jc w:val="center"/>
            </w:pPr>
            <w:r w:rsidRPr="00A15D32">
              <w:t>0</w:t>
            </w:r>
          </w:p>
        </w:tc>
        <w:tc>
          <w:tcPr>
            <w:tcW w:w="1134" w:type="dxa"/>
            <w:vAlign w:val="center"/>
          </w:tcPr>
          <w:p w:rsidR="00E52E88" w:rsidRPr="00A15D32" w:rsidRDefault="00E52E88" w:rsidP="0074472B">
            <w:pPr>
              <w:ind w:firstLine="67"/>
              <w:jc w:val="center"/>
            </w:pPr>
            <w:r w:rsidRPr="00A15D32">
              <w:t>30</w:t>
            </w:r>
          </w:p>
        </w:tc>
      </w:tr>
      <w:tr w:rsidR="00E52E88" w:rsidRPr="00A15D32" w:rsidTr="003562BF">
        <w:trPr>
          <w:trHeight w:val="550"/>
        </w:trPr>
        <w:tc>
          <w:tcPr>
            <w:tcW w:w="421" w:type="dxa"/>
            <w:vAlign w:val="center"/>
          </w:tcPr>
          <w:p w:rsidR="00E52E88" w:rsidRPr="00A15D32" w:rsidRDefault="00E52E88" w:rsidP="0074472B">
            <w:pPr>
              <w:ind w:left="-142" w:right="-108" w:firstLine="22"/>
              <w:jc w:val="center"/>
            </w:pPr>
            <w:r w:rsidRPr="00A15D32">
              <w:t>2</w:t>
            </w:r>
          </w:p>
        </w:tc>
        <w:tc>
          <w:tcPr>
            <w:tcW w:w="3543" w:type="dxa"/>
            <w:vAlign w:val="center"/>
          </w:tcPr>
          <w:p w:rsidR="00E52E88" w:rsidRPr="00A15D32" w:rsidRDefault="00E52E88" w:rsidP="0074472B">
            <w:pPr>
              <w:ind w:right="-108" w:firstLine="0"/>
              <w:jc w:val="left"/>
            </w:pPr>
            <w:r w:rsidRPr="00A15D32">
              <w:t>Навчання з питань охорони праці посадових осіб, на яких покладено обов’язок організації робіт з підвищеною небезпекою, та працівників зайнятих на роботах з підвищеною небезпекою</w:t>
            </w:r>
          </w:p>
        </w:tc>
        <w:tc>
          <w:tcPr>
            <w:tcW w:w="1559" w:type="dxa"/>
            <w:vAlign w:val="center"/>
          </w:tcPr>
          <w:p w:rsidR="00E52E88" w:rsidRPr="00A15D32" w:rsidRDefault="00E52E88" w:rsidP="0074472B">
            <w:pPr>
              <w:ind w:left="-108" w:right="-108"/>
              <w:jc w:val="center"/>
            </w:pPr>
            <w:r>
              <w:t>20</w:t>
            </w:r>
          </w:p>
        </w:tc>
        <w:tc>
          <w:tcPr>
            <w:tcW w:w="1701" w:type="dxa"/>
            <w:vAlign w:val="center"/>
          </w:tcPr>
          <w:p w:rsidR="00E52E88" w:rsidRPr="00A15D32" w:rsidRDefault="00E52E88" w:rsidP="0074472B">
            <w:pPr>
              <w:jc w:val="center"/>
            </w:pPr>
            <w:r>
              <w:t>20</w:t>
            </w:r>
          </w:p>
        </w:tc>
        <w:tc>
          <w:tcPr>
            <w:tcW w:w="1701" w:type="dxa"/>
            <w:vAlign w:val="center"/>
          </w:tcPr>
          <w:p w:rsidR="00E52E88" w:rsidRPr="00A15D32" w:rsidRDefault="00E52E88" w:rsidP="0074472B">
            <w:pPr>
              <w:jc w:val="center"/>
            </w:pPr>
            <w:r w:rsidRPr="00A15D32">
              <w:t>0</w:t>
            </w:r>
          </w:p>
        </w:tc>
        <w:tc>
          <w:tcPr>
            <w:tcW w:w="1134" w:type="dxa"/>
            <w:vAlign w:val="center"/>
          </w:tcPr>
          <w:p w:rsidR="00E52E88" w:rsidRPr="00A15D32" w:rsidRDefault="00E52E88" w:rsidP="0074472B">
            <w:pPr>
              <w:ind w:firstLine="67"/>
              <w:jc w:val="center"/>
            </w:pPr>
            <w:r>
              <w:t>61</w:t>
            </w:r>
          </w:p>
        </w:tc>
      </w:tr>
      <w:tr w:rsidR="00E52E88" w:rsidRPr="00A15D32" w:rsidTr="003562BF">
        <w:trPr>
          <w:trHeight w:val="550"/>
        </w:trPr>
        <w:tc>
          <w:tcPr>
            <w:tcW w:w="421" w:type="dxa"/>
            <w:vAlign w:val="center"/>
          </w:tcPr>
          <w:p w:rsidR="00E52E88" w:rsidRPr="00A15D32" w:rsidRDefault="00E52E88" w:rsidP="0074472B">
            <w:pPr>
              <w:ind w:left="-142" w:right="-108" w:firstLine="22"/>
              <w:jc w:val="center"/>
            </w:pPr>
            <w:r w:rsidRPr="00A15D32">
              <w:t>3</w:t>
            </w:r>
          </w:p>
        </w:tc>
        <w:tc>
          <w:tcPr>
            <w:tcW w:w="3543" w:type="dxa"/>
            <w:vAlign w:val="center"/>
          </w:tcPr>
          <w:p w:rsidR="00E52E88" w:rsidRPr="00A15D32" w:rsidRDefault="00E52E88" w:rsidP="0074472B">
            <w:pPr>
              <w:spacing w:line="240" w:lineRule="atLeast"/>
              <w:ind w:right="-108" w:firstLine="0"/>
              <w:jc w:val="left"/>
              <w:outlineLvl w:val="0"/>
            </w:pPr>
            <w:r w:rsidRPr="00A15D32">
              <w:t>Навчання з питань перевезення небезпечних вантажів</w:t>
            </w:r>
          </w:p>
        </w:tc>
        <w:tc>
          <w:tcPr>
            <w:tcW w:w="1559" w:type="dxa"/>
            <w:vAlign w:val="center"/>
          </w:tcPr>
          <w:p w:rsidR="00E52E88" w:rsidRPr="00A15D32" w:rsidRDefault="00E52E88" w:rsidP="0074472B">
            <w:pPr>
              <w:ind w:left="-108" w:right="-108"/>
              <w:jc w:val="center"/>
            </w:pPr>
            <w:r w:rsidRPr="00A15D32">
              <w:t>60</w:t>
            </w:r>
          </w:p>
        </w:tc>
        <w:tc>
          <w:tcPr>
            <w:tcW w:w="1701" w:type="dxa"/>
            <w:vAlign w:val="center"/>
          </w:tcPr>
          <w:p w:rsidR="00E52E88" w:rsidRPr="00A15D32" w:rsidRDefault="00E52E88" w:rsidP="0074472B">
            <w:pPr>
              <w:jc w:val="center"/>
            </w:pPr>
          </w:p>
        </w:tc>
        <w:tc>
          <w:tcPr>
            <w:tcW w:w="1701" w:type="dxa"/>
            <w:vAlign w:val="center"/>
          </w:tcPr>
          <w:p w:rsidR="00E52E88" w:rsidRPr="00A15D32" w:rsidRDefault="00E52E88" w:rsidP="0074472B">
            <w:pPr>
              <w:ind w:left="-108" w:right="-108"/>
              <w:jc w:val="center"/>
            </w:pPr>
            <w:r w:rsidRPr="00A15D32">
              <w:t>60</w:t>
            </w:r>
          </w:p>
        </w:tc>
        <w:tc>
          <w:tcPr>
            <w:tcW w:w="1134" w:type="dxa"/>
            <w:vAlign w:val="center"/>
          </w:tcPr>
          <w:p w:rsidR="00E52E88" w:rsidRPr="00A15D32" w:rsidRDefault="00E52E88" w:rsidP="0074472B">
            <w:pPr>
              <w:jc w:val="center"/>
            </w:pPr>
            <w:r w:rsidRPr="00A15D32">
              <w:t>-</w:t>
            </w:r>
          </w:p>
        </w:tc>
      </w:tr>
    </w:tbl>
    <w:p w:rsidR="00E52E88" w:rsidRDefault="00E52E88" w:rsidP="00EC6469">
      <w:pPr>
        <w:outlineLvl w:val="0"/>
        <w:rPr>
          <w:sz w:val="28"/>
          <w:szCs w:val="28"/>
        </w:rPr>
      </w:pPr>
      <w:r w:rsidRPr="00D6096E">
        <w:rPr>
          <w:sz w:val="28"/>
          <w:szCs w:val="28"/>
        </w:rPr>
        <w:t>В ДП МА «Бориспіль» ідентифіковано 2 об’єкти підвищеної небезпеки (ОПН):</w:t>
      </w:r>
    </w:p>
    <w:p w:rsidR="00E52E88" w:rsidRDefault="00E52E88" w:rsidP="00EC6469">
      <w:pPr>
        <w:outlineLvl w:val="0"/>
        <w:rPr>
          <w:sz w:val="28"/>
          <w:szCs w:val="28"/>
        </w:rPr>
      </w:pPr>
      <w:r w:rsidRPr="00D6096E">
        <w:rPr>
          <w:sz w:val="28"/>
          <w:szCs w:val="28"/>
        </w:rPr>
        <w:t xml:space="preserve"> - склад паливно-мастильних матеріалів (код в Державному реєстрі ОПН 32.20572069.01.2); </w:t>
      </w:r>
    </w:p>
    <w:p w:rsidR="00E52E88" w:rsidRPr="00D6096E" w:rsidRDefault="00E52E88" w:rsidP="00EC6469">
      <w:pPr>
        <w:outlineLvl w:val="0"/>
        <w:rPr>
          <w:sz w:val="28"/>
          <w:szCs w:val="28"/>
        </w:rPr>
      </w:pPr>
      <w:r w:rsidRPr="00D6096E">
        <w:rPr>
          <w:sz w:val="28"/>
          <w:szCs w:val="28"/>
        </w:rPr>
        <w:t>- склад централізованої заправки літаків, АЗС-1, АЗС-2 (код в Державному реєстрі ОПН 32.20572069.02.2).</w:t>
      </w:r>
    </w:p>
    <w:p w:rsidR="00EC6469" w:rsidRDefault="00E52E88" w:rsidP="00E52E88">
      <w:pPr>
        <w:spacing w:before="240"/>
        <w:ind w:firstLine="708"/>
        <w:outlineLvl w:val="0"/>
        <w:rPr>
          <w:sz w:val="28"/>
          <w:szCs w:val="28"/>
        </w:rPr>
      </w:pPr>
      <w:r>
        <w:rPr>
          <w:sz w:val="28"/>
          <w:szCs w:val="28"/>
        </w:rPr>
        <w:t>На виконання заходів з цивільного захисту, в цілому, та на техногенну і пожежну безпеку, зокрема</w:t>
      </w:r>
      <w:r w:rsidR="00F10CE2" w:rsidRPr="00F10CE2">
        <w:rPr>
          <w:sz w:val="28"/>
          <w:szCs w:val="28"/>
          <w:lang w:val="ru-RU"/>
        </w:rPr>
        <w:t xml:space="preserve"> </w:t>
      </w:r>
      <w:r w:rsidR="00F10CE2">
        <w:rPr>
          <w:sz w:val="28"/>
          <w:szCs w:val="28"/>
        </w:rPr>
        <w:t>заплановано</w:t>
      </w:r>
      <w:r>
        <w:rPr>
          <w:sz w:val="28"/>
          <w:szCs w:val="28"/>
        </w:rPr>
        <w:t>:</w:t>
      </w:r>
    </w:p>
    <w:p w:rsidR="00E52E88" w:rsidRDefault="00EC6469" w:rsidP="00E52E88">
      <w:pPr>
        <w:spacing w:before="240"/>
        <w:ind w:firstLine="708"/>
        <w:outlineLvl w:val="0"/>
        <w:rPr>
          <w:sz w:val="28"/>
          <w:szCs w:val="28"/>
        </w:rPr>
      </w:pPr>
      <w:r>
        <w:rPr>
          <w:sz w:val="28"/>
          <w:szCs w:val="28"/>
        </w:rPr>
        <w:t xml:space="preserve">- </w:t>
      </w:r>
      <w:r w:rsidR="00E52E88">
        <w:rPr>
          <w:sz w:val="28"/>
          <w:szCs w:val="28"/>
        </w:rPr>
        <w:t>утримання працівників медичного пункту, служби аварійно-рятувального та пожежного забезпечення польотів;</w:t>
      </w:r>
    </w:p>
    <w:p w:rsidR="00E52E88" w:rsidRDefault="00EC6469" w:rsidP="00E52E88">
      <w:pPr>
        <w:widowControl w:val="0"/>
        <w:rPr>
          <w:sz w:val="28"/>
          <w:szCs w:val="28"/>
        </w:rPr>
      </w:pPr>
      <w:r>
        <w:rPr>
          <w:sz w:val="28"/>
          <w:szCs w:val="28"/>
        </w:rPr>
        <w:t xml:space="preserve">- </w:t>
      </w:r>
      <w:r w:rsidR="00E52E88">
        <w:rPr>
          <w:sz w:val="28"/>
          <w:szCs w:val="28"/>
        </w:rPr>
        <w:t xml:space="preserve">страхування відповідальності </w:t>
      </w:r>
      <w:r w:rsidR="00E52E88" w:rsidRPr="003F1D62">
        <w:rPr>
          <w:sz w:val="28"/>
          <w:szCs w:val="28"/>
        </w:rPr>
        <w:t>при перевезенні небезпечних вантажів</w:t>
      </w:r>
      <w:r w:rsidR="00E52E88">
        <w:rPr>
          <w:sz w:val="28"/>
          <w:szCs w:val="28"/>
        </w:rPr>
        <w:t xml:space="preserve"> та</w:t>
      </w:r>
      <w:r w:rsidR="00E52E88" w:rsidRPr="003F1D62">
        <w:t xml:space="preserve"> </w:t>
      </w:r>
      <w:r w:rsidR="00E52E88" w:rsidRPr="003F1D62">
        <w:rPr>
          <w:sz w:val="28"/>
          <w:szCs w:val="28"/>
        </w:rPr>
        <w:t>на випадок надзвичайної ситуації на об’єктах підвищеної небезпеки</w:t>
      </w:r>
      <w:r w:rsidR="00E52E88">
        <w:rPr>
          <w:sz w:val="28"/>
          <w:szCs w:val="28"/>
        </w:rPr>
        <w:t>, особисте страхування працівників;</w:t>
      </w:r>
    </w:p>
    <w:p w:rsidR="00EC6469" w:rsidRDefault="00EC6469" w:rsidP="00E52E88">
      <w:pPr>
        <w:widowControl w:val="0"/>
        <w:rPr>
          <w:sz w:val="28"/>
          <w:szCs w:val="28"/>
        </w:rPr>
      </w:pPr>
      <w:r>
        <w:rPr>
          <w:sz w:val="28"/>
          <w:szCs w:val="28"/>
        </w:rPr>
        <w:t xml:space="preserve">- </w:t>
      </w:r>
      <w:r w:rsidR="00E52E88">
        <w:rPr>
          <w:sz w:val="28"/>
          <w:szCs w:val="28"/>
        </w:rPr>
        <w:t>послуги з очищ</w:t>
      </w:r>
      <w:r>
        <w:rPr>
          <w:sz w:val="28"/>
          <w:szCs w:val="28"/>
        </w:rPr>
        <w:t>ення зливових та ґрунтових вод;</w:t>
      </w:r>
    </w:p>
    <w:p w:rsidR="00E52E88" w:rsidRPr="00EC6469" w:rsidRDefault="00EC6469" w:rsidP="00E52E88">
      <w:pPr>
        <w:widowControl w:val="0"/>
        <w:rPr>
          <w:sz w:val="28"/>
          <w:szCs w:val="28"/>
        </w:rPr>
      </w:pPr>
      <w:r>
        <w:rPr>
          <w:sz w:val="28"/>
          <w:szCs w:val="28"/>
        </w:rPr>
        <w:t xml:space="preserve">- </w:t>
      </w:r>
      <w:r w:rsidR="00E52E88">
        <w:rPr>
          <w:sz w:val="28"/>
          <w:szCs w:val="28"/>
        </w:rPr>
        <w:t xml:space="preserve">послуги з </w:t>
      </w:r>
      <w:r w:rsidR="00E52E88" w:rsidRPr="00D6096E">
        <w:rPr>
          <w:sz w:val="28"/>
          <w:szCs w:val="28"/>
        </w:rPr>
        <w:t>технічн</w:t>
      </w:r>
      <w:r w:rsidR="00E52E88">
        <w:rPr>
          <w:sz w:val="28"/>
          <w:szCs w:val="28"/>
        </w:rPr>
        <w:t>ого</w:t>
      </w:r>
      <w:r w:rsidR="00E52E88" w:rsidRPr="00D6096E">
        <w:rPr>
          <w:sz w:val="28"/>
          <w:szCs w:val="28"/>
        </w:rPr>
        <w:t xml:space="preserve"> обслуговування та поточні ремонти системи оповіщення в терміналі «D», системи раннього оповіщ</w:t>
      </w:r>
      <w:r>
        <w:rPr>
          <w:sz w:val="28"/>
          <w:szCs w:val="28"/>
        </w:rPr>
        <w:t>ення утворення ожеледі GFS-2000.</w:t>
      </w:r>
    </w:p>
    <w:p w:rsidR="00E52E88" w:rsidRDefault="00E52E88" w:rsidP="00E52E88">
      <w:pPr>
        <w:spacing w:before="240"/>
        <w:ind w:firstLine="708"/>
        <w:outlineLvl w:val="0"/>
        <w:rPr>
          <w:sz w:val="28"/>
          <w:szCs w:val="28"/>
        </w:rPr>
      </w:pPr>
      <w:r>
        <w:rPr>
          <w:sz w:val="28"/>
          <w:szCs w:val="28"/>
        </w:rPr>
        <w:t xml:space="preserve">Дані витрати відображені у рядках </w:t>
      </w:r>
      <w:r w:rsidRPr="007F0FA3">
        <w:rPr>
          <w:sz w:val="28"/>
          <w:szCs w:val="28"/>
        </w:rPr>
        <w:t xml:space="preserve">1010, 1049, 1051 </w:t>
      </w:r>
      <w:r>
        <w:rPr>
          <w:sz w:val="28"/>
          <w:szCs w:val="28"/>
        </w:rPr>
        <w:t xml:space="preserve">фінансового </w:t>
      </w:r>
      <w:r w:rsidRPr="007F0FA3">
        <w:rPr>
          <w:sz w:val="28"/>
          <w:szCs w:val="28"/>
        </w:rPr>
        <w:t>плану</w:t>
      </w:r>
      <w:r>
        <w:rPr>
          <w:sz w:val="28"/>
          <w:szCs w:val="28"/>
        </w:rPr>
        <w:t>.</w:t>
      </w:r>
    </w:p>
    <w:p w:rsidR="00E52E88" w:rsidRDefault="00E52E88" w:rsidP="00E52E88">
      <w:pPr>
        <w:spacing w:before="240"/>
        <w:ind w:firstLine="708"/>
        <w:outlineLvl w:val="0"/>
        <w:rPr>
          <w:sz w:val="28"/>
          <w:szCs w:val="28"/>
        </w:rPr>
      </w:pPr>
      <w:r>
        <w:rPr>
          <w:sz w:val="28"/>
          <w:szCs w:val="28"/>
        </w:rPr>
        <w:t>Інвестиційною програмою передбачено виконання приписів щодо подальшої експлуатації об</w:t>
      </w:r>
      <w:r w:rsidRPr="003F1D62">
        <w:rPr>
          <w:sz w:val="28"/>
          <w:szCs w:val="28"/>
        </w:rPr>
        <w:t>’</w:t>
      </w:r>
      <w:r>
        <w:rPr>
          <w:sz w:val="28"/>
          <w:szCs w:val="28"/>
        </w:rPr>
        <w:t xml:space="preserve">єктів та дотримання </w:t>
      </w:r>
      <w:r w:rsidR="00F10CE2">
        <w:rPr>
          <w:sz w:val="28"/>
          <w:szCs w:val="28"/>
        </w:rPr>
        <w:t>безпеки</w:t>
      </w:r>
      <w:r>
        <w:rPr>
          <w:sz w:val="28"/>
          <w:szCs w:val="28"/>
        </w:rPr>
        <w:t xml:space="preserve"> виконання будівельних робіт (дані витрати передбачено зведеними кошторисами на об</w:t>
      </w:r>
      <w:r w:rsidRPr="003F1D62">
        <w:rPr>
          <w:sz w:val="28"/>
          <w:szCs w:val="28"/>
        </w:rPr>
        <w:t>’</w:t>
      </w:r>
      <w:r>
        <w:rPr>
          <w:sz w:val="28"/>
          <w:szCs w:val="28"/>
        </w:rPr>
        <w:t>єкт будівництва)</w:t>
      </w:r>
      <w:r w:rsidRPr="007F0FA3">
        <w:rPr>
          <w:sz w:val="28"/>
          <w:szCs w:val="28"/>
        </w:rPr>
        <w:t>.</w:t>
      </w:r>
    </w:p>
    <w:p w:rsidR="004038BC" w:rsidRPr="00A15D32" w:rsidRDefault="004038BC" w:rsidP="004038BC">
      <w:pPr>
        <w:spacing w:before="240"/>
        <w:ind w:firstLine="708"/>
        <w:rPr>
          <w:b/>
          <w:sz w:val="28"/>
          <w:szCs w:val="28"/>
        </w:rPr>
      </w:pPr>
      <w:r w:rsidRPr="00A15D32">
        <w:rPr>
          <w:b/>
          <w:sz w:val="28"/>
          <w:szCs w:val="28"/>
        </w:rPr>
        <w:t xml:space="preserve">4. Обґрунтування складових витрат на соціальну сферу </w:t>
      </w:r>
    </w:p>
    <w:p w:rsidR="004038BC" w:rsidRPr="00A15D32" w:rsidRDefault="004038BC" w:rsidP="004038BC">
      <w:pPr>
        <w:autoSpaceDE w:val="0"/>
        <w:autoSpaceDN w:val="0"/>
        <w:adjustRightInd w:val="0"/>
        <w:spacing w:before="120" w:after="100" w:afterAutospacing="1"/>
        <w:ind w:firstLine="708"/>
        <w:rPr>
          <w:sz w:val="28"/>
          <w:szCs w:val="28"/>
        </w:rPr>
      </w:pPr>
      <w:r w:rsidRPr="00A15D32">
        <w:rPr>
          <w:sz w:val="28"/>
          <w:szCs w:val="28"/>
        </w:rPr>
        <w:t xml:space="preserve">На балансі ДП МА «Бориспіль» обліковується три об’єкти соціальної інфраструктури: клуб, база відпочинку «Дніпро» та музей. </w:t>
      </w:r>
    </w:p>
    <w:p w:rsidR="004038BC" w:rsidRPr="00A15D32" w:rsidRDefault="004038BC" w:rsidP="004038BC">
      <w:pPr>
        <w:autoSpaceDE w:val="0"/>
        <w:autoSpaceDN w:val="0"/>
        <w:adjustRightInd w:val="0"/>
        <w:spacing w:before="120" w:after="100" w:afterAutospacing="1"/>
        <w:ind w:firstLine="708"/>
        <w:rPr>
          <w:sz w:val="28"/>
          <w:szCs w:val="28"/>
        </w:rPr>
      </w:pPr>
      <w:r w:rsidRPr="00A15D32">
        <w:rPr>
          <w:sz w:val="28"/>
          <w:szCs w:val="28"/>
        </w:rPr>
        <w:t>Клуб використовується для проведення зустрічей</w:t>
      </w:r>
      <w:r w:rsidR="00EC6469">
        <w:rPr>
          <w:sz w:val="28"/>
          <w:szCs w:val="28"/>
        </w:rPr>
        <w:t>/нарад</w:t>
      </w:r>
      <w:r w:rsidRPr="00A15D32">
        <w:rPr>
          <w:sz w:val="28"/>
          <w:szCs w:val="28"/>
        </w:rPr>
        <w:t xml:space="preserve"> з колективом підприємства, </w:t>
      </w:r>
      <w:r w:rsidR="00EC6469">
        <w:rPr>
          <w:sz w:val="28"/>
          <w:szCs w:val="28"/>
        </w:rPr>
        <w:t xml:space="preserve">проведення виборів (виборна дільниця), </w:t>
      </w:r>
      <w:r w:rsidRPr="00A15D32">
        <w:rPr>
          <w:sz w:val="28"/>
          <w:szCs w:val="28"/>
        </w:rPr>
        <w:t xml:space="preserve">новорічних дитячих свят та інших заходів соціально-культурного характеру. База відпочинку «Дніпро» -  стара база, на якій лише в літній період можуть відпочивати співробітники підприємства. Музей – проводяться зустрічі ветеранів підприємства, розміщена експозиція історії розвитку та становлення </w:t>
      </w:r>
      <w:r w:rsidR="008361B3">
        <w:rPr>
          <w:sz w:val="28"/>
          <w:szCs w:val="28"/>
        </w:rPr>
        <w:t>П</w:t>
      </w:r>
      <w:r w:rsidRPr="00A15D32">
        <w:rPr>
          <w:sz w:val="28"/>
          <w:szCs w:val="28"/>
        </w:rPr>
        <w:t>ідприємства та авіації України.</w:t>
      </w:r>
    </w:p>
    <w:p w:rsidR="003F14FC" w:rsidRDefault="004038BC" w:rsidP="004038BC">
      <w:pPr>
        <w:autoSpaceDE w:val="0"/>
        <w:autoSpaceDN w:val="0"/>
        <w:adjustRightInd w:val="0"/>
        <w:spacing w:before="120" w:after="100" w:afterAutospacing="1"/>
        <w:ind w:firstLine="708"/>
        <w:rPr>
          <w:sz w:val="28"/>
          <w:szCs w:val="28"/>
        </w:rPr>
      </w:pPr>
      <w:r w:rsidRPr="00A15D32">
        <w:rPr>
          <w:sz w:val="28"/>
          <w:szCs w:val="28"/>
        </w:rPr>
        <w:t>Загальна сума витрат на об’єкти соціальної інфраструктури на 202</w:t>
      </w:r>
      <w:r w:rsidR="003F14FC" w:rsidRPr="003F14FC">
        <w:rPr>
          <w:sz w:val="28"/>
          <w:szCs w:val="28"/>
          <w:lang w:val="ru-RU"/>
        </w:rPr>
        <w:t>1</w:t>
      </w:r>
      <w:r w:rsidRPr="00A15D32">
        <w:rPr>
          <w:sz w:val="28"/>
          <w:szCs w:val="28"/>
        </w:rPr>
        <w:t xml:space="preserve"> рік складає </w:t>
      </w:r>
      <w:r w:rsidR="00263CDA">
        <w:rPr>
          <w:sz w:val="28"/>
          <w:szCs w:val="28"/>
        </w:rPr>
        <w:t>3</w:t>
      </w:r>
      <w:r w:rsidRPr="00E5220E">
        <w:rPr>
          <w:sz w:val="28"/>
          <w:szCs w:val="28"/>
        </w:rPr>
        <w:t>,</w:t>
      </w:r>
      <w:r w:rsidR="00D47E1C">
        <w:rPr>
          <w:sz w:val="28"/>
          <w:szCs w:val="28"/>
        </w:rPr>
        <w:t>5</w:t>
      </w:r>
      <w:r w:rsidRPr="00E5220E">
        <w:rPr>
          <w:sz w:val="28"/>
          <w:szCs w:val="28"/>
        </w:rPr>
        <w:t xml:space="preserve"> млн грн (рядок 1086/</w:t>
      </w:r>
      <w:r w:rsidR="00971BAC" w:rsidRPr="00E5220E">
        <w:rPr>
          <w:sz w:val="28"/>
          <w:szCs w:val="28"/>
        </w:rPr>
        <w:t>002</w:t>
      </w:r>
      <w:r w:rsidRPr="00E5220E">
        <w:rPr>
          <w:sz w:val="28"/>
          <w:szCs w:val="28"/>
        </w:rPr>
        <w:t>), в т. ч</w:t>
      </w:r>
      <w:r w:rsidR="008A7F2F">
        <w:rPr>
          <w:sz w:val="28"/>
          <w:szCs w:val="28"/>
        </w:rPr>
        <w:t>.</w:t>
      </w:r>
      <w:r w:rsidRPr="00E5220E">
        <w:rPr>
          <w:sz w:val="28"/>
          <w:szCs w:val="28"/>
        </w:rPr>
        <w:t xml:space="preserve"> амортизація основних засобів; витрати на газ, електроенергію </w:t>
      </w:r>
      <w:r w:rsidRPr="00A15D32">
        <w:rPr>
          <w:sz w:val="28"/>
          <w:szCs w:val="28"/>
        </w:rPr>
        <w:t>та матеріали, необхідні для утримання основних засобів; витрати на оплату праці (штатна чисельність працівників 7 чоловік); витрати на прибирання, охорону, орендну плату землі</w:t>
      </w:r>
      <w:r w:rsidR="00263CDA">
        <w:rPr>
          <w:sz w:val="28"/>
          <w:szCs w:val="28"/>
        </w:rPr>
        <w:t>, тощо</w:t>
      </w:r>
      <w:r w:rsidRPr="00A15D32">
        <w:rPr>
          <w:sz w:val="28"/>
          <w:szCs w:val="28"/>
        </w:rPr>
        <w:t xml:space="preserve">. Витрати на утримання, експлуатацію та забезпечення діяльності всіх об’єктів соціальної інфраструктури (база відпочинку, клуб, музей аеропорту) </w:t>
      </w:r>
      <w:r w:rsidR="00D47E1C">
        <w:rPr>
          <w:sz w:val="28"/>
          <w:szCs w:val="28"/>
        </w:rPr>
        <w:t>заплановано на рівні факту 2020 року</w:t>
      </w:r>
      <w:r w:rsidR="00263CDA">
        <w:rPr>
          <w:sz w:val="28"/>
          <w:szCs w:val="28"/>
        </w:rPr>
        <w:t>.</w:t>
      </w:r>
      <w:r w:rsidRPr="00A15D32">
        <w:rPr>
          <w:sz w:val="28"/>
          <w:szCs w:val="28"/>
        </w:rPr>
        <w:t xml:space="preserve">  </w:t>
      </w:r>
    </w:p>
    <w:p w:rsidR="002A4149" w:rsidRDefault="004038BC" w:rsidP="00EC6469">
      <w:pPr>
        <w:autoSpaceDE w:val="0"/>
        <w:autoSpaceDN w:val="0"/>
        <w:adjustRightInd w:val="0"/>
        <w:spacing w:before="120" w:after="100" w:afterAutospacing="1"/>
        <w:ind w:firstLine="708"/>
        <w:rPr>
          <w:b/>
          <w:sz w:val="28"/>
          <w:szCs w:val="28"/>
        </w:rPr>
      </w:pPr>
      <w:r w:rsidRPr="00A15D32">
        <w:rPr>
          <w:sz w:val="28"/>
          <w:szCs w:val="28"/>
        </w:rPr>
        <w:t xml:space="preserve">Частка витрат на об’єкти соціальної сфери </w:t>
      </w:r>
      <w:r w:rsidR="00971BAC">
        <w:rPr>
          <w:sz w:val="28"/>
          <w:szCs w:val="28"/>
        </w:rPr>
        <w:t xml:space="preserve">у загальних </w:t>
      </w:r>
      <w:r w:rsidRPr="00A15D32">
        <w:rPr>
          <w:sz w:val="28"/>
          <w:szCs w:val="28"/>
        </w:rPr>
        <w:t>витрат</w:t>
      </w:r>
      <w:r w:rsidR="00B52D1C">
        <w:rPr>
          <w:sz w:val="28"/>
          <w:szCs w:val="28"/>
        </w:rPr>
        <w:t xml:space="preserve">ах </w:t>
      </w:r>
      <w:r w:rsidR="00263CDA">
        <w:rPr>
          <w:sz w:val="28"/>
          <w:szCs w:val="28"/>
        </w:rPr>
        <w:t xml:space="preserve">не перевищує </w:t>
      </w:r>
      <w:r w:rsidRPr="00A15D32">
        <w:rPr>
          <w:sz w:val="28"/>
          <w:szCs w:val="28"/>
        </w:rPr>
        <w:t xml:space="preserve"> 0,</w:t>
      </w:r>
      <w:r w:rsidR="009629BA">
        <w:rPr>
          <w:sz w:val="28"/>
          <w:szCs w:val="28"/>
        </w:rPr>
        <w:t>1</w:t>
      </w:r>
      <w:r w:rsidRPr="00A15D32">
        <w:rPr>
          <w:sz w:val="28"/>
          <w:szCs w:val="28"/>
        </w:rPr>
        <w:t xml:space="preserve">%. </w:t>
      </w:r>
    </w:p>
    <w:p w:rsidR="00EC6469" w:rsidRDefault="004038BC" w:rsidP="00EC6469">
      <w:pPr>
        <w:rPr>
          <w:b/>
          <w:sz w:val="28"/>
          <w:szCs w:val="28"/>
        </w:rPr>
      </w:pPr>
      <w:r w:rsidRPr="00A15D32">
        <w:rPr>
          <w:b/>
          <w:sz w:val="28"/>
          <w:szCs w:val="28"/>
        </w:rPr>
        <w:t>5. Очікувані фінансові результати</w:t>
      </w:r>
    </w:p>
    <w:p w:rsidR="00F23409" w:rsidRDefault="004038BC" w:rsidP="00EC6469">
      <w:pPr>
        <w:jc w:val="right"/>
        <w:rPr>
          <w:noProof/>
          <w:lang w:val="ru-RU"/>
        </w:rPr>
      </w:pPr>
      <w:r w:rsidRPr="00A31FA7">
        <w:rPr>
          <w:sz w:val="20"/>
          <w:szCs w:val="20"/>
        </w:rPr>
        <w:t xml:space="preserve">Таблиця </w:t>
      </w:r>
      <w:r w:rsidR="00B465BF" w:rsidRPr="00A31FA7">
        <w:rPr>
          <w:sz w:val="20"/>
          <w:szCs w:val="20"/>
        </w:rPr>
        <w:t>5.1</w:t>
      </w:r>
      <w:r w:rsidRPr="00A31FA7">
        <w:rPr>
          <w:sz w:val="20"/>
          <w:szCs w:val="20"/>
        </w:rPr>
        <w:t>, тис</w:t>
      </w:r>
      <w:r w:rsidR="00535542" w:rsidRPr="00A31FA7">
        <w:rPr>
          <w:sz w:val="20"/>
          <w:szCs w:val="20"/>
        </w:rPr>
        <w:t xml:space="preserve"> </w:t>
      </w:r>
      <w:r w:rsidRPr="00A31FA7">
        <w:rPr>
          <w:sz w:val="20"/>
          <w:szCs w:val="20"/>
        </w:rPr>
        <w:t>грн</w:t>
      </w:r>
    </w:p>
    <w:p w:rsidR="009629BA" w:rsidRDefault="004036D6" w:rsidP="001E1024">
      <w:pPr>
        <w:ind w:firstLine="0"/>
        <w:rPr>
          <w:noProof/>
          <w:lang w:val="ru-RU"/>
        </w:rPr>
      </w:pPr>
      <w:r w:rsidRPr="004036D6">
        <w:rPr>
          <w:noProof/>
          <w:lang w:val="ru-RU"/>
        </w:rPr>
        <w:drawing>
          <wp:inline distT="0" distB="0" distL="0" distR="0">
            <wp:extent cx="6299835" cy="3680430"/>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9835" cy="3680430"/>
                    </a:xfrm>
                    <a:prstGeom prst="rect">
                      <a:avLst/>
                    </a:prstGeom>
                    <a:noFill/>
                    <a:ln>
                      <a:noFill/>
                    </a:ln>
                  </pic:spPr>
                </pic:pic>
              </a:graphicData>
            </a:graphic>
          </wp:inline>
        </w:drawing>
      </w:r>
    </w:p>
    <w:p w:rsidR="009629BA" w:rsidRDefault="009629BA" w:rsidP="00EC6469">
      <w:pPr>
        <w:jc w:val="right"/>
        <w:rPr>
          <w:noProof/>
          <w:lang w:val="ru-RU"/>
        </w:rPr>
      </w:pPr>
    </w:p>
    <w:p w:rsidR="001F348C" w:rsidRPr="0074472B" w:rsidRDefault="004038BC" w:rsidP="001F348C">
      <w:pPr>
        <w:spacing w:after="120"/>
        <w:rPr>
          <w:b/>
          <w:sz w:val="28"/>
          <w:szCs w:val="28"/>
          <w:u w:val="single"/>
        </w:rPr>
      </w:pPr>
      <w:r w:rsidRPr="0074472B">
        <w:rPr>
          <w:b/>
          <w:sz w:val="28"/>
          <w:szCs w:val="28"/>
          <w:u w:val="single"/>
        </w:rPr>
        <w:t>Основні фактори впливу на планові показники 202</w:t>
      </w:r>
      <w:r w:rsidR="00274EB2" w:rsidRPr="0074472B">
        <w:rPr>
          <w:b/>
          <w:sz w:val="28"/>
          <w:szCs w:val="28"/>
          <w:u w:val="single"/>
        </w:rPr>
        <w:t>1</w:t>
      </w:r>
      <w:r w:rsidRPr="0074472B">
        <w:rPr>
          <w:b/>
          <w:sz w:val="28"/>
          <w:szCs w:val="28"/>
          <w:u w:val="single"/>
        </w:rPr>
        <w:t xml:space="preserve"> року:</w:t>
      </w:r>
    </w:p>
    <w:p w:rsidR="001F348C" w:rsidRPr="00A15D32" w:rsidRDefault="001F348C" w:rsidP="001F348C">
      <w:pPr>
        <w:spacing w:after="120"/>
        <w:rPr>
          <w:sz w:val="28"/>
          <w:szCs w:val="28"/>
        </w:rPr>
      </w:pPr>
      <w:r w:rsidRPr="007F0FA3">
        <w:rPr>
          <w:sz w:val="28"/>
          <w:szCs w:val="28"/>
        </w:rPr>
        <w:t xml:space="preserve">- </w:t>
      </w:r>
      <w:r w:rsidR="008B6D41" w:rsidRPr="007F0FA3">
        <w:rPr>
          <w:sz w:val="28"/>
          <w:szCs w:val="28"/>
        </w:rPr>
        <w:t xml:space="preserve">введення карантину та </w:t>
      </w:r>
      <w:r w:rsidR="005D7B72" w:rsidRPr="007F0FA3">
        <w:rPr>
          <w:sz w:val="28"/>
          <w:szCs w:val="28"/>
        </w:rPr>
        <w:t>обмежень</w:t>
      </w:r>
      <w:r w:rsidR="008B6D41" w:rsidRPr="007F0FA3">
        <w:rPr>
          <w:sz w:val="28"/>
          <w:szCs w:val="28"/>
        </w:rPr>
        <w:t xml:space="preserve"> пасажирських перевезень з березня</w:t>
      </w:r>
      <w:r w:rsidR="00B52D1C" w:rsidRPr="007F0FA3">
        <w:rPr>
          <w:sz w:val="28"/>
          <w:szCs w:val="28"/>
        </w:rPr>
        <w:t xml:space="preserve"> 2020 року</w:t>
      </w:r>
      <w:r w:rsidRPr="007F0FA3">
        <w:rPr>
          <w:sz w:val="28"/>
          <w:szCs w:val="28"/>
        </w:rPr>
        <w:t>;</w:t>
      </w:r>
    </w:p>
    <w:p w:rsidR="001F348C" w:rsidRPr="00A15D32" w:rsidRDefault="001F348C" w:rsidP="001F348C">
      <w:pPr>
        <w:spacing w:after="120"/>
        <w:rPr>
          <w:sz w:val="28"/>
          <w:szCs w:val="28"/>
        </w:rPr>
      </w:pPr>
      <w:r w:rsidRPr="00A15D32">
        <w:rPr>
          <w:sz w:val="28"/>
          <w:szCs w:val="28"/>
        </w:rPr>
        <w:t>- стагнація світової авіаційної галузі</w:t>
      </w:r>
      <w:r w:rsidR="00EC6469">
        <w:rPr>
          <w:sz w:val="28"/>
          <w:szCs w:val="28"/>
        </w:rPr>
        <w:t xml:space="preserve"> внаслідок пандемії</w:t>
      </w:r>
      <w:r w:rsidR="00273025" w:rsidRPr="00273025">
        <w:rPr>
          <w:sz w:val="28"/>
          <w:szCs w:val="28"/>
        </w:rPr>
        <w:t xml:space="preserve"> COVID-19</w:t>
      </w:r>
      <w:r w:rsidRPr="00A15D32">
        <w:rPr>
          <w:sz w:val="28"/>
          <w:szCs w:val="28"/>
        </w:rPr>
        <w:t>;</w:t>
      </w:r>
    </w:p>
    <w:p w:rsidR="001F348C" w:rsidRPr="00A15D32" w:rsidRDefault="001F348C" w:rsidP="001F348C">
      <w:pPr>
        <w:spacing w:after="120"/>
        <w:rPr>
          <w:sz w:val="28"/>
          <w:szCs w:val="28"/>
        </w:rPr>
      </w:pPr>
      <w:r w:rsidRPr="00A15D32">
        <w:rPr>
          <w:sz w:val="28"/>
          <w:szCs w:val="28"/>
        </w:rPr>
        <w:t>-</w:t>
      </w:r>
      <w:r w:rsidR="0043177F">
        <w:rPr>
          <w:sz w:val="28"/>
          <w:szCs w:val="28"/>
        </w:rPr>
        <w:t xml:space="preserve"> </w:t>
      </w:r>
      <w:r w:rsidR="00F82E2C">
        <w:rPr>
          <w:sz w:val="28"/>
          <w:szCs w:val="28"/>
        </w:rPr>
        <w:t xml:space="preserve"> </w:t>
      </w:r>
      <w:r w:rsidR="004038BC" w:rsidRPr="00A15D32">
        <w:rPr>
          <w:sz w:val="28"/>
          <w:szCs w:val="28"/>
        </w:rPr>
        <w:t xml:space="preserve">необхідність отримання додаткових кредитів для забезпечення </w:t>
      </w:r>
      <w:r w:rsidR="008B6D41" w:rsidRPr="00A15D32">
        <w:rPr>
          <w:sz w:val="28"/>
          <w:szCs w:val="28"/>
        </w:rPr>
        <w:t>підтримання поточної ліквідності</w:t>
      </w:r>
      <w:r w:rsidR="00734843">
        <w:rPr>
          <w:sz w:val="28"/>
          <w:szCs w:val="28"/>
        </w:rPr>
        <w:t>, рефінансування діючих кредитних зобов</w:t>
      </w:r>
      <w:r w:rsidR="00734843" w:rsidRPr="00734843">
        <w:rPr>
          <w:sz w:val="28"/>
          <w:szCs w:val="28"/>
        </w:rPr>
        <w:t>’</w:t>
      </w:r>
      <w:r w:rsidR="00734843">
        <w:rPr>
          <w:sz w:val="28"/>
          <w:szCs w:val="28"/>
        </w:rPr>
        <w:t xml:space="preserve">язань </w:t>
      </w:r>
      <w:r w:rsidR="008B6D41" w:rsidRPr="00A15D32">
        <w:rPr>
          <w:sz w:val="28"/>
          <w:szCs w:val="28"/>
        </w:rPr>
        <w:t xml:space="preserve">та </w:t>
      </w:r>
      <w:r w:rsidR="004038BC" w:rsidRPr="00A15D32">
        <w:rPr>
          <w:sz w:val="28"/>
          <w:szCs w:val="28"/>
        </w:rPr>
        <w:t>фінансування інфраструктурних проектів</w:t>
      </w:r>
      <w:r w:rsidR="008B6D41" w:rsidRPr="00A15D32">
        <w:rPr>
          <w:sz w:val="28"/>
          <w:szCs w:val="28"/>
        </w:rPr>
        <w:t xml:space="preserve">, розпочатих у попередніх роках </w:t>
      </w:r>
      <w:r w:rsidR="00274EB2">
        <w:rPr>
          <w:sz w:val="28"/>
          <w:szCs w:val="28"/>
        </w:rPr>
        <w:t>через</w:t>
      </w:r>
      <w:r w:rsidR="004038BC" w:rsidRPr="00A15D32">
        <w:rPr>
          <w:sz w:val="28"/>
          <w:szCs w:val="28"/>
        </w:rPr>
        <w:t xml:space="preserve"> вилучення державою 90% прибутку</w:t>
      </w:r>
      <w:r w:rsidR="00274EB2">
        <w:rPr>
          <w:sz w:val="28"/>
          <w:szCs w:val="28"/>
        </w:rPr>
        <w:t xml:space="preserve"> протягом 2019 року</w:t>
      </w:r>
      <w:r w:rsidR="004038BC" w:rsidRPr="00A15D32">
        <w:rPr>
          <w:sz w:val="28"/>
          <w:szCs w:val="28"/>
        </w:rPr>
        <w:t>;</w:t>
      </w:r>
    </w:p>
    <w:p w:rsidR="00E3372F" w:rsidRDefault="001F348C" w:rsidP="001F348C">
      <w:pPr>
        <w:spacing w:after="120"/>
        <w:rPr>
          <w:sz w:val="28"/>
          <w:szCs w:val="28"/>
        </w:rPr>
      </w:pPr>
      <w:r w:rsidRPr="00A15D32">
        <w:rPr>
          <w:sz w:val="28"/>
          <w:szCs w:val="28"/>
        </w:rPr>
        <w:t xml:space="preserve">- </w:t>
      </w:r>
      <w:r w:rsidR="00F82E2C">
        <w:rPr>
          <w:sz w:val="28"/>
          <w:szCs w:val="28"/>
        </w:rPr>
        <w:t xml:space="preserve"> </w:t>
      </w:r>
      <w:r w:rsidR="004038BC" w:rsidRPr="00A15D32">
        <w:rPr>
          <w:sz w:val="28"/>
          <w:szCs w:val="28"/>
        </w:rPr>
        <w:t>планування операційних витрат на матеріали та послуги в межах, достатніх для забезпечення безперебійної роботи Аеропорту</w:t>
      </w:r>
      <w:r w:rsidR="00274EB2">
        <w:rPr>
          <w:sz w:val="28"/>
          <w:szCs w:val="28"/>
        </w:rPr>
        <w:t xml:space="preserve"> в тому числі</w:t>
      </w:r>
      <w:r w:rsidR="004038BC" w:rsidRPr="00A15D32">
        <w:rPr>
          <w:sz w:val="28"/>
          <w:szCs w:val="28"/>
        </w:rPr>
        <w:t xml:space="preserve"> у на</w:t>
      </w:r>
      <w:r w:rsidR="00F67901">
        <w:rPr>
          <w:sz w:val="28"/>
          <w:szCs w:val="28"/>
        </w:rPr>
        <w:t>дзвичайних обставинах, погіршених</w:t>
      </w:r>
      <w:r w:rsidR="004038BC" w:rsidRPr="00A15D32">
        <w:rPr>
          <w:sz w:val="28"/>
          <w:szCs w:val="28"/>
        </w:rPr>
        <w:t xml:space="preserve"> погодних умов</w:t>
      </w:r>
      <w:r w:rsidR="00F67901">
        <w:rPr>
          <w:sz w:val="28"/>
          <w:szCs w:val="28"/>
        </w:rPr>
        <w:t>ах</w:t>
      </w:r>
      <w:r w:rsidR="004038BC" w:rsidRPr="00A15D32">
        <w:rPr>
          <w:sz w:val="28"/>
          <w:szCs w:val="28"/>
        </w:rPr>
        <w:t>, аварійних ситуаціях</w:t>
      </w:r>
      <w:r w:rsidR="00E3372F">
        <w:rPr>
          <w:sz w:val="28"/>
          <w:szCs w:val="28"/>
        </w:rPr>
        <w:t>;</w:t>
      </w:r>
    </w:p>
    <w:p w:rsidR="00186C8E" w:rsidRDefault="00E3372F" w:rsidP="001F348C">
      <w:pPr>
        <w:spacing w:after="120"/>
        <w:rPr>
          <w:sz w:val="28"/>
          <w:szCs w:val="28"/>
        </w:rPr>
      </w:pPr>
      <w:r>
        <w:rPr>
          <w:sz w:val="28"/>
          <w:szCs w:val="28"/>
        </w:rPr>
        <w:t xml:space="preserve">- </w:t>
      </w:r>
      <w:r w:rsidRPr="00E3372F">
        <w:rPr>
          <w:sz w:val="28"/>
          <w:szCs w:val="28"/>
        </w:rPr>
        <w:t>планування витрат на  забезпечення рекомендацій для зменшення ризику передачі SARS-CoV-2 в аеропорту</w:t>
      </w:r>
      <w:r w:rsidR="00420283">
        <w:rPr>
          <w:sz w:val="28"/>
          <w:szCs w:val="28"/>
        </w:rPr>
        <w:t>;</w:t>
      </w:r>
    </w:p>
    <w:p w:rsidR="00424B63" w:rsidRPr="00AF4852" w:rsidRDefault="00B57AD5" w:rsidP="00424B63">
      <w:pPr>
        <w:spacing w:after="120"/>
        <w:rPr>
          <w:sz w:val="28"/>
          <w:szCs w:val="28"/>
        </w:rPr>
      </w:pPr>
      <w:r>
        <w:rPr>
          <w:sz w:val="28"/>
          <w:szCs w:val="28"/>
        </w:rPr>
        <w:t xml:space="preserve">- </w:t>
      </w:r>
      <w:r w:rsidRPr="00AF4852">
        <w:rPr>
          <w:sz w:val="28"/>
          <w:szCs w:val="28"/>
        </w:rPr>
        <w:t>доходи розраховані</w:t>
      </w:r>
      <w:r w:rsidR="00424B63" w:rsidRPr="00AF4852">
        <w:rPr>
          <w:sz w:val="28"/>
          <w:szCs w:val="28"/>
        </w:rPr>
        <w:t xml:space="preserve"> виходячи з припущення щодо </w:t>
      </w:r>
      <w:r w:rsidR="00605639" w:rsidRPr="00AF4852">
        <w:rPr>
          <w:sz w:val="28"/>
          <w:szCs w:val="28"/>
        </w:rPr>
        <w:t>47</w:t>
      </w:r>
      <w:r w:rsidR="00424B63" w:rsidRPr="00AF4852">
        <w:rPr>
          <w:sz w:val="28"/>
          <w:szCs w:val="28"/>
        </w:rPr>
        <w:t>%-го зростання у 4-му кварталі 2021 року пасажиропотоку відносно прогнозів світових галузевих організацій, що загалом забезпечить річне обслуговування у 2021 році на рівні                9 0</w:t>
      </w:r>
      <w:r w:rsidR="001838FC" w:rsidRPr="00AF4852">
        <w:rPr>
          <w:sz w:val="28"/>
          <w:szCs w:val="28"/>
        </w:rPr>
        <w:t>20</w:t>
      </w:r>
      <w:r w:rsidR="00424B63" w:rsidRPr="00AF4852">
        <w:rPr>
          <w:sz w:val="28"/>
          <w:szCs w:val="28"/>
        </w:rPr>
        <w:t xml:space="preserve"> тис пасажирів; перелік припущень для забезпечення такого зростання наведений у  Розділі 2.  Доходи  ДП МА «Бориспіль»;</w:t>
      </w:r>
    </w:p>
    <w:p w:rsidR="00424B63" w:rsidRPr="00D7081E" w:rsidRDefault="00424B63" w:rsidP="00424B63">
      <w:pPr>
        <w:spacing w:after="120"/>
        <w:rPr>
          <w:sz w:val="28"/>
          <w:szCs w:val="28"/>
        </w:rPr>
      </w:pPr>
      <w:r w:rsidRPr="00AF4852">
        <w:rPr>
          <w:sz w:val="28"/>
          <w:szCs w:val="28"/>
        </w:rPr>
        <w:t xml:space="preserve">- витрати розраховані </w:t>
      </w:r>
      <w:r w:rsidR="00B57AD5" w:rsidRPr="00AF4852">
        <w:rPr>
          <w:sz w:val="28"/>
          <w:szCs w:val="28"/>
        </w:rPr>
        <w:t>з</w:t>
      </w:r>
      <w:r w:rsidRPr="00AF4852">
        <w:rPr>
          <w:sz w:val="28"/>
          <w:szCs w:val="28"/>
        </w:rPr>
        <w:t xml:space="preserve"> припущенн</w:t>
      </w:r>
      <w:r w:rsidR="00B57AD5" w:rsidRPr="00AF4852">
        <w:rPr>
          <w:sz w:val="28"/>
          <w:szCs w:val="28"/>
        </w:rPr>
        <w:t>я</w:t>
      </w:r>
      <w:r w:rsidRPr="00AF4852">
        <w:rPr>
          <w:sz w:val="28"/>
          <w:szCs w:val="28"/>
        </w:rPr>
        <w:t xml:space="preserve"> щодо зростання пасажиропотоків до рівня 7 971 тис обслугованих пасажирів у 2021 році, відповідно до прогнозів світових галузевих організацій; вказаний сценарій є </w:t>
      </w:r>
      <w:r w:rsidR="00B57AD5" w:rsidRPr="00AF4852">
        <w:rPr>
          <w:sz w:val="28"/>
          <w:szCs w:val="28"/>
        </w:rPr>
        <w:t>вірогідним</w:t>
      </w:r>
      <w:r w:rsidRPr="00AF4852">
        <w:rPr>
          <w:sz w:val="28"/>
          <w:szCs w:val="28"/>
        </w:rPr>
        <w:t xml:space="preserve"> та</w:t>
      </w:r>
      <w:r w:rsidRPr="00EC459F">
        <w:rPr>
          <w:sz w:val="28"/>
          <w:szCs w:val="28"/>
        </w:rPr>
        <w:t xml:space="preserve"> </w:t>
      </w:r>
      <w:r w:rsidRPr="00D7081E">
        <w:rPr>
          <w:sz w:val="28"/>
          <w:szCs w:val="28"/>
        </w:rPr>
        <w:t xml:space="preserve">передбачає обмеження витрат Підприємства; у разі перевищення фактичного пасажиропотоку над плановим при формуванні доходів, ДП МА «Бориспіль» звернеться про внесення змін до фінансового плану на 2021 рік.   </w:t>
      </w:r>
    </w:p>
    <w:p w:rsidR="00424B63" w:rsidRPr="00D7081E" w:rsidRDefault="00424B63" w:rsidP="00424B63">
      <w:pPr>
        <w:spacing w:after="120"/>
        <w:rPr>
          <w:sz w:val="28"/>
          <w:szCs w:val="28"/>
        </w:rPr>
      </w:pPr>
      <w:r w:rsidRPr="00605639">
        <w:rPr>
          <w:sz w:val="28"/>
          <w:szCs w:val="28"/>
        </w:rPr>
        <w:t xml:space="preserve">Фінансовим планом 2021 року передбачено збільшення чистого доходу від реалізації на </w:t>
      </w:r>
      <w:r w:rsidR="001838FC" w:rsidRPr="00605639">
        <w:rPr>
          <w:sz w:val="28"/>
          <w:szCs w:val="28"/>
        </w:rPr>
        <w:t>73,3</w:t>
      </w:r>
      <w:r w:rsidRPr="00605639">
        <w:rPr>
          <w:sz w:val="28"/>
          <w:szCs w:val="28"/>
        </w:rPr>
        <w:t xml:space="preserve">% при одночасному зменшенні витрат на </w:t>
      </w:r>
      <w:r w:rsidR="00C85804">
        <w:rPr>
          <w:sz w:val="28"/>
          <w:szCs w:val="28"/>
        </w:rPr>
        <w:t>7</w:t>
      </w:r>
      <w:r w:rsidR="001838FC" w:rsidRPr="00605639">
        <w:rPr>
          <w:sz w:val="28"/>
          <w:szCs w:val="28"/>
        </w:rPr>
        <w:t>,</w:t>
      </w:r>
      <w:r w:rsidR="00C85804">
        <w:rPr>
          <w:sz w:val="28"/>
          <w:szCs w:val="28"/>
        </w:rPr>
        <w:t>5</w:t>
      </w:r>
      <w:r w:rsidRPr="00605639">
        <w:rPr>
          <w:sz w:val="28"/>
          <w:szCs w:val="28"/>
        </w:rPr>
        <w:t xml:space="preserve">%. Це призведе до покращення фінансового результату до оподаткування за рік на 1 </w:t>
      </w:r>
      <w:r w:rsidR="00C85804">
        <w:rPr>
          <w:sz w:val="28"/>
          <w:szCs w:val="28"/>
        </w:rPr>
        <w:t>82</w:t>
      </w:r>
      <w:r w:rsidRPr="00605639">
        <w:rPr>
          <w:sz w:val="28"/>
          <w:szCs w:val="28"/>
        </w:rPr>
        <w:t xml:space="preserve">2 млн грн незважаючи на </w:t>
      </w:r>
      <w:r w:rsidR="00250DEC">
        <w:rPr>
          <w:sz w:val="28"/>
          <w:szCs w:val="28"/>
        </w:rPr>
        <w:t>інш</w:t>
      </w:r>
      <w:r w:rsidRPr="00605639">
        <w:rPr>
          <w:sz w:val="28"/>
          <w:szCs w:val="28"/>
        </w:rPr>
        <w:t xml:space="preserve">і прогнози  Євроконтролю, </w:t>
      </w:r>
      <w:r w:rsidRPr="00605639">
        <w:rPr>
          <w:sz w:val="28"/>
          <w:szCs w:val="28"/>
          <w:lang w:val="ru-RU"/>
        </w:rPr>
        <w:t xml:space="preserve">АСІ </w:t>
      </w:r>
      <w:r w:rsidRPr="00605639">
        <w:rPr>
          <w:sz w:val="28"/>
          <w:szCs w:val="28"/>
          <w:lang w:val="en-US"/>
        </w:rPr>
        <w:t>Europe</w:t>
      </w:r>
      <w:r w:rsidRPr="00605639">
        <w:rPr>
          <w:sz w:val="28"/>
          <w:szCs w:val="28"/>
        </w:rPr>
        <w:t>, ІАТА.</w:t>
      </w:r>
      <w:r w:rsidRPr="00D7081E">
        <w:rPr>
          <w:sz w:val="28"/>
          <w:szCs w:val="28"/>
        </w:rPr>
        <w:t xml:space="preserve"> </w:t>
      </w:r>
    </w:p>
    <w:p w:rsidR="00C104DE" w:rsidRDefault="00BD6BC0" w:rsidP="00424B63">
      <w:pPr>
        <w:spacing w:after="120"/>
        <w:rPr>
          <w:sz w:val="28"/>
          <w:szCs w:val="28"/>
        </w:rPr>
      </w:pPr>
      <w:r w:rsidRPr="00AF4852">
        <w:rPr>
          <w:sz w:val="28"/>
          <w:szCs w:val="28"/>
        </w:rPr>
        <w:t>На тлі збитків іноземних аеропортів</w:t>
      </w:r>
      <w:r w:rsidR="00C104DE" w:rsidRPr="00AF4852">
        <w:rPr>
          <w:sz w:val="28"/>
          <w:szCs w:val="28"/>
        </w:rPr>
        <w:t xml:space="preserve"> в умовах пандемії</w:t>
      </w:r>
      <w:r w:rsidRPr="00AF4852">
        <w:rPr>
          <w:sz w:val="28"/>
          <w:szCs w:val="28"/>
        </w:rPr>
        <w:t xml:space="preserve">, </w:t>
      </w:r>
      <w:r w:rsidR="00C104DE" w:rsidRPr="00AF4852">
        <w:rPr>
          <w:sz w:val="28"/>
          <w:szCs w:val="28"/>
        </w:rPr>
        <w:t xml:space="preserve">фінансовим планом ДП МА «Бориспіль» </w:t>
      </w:r>
      <w:r w:rsidRPr="00AF4852">
        <w:rPr>
          <w:sz w:val="28"/>
          <w:szCs w:val="28"/>
        </w:rPr>
        <w:t>п</w:t>
      </w:r>
      <w:r w:rsidR="00424B63" w:rsidRPr="00AF4852">
        <w:rPr>
          <w:sz w:val="28"/>
          <w:szCs w:val="28"/>
        </w:rPr>
        <w:t xml:space="preserve">оказник рентабельності </w:t>
      </w:r>
      <w:r w:rsidR="00424B63" w:rsidRPr="00AF4852">
        <w:rPr>
          <w:sz w:val="28"/>
          <w:szCs w:val="28"/>
          <w:lang w:val="en-US"/>
        </w:rPr>
        <w:t>EBITDA</w:t>
      </w:r>
      <w:r w:rsidR="00424B63" w:rsidRPr="00AF4852">
        <w:rPr>
          <w:sz w:val="28"/>
          <w:szCs w:val="28"/>
        </w:rPr>
        <w:t xml:space="preserve"> заплановано на рівні 4</w:t>
      </w:r>
      <w:r w:rsidR="00534418" w:rsidRPr="00AF4852">
        <w:rPr>
          <w:sz w:val="28"/>
          <w:szCs w:val="28"/>
        </w:rPr>
        <w:t>4</w:t>
      </w:r>
      <w:r w:rsidR="00BD36BE" w:rsidRPr="00AF4852">
        <w:rPr>
          <w:sz w:val="28"/>
          <w:szCs w:val="28"/>
        </w:rPr>
        <w:t>%</w:t>
      </w:r>
      <w:r w:rsidR="00424B63" w:rsidRPr="00AF4852">
        <w:rPr>
          <w:sz w:val="28"/>
          <w:szCs w:val="28"/>
        </w:rPr>
        <w:t>.</w:t>
      </w:r>
    </w:p>
    <w:p w:rsidR="00424B63" w:rsidRPr="00D7081E" w:rsidRDefault="00424B63" w:rsidP="00424B63">
      <w:pPr>
        <w:spacing w:after="120"/>
        <w:rPr>
          <w:sz w:val="28"/>
          <w:szCs w:val="28"/>
        </w:rPr>
      </w:pPr>
      <w:r w:rsidRPr="00D7081E">
        <w:rPr>
          <w:sz w:val="28"/>
          <w:szCs w:val="28"/>
        </w:rPr>
        <w:t xml:space="preserve">Залучення коштів планується лише для завершення розпочатих у минулих роках інфраструктурних проектів та можливого покриття дефіциту коштів у першому кварталі 2021 року. </w:t>
      </w:r>
    </w:p>
    <w:p w:rsidR="00424B63" w:rsidRDefault="00424B63" w:rsidP="00424B63">
      <w:pPr>
        <w:spacing w:after="120"/>
        <w:ind w:firstLine="708"/>
        <w:rPr>
          <w:sz w:val="28"/>
          <w:szCs w:val="28"/>
        </w:rPr>
      </w:pPr>
      <w:r w:rsidRPr="00D7081E">
        <w:rPr>
          <w:sz w:val="28"/>
          <w:szCs w:val="28"/>
        </w:rPr>
        <w:t>Зусиль одного підприємства недостатньо для подолання кризи та відновлення галузі, тому ДП МА «Бориспіль» спрямувало до органів державного управління план заходів щодо підтримки галузі на рівні Держави. Впровадження заходів державної підтримки авіатранспортної галузі, за прикладом європейських країн та США, дозволить пом’якшити негативний ефект від пандемії коронавірусу COVID-19 та сприятиме відновленню авіатранспортної галузі.</w:t>
      </w:r>
      <w:r>
        <w:rPr>
          <w:sz w:val="28"/>
          <w:szCs w:val="28"/>
        </w:rPr>
        <w:t xml:space="preserve"> </w:t>
      </w:r>
    </w:p>
    <w:p w:rsidR="004038BC" w:rsidRPr="001E1024" w:rsidRDefault="004038BC" w:rsidP="0006337E">
      <w:pPr>
        <w:spacing w:before="240" w:after="240"/>
        <w:ind w:firstLine="567"/>
        <w:jc w:val="center"/>
        <w:rPr>
          <w:b/>
          <w:i/>
          <w:sz w:val="28"/>
        </w:rPr>
      </w:pPr>
      <w:r w:rsidRPr="00971CFA">
        <w:rPr>
          <w:b/>
          <w:i/>
          <w:sz w:val="28"/>
        </w:rPr>
        <w:t>План заходів з підвищення операційної ефективності підприємства</w:t>
      </w:r>
      <w:r w:rsidR="00222206">
        <w:rPr>
          <w:b/>
          <w:i/>
          <w:sz w:val="28"/>
        </w:rPr>
        <w:t xml:space="preserve">                                 на 2020-2022 роки</w:t>
      </w:r>
    </w:p>
    <w:tbl>
      <w:tblPr>
        <w:tblStyle w:val="af3"/>
        <w:tblW w:w="9918" w:type="dxa"/>
        <w:tblLook w:val="04A0" w:firstRow="1" w:lastRow="0" w:firstColumn="1" w:lastColumn="0" w:noHBand="0" w:noVBand="1"/>
      </w:tblPr>
      <w:tblGrid>
        <w:gridCol w:w="9918"/>
      </w:tblGrid>
      <w:tr w:rsidR="00E5220E" w:rsidRPr="00555AF1" w:rsidTr="00E5220E">
        <w:tc>
          <w:tcPr>
            <w:tcW w:w="9918" w:type="dxa"/>
            <w:shd w:val="clear" w:color="auto" w:fill="DBE5F1" w:themeFill="accent1" w:themeFillTint="33"/>
          </w:tcPr>
          <w:p w:rsidR="00E5220E" w:rsidRPr="00555AF1" w:rsidRDefault="00E5220E" w:rsidP="00424B63">
            <w:pPr>
              <w:spacing w:after="240"/>
              <w:jc w:val="center"/>
              <w:rPr>
                <w:b/>
                <w:sz w:val="28"/>
                <w:szCs w:val="28"/>
              </w:rPr>
            </w:pPr>
            <w:r w:rsidRPr="00555AF1">
              <w:rPr>
                <w:b/>
                <w:sz w:val="28"/>
                <w:szCs w:val="28"/>
              </w:rPr>
              <w:t xml:space="preserve">Перелік заходів </w:t>
            </w:r>
            <w:r w:rsidR="009D24F3">
              <w:rPr>
                <w:b/>
                <w:sz w:val="28"/>
                <w:szCs w:val="28"/>
              </w:rPr>
              <w:t xml:space="preserve">(за </w:t>
            </w:r>
            <w:r w:rsidR="007C3C30">
              <w:rPr>
                <w:b/>
                <w:sz w:val="28"/>
                <w:szCs w:val="28"/>
              </w:rPr>
              <w:t>напрямами</w:t>
            </w:r>
            <w:r w:rsidR="009D24F3">
              <w:rPr>
                <w:b/>
                <w:sz w:val="28"/>
                <w:szCs w:val="28"/>
              </w:rPr>
              <w:t>)</w:t>
            </w:r>
            <w:r w:rsidR="00424B63">
              <w:rPr>
                <w:b/>
                <w:sz w:val="28"/>
                <w:szCs w:val="28"/>
              </w:rPr>
              <w:t xml:space="preserve"> </w:t>
            </w:r>
            <w:r w:rsidR="009D24F3">
              <w:rPr>
                <w:b/>
                <w:sz w:val="28"/>
                <w:szCs w:val="28"/>
              </w:rPr>
              <w:t xml:space="preserve">спрямованих на </w:t>
            </w:r>
            <w:r w:rsidRPr="00555AF1">
              <w:rPr>
                <w:b/>
                <w:sz w:val="28"/>
                <w:szCs w:val="28"/>
              </w:rPr>
              <w:t>підвищення операційної ефективності</w:t>
            </w:r>
          </w:p>
        </w:tc>
      </w:tr>
      <w:tr w:rsidR="00555AF1" w:rsidRPr="00555AF1" w:rsidTr="00605DA6">
        <w:trPr>
          <w:trHeight w:val="718"/>
        </w:trPr>
        <w:tc>
          <w:tcPr>
            <w:tcW w:w="9918" w:type="dxa"/>
          </w:tcPr>
          <w:p w:rsidR="00555AF1" w:rsidRPr="00555AF1" w:rsidRDefault="00555AF1" w:rsidP="008F1EEE">
            <w:pPr>
              <w:spacing w:before="240" w:after="240"/>
              <w:rPr>
                <w:sz w:val="28"/>
                <w:szCs w:val="28"/>
              </w:rPr>
            </w:pPr>
            <w:r w:rsidRPr="00555AF1">
              <w:rPr>
                <w:b/>
                <w:sz w:val="28"/>
                <w:szCs w:val="28"/>
              </w:rPr>
              <w:t>1. Виробнича діяльність</w:t>
            </w:r>
          </w:p>
        </w:tc>
      </w:tr>
      <w:tr w:rsidR="00E5220E" w:rsidRPr="00555AF1" w:rsidTr="00E5220E">
        <w:tc>
          <w:tcPr>
            <w:tcW w:w="9918" w:type="dxa"/>
          </w:tcPr>
          <w:p w:rsidR="00E5220E" w:rsidRPr="00555AF1" w:rsidRDefault="00555AF1" w:rsidP="008F1EEE">
            <w:pPr>
              <w:spacing w:before="240" w:after="240"/>
              <w:rPr>
                <w:sz w:val="28"/>
                <w:szCs w:val="28"/>
              </w:rPr>
            </w:pPr>
            <w:r w:rsidRPr="00555AF1">
              <w:rPr>
                <w:sz w:val="28"/>
                <w:szCs w:val="28"/>
              </w:rPr>
              <w:t xml:space="preserve">1.1. </w:t>
            </w:r>
            <w:r w:rsidR="00E5220E" w:rsidRPr="00555AF1">
              <w:rPr>
                <w:sz w:val="28"/>
                <w:szCs w:val="28"/>
              </w:rPr>
              <w:t xml:space="preserve">Обслуговування пасажирів </w:t>
            </w:r>
            <w:r w:rsidR="008F1EEE" w:rsidRPr="00555AF1">
              <w:rPr>
                <w:sz w:val="28"/>
                <w:szCs w:val="28"/>
              </w:rPr>
              <w:t>здійснювати</w:t>
            </w:r>
            <w:r w:rsidR="00E5220E" w:rsidRPr="00555AF1">
              <w:rPr>
                <w:sz w:val="28"/>
                <w:szCs w:val="28"/>
              </w:rPr>
              <w:t xml:space="preserve"> в одн</w:t>
            </w:r>
            <w:r w:rsidR="008F1EEE" w:rsidRPr="00555AF1">
              <w:rPr>
                <w:sz w:val="28"/>
                <w:szCs w:val="28"/>
              </w:rPr>
              <w:t>ому</w:t>
            </w:r>
            <w:r w:rsidR="00E5220E" w:rsidRPr="00555AF1">
              <w:rPr>
                <w:sz w:val="28"/>
                <w:szCs w:val="28"/>
              </w:rPr>
              <w:t xml:space="preserve"> термінал</w:t>
            </w:r>
            <w:r w:rsidR="008F1EEE" w:rsidRPr="00555AF1">
              <w:rPr>
                <w:sz w:val="28"/>
                <w:szCs w:val="28"/>
              </w:rPr>
              <w:t>і</w:t>
            </w:r>
          </w:p>
        </w:tc>
      </w:tr>
      <w:tr w:rsidR="00E5220E" w:rsidTr="00E5220E">
        <w:tc>
          <w:tcPr>
            <w:tcW w:w="9918" w:type="dxa"/>
          </w:tcPr>
          <w:p w:rsidR="00E5220E" w:rsidRDefault="00555AF1" w:rsidP="00953370">
            <w:pPr>
              <w:spacing w:before="240" w:after="240"/>
              <w:rPr>
                <w:sz w:val="28"/>
                <w:szCs w:val="28"/>
              </w:rPr>
            </w:pPr>
            <w:r w:rsidRPr="00555AF1">
              <w:rPr>
                <w:sz w:val="28"/>
                <w:szCs w:val="28"/>
              </w:rPr>
              <w:t xml:space="preserve">1.2. </w:t>
            </w:r>
            <w:r w:rsidR="00E5220E" w:rsidRPr="00555AF1">
              <w:rPr>
                <w:sz w:val="28"/>
                <w:szCs w:val="28"/>
              </w:rPr>
              <w:t>Зменшення кількісті працюючого персоналу, використання відпусток та оголошення простою для незадіяного у виробничих процесах персоналу, зменшення доплат та некритичних виплат</w:t>
            </w:r>
          </w:p>
        </w:tc>
      </w:tr>
      <w:tr w:rsidR="00E5220E" w:rsidTr="00E5220E">
        <w:trPr>
          <w:trHeight w:val="1125"/>
        </w:trPr>
        <w:tc>
          <w:tcPr>
            <w:tcW w:w="9918" w:type="dxa"/>
          </w:tcPr>
          <w:p w:rsidR="00E5220E" w:rsidRDefault="00555AF1" w:rsidP="00555AF1">
            <w:pPr>
              <w:spacing w:before="240" w:after="240"/>
              <w:rPr>
                <w:sz w:val="28"/>
                <w:szCs w:val="28"/>
              </w:rPr>
            </w:pPr>
            <w:r>
              <w:rPr>
                <w:sz w:val="28"/>
                <w:szCs w:val="28"/>
              </w:rPr>
              <w:t>1.3. В</w:t>
            </w:r>
            <w:r w:rsidR="00E5220E">
              <w:rPr>
                <w:sz w:val="28"/>
                <w:szCs w:val="28"/>
              </w:rPr>
              <w:t>проваджен</w:t>
            </w:r>
            <w:r>
              <w:rPr>
                <w:sz w:val="28"/>
                <w:szCs w:val="28"/>
              </w:rPr>
              <w:t>ня</w:t>
            </w:r>
            <w:r w:rsidR="00E5220E">
              <w:rPr>
                <w:sz w:val="28"/>
                <w:szCs w:val="28"/>
              </w:rPr>
              <w:t xml:space="preserve"> програм</w:t>
            </w:r>
            <w:r>
              <w:rPr>
                <w:sz w:val="28"/>
                <w:szCs w:val="28"/>
              </w:rPr>
              <w:t>и</w:t>
            </w:r>
            <w:r w:rsidR="00E5220E">
              <w:rPr>
                <w:sz w:val="28"/>
                <w:szCs w:val="28"/>
              </w:rPr>
              <w:t xml:space="preserve"> скорочення персоналу (з урахуванням вимог законодавства та діючого колективного договору, ефект на зменшення витрат буде відчуватись поступово)</w:t>
            </w:r>
          </w:p>
        </w:tc>
      </w:tr>
      <w:tr w:rsidR="00E5220E" w:rsidTr="00E5220E">
        <w:tc>
          <w:tcPr>
            <w:tcW w:w="9918" w:type="dxa"/>
          </w:tcPr>
          <w:p w:rsidR="00E5220E" w:rsidRDefault="00555AF1" w:rsidP="00555AF1">
            <w:pPr>
              <w:spacing w:before="240" w:after="240"/>
              <w:rPr>
                <w:sz w:val="28"/>
                <w:szCs w:val="28"/>
              </w:rPr>
            </w:pPr>
            <w:r>
              <w:rPr>
                <w:sz w:val="28"/>
                <w:szCs w:val="28"/>
              </w:rPr>
              <w:t>1.4. З</w:t>
            </w:r>
            <w:r w:rsidR="00E5220E">
              <w:rPr>
                <w:sz w:val="28"/>
                <w:szCs w:val="28"/>
              </w:rPr>
              <w:t>меншення споживання енергії та палива</w:t>
            </w:r>
            <w:r>
              <w:rPr>
                <w:sz w:val="28"/>
                <w:szCs w:val="28"/>
              </w:rPr>
              <w:t>, в т.ч. з урахуванням п.1.1.</w:t>
            </w:r>
          </w:p>
        </w:tc>
      </w:tr>
      <w:tr w:rsidR="00E5220E" w:rsidTr="00E5220E">
        <w:tc>
          <w:tcPr>
            <w:tcW w:w="9918" w:type="dxa"/>
          </w:tcPr>
          <w:p w:rsidR="00E5220E" w:rsidRDefault="00555AF1" w:rsidP="00555AF1">
            <w:pPr>
              <w:spacing w:before="240" w:after="240"/>
              <w:rPr>
                <w:sz w:val="28"/>
                <w:szCs w:val="28"/>
              </w:rPr>
            </w:pPr>
            <w:r>
              <w:rPr>
                <w:sz w:val="28"/>
                <w:szCs w:val="28"/>
              </w:rPr>
              <w:t>1.5. Зменшення</w:t>
            </w:r>
            <w:r w:rsidR="00E5220E">
              <w:rPr>
                <w:sz w:val="28"/>
                <w:szCs w:val="28"/>
              </w:rPr>
              <w:t xml:space="preserve"> відряджень, навчання, отримання інформаційних та консалтингових послуг, представницьк</w:t>
            </w:r>
            <w:r>
              <w:rPr>
                <w:sz w:val="28"/>
                <w:szCs w:val="28"/>
              </w:rPr>
              <w:t>их витрат</w:t>
            </w:r>
          </w:p>
        </w:tc>
      </w:tr>
      <w:tr w:rsidR="00E5220E" w:rsidTr="00E5220E">
        <w:tc>
          <w:tcPr>
            <w:tcW w:w="9918" w:type="dxa"/>
          </w:tcPr>
          <w:p w:rsidR="00E5220E" w:rsidRDefault="00555AF1" w:rsidP="00953370">
            <w:pPr>
              <w:spacing w:before="240" w:after="240"/>
              <w:rPr>
                <w:sz w:val="28"/>
                <w:szCs w:val="28"/>
              </w:rPr>
            </w:pPr>
            <w:r>
              <w:rPr>
                <w:sz w:val="28"/>
                <w:szCs w:val="28"/>
              </w:rPr>
              <w:t xml:space="preserve">1.6. </w:t>
            </w:r>
            <w:r w:rsidR="00E5220E">
              <w:rPr>
                <w:sz w:val="28"/>
                <w:szCs w:val="28"/>
              </w:rPr>
              <w:t>Обмеження використання інфраструктурних об’єктів та автотранспорту</w:t>
            </w:r>
          </w:p>
        </w:tc>
      </w:tr>
      <w:tr w:rsidR="00E5220E" w:rsidTr="00E5220E">
        <w:tc>
          <w:tcPr>
            <w:tcW w:w="9918" w:type="dxa"/>
          </w:tcPr>
          <w:p w:rsidR="00E5220E" w:rsidRDefault="00555AF1" w:rsidP="00555AF1">
            <w:pPr>
              <w:spacing w:before="240" w:after="240"/>
              <w:rPr>
                <w:sz w:val="28"/>
                <w:szCs w:val="28"/>
              </w:rPr>
            </w:pPr>
            <w:r>
              <w:rPr>
                <w:sz w:val="28"/>
                <w:szCs w:val="28"/>
              </w:rPr>
              <w:t>1.7. Обмеження</w:t>
            </w:r>
            <w:r w:rsidR="00E5220E">
              <w:rPr>
                <w:sz w:val="28"/>
                <w:szCs w:val="28"/>
              </w:rPr>
              <w:t xml:space="preserve"> площі для утримання та прибирання приміщень, територій  та періодичн</w:t>
            </w:r>
            <w:r>
              <w:rPr>
                <w:sz w:val="28"/>
                <w:szCs w:val="28"/>
              </w:rPr>
              <w:t>ості</w:t>
            </w:r>
            <w:r w:rsidR="00E5220E">
              <w:rPr>
                <w:sz w:val="28"/>
                <w:szCs w:val="28"/>
              </w:rPr>
              <w:t xml:space="preserve"> надання послуг</w:t>
            </w:r>
            <w:r>
              <w:rPr>
                <w:sz w:val="28"/>
                <w:szCs w:val="28"/>
              </w:rPr>
              <w:t xml:space="preserve"> (з урахуванням протиепідеміологічних вимог)</w:t>
            </w:r>
          </w:p>
        </w:tc>
      </w:tr>
      <w:tr w:rsidR="00E5220E" w:rsidTr="00E5220E">
        <w:tc>
          <w:tcPr>
            <w:tcW w:w="9918" w:type="dxa"/>
          </w:tcPr>
          <w:p w:rsidR="00E5220E" w:rsidRDefault="00555AF1" w:rsidP="00555AF1">
            <w:pPr>
              <w:spacing w:before="240" w:after="240"/>
              <w:rPr>
                <w:sz w:val="28"/>
                <w:szCs w:val="28"/>
              </w:rPr>
            </w:pPr>
            <w:r>
              <w:rPr>
                <w:sz w:val="28"/>
                <w:szCs w:val="28"/>
              </w:rPr>
              <w:t xml:space="preserve">1.8. </w:t>
            </w:r>
            <w:r w:rsidR="00E5220E">
              <w:rPr>
                <w:sz w:val="28"/>
                <w:szCs w:val="28"/>
              </w:rPr>
              <w:t>Перегляд договорів закупівель, зменшення</w:t>
            </w:r>
            <w:r>
              <w:rPr>
                <w:sz w:val="28"/>
                <w:szCs w:val="28"/>
              </w:rPr>
              <w:t>, в разі можливості,</w:t>
            </w:r>
            <w:r w:rsidR="00E5220E">
              <w:rPr>
                <w:sz w:val="28"/>
                <w:szCs w:val="28"/>
              </w:rPr>
              <w:t xml:space="preserve"> обсягів закупівель</w:t>
            </w:r>
          </w:p>
        </w:tc>
      </w:tr>
      <w:tr w:rsidR="002D7EF3" w:rsidTr="00E5220E">
        <w:tc>
          <w:tcPr>
            <w:tcW w:w="9918" w:type="dxa"/>
          </w:tcPr>
          <w:p w:rsidR="002D7EF3" w:rsidRPr="002D7EF3" w:rsidRDefault="002D7EF3" w:rsidP="002D7EF3">
            <w:pPr>
              <w:spacing w:before="240" w:after="240"/>
              <w:rPr>
                <w:sz w:val="28"/>
                <w:szCs w:val="28"/>
              </w:rPr>
            </w:pPr>
            <w:r>
              <w:rPr>
                <w:sz w:val="28"/>
                <w:szCs w:val="28"/>
              </w:rPr>
              <w:t>1.9. Впровадження</w:t>
            </w:r>
            <w:r w:rsidRPr="002D7EF3">
              <w:rPr>
                <w:sz w:val="28"/>
                <w:szCs w:val="28"/>
                <w:lang w:val="ru-RU"/>
              </w:rPr>
              <w:t xml:space="preserve"> </w:t>
            </w:r>
            <w:r>
              <w:rPr>
                <w:sz w:val="28"/>
                <w:szCs w:val="28"/>
                <w:lang w:val="en-US"/>
              </w:rPr>
              <w:t>ERP</w:t>
            </w:r>
            <w:r w:rsidRPr="002D7EF3">
              <w:rPr>
                <w:sz w:val="28"/>
                <w:szCs w:val="28"/>
                <w:lang w:val="ru-RU"/>
              </w:rPr>
              <w:t xml:space="preserve"> </w:t>
            </w:r>
            <w:r>
              <w:rPr>
                <w:sz w:val="28"/>
                <w:szCs w:val="28"/>
              </w:rPr>
              <w:t>системи (кілька основних модулів, завершення – 2022/2023)</w:t>
            </w:r>
          </w:p>
        </w:tc>
      </w:tr>
      <w:tr w:rsidR="00E5220E" w:rsidTr="00E5220E">
        <w:tc>
          <w:tcPr>
            <w:tcW w:w="9918" w:type="dxa"/>
          </w:tcPr>
          <w:p w:rsidR="00E5220E" w:rsidRDefault="00555AF1" w:rsidP="0038242B">
            <w:pPr>
              <w:spacing w:before="240" w:after="240"/>
              <w:rPr>
                <w:sz w:val="28"/>
                <w:szCs w:val="28"/>
              </w:rPr>
            </w:pPr>
            <w:r>
              <w:rPr>
                <w:sz w:val="28"/>
                <w:szCs w:val="28"/>
              </w:rPr>
              <w:t>1.</w:t>
            </w:r>
            <w:r w:rsidR="002D7EF3">
              <w:rPr>
                <w:sz w:val="28"/>
                <w:szCs w:val="28"/>
              </w:rPr>
              <w:t>10</w:t>
            </w:r>
            <w:r>
              <w:rPr>
                <w:sz w:val="28"/>
                <w:szCs w:val="28"/>
              </w:rPr>
              <w:t xml:space="preserve">. </w:t>
            </w:r>
            <w:r w:rsidR="00E5220E" w:rsidRPr="00A15D32">
              <w:rPr>
                <w:sz w:val="28"/>
                <w:szCs w:val="28"/>
              </w:rPr>
              <w:t xml:space="preserve">Завершення </w:t>
            </w:r>
            <w:r w:rsidR="00A74CC8">
              <w:rPr>
                <w:sz w:val="28"/>
                <w:szCs w:val="28"/>
              </w:rPr>
              <w:t>на протязі</w:t>
            </w:r>
            <w:r w:rsidR="00E5220E">
              <w:rPr>
                <w:sz w:val="28"/>
                <w:szCs w:val="28"/>
              </w:rPr>
              <w:t xml:space="preserve"> 202</w:t>
            </w:r>
            <w:r>
              <w:rPr>
                <w:sz w:val="28"/>
                <w:szCs w:val="28"/>
              </w:rPr>
              <w:t>0-202</w:t>
            </w:r>
            <w:r w:rsidR="0038242B">
              <w:rPr>
                <w:sz w:val="28"/>
                <w:szCs w:val="28"/>
              </w:rPr>
              <w:t>2</w:t>
            </w:r>
            <w:r w:rsidR="00E5220E">
              <w:rPr>
                <w:sz w:val="28"/>
                <w:szCs w:val="28"/>
              </w:rPr>
              <w:t xml:space="preserve"> ро</w:t>
            </w:r>
            <w:r w:rsidR="00A74CC8">
              <w:rPr>
                <w:sz w:val="28"/>
                <w:szCs w:val="28"/>
              </w:rPr>
              <w:t>ків</w:t>
            </w:r>
            <w:r w:rsidR="00E5220E">
              <w:rPr>
                <w:sz w:val="28"/>
                <w:szCs w:val="28"/>
              </w:rPr>
              <w:t xml:space="preserve"> </w:t>
            </w:r>
            <w:r w:rsidR="00623338">
              <w:rPr>
                <w:sz w:val="28"/>
                <w:szCs w:val="28"/>
              </w:rPr>
              <w:t>раніше</w:t>
            </w:r>
            <w:r>
              <w:rPr>
                <w:sz w:val="28"/>
                <w:szCs w:val="28"/>
              </w:rPr>
              <w:t xml:space="preserve"> </w:t>
            </w:r>
            <w:r w:rsidR="00E5220E">
              <w:rPr>
                <w:sz w:val="28"/>
                <w:szCs w:val="28"/>
              </w:rPr>
              <w:t xml:space="preserve">затверджених </w:t>
            </w:r>
            <w:r w:rsidR="00623338">
              <w:rPr>
                <w:sz w:val="28"/>
                <w:szCs w:val="28"/>
              </w:rPr>
              <w:t xml:space="preserve">КМУ </w:t>
            </w:r>
            <w:r w:rsidR="00E5220E" w:rsidRPr="00A15D32">
              <w:rPr>
                <w:sz w:val="28"/>
                <w:szCs w:val="28"/>
              </w:rPr>
              <w:t xml:space="preserve">проектів інвестиційної програми </w:t>
            </w:r>
            <w:r w:rsidR="00E5220E">
              <w:rPr>
                <w:sz w:val="28"/>
                <w:szCs w:val="28"/>
              </w:rPr>
              <w:t xml:space="preserve">задля </w:t>
            </w:r>
            <w:r w:rsidR="00E5220E" w:rsidRPr="00A15D32">
              <w:rPr>
                <w:sz w:val="28"/>
                <w:szCs w:val="28"/>
              </w:rPr>
              <w:t>скоро</w:t>
            </w:r>
            <w:r w:rsidR="00E5220E">
              <w:rPr>
                <w:sz w:val="28"/>
                <w:szCs w:val="28"/>
              </w:rPr>
              <w:t>чення</w:t>
            </w:r>
            <w:r w:rsidR="00E5220E" w:rsidRPr="00A15D32">
              <w:rPr>
                <w:sz w:val="28"/>
                <w:szCs w:val="28"/>
              </w:rPr>
              <w:t xml:space="preserve"> час</w:t>
            </w:r>
            <w:r w:rsidR="00E5220E">
              <w:rPr>
                <w:sz w:val="28"/>
                <w:szCs w:val="28"/>
              </w:rPr>
              <w:t>у</w:t>
            </w:r>
            <w:r w:rsidR="00E5220E" w:rsidRPr="00A15D32">
              <w:rPr>
                <w:sz w:val="28"/>
                <w:szCs w:val="28"/>
              </w:rPr>
              <w:t xml:space="preserve"> обслуговування</w:t>
            </w:r>
            <w:r>
              <w:rPr>
                <w:sz w:val="28"/>
                <w:szCs w:val="28"/>
              </w:rPr>
              <w:t xml:space="preserve"> пасажирів та недопущення додаткових витрат внаслідок довгобуду </w:t>
            </w:r>
          </w:p>
        </w:tc>
      </w:tr>
      <w:tr w:rsidR="00555AF1" w:rsidTr="00605DA6">
        <w:trPr>
          <w:trHeight w:val="669"/>
        </w:trPr>
        <w:tc>
          <w:tcPr>
            <w:tcW w:w="9918" w:type="dxa"/>
          </w:tcPr>
          <w:p w:rsidR="00555AF1" w:rsidRPr="007C3C30" w:rsidRDefault="00555AF1" w:rsidP="00555AF1">
            <w:pPr>
              <w:spacing w:before="240" w:after="240"/>
              <w:rPr>
                <w:sz w:val="28"/>
                <w:szCs w:val="28"/>
              </w:rPr>
            </w:pPr>
            <w:r w:rsidRPr="007C3C30">
              <w:rPr>
                <w:b/>
                <w:sz w:val="28"/>
                <w:szCs w:val="28"/>
              </w:rPr>
              <w:t>2. Фінансова діяльність</w:t>
            </w:r>
          </w:p>
        </w:tc>
      </w:tr>
      <w:tr w:rsidR="00E5220E" w:rsidTr="00E5220E">
        <w:tc>
          <w:tcPr>
            <w:tcW w:w="9918" w:type="dxa"/>
          </w:tcPr>
          <w:p w:rsidR="00E5220E" w:rsidRDefault="00623338" w:rsidP="00222206">
            <w:pPr>
              <w:spacing w:before="240" w:after="240"/>
              <w:rPr>
                <w:sz w:val="28"/>
                <w:szCs w:val="28"/>
              </w:rPr>
            </w:pPr>
            <w:r>
              <w:rPr>
                <w:sz w:val="28"/>
                <w:szCs w:val="28"/>
              </w:rPr>
              <w:t>2.1</w:t>
            </w:r>
            <w:r w:rsidR="00555AF1">
              <w:rPr>
                <w:sz w:val="28"/>
                <w:szCs w:val="28"/>
              </w:rPr>
              <w:t xml:space="preserve">. </w:t>
            </w:r>
            <w:r w:rsidR="00222206">
              <w:rPr>
                <w:sz w:val="28"/>
                <w:szCs w:val="28"/>
              </w:rPr>
              <w:t>Реалізація</w:t>
            </w:r>
            <w:r w:rsidR="00E5220E">
              <w:rPr>
                <w:sz w:val="28"/>
                <w:szCs w:val="28"/>
              </w:rPr>
              <w:t xml:space="preserve"> програми реструктуризації кредитних договорів, зі збільшенням лімітів, перенесенням строків погашення та зменшенням % ставок</w:t>
            </w:r>
          </w:p>
        </w:tc>
      </w:tr>
      <w:tr w:rsidR="00E5220E" w:rsidTr="00E5220E">
        <w:tc>
          <w:tcPr>
            <w:tcW w:w="9918" w:type="dxa"/>
          </w:tcPr>
          <w:p w:rsidR="00E5220E" w:rsidRDefault="00623338" w:rsidP="00623338">
            <w:pPr>
              <w:spacing w:before="240" w:after="240"/>
              <w:rPr>
                <w:sz w:val="28"/>
                <w:szCs w:val="28"/>
              </w:rPr>
            </w:pPr>
            <w:r>
              <w:rPr>
                <w:sz w:val="28"/>
                <w:szCs w:val="28"/>
              </w:rPr>
              <w:t>2.2.</w:t>
            </w:r>
            <w:r w:rsidR="00555AF1">
              <w:rPr>
                <w:sz w:val="28"/>
                <w:szCs w:val="28"/>
              </w:rPr>
              <w:t xml:space="preserve"> </w:t>
            </w:r>
            <w:r w:rsidR="00E5220E">
              <w:rPr>
                <w:sz w:val="28"/>
                <w:szCs w:val="28"/>
              </w:rPr>
              <w:t xml:space="preserve">Посилення контролю за дебіторською заборгованістю (переведення на передоплату проблемних контрагентів), </w:t>
            </w:r>
            <w:r w:rsidR="00555AF1" w:rsidRPr="0038242B">
              <w:rPr>
                <w:sz w:val="28"/>
                <w:szCs w:val="28"/>
              </w:rPr>
              <w:t xml:space="preserve">зменшення </w:t>
            </w:r>
            <w:r w:rsidR="0038242B" w:rsidRPr="0038242B">
              <w:rPr>
                <w:sz w:val="28"/>
                <w:szCs w:val="28"/>
              </w:rPr>
              <w:t xml:space="preserve">відрахувань до </w:t>
            </w:r>
            <w:r w:rsidR="00555AF1" w:rsidRPr="0038242B">
              <w:rPr>
                <w:sz w:val="28"/>
                <w:szCs w:val="28"/>
              </w:rPr>
              <w:t xml:space="preserve">резерву кредитних збитків </w:t>
            </w:r>
          </w:p>
        </w:tc>
      </w:tr>
      <w:tr w:rsidR="00E5220E" w:rsidTr="00E5220E">
        <w:tc>
          <w:tcPr>
            <w:tcW w:w="9918" w:type="dxa"/>
          </w:tcPr>
          <w:p w:rsidR="00E5220E" w:rsidRDefault="00623338" w:rsidP="00623338">
            <w:pPr>
              <w:spacing w:before="240" w:after="240"/>
              <w:rPr>
                <w:sz w:val="28"/>
                <w:szCs w:val="28"/>
              </w:rPr>
            </w:pPr>
            <w:r>
              <w:rPr>
                <w:sz w:val="28"/>
                <w:szCs w:val="28"/>
              </w:rPr>
              <w:t xml:space="preserve">2.3. </w:t>
            </w:r>
            <w:r w:rsidR="00E5220E">
              <w:rPr>
                <w:sz w:val="28"/>
                <w:szCs w:val="28"/>
              </w:rPr>
              <w:t>Забезпечення</w:t>
            </w:r>
            <w:r w:rsidR="00E5220E" w:rsidRPr="00A15D32">
              <w:rPr>
                <w:sz w:val="28"/>
                <w:szCs w:val="28"/>
              </w:rPr>
              <w:t xml:space="preserve"> операційних витрат на матеріали та послуги в межах, достатніх для </w:t>
            </w:r>
            <w:r w:rsidR="00E5220E">
              <w:rPr>
                <w:sz w:val="28"/>
                <w:szCs w:val="28"/>
              </w:rPr>
              <w:t>здійснення</w:t>
            </w:r>
            <w:r w:rsidR="00E5220E" w:rsidRPr="00A15D32">
              <w:rPr>
                <w:sz w:val="28"/>
                <w:szCs w:val="28"/>
              </w:rPr>
              <w:t xml:space="preserve"> безперебійної роботи Аеропорту </w:t>
            </w:r>
            <w:r>
              <w:rPr>
                <w:sz w:val="28"/>
                <w:szCs w:val="28"/>
              </w:rPr>
              <w:t>(в т.</w:t>
            </w:r>
            <w:r w:rsidR="008946D1">
              <w:rPr>
                <w:sz w:val="28"/>
                <w:szCs w:val="28"/>
              </w:rPr>
              <w:t xml:space="preserve"> </w:t>
            </w:r>
            <w:r>
              <w:rPr>
                <w:sz w:val="28"/>
                <w:szCs w:val="28"/>
              </w:rPr>
              <w:t xml:space="preserve">ч. </w:t>
            </w:r>
            <w:r w:rsidR="00E5220E" w:rsidRPr="00A15D32">
              <w:rPr>
                <w:sz w:val="28"/>
                <w:szCs w:val="28"/>
              </w:rPr>
              <w:t>у надзвичайних обставинах, погіршенні пог</w:t>
            </w:r>
            <w:r w:rsidR="00E5220E">
              <w:rPr>
                <w:sz w:val="28"/>
                <w:szCs w:val="28"/>
              </w:rPr>
              <w:t>одних умов, аварійних ситуаціях</w:t>
            </w:r>
            <w:r>
              <w:rPr>
                <w:sz w:val="28"/>
                <w:szCs w:val="28"/>
              </w:rPr>
              <w:t>)</w:t>
            </w:r>
          </w:p>
        </w:tc>
      </w:tr>
      <w:tr w:rsidR="00E5220E" w:rsidTr="00E5220E">
        <w:tc>
          <w:tcPr>
            <w:tcW w:w="9918" w:type="dxa"/>
          </w:tcPr>
          <w:p w:rsidR="00E5220E" w:rsidRDefault="00623338" w:rsidP="00953370">
            <w:pPr>
              <w:spacing w:before="240" w:after="240"/>
              <w:rPr>
                <w:sz w:val="28"/>
                <w:szCs w:val="28"/>
              </w:rPr>
            </w:pPr>
            <w:r>
              <w:rPr>
                <w:sz w:val="28"/>
                <w:szCs w:val="28"/>
              </w:rPr>
              <w:t xml:space="preserve">2.4. </w:t>
            </w:r>
            <w:r w:rsidR="00E5220E">
              <w:rPr>
                <w:sz w:val="28"/>
                <w:szCs w:val="28"/>
              </w:rPr>
              <w:t>Забезпечення рівня залишків коштів на рахунках, що забезпечує безперервність діяльності, як мінімум, протягом двох тижнів при відсутності надходжень</w:t>
            </w:r>
          </w:p>
        </w:tc>
      </w:tr>
      <w:tr w:rsidR="007855E5" w:rsidTr="00E5220E">
        <w:tc>
          <w:tcPr>
            <w:tcW w:w="9918" w:type="dxa"/>
          </w:tcPr>
          <w:p w:rsidR="007855E5" w:rsidRDefault="007855E5" w:rsidP="007855E5">
            <w:pPr>
              <w:spacing w:before="240" w:after="240"/>
              <w:rPr>
                <w:sz w:val="28"/>
                <w:szCs w:val="28"/>
              </w:rPr>
            </w:pPr>
            <w:r>
              <w:rPr>
                <w:sz w:val="28"/>
                <w:szCs w:val="28"/>
              </w:rPr>
              <w:t>2.5. Укладання угод щодо от</w:t>
            </w:r>
            <w:r w:rsidRPr="007855E5">
              <w:rPr>
                <w:sz w:val="28"/>
                <w:szCs w:val="28"/>
              </w:rPr>
              <w:t xml:space="preserve">римання </w:t>
            </w:r>
            <w:r>
              <w:rPr>
                <w:sz w:val="28"/>
                <w:szCs w:val="28"/>
              </w:rPr>
              <w:t xml:space="preserve">часткового </w:t>
            </w:r>
            <w:r w:rsidRPr="007855E5">
              <w:rPr>
                <w:sz w:val="28"/>
                <w:szCs w:val="28"/>
              </w:rPr>
              <w:t xml:space="preserve">фінансування від міжнародних </w:t>
            </w:r>
            <w:r>
              <w:rPr>
                <w:sz w:val="28"/>
                <w:szCs w:val="28"/>
              </w:rPr>
              <w:t>фінансових інституцій під державні гарантії на інвестиційні проекти ДП МА «Бориспіль»</w:t>
            </w:r>
          </w:p>
        </w:tc>
      </w:tr>
      <w:tr w:rsidR="00555AF1" w:rsidTr="00605DA6">
        <w:trPr>
          <w:trHeight w:val="553"/>
        </w:trPr>
        <w:tc>
          <w:tcPr>
            <w:tcW w:w="9918" w:type="dxa"/>
          </w:tcPr>
          <w:p w:rsidR="00555AF1" w:rsidRPr="007C3C30" w:rsidRDefault="00623338" w:rsidP="00953370">
            <w:pPr>
              <w:spacing w:before="240" w:after="240"/>
              <w:rPr>
                <w:sz w:val="28"/>
                <w:szCs w:val="28"/>
              </w:rPr>
            </w:pPr>
            <w:r w:rsidRPr="007C3C30">
              <w:rPr>
                <w:b/>
                <w:sz w:val="28"/>
                <w:szCs w:val="28"/>
              </w:rPr>
              <w:t xml:space="preserve">3. </w:t>
            </w:r>
            <w:r w:rsidR="00555AF1" w:rsidRPr="007C3C30">
              <w:rPr>
                <w:b/>
                <w:sz w:val="28"/>
                <w:szCs w:val="28"/>
              </w:rPr>
              <w:t>Комерційна діяльність</w:t>
            </w:r>
          </w:p>
        </w:tc>
      </w:tr>
      <w:tr w:rsidR="00E5220E" w:rsidTr="00E5220E">
        <w:tc>
          <w:tcPr>
            <w:tcW w:w="9918" w:type="dxa"/>
          </w:tcPr>
          <w:p w:rsidR="00E5220E" w:rsidRDefault="00623338" w:rsidP="00953370">
            <w:pPr>
              <w:spacing w:before="240" w:after="240"/>
              <w:rPr>
                <w:sz w:val="28"/>
                <w:szCs w:val="28"/>
              </w:rPr>
            </w:pPr>
            <w:r>
              <w:rPr>
                <w:sz w:val="28"/>
                <w:szCs w:val="28"/>
              </w:rPr>
              <w:t xml:space="preserve">3.1. </w:t>
            </w:r>
            <w:r w:rsidR="00E5220E">
              <w:rPr>
                <w:sz w:val="28"/>
                <w:szCs w:val="28"/>
              </w:rPr>
              <w:t>З</w:t>
            </w:r>
            <w:r>
              <w:rPr>
                <w:sz w:val="28"/>
                <w:szCs w:val="28"/>
              </w:rPr>
              <w:t>абезпечення з</w:t>
            </w:r>
            <w:r w:rsidR="00E5220E">
              <w:rPr>
                <w:sz w:val="28"/>
                <w:szCs w:val="28"/>
              </w:rPr>
              <w:t xml:space="preserve">більшення доходності на 1 обслугованого пасажира </w:t>
            </w:r>
            <w:r>
              <w:rPr>
                <w:sz w:val="28"/>
                <w:szCs w:val="28"/>
              </w:rPr>
              <w:t>порівняно з 2019 роком</w:t>
            </w:r>
          </w:p>
        </w:tc>
      </w:tr>
      <w:tr w:rsidR="00E5220E" w:rsidTr="00E5220E">
        <w:tc>
          <w:tcPr>
            <w:tcW w:w="9918" w:type="dxa"/>
          </w:tcPr>
          <w:p w:rsidR="00E5220E" w:rsidRDefault="00623338" w:rsidP="00623338">
            <w:pPr>
              <w:spacing w:before="240" w:after="240"/>
              <w:rPr>
                <w:sz w:val="28"/>
                <w:szCs w:val="28"/>
              </w:rPr>
            </w:pPr>
            <w:r>
              <w:rPr>
                <w:sz w:val="28"/>
                <w:szCs w:val="28"/>
              </w:rPr>
              <w:t>3.2. Поступове в</w:t>
            </w:r>
            <w:r w:rsidR="00E5220E">
              <w:rPr>
                <w:sz w:val="28"/>
                <w:szCs w:val="28"/>
              </w:rPr>
              <w:t>ідновлення польотів авіаперевізників з урахуванням наявних обмежень до подорожей</w:t>
            </w:r>
          </w:p>
        </w:tc>
      </w:tr>
      <w:tr w:rsidR="00E5220E" w:rsidTr="00E5220E">
        <w:tc>
          <w:tcPr>
            <w:tcW w:w="9918" w:type="dxa"/>
          </w:tcPr>
          <w:p w:rsidR="00E5220E" w:rsidRDefault="00623338" w:rsidP="00953370">
            <w:pPr>
              <w:spacing w:before="240" w:after="240"/>
              <w:rPr>
                <w:sz w:val="28"/>
                <w:szCs w:val="28"/>
              </w:rPr>
            </w:pPr>
            <w:r>
              <w:rPr>
                <w:sz w:val="28"/>
                <w:szCs w:val="28"/>
              </w:rPr>
              <w:t xml:space="preserve">3.3. </w:t>
            </w:r>
            <w:r w:rsidR="00E5220E">
              <w:rPr>
                <w:sz w:val="28"/>
                <w:szCs w:val="28"/>
              </w:rPr>
              <w:t>Встановлення більш привабливих умов для авіаперевізників та пасажирів</w:t>
            </w:r>
            <w:r>
              <w:rPr>
                <w:sz w:val="28"/>
                <w:szCs w:val="28"/>
              </w:rPr>
              <w:t xml:space="preserve"> (програми стимулювання, порядок взаєморозрахунків тощо)</w:t>
            </w:r>
          </w:p>
        </w:tc>
      </w:tr>
      <w:tr w:rsidR="00E5220E" w:rsidTr="00E5220E">
        <w:tc>
          <w:tcPr>
            <w:tcW w:w="9918" w:type="dxa"/>
          </w:tcPr>
          <w:p w:rsidR="00E5220E" w:rsidRDefault="00623338" w:rsidP="007C3C30">
            <w:pPr>
              <w:spacing w:before="240" w:after="240"/>
              <w:rPr>
                <w:sz w:val="28"/>
                <w:szCs w:val="28"/>
              </w:rPr>
            </w:pPr>
            <w:r>
              <w:rPr>
                <w:sz w:val="28"/>
                <w:szCs w:val="28"/>
              </w:rPr>
              <w:t xml:space="preserve">3.4. </w:t>
            </w:r>
            <w:r w:rsidR="00E5220E">
              <w:rPr>
                <w:sz w:val="28"/>
                <w:szCs w:val="28"/>
              </w:rPr>
              <w:t xml:space="preserve">Оновлення </w:t>
            </w:r>
            <w:r w:rsidR="002D7EF3">
              <w:rPr>
                <w:sz w:val="28"/>
                <w:szCs w:val="28"/>
              </w:rPr>
              <w:t xml:space="preserve">ФДМУ </w:t>
            </w:r>
            <w:r w:rsidR="00E5220E">
              <w:rPr>
                <w:sz w:val="28"/>
                <w:szCs w:val="28"/>
              </w:rPr>
              <w:t>договорів оренди згідно з рішеннями КМУ</w:t>
            </w:r>
            <w:r w:rsidR="002D7EF3">
              <w:rPr>
                <w:sz w:val="28"/>
                <w:szCs w:val="28"/>
              </w:rPr>
              <w:t xml:space="preserve"> (№611 т</w:t>
            </w:r>
            <w:r w:rsidR="007C3C30">
              <w:rPr>
                <w:sz w:val="28"/>
                <w:szCs w:val="28"/>
              </w:rPr>
              <w:t>а ін.</w:t>
            </w:r>
            <w:r w:rsidR="002D7EF3">
              <w:rPr>
                <w:sz w:val="28"/>
                <w:szCs w:val="28"/>
              </w:rPr>
              <w:t>)</w:t>
            </w:r>
          </w:p>
        </w:tc>
      </w:tr>
      <w:tr w:rsidR="00E5220E" w:rsidTr="00E5220E">
        <w:tc>
          <w:tcPr>
            <w:tcW w:w="9918" w:type="dxa"/>
          </w:tcPr>
          <w:p w:rsidR="00E5220E" w:rsidRDefault="00623338" w:rsidP="00623338">
            <w:pPr>
              <w:spacing w:before="240" w:after="240"/>
              <w:rPr>
                <w:sz w:val="28"/>
                <w:szCs w:val="28"/>
              </w:rPr>
            </w:pPr>
            <w:r>
              <w:rPr>
                <w:sz w:val="28"/>
                <w:szCs w:val="28"/>
              </w:rPr>
              <w:t xml:space="preserve">3.5. </w:t>
            </w:r>
            <w:r w:rsidR="00E5220E">
              <w:rPr>
                <w:sz w:val="28"/>
                <w:szCs w:val="28"/>
              </w:rPr>
              <w:t>Прискорення уклада</w:t>
            </w:r>
            <w:r>
              <w:rPr>
                <w:sz w:val="28"/>
                <w:szCs w:val="28"/>
              </w:rPr>
              <w:t>ння нових договорів оренди ФДМУ (</w:t>
            </w:r>
            <w:r w:rsidR="00E5220E">
              <w:rPr>
                <w:sz w:val="28"/>
                <w:szCs w:val="28"/>
              </w:rPr>
              <w:t xml:space="preserve">внаслідок припинення </w:t>
            </w:r>
            <w:r>
              <w:rPr>
                <w:sz w:val="28"/>
                <w:szCs w:val="28"/>
              </w:rPr>
              <w:t xml:space="preserve">у 2020 році </w:t>
            </w:r>
            <w:r w:rsidR="00E5220E">
              <w:rPr>
                <w:sz w:val="28"/>
                <w:szCs w:val="28"/>
              </w:rPr>
              <w:t>практики укладання попередніх договорів ДП МА «Бориспіль»</w:t>
            </w:r>
            <w:r>
              <w:rPr>
                <w:sz w:val="28"/>
                <w:szCs w:val="28"/>
              </w:rPr>
              <w:t>)</w:t>
            </w:r>
          </w:p>
        </w:tc>
      </w:tr>
      <w:tr w:rsidR="00E1567D" w:rsidTr="00605DA6">
        <w:trPr>
          <w:trHeight w:val="811"/>
        </w:trPr>
        <w:tc>
          <w:tcPr>
            <w:tcW w:w="9918" w:type="dxa"/>
          </w:tcPr>
          <w:p w:rsidR="00E1567D" w:rsidRPr="007C3C30" w:rsidRDefault="00E1567D" w:rsidP="00E1567D">
            <w:pPr>
              <w:spacing w:before="240" w:after="240"/>
              <w:rPr>
                <w:b/>
                <w:sz w:val="28"/>
                <w:szCs w:val="28"/>
              </w:rPr>
            </w:pPr>
            <w:r w:rsidRPr="007C3C30">
              <w:rPr>
                <w:b/>
                <w:sz w:val="28"/>
                <w:szCs w:val="28"/>
              </w:rPr>
              <w:t>4. Спільні з державними органами заходи</w:t>
            </w:r>
          </w:p>
        </w:tc>
      </w:tr>
      <w:tr w:rsidR="00E5220E" w:rsidTr="009F27ED">
        <w:trPr>
          <w:trHeight w:val="841"/>
        </w:trPr>
        <w:tc>
          <w:tcPr>
            <w:tcW w:w="9918" w:type="dxa"/>
          </w:tcPr>
          <w:p w:rsidR="00E5220E" w:rsidRDefault="005402E8" w:rsidP="009F27ED">
            <w:pPr>
              <w:spacing w:after="120"/>
              <w:ind w:firstLine="708"/>
              <w:rPr>
                <w:sz w:val="28"/>
                <w:szCs w:val="28"/>
              </w:rPr>
            </w:pPr>
            <w:r>
              <w:rPr>
                <w:sz w:val="28"/>
                <w:szCs w:val="28"/>
              </w:rPr>
              <w:t>4.1. Надання експертної допомоги державним органам щодо програми відновлення галузі (європейський та американський досвід підтримки аеропортів та авіаперевізників)</w:t>
            </w:r>
          </w:p>
        </w:tc>
      </w:tr>
      <w:tr w:rsidR="009F27ED" w:rsidTr="009F27ED">
        <w:trPr>
          <w:trHeight w:val="841"/>
        </w:trPr>
        <w:tc>
          <w:tcPr>
            <w:tcW w:w="9918" w:type="dxa"/>
          </w:tcPr>
          <w:p w:rsidR="009F27ED" w:rsidRDefault="009F27ED" w:rsidP="005402E8">
            <w:pPr>
              <w:spacing w:after="120"/>
              <w:ind w:firstLine="708"/>
              <w:rPr>
                <w:sz w:val="28"/>
                <w:szCs w:val="28"/>
              </w:rPr>
            </w:pPr>
            <w:r>
              <w:rPr>
                <w:sz w:val="28"/>
                <w:szCs w:val="28"/>
              </w:rPr>
              <w:t>4.2. Участь (у разі запрошення) у міждержавних консультаціях щодо зняття взаємних заборон для транзитних польотів ПС</w:t>
            </w:r>
          </w:p>
        </w:tc>
      </w:tr>
      <w:tr w:rsidR="009F27ED" w:rsidTr="00E5220E">
        <w:tc>
          <w:tcPr>
            <w:tcW w:w="9918" w:type="dxa"/>
          </w:tcPr>
          <w:p w:rsidR="009F27ED" w:rsidRDefault="009F27ED" w:rsidP="009F27ED">
            <w:pPr>
              <w:spacing w:before="240" w:after="240"/>
              <w:rPr>
                <w:sz w:val="28"/>
                <w:szCs w:val="28"/>
              </w:rPr>
            </w:pPr>
            <w:r>
              <w:rPr>
                <w:sz w:val="28"/>
                <w:szCs w:val="28"/>
              </w:rPr>
              <w:t>4.3. Надання необхідних роз’яснень державним органам щодо ефективності от</w:t>
            </w:r>
            <w:r w:rsidRPr="007855E5">
              <w:rPr>
                <w:sz w:val="28"/>
                <w:szCs w:val="28"/>
              </w:rPr>
              <w:t xml:space="preserve">римання фінансування від міжнародних </w:t>
            </w:r>
            <w:r>
              <w:rPr>
                <w:sz w:val="28"/>
                <w:szCs w:val="28"/>
              </w:rPr>
              <w:t>фінансових інституцій під державні гарантії на інвестиційні проекти ДП МА «Бориспіль»</w:t>
            </w:r>
          </w:p>
        </w:tc>
      </w:tr>
      <w:tr w:rsidR="00E5220E" w:rsidTr="00E5220E">
        <w:tc>
          <w:tcPr>
            <w:tcW w:w="9918" w:type="dxa"/>
          </w:tcPr>
          <w:p w:rsidR="00E5220E" w:rsidRDefault="009F27ED" w:rsidP="009F27ED">
            <w:pPr>
              <w:spacing w:before="240" w:after="120"/>
              <w:rPr>
                <w:sz w:val="28"/>
                <w:szCs w:val="28"/>
              </w:rPr>
            </w:pPr>
            <w:r>
              <w:rPr>
                <w:sz w:val="28"/>
                <w:szCs w:val="28"/>
              </w:rPr>
              <w:t>4.4</w:t>
            </w:r>
            <w:r w:rsidR="005402E8">
              <w:rPr>
                <w:sz w:val="28"/>
                <w:szCs w:val="28"/>
              </w:rPr>
              <w:t>. Надання експертної допомоги державним органам щодо відміни</w:t>
            </w:r>
            <w:r w:rsidR="00E5220E">
              <w:rPr>
                <w:sz w:val="28"/>
                <w:szCs w:val="28"/>
              </w:rPr>
              <w:t xml:space="preserve"> </w:t>
            </w:r>
            <w:r w:rsidR="00E5220E" w:rsidRPr="00A15D32">
              <w:rPr>
                <w:sz w:val="28"/>
                <w:szCs w:val="28"/>
              </w:rPr>
              <w:t>дискримінаційних норм по відношенню до українських авіакомпаній порівняно з іноземними</w:t>
            </w:r>
            <w:r w:rsidR="00E5220E">
              <w:rPr>
                <w:sz w:val="28"/>
                <w:szCs w:val="28"/>
              </w:rPr>
              <w:t xml:space="preserve"> (</w:t>
            </w:r>
            <w:r w:rsidR="005402E8">
              <w:rPr>
                <w:sz w:val="28"/>
                <w:szCs w:val="28"/>
              </w:rPr>
              <w:t>в т.</w:t>
            </w:r>
            <w:r w:rsidR="008946D1">
              <w:rPr>
                <w:sz w:val="28"/>
                <w:szCs w:val="28"/>
              </w:rPr>
              <w:t xml:space="preserve"> </w:t>
            </w:r>
            <w:r w:rsidR="005402E8">
              <w:rPr>
                <w:sz w:val="28"/>
                <w:szCs w:val="28"/>
              </w:rPr>
              <w:t xml:space="preserve">ч. </w:t>
            </w:r>
            <w:r w:rsidR="005402E8" w:rsidRPr="00A15D32">
              <w:rPr>
                <w:sz w:val="28"/>
                <w:szCs w:val="28"/>
              </w:rPr>
              <w:t>ПДВ на внутрішніх рейсах</w:t>
            </w:r>
            <w:r w:rsidR="005402E8">
              <w:rPr>
                <w:sz w:val="28"/>
                <w:szCs w:val="28"/>
              </w:rPr>
              <w:t xml:space="preserve">, оподаткування, </w:t>
            </w:r>
            <w:r w:rsidR="005402E8" w:rsidRPr="00A15D32">
              <w:rPr>
                <w:sz w:val="28"/>
                <w:szCs w:val="28"/>
              </w:rPr>
              <w:t>акцизи на авіапаливо</w:t>
            </w:r>
            <w:r w:rsidR="005402E8">
              <w:rPr>
                <w:sz w:val="28"/>
                <w:szCs w:val="28"/>
              </w:rPr>
              <w:t xml:space="preserve"> тощо) </w:t>
            </w:r>
          </w:p>
        </w:tc>
      </w:tr>
      <w:tr w:rsidR="00E5220E" w:rsidTr="00E5220E">
        <w:tc>
          <w:tcPr>
            <w:tcW w:w="9918" w:type="dxa"/>
          </w:tcPr>
          <w:p w:rsidR="00E5220E" w:rsidRDefault="005402E8" w:rsidP="00A74CC8">
            <w:pPr>
              <w:spacing w:before="240" w:after="240"/>
              <w:rPr>
                <w:sz w:val="28"/>
                <w:szCs w:val="28"/>
              </w:rPr>
            </w:pPr>
            <w:r>
              <w:rPr>
                <w:sz w:val="28"/>
                <w:szCs w:val="28"/>
              </w:rPr>
              <w:t>4.</w:t>
            </w:r>
            <w:r w:rsidR="009F27ED">
              <w:rPr>
                <w:sz w:val="28"/>
                <w:szCs w:val="28"/>
              </w:rPr>
              <w:t>5</w:t>
            </w:r>
            <w:r>
              <w:rPr>
                <w:sz w:val="28"/>
                <w:szCs w:val="28"/>
              </w:rPr>
              <w:t xml:space="preserve">. Звернення до компетентних органів </w:t>
            </w:r>
            <w:r w:rsidR="00A74CC8">
              <w:rPr>
                <w:sz w:val="28"/>
                <w:szCs w:val="28"/>
              </w:rPr>
              <w:t xml:space="preserve">щодо </w:t>
            </w:r>
            <w:r>
              <w:rPr>
                <w:sz w:val="28"/>
                <w:szCs w:val="28"/>
              </w:rPr>
              <w:t xml:space="preserve">покращення порядку укладання договорів оренди майна, побудованого ДП МА «Бориспіль» </w:t>
            </w:r>
          </w:p>
        </w:tc>
      </w:tr>
      <w:tr w:rsidR="005402E8" w:rsidTr="00E5220E">
        <w:tc>
          <w:tcPr>
            <w:tcW w:w="9918" w:type="dxa"/>
          </w:tcPr>
          <w:p w:rsidR="005402E8" w:rsidRDefault="005402E8" w:rsidP="00BD36BE">
            <w:pPr>
              <w:spacing w:before="240" w:after="240"/>
              <w:rPr>
                <w:sz w:val="28"/>
                <w:szCs w:val="28"/>
              </w:rPr>
            </w:pPr>
            <w:r>
              <w:rPr>
                <w:sz w:val="28"/>
                <w:szCs w:val="28"/>
              </w:rPr>
              <w:t>4.</w:t>
            </w:r>
            <w:r w:rsidR="009F27ED">
              <w:rPr>
                <w:sz w:val="28"/>
                <w:szCs w:val="28"/>
              </w:rPr>
              <w:t>6</w:t>
            </w:r>
            <w:r>
              <w:rPr>
                <w:sz w:val="28"/>
                <w:szCs w:val="28"/>
              </w:rPr>
              <w:t xml:space="preserve">. </w:t>
            </w:r>
            <w:r w:rsidR="009F27ED">
              <w:rPr>
                <w:sz w:val="28"/>
                <w:szCs w:val="28"/>
              </w:rPr>
              <w:t xml:space="preserve">Обґрунтування пропозицій спрямованих на забезпечення оперативного реагування на кризову ситуацію (надання Мінінфраструктури права вносити зміни та затверджувати фінансовий план,  </w:t>
            </w:r>
            <w:r w:rsidR="0038242B" w:rsidRPr="0038242B">
              <w:rPr>
                <w:sz w:val="28"/>
                <w:szCs w:val="28"/>
              </w:rPr>
              <w:t xml:space="preserve">встановлення для </w:t>
            </w:r>
            <w:r w:rsidR="0038242B" w:rsidRPr="00AF4852">
              <w:rPr>
                <w:sz w:val="28"/>
                <w:szCs w:val="28"/>
              </w:rPr>
              <w:t xml:space="preserve">ДП МА «Бориспіль» </w:t>
            </w:r>
            <w:r w:rsidR="009F27ED" w:rsidRPr="00AF4852">
              <w:rPr>
                <w:sz w:val="28"/>
                <w:szCs w:val="28"/>
              </w:rPr>
              <w:t xml:space="preserve"> </w:t>
            </w:r>
            <w:r w:rsidR="0038242B" w:rsidRPr="00AF4852">
              <w:rPr>
                <w:sz w:val="28"/>
                <w:szCs w:val="28"/>
              </w:rPr>
              <w:t xml:space="preserve">нормативу </w:t>
            </w:r>
            <w:r w:rsidR="009F27ED" w:rsidRPr="00AF4852">
              <w:rPr>
                <w:sz w:val="28"/>
                <w:szCs w:val="28"/>
              </w:rPr>
              <w:t xml:space="preserve">відрахування </w:t>
            </w:r>
            <w:r w:rsidR="00A74CC8" w:rsidRPr="00AF4852">
              <w:rPr>
                <w:sz w:val="28"/>
                <w:szCs w:val="28"/>
              </w:rPr>
              <w:t>частини чистого прибутку (доходу)</w:t>
            </w:r>
            <w:r w:rsidR="0038242B" w:rsidRPr="00AF4852">
              <w:rPr>
                <w:sz w:val="28"/>
                <w:szCs w:val="28"/>
              </w:rPr>
              <w:t xml:space="preserve"> на рівні 30% </w:t>
            </w:r>
            <w:r w:rsidR="009F27ED" w:rsidRPr="00AF4852">
              <w:rPr>
                <w:sz w:val="28"/>
                <w:szCs w:val="28"/>
              </w:rPr>
              <w:t>задля реалізації концепції розвитку Аеропорту без фінансування з державного</w:t>
            </w:r>
            <w:r w:rsidR="009F27ED">
              <w:rPr>
                <w:sz w:val="28"/>
                <w:szCs w:val="28"/>
              </w:rPr>
              <w:t xml:space="preserve"> бюджету, тощо)</w:t>
            </w:r>
          </w:p>
        </w:tc>
      </w:tr>
      <w:tr w:rsidR="009F27ED" w:rsidTr="00E5220E">
        <w:tc>
          <w:tcPr>
            <w:tcW w:w="9918" w:type="dxa"/>
          </w:tcPr>
          <w:p w:rsidR="009F27ED" w:rsidRDefault="009F27ED" w:rsidP="00C85804">
            <w:pPr>
              <w:spacing w:before="240" w:after="240"/>
              <w:rPr>
                <w:sz w:val="28"/>
                <w:szCs w:val="28"/>
              </w:rPr>
            </w:pPr>
            <w:r>
              <w:rPr>
                <w:sz w:val="28"/>
                <w:szCs w:val="28"/>
              </w:rPr>
              <w:t xml:space="preserve">4.7. Звернення щодо компенсації Аеропорту з фонду боротьби з </w:t>
            </w:r>
            <w:r>
              <w:rPr>
                <w:sz w:val="28"/>
                <w:szCs w:val="28"/>
                <w:lang w:val="en-US"/>
              </w:rPr>
              <w:t>COVID</w:t>
            </w:r>
            <w:r>
              <w:rPr>
                <w:sz w:val="28"/>
                <w:szCs w:val="28"/>
              </w:rPr>
              <w:t xml:space="preserve">-19  прямих витрат на додаткові протиепідеміологічні заходи </w:t>
            </w:r>
          </w:p>
        </w:tc>
      </w:tr>
    </w:tbl>
    <w:p w:rsidR="007C3C30" w:rsidRDefault="007C3C30" w:rsidP="00DF7467">
      <w:pPr>
        <w:rPr>
          <w:b/>
          <w:sz w:val="28"/>
          <w:szCs w:val="28"/>
        </w:rPr>
      </w:pPr>
    </w:p>
    <w:p w:rsidR="004038BC" w:rsidRDefault="004038BC" w:rsidP="00DF7467">
      <w:pPr>
        <w:rPr>
          <w:b/>
          <w:sz w:val="28"/>
          <w:szCs w:val="28"/>
        </w:rPr>
      </w:pPr>
      <w:r w:rsidRPr="00A15D32">
        <w:rPr>
          <w:b/>
          <w:sz w:val="28"/>
          <w:szCs w:val="28"/>
        </w:rPr>
        <w:t xml:space="preserve"> </w:t>
      </w:r>
      <w:r w:rsidR="00DF7467">
        <w:rPr>
          <w:b/>
          <w:sz w:val="28"/>
          <w:szCs w:val="28"/>
        </w:rPr>
        <w:t xml:space="preserve">6. </w:t>
      </w:r>
      <w:r w:rsidRPr="00A15D32">
        <w:rPr>
          <w:b/>
          <w:sz w:val="28"/>
          <w:szCs w:val="28"/>
        </w:rPr>
        <w:t>Розподіл чистого прибутку</w:t>
      </w:r>
    </w:p>
    <w:p w:rsidR="00960D03" w:rsidRDefault="004038BC" w:rsidP="00276712">
      <w:pPr>
        <w:autoSpaceDE w:val="0"/>
        <w:autoSpaceDN w:val="0"/>
        <w:adjustRightInd w:val="0"/>
        <w:spacing w:before="120" w:after="100" w:afterAutospacing="1"/>
        <w:ind w:firstLine="708"/>
        <w:rPr>
          <w:sz w:val="28"/>
          <w:szCs w:val="28"/>
        </w:rPr>
      </w:pPr>
      <w:r w:rsidRPr="00605639">
        <w:rPr>
          <w:sz w:val="28"/>
          <w:szCs w:val="28"/>
        </w:rPr>
        <w:t>На кінець 20</w:t>
      </w:r>
      <w:r w:rsidR="00B33367" w:rsidRPr="00605639">
        <w:rPr>
          <w:sz w:val="28"/>
          <w:szCs w:val="28"/>
        </w:rPr>
        <w:t>20</w:t>
      </w:r>
      <w:r w:rsidRPr="00605639">
        <w:rPr>
          <w:sz w:val="28"/>
          <w:szCs w:val="28"/>
        </w:rPr>
        <w:t xml:space="preserve"> року залишок нерозподіленого прибутку </w:t>
      </w:r>
      <w:r w:rsidR="004D05E1" w:rsidRPr="00605639">
        <w:rPr>
          <w:sz w:val="28"/>
          <w:szCs w:val="28"/>
        </w:rPr>
        <w:t>становить</w:t>
      </w:r>
      <w:r w:rsidR="004B37FE" w:rsidRPr="00605639">
        <w:rPr>
          <w:sz w:val="28"/>
          <w:szCs w:val="28"/>
        </w:rPr>
        <w:t xml:space="preserve"> </w:t>
      </w:r>
      <w:r w:rsidR="00871B68" w:rsidRPr="00605639">
        <w:rPr>
          <w:sz w:val="28"/>
          <w:szCs w:val="28"/>
        </w:rPr>
        <w:t>3 </w:t>
      </w:r>
      <w:r w:rsidR="004D05E1" w:rsidRPr="00605639">
        <w:rPr>
          <w:sz w:val="28"/>
          <w:szCs w:val="28"/>
        </w:rPr>
        <w:t>830</w:t>
      </w:r>
      <w:r w:rsidR="00871B68" w:rsidRPr="00605639">
        <w:rPr>
          <w:sz w:val="28"/>
          <w:szCs w:val="28"/>
        </w:rPr>
        <w:t>,</w:t>
      </w:r>
      <w:r w:rsidR="004D05E1" w:rsidRPr="00605639">
        <w:rPr>
          <w:sz w:val="28"/>
          <w:szCs w:val="28"/>
        </w:rPr>
        <w:t>1</w:t>
      </w:r>
      <w:r w:rsidRPr="00605639">
        <w:rPr>
          <w:sz w:val="28"/>
          <w:szCs w:val="28"/>
        </w:rPr>
        <w:t xml:space="preserve"> млн грн. </w:t>
      </w:r>
      <w:r w:rsidR="006B65BC" w:rsidRPr="00605639">
        <w:rPr>
          <w:sz w:val="28"/>
          <w:szCs w:val="28"/>
        </w:rPr>
        <w:t xml:space="preserve">У разі отримання запланованого </w:t>
      </w:r>
      <w:r w:rsidR="00424B63" w:rsidRPr="00605639">
        <w:rPr>
          <w:sz w:val="28"/>
          <w:szCs w:val="28"/>
        </w:rPr>
        <w:t>прибутку</w:t>
      </w:r>
      <w:r w:rsidR="006B65BC" w:rsidRPr="00605639">
        <w:rPr>
          <w:sz w:val="28"/>
          <w:szCs w:val="28"/>
        </w:rPr>
        <w:t xml:space="preserve"> протягом 202</w:t>
      </w:r>
      <w:r w:rsidR="00B33367" w:rsidRPr="00605639">
        <w:rPr>
          <w:sz w:val="28"/>
          <w:szCs w:val="28"/>
        </w:rPr>
        <w:t>1</w:t>
      </w:r>
      <w:r w:rsidR="006B65BC" w:rsidRPr="00605639">
        <w:rPr>
          <w:sz w:val="28"/>
          <w:szCs w:val="28"/>
        </w:rPr>
        <w:t xml:space="preserve"> року, залишок нерозподіленого прибутку станом на кінець планового 202</w:t>
      </w:r>
      <w:r w:rsidR="00B33367" w:rsidRPr="00605639">
        <w:rPr>
          <w:sz w:val="28"/>
          <w:szCs w:val="28"/>
        </w:rPr>
        <w:t>1</w:t>
      </w:r>
      <w:r w:rsidR="006B65BC" w:rsidRPr="00605639">
        <w:rPr>
          <w:sz w:val="28"/>
          <w:szCs w:val="28"/>
        </w:rPr>
        <w:t xml:space="preserve"> року складе  </w:t>
      </w:r>
      <w:r w:rsidR="008A7F2F" w:rsidRPr="00605639">
        <w:rPr>
          <w:sz w:val="28"/>
          <w:szCs w:val="28"/>
        </w:rPr>
        <w:t>3</w:t>
      </w:r>
      <w:r w:rsidR="001838FC" w:rsidRPr="00605639">
        <w:rPr>
          <w:sz w:val="28"/>
          <w:szCs w:val="28"/>
        </w:rPr>
        <w:t> 8</w:t>
      </w:r>
      <w:r w:rsidR="00C85804">
        <w:rPr>
          <w:sz w:val="28"/>
          <w:szCs w:val="28"/>
        </w:rPr>
        <w:t>33</w:t>
      </w:r>
      <w:r w:rsidR="001838FC" w:rsidRPr="00605639">
        <w:rPr>
          <w:sz w:val="28"/>
          <w:szCs w:val="28"/>
        </w:rPr>
        <w:t>,</w:t>
      </w:r>
      <w:r w:rsidR="00C85804">
        <w:rPr>
          <w:sz w:val="28"/>
          <w:szCs w:val="28"/>
        </w:rPr>
        <w:t>7</w:t>
      </w:r>
      <w:r w:rsidR="006B65BC" w:rsidRPr="00605639">
        <w:rPr>
          <w:sz w:val="28"/>
          <w:szCs w:val="28"/>
        </w:rPr>
        <w:t xml:space="preserve"> млн грн.</w:t>
      </w:r>
      <w:r w:rsidR="006B65BC" w:rsidRPr="00D7081E">
        <w:rPr>
          <w:sz w:val="28"/>
          <w:szCs w:val="28"/>
        </w:rPr>
        <w:t xml:space="preserve">   </w:t>
      </w:r>
    </w:p>
    <w:p w:rsidR="004038BC" w:rsidRPr="00A15D32" w:rsidRDefault="00DF7467" w:rsidP="00960D03">
      <w:pPr>
        <w:rPr>
          <w:b/>
          <w:sz w:val="28"/>
          <w:szCs w:val="28"/>
        </w:rPr>
      </w:pPr>
      <w:r>
        <w:rPr>
          <w:b/>
          <w:sz w:val="28"/>
          <w:szCs w:val="28"/>
        </w:rPr>
        <w:t xml:space="preserve">7. </w:t>
      </w:r>
      <w:r w:rsidR="004038BC" w:rsidRPr="00A15D32">
        <w:rPr>
          <w:b/>
          <w:sz w:val="28"/>
          <w:szCs w:val="28"/>
        </w:rPr>
        <w:t>Очікуваний обсяг надходжень податків та зборів</w:t>
      </w:r>
    </w:p>
    <w:p w:rsidR="004038BC" w:rsidRPr="00A15D32" w:rsidRDefault="00F11745" w:rsidP="004038BC">
      <w:pPr>
        <w:spacing w:before="240" w:after="120"/>
        <w:ind w:firstLine="567"/>
        <w:rPr>
          <w:sz w:val="28"/>
          <w:szCs w:val="28"/>
        </w:rPr>
      </w:pPr>
      <w:r>
        <w:rPr>
          <w:sz w:val="28"/>
          <w:szCs w:val="28"/>
        </w:rPr>
        <w:t>За результатами  господарської діяльності</w:t>
      </w:r>
      <w:r w:rsidR="001F421E">
        <w:rPr>
          <w:sz w:val="28"/>
          <w:szCs w:val="28"/>
        </w:rPr>
        <w:t>, н</w:t>
      </w:r>
      <w:r w:rsidR="004038BC" w:rsidRPr="007F0FA3">
        <w:rPr>
          <w:sz w:val="28"/>
          <w:szCs w:val="28"/>
        </w:rPr>
        <w:t xml:space="preserve">а користь держави підприємством заплановано до сплати  </w:t>
      </w:r>
      <w:r w:rsidR="004D1DBE">
        <w:rPr>
          <w:sz w:val="28"/>
          <w:szCs w:val="28"/>
        </w:rPr>
        <w:t>4</w:t>
      </w:r>
      <w:r w:rsidR="00403743">
        <w:rPr>
          <w:sz w:val="28"/>
          <w:szCs w:val="28"/>
        </w:rPr>
        <w:t>87</w:t>
      </w:r>
      <w:r w:rsidR="004D1DBE">
        <w:rPr>
          <w:sz w:val="28"/>
          <w:szCs w:val="28"/>
        </w:rPr>
        <w:t>,6</w:t>
      </w:r>
      <w:r w:rsidR="004038BC" w:rsidRPr="007F0FA3">
        <w:rPr>
          <w:sz w:val="28"/>
          <w:szCs w:val="28"/>
        </w:rPr>
        <w:t xml:space="preserve"> млн грн</w:t>
      </w:r>
      <w:r w:rsidR="00A7156C" w:rsidRPr="007F0FA3">
        <w:rPr>
          <w:sz w:val="28"/>
          <w:szCs w:val="28"/>
        </w:rPr>
        <w:t xml:space="preserve">. </w:t>
      </w:r>
      <w:r w:rsidR="004038BC" w:rsidRPr="007F0FA3">
        <w:rPr>
          <w:sz w:val="28"/>
          <w:szCs w:val="28"/>
        </w:rPr>
        <w:t>Вказана сума не враховує вилучень, що здійснюються на користь ФДМУ.</w:t>
      </w:r>
    </w:p>
    <w:p w:rsidR="004038BC" w:rsidRPr="00A15D32" w:rsidRDefault="004038BC" w:rsidP="004038BC">
      <w:pPr>
        <w:spacing w:before="240" w:after="120"/>
        <w:rPr>
          <w:sz w:val="28"/>
          <w:szCs w:val="28"/>
        </w:rPr>
      </w:pPr>
      <w:r w:rsidRPr="00A15D32">
        <w:rPr>
          <w:sz w:val="28"/>
          <w:szCs w:val="28"/>
        </w:rPr>
        <w:t xml:space="preserve">Основні податки, платежі та збори: </w:t>
      </w:r>
    </w:p>
    <w:p w:rsidR="004038BC" w:rsidRPr="00A15D32" w:rsidRDefault="004038BC" w:rsidP="004038BC">
      <w:pPr>
        <w:numPr>
          <w:ilvl w:val="0"/>
          <w:numId w:val="2"/>
        </w:numPr>
        <w:spacing w:before="240" w:after="120" w:line="276" w:lineRule="auto"/>
        <w:contextualSpacing/>
        <w:rPr>
          <w:rFonts w:eastAsia="Calibri"/>
          <w:sz w:val="28"/>
          <w:szCs w:val="28"/>
          <w:lang w:eastAsia="en-US"/>
        </w:rPr>
      </w:pPr>
      <w:r w:rsidRPr="00A15D32">
        <w:rPr>
          <w:rFonts w:eastAsia="Calibri"/>
          <w:sz w:val="28"/>
          <w:szCs w:val="28"/>
          <w:lang w:eastAsia="en-US"/>
        </w:rPr>
        <w:t xml:space="preserve">податок з доходів фізичних осіб  - </w:t>
      </w:r>
      <w:r w:rsidR="00F11745">
        <w:rPr>
          <w:rFonts w:eastAsia="Calibri"/>
          <w:sz w:val="28"/>
          <w:szCs w:val="28"/>
          <w:lang w:eastAsia="en-US"/>
        </w:rPr>
        <w:t>17</w:t>
      </w:r>
      <w:r w:rsidR="00403743">
        <w:rPr>
          <w:rFonts w:eastAsia="Calibri"/>
          <w:sz w:val="28"/>
          <w:szCs w:val="28"/>
          <w:lang w:eastAsia="en-US"/>
        </w:rPr>
        <w:t>8</w:t>
      </w:r>
      <w:r w:rsidR="00F11745">
        <w:rPr>
          <w:rFonts w:eastAsia="Calibri"/>
          <w:sz w:val="28"/>
          <w:szCs w:val="28"/>
          <w:lang w:eastAsia="en-US"/>
        </w:rPr>
        <w:t>,</w:t>
      </w:r>
      <w:r w:rsidR="00403743">
        <w:rPr>
          <w:rFonts w:eastAsia="Calibri"/>
          <w:sz w:val="28"/>
          <w:szCs w:val="28"/>
          <w:lang w:eastAsia="en-US"/>
        </w:rPr>
        <w:t>4</w:t>
      </w:r>
      <w:r w:rsidRPr="00A15D32">
        <w:rPr>
          <w:rFonts w:eastAsia="Calibri"/>
          <w:sz w:val="28"/>
          <w:szCs w:val="28"/>
          <w:lang w:eastAsia="en-US"/>
        </w:rPr>
        <w:t xml:space="preserve"> млн грн,</w:t>
      </w:r>
    </w:p>
    <w:p w:rsidR="004038BC" w:rsidRPr="00B33367" w:rsidRDefault="004038BC" w:rsidP="004038BC">
      <w:pPr>
        <w:numPr>
          <w:ilvl w:val="0"/>
          <w:numId w:val="2"/>
        </w:numPr>
        <w:spacing w:before="240" w:after="120" w:line="276" w:lineRule="auto"/>
        <w:contextualSpacing/>
        <w:rPr>
          <w:rFonts w:eastAsia="Calibri"/>
          <w:sz w:val="28"/>
          <w:szCs w:val="28"/>
          <w:lang w:eastAsia="en-US"/>
        </w:rPr>
      </w:pPr>
      <w:r w:rsidRPr="00960D03">
        <w:rPr>
          <w:rFonts w:eastAsia="Calibri"/>
          <w:sz w:val="28"/>
          <w:szCs w:val="28"/>
          <w:lang w:eastAsia="en-US"/>
        </w:rPr>
        <w:t xml:space="preserve">військовий збір – </w:t>
      </w:r>
      <w:r w:rsidR="00F11745">
        <w:rPr>
          <w:rFonts w:eastAsia="Calibri"/>
          <w:sz w:val="28"/>
          <w:szCs w:val="28"/>
          <w:lang w:eastAsia="en-US"/>
        </w:rPr>
        <w:t>1</w:t>
      </w:r>
      <w:r w:rsidR="00403743">
        <w:rPr>
          <w:rFonts w:eastAsia="Calibri"/>
          <w:sz w:val="28"/>
          <w:szCs w:val="28"/>
          <w:lang w:eastAsia="en-US"/>
        </w:rPr>
        <w:t>5</w:t>
      </w:r>
      <w:r w:rsidR="00F11745">
        <w:rPr>
          <w:rFonts w:eastAsia="Calibri"/>
          <w:sz w:val="28"/>
          <w:szCs w:val="28"/>
          <w:lang w:eastAsia="en-US"/>
        </w:rPr>
        <w:t>,</w:t>
      </w:r>
      <w:r w:rsidR="00403743">
        <w:rPr>
          <w:rFonts w:eastAsia="Calibri"/>
          <w:sz w:val="28"/>
          <w:szCs w:val="28"/>
          <w:lang w:eastAsia="en-US"/>
        </w:rPr>
        <w:t>8</w:t>
      </w:r>
      <w:r w:rsidRPr="00B33367">
        <w:rPr>
          <w:rFonts w:eastAsia="Calibri"/>
          <w:sz w:val="28"/>
          <w:szCs w:val="28"/>
          <w:lang w:eastAsia="en-US"/>
        </w:rPr>
        <w:t xml:space="preserve"> млн грн,</w:t>
      </w:r>
    </w:p>
    <w:p w:rsidR="004038BC" w:rsidRPr="00960D03" w:rsidRDefault="004038BC" w:rsidP="004038BC">
      <w:pPr>
        <w:numPr>
          <w:ilvl w:val="0"/>
          <w:numId w:val="2"/>
        </w:numPr>
        <w:spacing w:before="240" w:after="120" w:line="276" w:lineRule="auto"/>
        <w:contextualSpacing/>
        <w:rPr>
          <w:rFonts w:eastAsia="Calibri"/>
          <w:sz w:val="28"/>
          <w:szCs w:val="28"/>
          <w:lang w:eastAsia="en-US"/>
        </w:rPr>
      </w:pPr>
      <w:r w:rsidRPr="00960D03">
        <w:rPr>
          <w:rFonts w:eastAsia="Calibri"/>
          <w:sz w:val="28"/>
          <w:szCs w:val="28"/>
          <w:lang w:eastAsia="en-US"/>
        </w:rPr>
        <w:t xml:space="preserve">до місцевих бюджетів  - </w:t>
      </w:r>
      <w:r w:rsidR="004D1DBE">
        <w:rPr>
          <w:rFonts w:eastAsia="Calibri"/>
          <w:sz w:val="28"/>
          <w:szCs w:val="28"/>
          <w:lang w:eastAsia="en-US"/>
        </w:rPr>
        <w:t>2</w:t>
      </w:r>
      <w:r w:rsidR="00403743">
        <w:rPr>
          <w:rFonts w:eastAsia="Calibri"/>
          <w:sz w:val="28"/>
          <w:szCs w:val="28"/>
          <w:lang w:eastAsia="en-US"/>
        </w:rPr>
        <w:t>5</w:t>
      </w:r>
      <w:r w:rsidR="004D1DBE">
        <w:rPr>
          <w:rFonts w:eastAsia="Calibri"/>
          <w:sz w:val="28"/>
          <w:szCs w:val="28"/>
          <w:lang w:eastAsia="en-US"/>
        </w:rPr>
        <w:t>,</w:t>
      </w:r>
      <w:r w:rsidR="00403743">
        <w:rPr>
          <w:rFonts w:eastAsia="Calibri"/>
          <w:sz w:val="28"/>
          <w:szCs w:val="28"/>
          <w:lang w:eastAsia="en-US"/>
        </w:rPr>
        <w:t>6</w:t>
      </w:r>
      <w:r w:rsidRPr="00960D03">
        <w:rPr>
          <w:rFonts w:eastAsia="Calibri"/>
          <w:sz w:val="28"/>
          <w:szCs w:val="28"/>
          <w:lang w:eastAsia="en-US"/>
        </w:rPr>
        <w:t xml:space="preserve"> млн грн,</w:t>
      </w:r>
    </w:p>
    <w:p w:rsidR="004038BC" w:rsidRPr="00960D03" w:rsidRDefault="004038BC" w:rsidP="004038BC">
      <w:pPr>
        <w:numPr>
          <w:ilvl w:val="0"/>
          <w:numId w:val="2"/>
        </w:numPr>
        <w:spacing w:before="240" w:after="120" w:line="276" w:lineRule="auto"/>
        <w:contextualSpacing/>
        <w:rPr>
          <w:rFonts w:eastAsia="Calibri"/>
          <w:sz w:val="28"/>
          <w:szCs w:val="28"/>
          <w:lang w:eastAsia="en-US"/>
        </w:rPr>
      </w:pPr>
      <w:r w:rsidRPr="00960D03">
        <w:rPr>
          <w:rFonts w:eastAsia="Calibri"/>
          <w:sz w:val="28"/>
          <w:szCs w:val="28"/>
          <w:lang w:eastAsia="en-US"/>
        </w:rPr>
        <w:t xml:space="preserve">єдиний соціальний внесок – </w:t>
      </w:r>
      <w:r w:rsidR="00F11745">
        <w:rPr>
          <w:rFonts w:eastAsia="Calibri"/>
          <w:sz w:val="28"/>
          <w:szCs w:val="28"/>
          <w:lang w:eastAsia="en-US"/>
        </w:rPr>
        <w:t>22</w:t>
      </w:r>
      <w:r w:rsidR="00403743">
        <w:rPr>
          <w:rFonts w:eastAsia="Calibri"/>
          <w:sz w:val="28"/>
          <w:szCs w:val="28"/>
          <w:lang w:eastAsia="en-US"/>
        </w:rPr>
        <w:t>4</w:t>
      </w:r>
      <w:r w:rsidR="00F11745">
        <w:rPr>
          <w:rFonts w:eastAsia="Calibri"/>
          <w:sz w:val="28"/>
          <w:szCs w:val="28"/>
          <w:lang w:eastAsia="en-US"/>
        </w:rPr>
        <w:t>,1</w:t>
      </w:r>
      <w:r w:rsidRPr="00960D03">
        <w:rPr>
          <w:rFonts w:eastAsia="Calibri"/>
          <w:sz w:val="28"/>
          <w:szCs w:val="28"/>
          <w:lang w:eastAsia="en-US"/>
        </w:rPr>
        <w:t xml:space="preserve"> млн грн,</w:t>
      </w:r>
    </w:p>
    <w:p w:rsidR="004038BC" w:rsidRPr="00960D03" w:rsidRDefault="004038BC" w:rsidP="004038BC">
      <w:pPr>
        <w:numPr>
          <w:ilvl w:val="0"/>
          <w:numId w:val="2"/>
        </w:numPr>
        <w:spacing w:before="240" w:after="120" w:line="276" w:lineRule="auto"/>
        <w:contextualSpacing/>
        <w:rPr>
          <w:rFonts w:eastAsia="Calibri"/>
          <w:sz w:val="28"/>
          <w:szCs w:val="28"/>
          <w:lang w:eastAsia="en-US"/>
        </w:rPr>
      </w:pPr>
      <w:r w:rsidRPr="00960D03">
        <w:rPr>
          <w:rFonts w:eastAsia="Calibri"/>
          <w:sz w:val="28"/>
          <w:szCs w:val="28"/>
          <w:lang w:eastAsia="en-US"/>
        </w:rPr>
        <w:t xml:space="preserve">митні платежі – </w:t>
      </w:r>
      <w:r w:rsidR="00F11745">
        <w:rPr>
          <w:rFonts w:eastAsia="Calibri"/>
          <w:sz w:val="28"/>
          <w:szCs w:val="28"/>
          <w:lang w:eastAsia="en-US"/>
        </w:rPr>
        <w:t>41,0</w:t>
      </w:r>
      <w:r w:rsidRPr="00960D03">
        <w:rPr>
          <w:rFonts w:eastAsia="Calibri"/>
          <w:sz w:val="28"/>
          <w:szCs w:val="28"/>
          <w:lang w:eastAsia="en-US"/>
        </w:rPr>
        <w:t xml:space="preserve"> млн грн.</w:t>
      </w:r>
    </w:p>
    <w:p w:rsidR="004038BC" w:rsidRPr="00A15D32" w:rsidRDefault="004038BC" w:rsidP="004038BC">
      <w:pPr>
        <w:spacing w:before="240" w:after="120"/>
        <w:rPr>
          <w:sz w:val="28"/>
          <w:szCs w:val="28"/>
        </w:rPr>
      </w:pPr>
      <w:r w:rsidRPr="00A15D32">
        <w:rPr>
          <w:sz w:val="28"/>
          <w:szCs w:val="28"/>
        </w:rPr>
        <w:t>У 202</w:t>
      </w:r>
      <w:r w:rsidR="00B33367">
        <w:rPr>
          <w:sz w:val="28"/>
          <w:szCs w:val="28"/>
        </w:rPr>
        <w:t>1</w:t>
      </w:r>
      <w:r w:rsidRPr="00A15D32">
        <w:rPr>
          <w:sz w:val="28"/>
          <w:szCs w:val="28"/>
        </w:rPr>
        <w:t xml:space="preserve"> році ДП МА «Бориспіль» планує отримати </w:t>
      </w:r>
      <w:r w:rsidR="00403743">
        <w:rPr>
          <w:sz w:val="28"/>
          <w:szCs w:val="28"/>
        </w:rPr>
        <w:t>65</w:t>
      </w:r>
      <w:r w:rsidR="00F11745">
        <w:rPr>
          <w:sz w:val="28"/>
          <w:szCs w:val="28"/>
        </w:rPr>
        <w:t>,</w:t>
      </w:r>
      <w:r w:rsidR="00403743">
        <w:rPr>
          <w:sz w:val="28"/>
          <w:szCs w:val="28"/>
        </w:rPr>
        <w:t>8</w:t>
      </w:r>
      <w:r w:rsidRPr="00A15D32">
        <w:rPr>
          <w:sz w:val="28"/>
          <w:szCs w:val="28"/>
        </w:rPr>
        <w:t xml:space="preserve"> млн грн відшкодованого податку на додану вартість. Величина ПДВ є розрахунковим показником та залежить від виконання інвестиційної програми, співвідношення міжнародних та внутрішніх рейсів, частки інших доходів, наявної переплати, і таке інше. Аеропорт може скористатися можливістю відтермінування визнання права на податковий кредит у межах періоду дозволеного законодавством.</w:t>
      </w:r>
      <w:r w:rsidR="00263CDA">
        <w:rPr>
          <w:sz w:val="28"/>
          <w:szCs w:val="28"/>
        </w:rPr>
        <w:t xml:space="preserve"> Майже 80% послуг (послуги для виконання міжнародних рейсів), що надаються Аеропортом оподатковуються за нульовою ставкою податку на додану вартість. </w:t>
      </w:r>
    </w:p>
    <w:p w:rsidR="000D6943" w:rsidRDefault="004038BC" w:rsidP="00734843">
      <w:pPr>
        <w:spacing w:before="240" w:after="120"/>
        <w:rPr>
          <w:sz w:val="28"/>
          <w:szCs w:val="28"/>
        </w:rPr>
      </w:pPr>
      <w:r w:rsidRPr="00A15D32">
        <w:rPr>
          <w:sz w:val="28"/>
          <w:szCs w:val="28"/>
        </w:rPr>
        <w:t>До наведених вище сум згенерованих Підприємством податків та зборів не входять суми, які вилучаються Фондом Державного Майна України. Наразі 70% орендних платежів, які сплачують орендарі за</w:t>
      </w:r>
      <w:r w:rsidR="000D6943">
        <w:rPr>
          <w:sz w:val="28"/>
          <w:szCs w:val="28"/>
        </w:rPr>
        <w:t xml:space="preserve"> </w:t>
      </w:r>
      <w:r w:rsidRPr="00A15D32">
        <w:rPr>
          <w:sz w:val="28"/>
          <w:szCs w:val="28"/>
        </w:rPr>
        <w:t xml:space="preserve"> </w:t>
      </w:r>
      <w:r w:rsidR="000D6943">
        <w:rPr>
          <w:sz w:val="28"/>
          <w:szCs w:val="28"/>
        </w:rPr>
        <w:t xml:space="preserve">оренду </w:t>
      </w:r>
      <w:r w:rsidRPr="00A15D32">
        <w:rPr>
          <w:sz w:val="30"/>
          <w:szCs w:val="30"/>
        </w:rPr>
        <w:t xml:space="preserve"> </w:t>
      </w:r>
      <w:r w:rsidRPr="00CC3B39">
        <w:rPr>
          <w:sz w:val="28"/>
          <w:szCs w:val="28"/>
        </w:rPr>
        <w:t>побудованих</w:t>
      </w:r>
      <w:r w:rsidR="000D6943">
        <w:rPr>
          <w:sz w:val="28"/>
          <w:szCs w:val="28"/>
        </w:rPr>
        <w:t xml:space="preserve"> </w:t>
      </w:r>
      <w:r w:rsidRPr="00CC3B39">
        <w:rPr>
          <w:sz w:val="28"/>
          <w:szCs w:val="28"/>
        </w:rPr>
        <w:t xml:space="preserve"> Аеропортом приміщень,  вилучаються Фондом Державного Майна України ще до їх отримання Аеропортом (планово на 202</w:t>
      </w:r>
      <w:r w:rsidR="00772018">
        <w:rPr>
          <w:sz w:val="28"/>
          <w:szCs w:val="28"/>
        </w:rPr>
        <w:t>1</w:t>
      </w:r>
      <w:r w:rsidRPr="00CC3B39">
        <w:rPr>
          <w:sz w:val="28"/>
          <w:szCs w:val="28"/>
        </w:rPr>
        <w:t xml:space="preserve"> рік ця сума складає понад </w:t>
      </w:r>
      <w:r w:rsidR="007846DC" w:rsidRPr="00CC3B39">
        <w:rPr>
          <w:sz w:val="28"/>
          <w:szCs w:val="28"/>
        </w:rPr>
        <w:t>1</w:t>
      </w:r>
      <w:r w:rsidR="00772018">
        <w:rPr>
          <w:sz w:val="28"/>
          <w:szCs w:val="28"/>
        </w:rPr>
        <w:t>9</w:t>
      </w:r>
      <w:r w:rsidR="00403743">
        <w:rPr>
          <w:sz w:val="28"/>
          <w:szCs w:val="28"/>
        </w:rPr>
        <w:t>3</w:t>
      </w:r>
      <w:r w:rsidRPr="00CC3B39">
        <w:rPr>
          <w:sz w:val="28"/>
          <w:szCs w:val="28"/>
        </w:rPr>
        <w:t xml:space="preserve"> млн грн). </w:t>
      </w:r>
    </w:p>
    <w:p w:rsidR="004038BC" w:rsidRPr="00734843" w:rsidRDefault="00DF7467" w:rsidP="00734843">
      <w:pPr>
        <w:spacing w:before="240" w:after="120"/>
        <w:rPr>
          <w:b/>
          <w:sz w:val="28"/>
          <w:szCs w:val="28"/>
        </w:rPr>
      </w:pPr>
      <w:r>
        <w:rPr>
          <w:b/>
          <w:sz w:val="28"/>
          <w:szCs w:val="28"/>
        </w:rPr>
        <w:t xml:space="preserve">8. </w:t>
      </w:r>
      <w:r w:rsidR="00734843" w:rsidRPr="00734843">
        <w:rPr>
          <w:b/>
          <w:sz w:val="28"/>
          <w:szCs w:val="28"/>
        </w:rPr>
        <w:t>І</w:t>
      </w:r>
      <w:r w:rsidR="004038BC" w:rsidRPr="00734843">
        <w:rPr>
          <w:b/>
          <w:sz w:val="28"/>
          <w:szCs w:val="28"/>
        </w:rPr>
        <w:t>нвестиційна діяльність підприємства</w:t>
      </w:r>
    </w:p>
    <w:p w:rsidR="00F3705B" w:rsidRPr="00A15D32" w:rsidRDefault="00F3705B" w:rsidP="00F3705B">
      <w:pPr>
        <w:spacing w:before="240" w:after="120"/>
        <w:rPr>
          <w:sz w:val="28"/>
          <w:szCs w:val="28"/>
        </w:rPr>
      </w:pPr>
      <w:r w:rsidRPr="00A15D32">
        <w:rPr>
          <w:sz w:val="28"/>
          <w:szCs w:val="28"/>
        </w:rPr>
        <w:t xml:space="preserve">Інвестиційні проекти </w:t>
      </w:r>
      <w:r>
        <w:rPr>
          <w:sz w:val="28"/>
          <w:szCs w:val="28"/>
        </w:rPr>
        <w:t>А</w:t>
      </w:r>
      <w:r w:rsidRPr="00A15D32">
        <w:rPr>
          <w:sz w:val="28"/>
          <w:szCs w:val="28"/>
        </w:rPr>
        <w:t>еропорту реалізуються відповідно до схваленої КМУ «Концепції розвитку Міжнародного аеропорту «Бориспіль»  на період до 2045 року». Загальна сума запланованих інвестицій до 2045 року становить 3,4 млрд EUR. На виконання Концепції розвитку розробляються щорічні та трирічні інвестиційні плани Аеропорту, фінансування яких здійснюється за власні та залучені (в т.</w:t>
      </w:r>
      <w:r>
        <w:rPr>
          <w:sz w:val="28"/>
          <w:szCs w:val="28"/>
        </w:rPr>
        <w:t xml:space="preserve"> </w:t>
      </w:r>
      <w:r w:rsidRPr="00A15D32">
        <w:rPr>
          <w:sz w:val="28"/>
          <w:szCs w:val="28"/>
        </w:rPr>
        <w:t xml:space="preserve">ч. від міжнародних фінансових організацій) кошти.  </w:t>
      </w:r>
    </w:p>
    <w:p w:rsidR="00F3705B" w:rsidRDefault="00F3705B" w:rsidP="00F3705B">
      <w:pPr>
        <w:spacing w:before="240" w:after="120"/>
        <w:rPr>
          <w:sz w:val="28"/>
          <w:szCs w:val="28"/>
        </w:rPr>
      </w:pPr>
      <w:r w:rsidRPr="008968AB">
        <w:rPr>
          <w:sz w:val="28"/>
          <w:szCs w:val="28"/>
        </w:rPr>
        <w:t xml:space="preserve">Через поточну ринкову кон’юнктуру та неочікуваний спад пасажиропотоку, </w:t>
      </w:r>
      <w:r>
        <w:rPr>
          <w:sz w:val="28"/>
          <w:szCs w:val="28"/>
        </w:rPr>
        <w:t>ДП МА</w:t>
      </w:r>
      <w:r w:rsidRPr="008968AB">
        <w:rPr>
          <w:sz w:val="28"/>
          <w:szCs w:val="28"/>
        </w:rPr>
        <w:t xml:space="preserve"> «Бориспіль» змушений частково переглянути подальші плани розвитку інфраструктури та сконцентрувати обмежені ресурсні можливості на завершенні вже розпочатих проектів в рамках 1-ої фази Концепції розвитку. </w:t>
      </w:r>
    </w:p>
    <w:p w:rsidR="00F3705B" w:rsidRPr="00960D03" w:rsidRDefault="00F3705B" w:rsidP="00F3705B">
      <w:pPr>
        <w:spacing w:before="240" w:after="120"/>
        <w:rPr>
          <w:sz w:val="28"/>
          <w:szCs w:val="28"/>
        </w:rPr>
      </w:pPr>
      <w:r w:rsidRPr="00A15D32">
        <w:rPr>
          <w:sz w:val="28"/>
          <w:szCs w:val="28"/>
        </w:rPr>
        <w:t>З урахуванням Концепції</w:t>
      </w:r>
      <w:r>
        <w:rPr>
          <w:sz w:val="28"/>
          <w:szCs w:val="28"/>
        </w:rPr>
        <w:t>,</w:t>
      </w:r>
      <w:r w:rsidRPr="00A15D32">
        <w:rPr>
          <w:sz w:val="28"/>
          <w:szCs w:val="28"/>
        </w:rPr>
        <w:t xml:space="preserve"> розвитку аеропортів-конкурентів</w:t>
      </w:r>
      <w:r>
        <w:rPr>
          <w:sz w:val="28"/>
          <w:szCs w:val="28"/>
        </w:rPr>
        <w:t xml:space="preserve"> та враховуючи необхідність завершення вже розпочатих у докризовий  період проектів</w:t>
      </w:r>
      <w:r w:rsidRPr="00A15D32">
        <w:rPr>
          <w:sz w:val="28"/>
          <w:szCs w:val="28"/>
        </w:rPr>
        <w:t>, потребою ДП МА «Бориспіль» в розвитку інфраструктури на 202</w:t>
      </w:r>
      <w:r>
        <w:rPr>
          <w:sz w:val="28"/>
          <w:szCs w:val="28"/>
        </w:rPr>
        <w:t>1</w:t>
      </w:r>
      <w:r w:rsidRPr="00A15D32">
        <w:rPr>
          <w:sz w:val="28"/>
          <w:szCs w:val="28"/>
        </w:rPr>
        <w:t xml:space="preserve"> рік є фінансування капітальних інвестицій в обсязі понад </w:t>
      </w:r>
      <w:r>
        <w:rPr>
          <w:sz w:val="28"/>
          <w:szCs w:val="28"/>
        </w:rPr>
        <w:t>3</w:t>
      </w:r>
      <w:r w:rsidRPr="00A15D32">
        <w:rPr>
          <w:sz w:val="28"/>
          <w:szCs w:val="28"/>
        </w:rPr>
        <w:t>,</w:t>
      </w:r>
      <w:r>
        <w:rPr>
          <w:sz w:val="28"/>
          <w:szCs w:val="28"/>
        </w:rPr>
        <w:t>6</w:t>
      </w:r>
      <w:r w:rsidRPr="00A15D32">
        <w:rPr>
          <w:sz w:val="28"/>
          <w:szCs w:val="28"/>
        </w:rPr>
        <w:t xml:space="preserve"> млрд грн. Втім, з урахуванням </w:t>
      </w:r>
      <w:r>
        <w:rPr>
          <w:sz w:val="28"/>
          <w:szCs w:val="28"/>
        </w:rPr>
        <w:t>впливу на фінансовий результат діяльності Аеропорту протягом 2019-2020 років ряду негативних факторів</w:t>
      </w:r>
      <w:r w:rsidRPr="00A15D32">
        <w:rPr>
          <w:sz w:val="28"/>
          <w:szCs w:val="28"/>
        </w:rPr>
        <w:t>,</w:t>
      </w:r>
      <w:r>
        <w:rPr>
          <w:sz w:val="28"/>
          <w:szCs w:val="28"/>
        </w:rPr>
        <w:t xml:space="preserve"> які описані вище,</w:t>
      </w:r>
      <w:r w:rsidRPr="00A15D32">
        <w:rPr>
          <w:sz w:val="28"/>
          <w:szCs w:val="28"/>
        </w:rPr>
        <w:t xml:space="preserve"> одночасно з необхідністю виконувати поточні фінансові зобов’язання Аеропорту перед кредиторами (в тому числі перед Японським банком міжнародного </w:t>
      </w:r>
      <w:r w:rsidRPr="00960D03">
        <w:rPr>
          <w:sz w:val="28"/>
          <w:szCs w:val="28"/>
        </w:rPr>
        <w:t>співробітництва), а також позиції державних органів щодо зменшення програми розвитку інфраструктури ДП МА «Бориспіль», фінансовим планом передбачено фінансування лише вже розпочатих</w:t>
      </w:r>
      <w:r>
        <w:rPr>
          <w:sz w:val="28"/>
          <w:szCs w:val="28"/>
        </w:rPr>
        <w:t xml:space="preserve"> або вкрай необхідних для надання якісних та безпечних послуг</w:t>
      </w:r>
      <w:r w:rsidRPr="00960D03">
        <w:rPr>
          <w:sz w:val="28"/>
          <w:szCs w:val="28"/>
        </w:rPr>
        <w:t xml:space="preserve"> про</w:t>
      </w:r>
      <w:r>
        <w:rPr>
          <w:sz w:val="28"/>
          <w:szCs w:val="28"/>
        </w:rPr>
        <w:t>е</w:t>
      </w:r>
      <w:r w:rsidRPr="00960D03">
        <w:rPr>
          <w:sz w:val="28"/>
          <w:szCs w:val="28"/>
        </w:rPr>
        <w:t>ктів</w:t>
      </w:r>
      <w:r>
        <w:rPr>
          <w:sz w:val="28"/>
          <w:szCs w:val="28"/>
        </w:rPr>
        <w:t xml:space="preserve"> в обсязі 39</w:t>
      </w:r>
      <w:r w:rsidRPr="00960D03">
        <w:rPr>
          <w:sz w:val="28"/>
          <w:szCs w:val="28"/>
        </w:rPr>
        <w:t xml:space="preserve">% від оптимальних потреб, що становить </w:t>
      </w:r>
      <w:r>
        <w:rPr>
          <w:sz w:val="28"/>
          <w:szCs w:val="28"/>
        </w:rPr>
        <w:t xml:space="preserve">1,4 </w:t>
      </w:r>
      <w:r w:rsidRPr="00960D03">
        <w:rPr>
          <w:sz w:val="28"/>
          <w:szCs w:val="28"/>
        </w:rPr>
        <w:t xml:space="preserve">  мл</w:t>
      </w:r>
      <w:r>
        <w:rPr>
          <w:sz w:val="28"/>
          <w:szCs w:val="28"/>
        </w:rPr>
        <w:t>рд</w:t>
      </w:r>
      <w:r w:rsidRPr="00960D03">
        <w:rPr>
          <w:sz w:val="28"/>
          <w:szCs w:val="28"/>
        </w:rPr>
        <w:t xml:space="preserve"> грн (з ПДВ). Майже </w:t>
      </w:r>
      <w:r w:rsidRPr="00F377CD">
        <w:rPr>
          <w:sz w:val="28"/>
          <w:szCs w:val="28"/>
        </w:rPr>
        <w:t>50%</w:t>
      </w:r>
      <w:r w:rsidRPr="002A4149">
        <w:rPr>
          <w:color w:val="FF0000"/>
          <w:sz w:val="28"/>
          <w:szCs w:val="28"/>
        </w:rPr>
        <w:t xml:space="preserve"> </w:t>
      </w:r>
      <w:r w:rsidRPr="00960D03">
        <w:rPr>
          <w:sz w:val="28"/>
          <w:szCs w:val="28"/>
        </w:rPr>
        <w:t xml:space="preserve">цієї суми можливо профінансувати лише за рахунок залучення додаткових кредитних коштів. </w:t>
      </w:r>
    </w:p>
    <w:p w:rsidR="00F3705B" w:rsidRDefault="00F3705B" w:rsidP="00F3705B">
      <w:pPr>
        <w:spacing w:before="240" w:after="120"/>
        <w:rPr>
          <w:sz w:val="28"/>
          <w:szCs w:val="28"/>
        </w:rPr>
      </w:pPr>
      <w:r>
        <w:rPr>
          <w:sz w:val="28"/>
          <w:szCs w:val="28"/>
        </w:rPr>
        <w:t>Основні об</w:t>
      </w:r>
      <w:r w:rsidRPr="00523AD4">
        <w:rPr>
          <w:sz w:val="28"/>
          <w:szCs w:val="28"/>
        </w:rPr>
        <w:t>’</w:t>
      </w:r>
      <w:r>
        <w:rPr>
          <w:sz w:val="28"/>
          <w:szCs w:val="28"/>
        </w:rPr>
        <w:t>єкти капітальних інвестиції:</w:t>
      </w:r>
    </w:p>
    <w:p w:rsidR="00F3705B" w:rsidRDefault="00F3705B" w:rsidP="00F3705B">
      <w:pPr>
        <w:spacing w:before="240" w:after="120"/>
        <w:rPr>
          <w:sz w:val="28"/>
          <w:szCs w:val="28"/>
        </w:rPr>
      </w:pPr>
      <w:r>
        <w:rPr>
          <w:sz w:val="28"/>
          <w:szCs w:val="28"/>
        </w:rPr>
        <w:t>-</w:t>
      </w:r>
      <w:r w:rsidRPr="008968AB">
        <w:rPr>
          <w:sz w:val="28"/>
          <w:szCs w:val="28"/>
        </w:rPr>
        <w:tab/>
      </w:r>
      <w:r>
        <w:rPr>
          <w:sz w:val="28"/>
          <w:szCs w:val="28"/>
        </w:rPr>
        <w:t>Б</w:t>
      </w:r>
      <w:r w:rsidRPr="008968AB">
        <w:rPr>
          <w:sz w:val="28"/>
          <w:szCs w:val="28"/>
        </w:rPr>
        <w:t xml:space="preserve">удівництво </w:t>
      </w:r>
      <w:r>
        <w:rPr>
          <w:sz w:val="28"/>
          <w:szCs w:val="28"/>
        </w:rPr>
        <w:t xml:space="preserve">вантажного </w:t>
      </w:r>
      <w:r w:rsidRPr="008968AB">
        <w:rPr>
          <w:sz w:val="28"/>
          <w:szCs w:val="28"/>
        </w:rPr>
        <w:t>терміналу.</w:t>
      </w:r>
      <w:r>
        <w:rPr>
          <w:sz w:val="28"/>
          <w:szCs w:val="28"/>
        </w:rPr>
        <w:t xml:space="preserve"> </w:t>
      </w:r>
      <w:r w:rsidRPr="00523AD4">
        <w:rPr>
          <w:sz w:val="28"/>
          <w:szCs w:val="28"/>
        </w:rPr>
        <w:t xml:space="preserve">Зношена інфраструктура </w:t>
      </w:r>
      <w:r>
        <w:rPr>
          <w:sz w:val="28"/>
          <w:szCs w:val="28"/>
        </w:rPr>
        <w:t xml:space="preserve">діючого </w:t>
      </w:r>
      <w:r w:rsidRPr="00523AD4">
        <w:rPr>
          <w:sz w:val="28"/>
          <w:szCs w:val="28"/>
        </w:rPr>
        <w:t xml:space="preserve">вантажного терміналу </w:t>
      </w:r>
      <w:r>
        <w:rPr>
          <w:sz w:val="28"/>
          <w:szCs w:val="28"/>
        </w:rPr>
        <w:t xml:space="preserve">Аеропорту </w:t>
      </w:r>
      <w:r w:rsidRPr="00523AD4">
        <w:rPr>
          <w:sz w:val="28"/>
          <w:szCs w:val="28"/>
        </w:rPr>
        <w:t>— одна з головних причин, які на сьогоднішній день стримують розвиток вантажних авіаперевезень.</w:t>
      </w:r>
      <w:r>
        <w:rPr>
          <w:sz w:val="28"/>
          <w:szCs w:val="28"/>
        </w:rPr>
        <w:t xml:space="preserve"> </w:t>
      </w:r>
    </w:p>
    <w:p w:rsidR="00F3705B" w:rsidRPr="008968AB" w:rsidRDefault="00F3705B" w:rsidP="00F3705B">
      <w:pPr>
        <w:spacing w:before="240" w:after="120"/>
        <w:rPr>
          <w:sz w:val="28"/>
          <w:szCs w:val="28"/>
        </w:rPr>
      </w:pPr>
      <w:r>
        <w:rPr>
          <w:sz w:val="28"/>
          <w:szCs w:val="28"/>
        </w:rPr>
        <w:t xml:space="preserve">-         </w:t>
      </w:r>
      <w:r w:rsidRPr="00F3705B">
        <w:rPr>
          <w:sz w:val="28"/>
          <w:szCs w:val="28"/>
        </w:rPr>
        <w:t>Завершення робіт з розширення перону D з південної сторони терміналу, що дасть можливість створити 15 додаткових місць стоянок для повітряних суден коду С в безпосередній близькості до терміналу.</w:t>
      </w:r>
    </w:p>
    <w:p w:rsidR="00F3705B" w:rsidRDefault="00F3705B" w:rsidP="00F3705B">
      <w:pPr>
        <w:spacing w:before="240" w:after="120"/>
        <w:rPr>
          <w:sz w:val="28"/>
          <w:szCs w:val="28"/>
        </w:rPr>
      </w:pPr>
      <w:r>
        <w:rPr>
          <w:sz w:val="28"/>
          <w:szCs w:val="28"/>
        </w:rPr>
        <w:t xml:space="preserve">-  </w:t>
      </w:r>
      <w:r>
        <w:rPr>
          <w:sz w:val="28"/>
          <w:szCs w:val="28"/>
        </w:rPr>
        <w:tab/>
        <w:t xml:space="preserve">Початок проектних робіт по </w:t>
      </w:r>
      <w:r w:rsidR="001E1024">
        <w:rPr>
          <w:sz w:val="28"/>
          <w:szCs w:val="28"/>
        </w:rPr>
        <w:t>об’єкту</w:t>
      </w:r>
      <w:r>
        <w:rPr>
          <w:sz w:val="28"/>
          <w:szCs w:val="28"/>
          <w:lang w:val="ru-RU"/>
        </w:rPr>
        <w:t xml:space="preserve"> </w:t>
      </w:r>
      <w:r w:rsidRPr="008968AB">
        <w:rPr>
          <w:sz w:val="28"/>
          <w:szCs w:val="28"/>
        </w:rPr>
        <w:t>Реконструкція льотної зони №2. Існуюча штучна злітно-посадкова смуга №2, що була введена в експлуатацію в 1971 р, вже відпрацювала свій ресурс і через багаторічну експлуатацію із значними навантаженнями потребує термінової реконструкції.</w:t>
      </w:r>
      <w:r>
        <w:rPr>
          <w:sz w:val="28"/>
          <w:szCs w:val="28"/>
        </w:rPr>
        <w:t xml:space="preserve"> </w:t>
      </w:r>
      <w:r w:rsidRPr="004D05E1">
        <w:rPr>
          <w:sz w:val="28"/>
          <w:szCs w:val="28"/>
        </w:rPr>
        <w:t>Даний проект планується реалізувати з залученням коштів Міжнародних фінансових організацій</w:t>
      </w:r>
      <w:r w:rsidR="00403743">
        <w:rPr>
          <w:sz w:val="28"/>
          <w:szCs w:val="28"/>
        </w:rPr>
        <w:t xml:space="preserve"> </w:t>
      </w:r>
      <w:r w:rsidR="00263CDA" w:rsidRPr="004D05E1">
        <w:rPr>
          <w:sz w:val="28"/>
          <w:szCs w:val="28"/>
        </w:rPr>
        <w:t>.</w:t>
      </w:r>
      <w:r>
        <w:rPr>
          <w:sz w:val="28"/>
          <w:szCs w:val="28"/>
        </w:rPr>
        <w:t xml:space="preserve">  </w:t>
      </w:r>
    </w:p>
    <w:p w:rsidR="00F3705B" w:rsidRPr="00960D03" w:rsidRDefault="00F3705B" w:rsidP="00F3705B">
      <w:pPr>
        <w:spacing w:before="240" w:after="120"/>
        <w:rPr>
          <w:sz w:val="28"/>
          <w:szCs w:val="28"/>
        </w:rPr>
      </w:pPr>
      <w:r w:rsidRPr="00960D03">
        <w:rPr>
          <w:sz w:val="28"/>
          <w:szCs w:val="28"/>
        </w:rPr>
        <w:t>У 202</w:t>
      </w:r>
      <w:r>
        <w:rPr>
          <w:sz w:val="28"/>
          <w:szCs w:val="28"/>
        </w:rPr>
        <w:t>1</w:t>
      </w:r>
      <w:r w:rsidRPr="00960D03">
        <w:rPr>
          <w:sz w:val="28"/>
          <w:szCs w:val="28"/>
        </w:rPr>
        <w:t xml:space="preserve"> </w:t>
      </w:r>
      <w:r w:rsidR="00AE64F6">
        <w:rPr>
          <w:sz w:val="28"/>
          <w:szCs w:val="28"/>
        </w:rPr>
        <w:t xml:space="preserve">році </w:t>
      </w:r>
      <w:r w:rsidRPr="00960D03">
        <w:rPr>
          <w:sz w:val="28"/>
          <w:szCs w:val="28"/>
        </w:rPr>
        <w:t xml:space="preserve">планується </w:t>
      </w:r>
      <w:r>
        <w:rPr>
          <w:sz w:val="28"/>
          <w:szCs w:val="28"/>
        </w:rPr>
        <w:t xml:space="preserve">освоєння нематеріальних активів на суму </w:t>
      </w:r>
      <w:r w:rsidRPr="00960D03">
        <w:rPr>
          <w:sz w:val="28"/>
          <w:szCs w:val="28"/>
        </w:rPr>
        <w:t xml:space="preserve"> </w:t>
      </w:r>
      <w:r w:rsidR="00403743">
        <w:rPr>
          <w:sz w:val="28"/>
          <w:szCs w:val="28"/>
        </w:rPr>
        <w:t>18</w:t>
      </w:r>
      <w:r>
        <w:rPr>
          <w:sz w:val="28"/>
          <w:szCs w:val="28"/>
        </w:rPr>
        <w:t xml:space="preserve">,0 млн грн, в тому числі 7,5 млн грн на роботи по впровадженню системи автоматизації обліку і управління ресурсами </w:t>
      </w:r>
      <w:r w:rsidRPr="00127DED">
        <w:rPr>
          <w:sz w:val="28"/>
          <w:szCs w:val="28"/>
          <w:lang w:val="ru-RU"/>
        </w:rPr>
        <w:t>(</w:t>
      </w:r>
      <w:r>
        <w:rPr>
          <w:sz w:val="28"/>
          <w:szCs w:val="28"/>
          <w:lang w:val="en-US"/>
        </w:rPr>
        <w:t>ERP</w:t>
      </w:r>
      <w:r>
        <w:rPr>
          <w:sz w:val="28"/>
          <w:szCs w:val="28"/>
        </w:rPr>
        <w:t xml:space="preserve">), які через карантинні обмеження не були завершені у 2020 році.     </w:t>
      </w:r>
    </w:p>
    <w:p w:rsidR="00F3705B" w:rsidRPr="00960D03" w:rsidRDefault="00F3705B" w:rsidP="00F3705B">
      <w:pPr>
        <w:spacing w:before="240" w:after="120"/>
        <w:rPr>
          <w:sz w:val="28"/>
          <w:szCs w:val="28"/>
        </w:rPr>
      </w:pPr>
      <w:r w:rsidRPr="00960D03">
        <w:rPr>
          <w:sz w:val="28"/>
          <w:szCs w:val="28"/>
        </w:rPr>
        <w:t xml:space="preserve">Інвестиції на придбання та створення необоротних активів (основних засобів) складають </w:t>
      </w:r>
      <w:r>
        <w:rPr>
          <w:sz w:val="28"/>
          <w:szCs w:val="28"/>
        </w:rPr>
        <w:t>33</w:t>
      </w:r>
      <w:r w:rsidR="004D06AE">
        <w:rPr>
          <w:sz w:val="28"/>
          <w:szCs w:val="28"/>
        </w:rPr>
        <w:t>8</w:t>
      </w:r>
      <w:r>
        <w:rPr>
          <w:sz w:val="28"/>
          <w:szCs w:val="28"/>
        </w:rPr>
        <w:t>,</w:t>
      </w:r>
      <w:r w:rsidR="004D06AE">
        <w:rPr>
          <w:sz w:val="28"/>
          <w:szCs w:val="28"/>
        </w:rPr>
        <w:t>1</w:t>
      </w:r>
      <w:r w:rsidRPr="00960D03">
        <w:rPr>
          <w:sz w:val="28"/>
          <w:szCs w:val="28"/>
        </w:rPr>
        <w:t xml:space="preserve"> млн грн, в тому числі витрати на викуп земельних ділянок</w:t>
      </w:r>
      <w:r>
        <w:rPr>
          <w:sz w:val="28"/>
          <w:szCs w:val="28"/>
        </w:rPr>
        <w:t xml:space="preserve"> для реалізації Концепції</w:t>
      </w:r>
      <w:r w:rsidRPr="00960D03">
        <w:rPr>
          <w:sz w:val="28"/>
          <w:szCs w:val="28"/>
        </w:rPr>
        <w:t xml:space="preserve">. </w:t>
      </w:r>
    </w:p>
    <w:p w:rsidR="00F3705B" w:rsidRDefault="00F3705B" w:rsidP="00F3705B">
      <w:pPr>
        <w:spacing w:before="240" w:after="120"/>
        <w:rPr>
          <w:sz w:val="28"/>
          <w:szCs w:val="28"/>
        </w:rPr>
      </w:pPr>
      <w:r w:rsidRPr="00F3705B">
        <w:rPr>
          <w:sz w:val="28"/>
          <w:szCs w:val="28"/>
        </w:rPr>
        <w:t>Освоєння капітальних інвестицій в структурі річної інвестиційної програми розподілилися наступним чином: капітальне будівництво – 8%; реконструкція, модернізація та технічне переоснащення – 57%;  основні засоби – 2</w:t>
      </w:r>
      <w:r w:rsidR="004D06AE">
        <w:rPr>
          <w:sz w:val="28"/>
          <w:szCs w:val="28"/>
        </w:rPr>
        <w:t>8</w:t>
      </w:r>
      <w:r w:rsidRPr="00F3705B">
        <w:rPr>
          <w:sz w:val="28"/>
          <w:szCs w:val="28"/>
        </w:rPr>
        <w:t xml:space="preserve">%, інші необоротні  та нематеріальні активи – </w:t>
      </w:r>
      <w:r w:rsidR="004D06AE">
        <w:rPr>
          <w:sz w:val="28"/>
          <w:szCs w:val="28"/>
        </w:rPr>
        <w:t>4</w:t>
      </w:r>
      <w:r w:rsidRPr="00F3705B">
        <w:rPr>
          <w:sz w:val="28"/>
          <w:szCs w:val="28"/>
        </w:rPr>
        <w:t>%,  капітальні ремонти – 3%.</w:t>
      </w:r>
    </w:p>
    <w:p w:rsidR="00631B98" w:rsidRDefault="00F3705B" w:rsidP="00F3705B">
      <w:pPr>
        <w:spacing w:before="240" w:after="120"/>
        <w:rPr>
          <w:sz w:val="28"/>
          <w:szCs w:val="28"/>
        </w:rPr>
      </w:pPr>
      <w:r w:rsidRPr="008E4318">
        <w:rPr>
          <w:sz w:val="28"/>
          <w:szCs w:val="28"/>
        </w:rPr>
        <w:t xml:space="preserve">Фінансовий стан Підприємства в умовах </w:t>
      </w:r>
      <w:r w:rsidRPr="00794FC5">
        <w:rPr>
          <w:sz w:val="28"/>
          <w:szCs w:val="28"/>
        </w:rPr>
        <w:t>негативних зовнішніх факторів</w:t>
      </w:r>
      <w:r>
        <w:rPr>
          <w:sz w:val="28"/>
          <w:szCs w:val="28"/>
        </w:rPr>
        <w:t xml:space="preserve">, наведених у даній пояснювальній записці, </w:t>
      </w:r>
      <w:r w:rsidRPr="008E4318">
        <w:rPr>
          <w:sz w:val="28"/>
          <w:szCs w:val="28"/>
        </w:rPr>
        <w:t>уповільню</w:t>
      </w:r>
      <w:r>
        <w:rPr>
          <w:sz w:val="28"/>
          <w:szCs w:val="28"/>
        </w:rPr>
        <w:t>є</w:t>
      </w:r>
      <w:r w:rsidRPr="008E4318">
        <w:rPr>
          <w:sz w:val="28"/>
          <w:szCs w:val="28"/>
        </w:rPr>
        <w:t xml:space="preserve"> реаліз</w:t>
      </w:r>
      <w:r>
        <w:rPr>
          <w:sz w:val="28"/>
          <w:szCs w:val="28"/>
        </w:rPr>
        <w:t xml:space="preserve">ацію </w:t>
      </w:r>
      <w:r w:rsidRPr="008E4318">
        <w:rPr>
          <w:sz w:val="28"/>
          <w:szCs w:val="28"/>
        </w:rPr>
        <w:t>низ</w:t>
      </w:r>
      <w:r>
        <w:rPr>
          <w:sz w:val="28"/>
          <w:szCs w:val="28"/>
        </w:rPr>
        <w:t>ки</w:t>
      </w:r>
      <w:r w:rsidRPr="008E4318">
        <w:rPr>
          <w:sz w:val="28"/>
          <w:szCs w:val="28"/>
        </w:rPr>
        <w:t xml:space="preserve"> проектів розвитку та розширення інфраструктури</w:t>
      </w:r>
      <w:r>
        <w:rPr>
          <w:sz w:val="28"/>
          <w:szCs w:val="28"/>
        </w:rPr>
        <w:t>,</w:t>
      </w:r>
      <w:r w:rsidRPr="008E4318">
        <w:rPr>
          <w:sz w:val="28"/>
          <w:szCs w:val="28"/>
        </w:rPr>
        <w:t xml:space="preserve"> </w:t>
      </w:r>
      <w:r>
        <w:rPr>
          <w:sz w:val="28"/>
          <w:szCs w:val="28"/>
        </w:rPr>
        <w:t>що в свою</w:t>
      </w:r>
      <w:r w:rsidRPr="008E4318">
        <w:rPr>
          <w:sz w:val="28"/>
          <w:szCs w:val="28"/>
        </w:rPr>
        <w:t xml:space="preserve"> </w:t>
      </w:r>
      <w:r>
        <w:rPr>
          <w:sz w:val="28"/>
          <w:szCs w:val="28"/>
        </w:rPr>
        <w:t xml:space="preserve">чергу, </w:t>
      </w:r>
      <w:r w:rsidRPr="008E4318">
        <w:rPr>
          <w:sz w:val="28"/>
          <w:szCs w:val="28"/>
        </w:rPr>
        <w:t>уповільнює розвиток Аеропорту та знижує зацікавленість авіаперевізників до польотів в ДП МА «Бориспіль».</w:t>
      </w:r>
      <w:r w:rsidR="0043177F">
        <w:rPr>
          <w:sz w:val="28"/>
          <w:szCs w:val="28"/>
        </w:rPr>
        <w:t xml:space="preserve"> </w:t>
      </w:r>
    </w:p>
    <w:p w:rsidR="004D06AE" w:rsidRDefault="0043177F" w:rsidP="00424B63">
      <w:pPr>
        <w:spacing w:before="240" w:after="120"/>
        <w:rPr>
          <w:sz w:val="28"/>
          <w:szCs w:val="28"/>
        </w:rPr>
      </w:pPr>
      <w:r w:rsidRPr="00EC459F">
        <w:rPr>
          <w:sz w:val="28"/>
          <w:szCs w:val="28"/>
        </w:rPr>
        <w:t xml:space="preserve">Водночас, реалізація </w:t>
      </w:r>
      <w:r w:rsidR="00631B98" w:rsidRPr="00EC459F">
        <w:rPr>
          <w:sz w:val="28"/>
          <w:szCs w:val="28"/>
        </w:rPr>
        <w:t xml:space="preserve">найближчим часом, </w:t>
      </w:r>
      <w:r w:rsidRPr="00EC459F">
        <w:rPr>
          <w:sz w:val="28"/>
          <w:szCs w:val="28"/>
        </w:rPr>
        <w:t>спільно з державними органами влади</w:t>
      </w:r>
      <w:r w:rsidR="00631B98" w:rsidRPr="00EC459F">
        <w:rPr>
          <w:sz w:val="28"/>
          <w:szCs w:val="28"/>
        </w:rPr>
        <w:t>,</w:t>
      </w:r>
      <w:r w:rsidRPr="00EC459F">
        <w:rPr>
          <w:sz w:val="28"/>
          <w:szCs w:val="28"/>
        </w:rPr>
        <w:t xml:space="preserve"> заходів з підвищення операційної ефективності підприємства дозволить забезпечити стале підвищення ефективності діяльності Аеропорту у найближчі роки.</w:t>
      </w:r>
    </w:p>
    <w:p w:rsidR="00424B63" w:rsidRDefault="00424B63" w:rsidP="00424B63">
      <w:pPr>
        <w:spacing w:before="240" w:after="120"/>
        <w:rPr>
          <w:sz w:val="28"/>
          <w:szCs w:val="28"/>
        </w:rPr>
      </w:pPr>
    </w:p>
    <w:p w:rsidR="008609EC" w:rsidRPr="00A64838" w:rsidRDefault="008638B0" w:rsidP="005D7B72">
      <w:pPr>
        <w:ind w:firstLine="0"/>
        <w:rPr>
          <w:color w:val="000000" w:themeColor="text1"/>
          <w:sz w:val="28"/>
          <w:szCs w:val="28"/>
        </w:rPr>
      </w:pPr>
      <w:r>
        <w:rPr>
          <w:sz w:val="28"/>
          <w:szCs w:val="28"/>
        </w:rPr>
        <w:t>В</w:t>
      </w:r>
      <w:r w:rsidR="00C7215E">
        <w:rPr>
          <w:sz w:val="28"/>
          <w:szCs w:val="28"/>
        </w:rPr>
        <w:t>.</w:t>
      </w:r>
      <w:r w:rsidR="001E1024">
        <w:rPr>
          <w:sz w:val="28"/>
          <w:szCs w:val="28"/>
        </w:rPr>
        <w:t>о</w:t>
      </w:r>
      <w:r w:rsidR="00C7215E">
        <w:rPr>
          <w:sz w:val="28"/>
          <w:szCs w:val="28"/>
        </w:rPr>
        <w:t>.</w:t>
      </w:r>
      <w:r>
        <w:rPr>
          <w:sz w:val="28"/>
          <w:szCs w:val="28"/>
        </w:rPr>
        <w:t xml:space="preserve"> г</w:t>
      </w:r>
      <w:r w:rsidR="004038BC" w:rsidRPr="004038BC">
        <w:rPr>
          <w:sz w:val="28"/>
          <w:szCs w:val="28"/>
        </w:rPr>
        <w:t>енеральн</w:t>
      </w:r>
      <w:r>
        <w:rPr>
          <w:sz w:val="28"/>
          <w:szCs w:val="28"/>
        </w:rPr>
        <w:t>ого</w:t>
      </w:r>
      <w:r w:rsidR="004038BC" w:rsidRPr="004038BC">
        <w:rPr>
          <w:sz w:val="28"/>
          <w:szCs w:val="28"/>
        </w:rPr>
        <w:t xml:space="preserve"> директор</w:t>
      </w:r>
      <w:r>
        <w:rPr>
          <w:sz w:val="28"/>
          <w:szCs w:val="28"/>
        </w:rPr>
        <w:t>а</w:t>
      </w:r>
      <w:r w:rsidR="002500A7">
        <w:rPr>
          <w:sz w:val="28"/>
          <w:szCs w:val="28"/>
        </w:rPr>
        <w:t xml:space="preserve">      </w:t>
      </w:r>
      <w:r w:rsidR="00BE6E16">
        <w:rPr>
          <w:sz w:val="28"/>
          <w:szCs w:val="28"/>
        </w:rPr>
        <w:tab/>
      </w:r>
      <w:r w:rsidR="00BE6E16">
        <w:rPr>
          <w:sz w:val="28"/>
          <w:szCs w:val="28"/>
        </w:rPr>
        <w:tab/>
      </w:r>
      <w:r w:rsidR="00F3705B">
        <w:rPr>
          <w:sz w:val="28"/>
          <w:szCs w:val="28"/>
        </w:rPr>
        <w:tab/>
        <w:t xml:space="preserve">      </w:t>
      </w:r>
      <w:r w:rsidR="00C7215E">
        <w:rPr>
          <w:sz w:val="28"/>
          <w:szCs w:val="28"/>
        </w:rPr>
        <w:tab/>
      </w:r>
      <w:r w:rsidR="00C7215E">
        <w:rPr>
          <w:sz w:val="28"/>
          <w:szCs w:val="28"/>
        </w:rPr>
        <w:tab/>
      </w:r>
      <w:r w:rsidR="00C7215E">
        <w:rPr>
          <w:sz w:val="28"/>
          <w:szCs w:val="28"/>
        </w:rPr>
        <w:tab/>
      </w:r>
      <w:r w:rsidR="00C7215E">
        <w:rPr>
          <w:sz w:val="28"/>
          <w:szCs w:val="28"/>
        </w:rPr>
        <w:tab/>
      </w:r>
      <w:r>
        <w:rPr>
          <w:sz w:val="28"/>
          <w:szCs w:val="28"/>
        </w:rPr>
        <w:t>Олег Струк</w:t>
      </w:r>
      <w:r w:rsidR="00BE6E16">
        <w:rPr>
          <w:sz w:val="28"/>
          <w:szCs w:val="28"/>
        </w:rPr>
        <w:t xml:space="preserve"> </w:t>
      </w:r>
    </w:p>
    <w:sectPr w:rsidR="008609EC" w:rsidRPr="00A64838" w:rsidSect="00175386">
      <w:footerReference w:type="even" r:id="rId22"/>
      <w:footerReference w:type="default" r:id="rId23"/>
      <w:pgSz w:w="11906" w:h="16838" w:code="9"/>
      <w:pgMar w:top="964" w:right="709" w:bottom="567" w:left="1276"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C5F" w:rsidRDefault="00076C5F">
      <w:r>
        <w:separator/>
      </w:r>
    </w:p>
  </w:endnote>
  <w:endnote w:type="continuationSeparator" w:id="0">
    <w:p w:rsidR="00076C5F" w:rsidRDefault="000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05" w:rsidRDefault="00D43F0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D43F05" w:rsidRDefault="00D43F0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05" w:rsidRDefault="00D43F0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A0240">
      <w:rPr>
        <w:rStyle w:val="a7"/>
        <w:noProof/>
      </w:rPr>
      <w:t>1</w:t>
    </w:r>
    <w:r>
      <w:rPr>
        <w:rStyle w:val="a7"/>
      </w:rPr>
      <w:fldChar w:fldCharType="end"/>
    </w:r>
  </w:p>
  <w:p w:rsidR="00D43F05" w:rsidRDefault="00D43F0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C5F" w:rsidRDefault="00076C5F">
      <w:r>
        <w:separator/>
      </w:r>
    </w:p>
  </w:footnote>
  <w:footnote w:type="continuationSeparator" w:id="0">
    <w:p w:rsidR="00076C5F" w:rsidRDefault="0007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6B9"/>
    <w:multiLevelType w:val="hybridMultilevel"/>
    <w:tmpl w:val="D88AC19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B49E6"/>
    <w:multiLevelType w:val="hybridMultilevel"/>
    <w:tmpl w:val="3D148342"/>
    <w:lvl w:ilvl="0" w:tplc="D148649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11C11"/>
    <w:multiLevelType w:val="hybridMultilevel"/>
    <w:tmpl w:val="D0E4378A"/>
    <w:lvl w:ilvl="0" w:tplc="0CA80ECA">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0905A0"/>
    <w:multiLevelType w:val="hybridMultilevel"/>
    <w:tmpl w:val="20687764"/>
    <w:lvl w:ilvl="0" w:tplc="DB864C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E7775"/>
    <w:multiLevelType w:val="hybridMultilevel"/>
    <w:tmpl w:val="261C41F0"/>
    <w:lvl w:ilvl="0" w:tplc="C2C47CEE">
      <w:numFmt w:val="bullet"/>
      <w:lvlText w:val="-"/>
      <w:lvlJc w:val="left"/>
      <w:pPr>
        <w:ind w:left="717" w:hanging="360"/>
      </w:pPr>
      <w:rPr>
        <w:rFonts w:ascii="Times New Roman" w:eastAsia="Times New Roman" w:hAnsi="Times New Roman" w:hint="default"/>
      </w:rPr>
    </w:lvl>
    <w:lvl w:ilvl="1" w:tplc="04190003" w:tentative="1">
      <w:start w:val="1"/>
      <w:numFmt w:val="bullet"/>
      <w:lvlText w:val="o"/>
      <w:lvlJc w:val="left"/>
      <w:pPr>
        <w:ind w:left="1437" w:hanging="360"/>
      </w:pPr>
      <w:rPr>
        <w:rFonts w:ascii="Courier New" w:hAnsi="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5" w15:restartNumberingAfterBreak="0">
    <w:nsid w:val="183E2FA9"/>
    <w:multiLevelType w:val="hybridMultilevel"/>
    <w:tmpl w:val="D6CAB7D8"/>
    <w:lvl w:ilvl="0" w:tplc="050279F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AF736C8"/>
    <w:multiLevelType w:val="hybridMultilevel"/>
    <w:tmpl w:val="DFB24B4E"/>
    <w:lvl w:ilvl="0" w:tplc="0DCCB82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E8463B5"/>
    <w:multiLevelType w:val="hybridMultilevel"/>
    <w:tmpl w:val="3A7AA848"/>
    <w:lvl w:ilvl="0" w:tplc="5D04C042">
      <w:start w:val="3"/>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31046B3"/>
    <w:multiLevelType w:val="hybridMultilevel"/>
    <w:tmpl w:val="16AAF5A0"/>
    <w:lvl w:ilvl="0" w:tplc="A2066C2A">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32900714"/>
    <w:multiLevelType w:val="hybridMultilevel"/>
    <w:tmpl w:val="5EA2D030"/>
    <w:lvl w:ilvl="0" w:tplc="64A47590">
      <w:start w:val="1"/>
      <w:numFmt w:val="bullet"/>
      <w:lvlText w:val="•"/>
      <w:lvlJc w:val="left"/>
      <w:pPr>
        <w:tabs>
          <w:tab w:val="num" w:pos="720"/>
        </w:tabs>
        <w:ind w:left="720" w:hanging="360"/>
      </w:pPr>
      <w:rPr>
        <w:rFonts w:ascii="Arial" w:hAnsi="Arial" w:hint="default"/>
      </w:rPr>
    </w:lvl>
    <w:lvl w:ilvl="1" w:tplc="AA40DCB0" w:tentative="1">
      <w:start w:val="1"/>
      <w:numFmt w:val="bullet"/>
      <w:lvlText w:val="•"/>
      <w:lvlJc w:val="left"/>
      <w:pPr>
        <w:tabs>
          <w:tab w:val="num" w:pos="1440"/>
        </w:tabs>
        <w:ind w:left="1440" w:hanging="360"/>
      </w:pPr>
      <w:rPr>
        <w:rFonts w:ascii="Arial" w:hAnsi="Arial" w:hint="default"/>
      </w:rPr>
    </w:lvl>
    <w:lvl w:ilvl="2" w:tplc="C66242C4" w:tentative="1">
      <w:start w:val="1"/>
      <w:numFmt w:val="bullet"/>
      <w:lvlText w:val="•"/>
      <w:lvlJc w:val="left"/>
      <w:pPr>
        <w:tabs>
          <w:tab w:val="num" w:pos="2160"/>
        </w:tabs>
        <w:ind w:left="2160" w:hanging="360"/>
      </w:pPr>
      <w:rPr>
        <w:rFonts w:ascii="Arial" w:hAnsi="Arial" w:hint="default"/>
      </w:rPr>
    </w:lvl>
    <w:lvl w:ilvl="3" w:tplc="C78836C8" w:tentative="1">
      <w:start w:val="1"/>
      <w:numFmt w:val="bullet"/>
      <w:lvlText w:val="•"/>
      <w:lvlJc w:val="left"/>
      <w:pPr>
        <w:tabs>
          <w:tab w:val="num" w:pos="2880"/>
        </w:tabs>
        <w:ind w:left="2880" w:hanging="360"/>
      </w:pPr>
      <w:rPr>
        <w:rFonts w:ascii="Arial" w:hAnsi="Arial" w:hint="default"/>
      </w:rPr>
    </w:lvl>
    <w:lvl w:ilvl="4" w:tplc="0E42360E" w:tentative="1">
      <w:start w:val="1"/>
      <w:numFmt w:val="bullet"/>
      <w:lvlText w:val="•"/>
      <w:lvlJc w:val="left"/>
      <w:pPr>
        <w:tabs>
          <w:tab w:val="num" w:pos="3600"/>
        </w:tabs>
        <w:ind w:left="3600" w:hanging="360"/>
      </w:pPr>
      <w:rPr>
        <w:rFonts w:ascii="Arial" w:hAnsi="Arial" w:hint="default"/>
      </w:rPr>
    </w:lvl>
    <w:lvl w:ilvl="5" w:tplc="1BE2F0B2" w:tentative="1">
      <w:start w:val="1"/>
      <w:numFmt w:val="bullet"/>
      <w:lvlText w:val="•"/>
      <w:lvlJc w:val="left"/>
      <w:pPr>
        <w:tabs>
          <w:tab w:val="num" w:pos="4320"/>
        </w:tabs>
        <w:ind w:left="4320" w:hanging="360"/>
      </w:pPr>
      <w:rPr>
        <w:rFonts w:ascii="Arial" w:hAnsi="Arial" w:hint="default"/>
      </w:rPr>
    </w:lvl>
    <w:lvl w:ilvl="6" w:tplc="92228E70" w:tentative="1">
      <w:start w:val="1"/>
      <w:numFmt w:val="bullet"/>
      <w:lvlText w:val="•"/>
      <w:lvlJc w:val="left"/>
      <w:pPr>
        <w:tabs>
          <w:tab w:val="num" w:pos="5040"/>
        </w:tabs>
        <w:ind w:left="5040" w:hanging="360"/>
      </w:pPr>
      <w:rPr>
        <w:rFonts w:ascii="Arial" w:hAnsi="Arial" w:hint="default"/>
      </w:rPr>
    </w:lvl>
    <w:lvl w:ilvl="7" w:tplc="D7AA161A" w:tentative="1">
      <w:start w:val="1"/>
      <w:numFmt w:val="bullet"/>
      <w:lvlText w:val="•"/>
      <w:lvlJc w:val="left"/>
      <w:pPr>
        <w:tabs>
          <w:tab w:val="num" w:pos="5760"/>
        </w:tabs>
        <w:ind w:left="5760" w:hanging="360"/>
      </w:pPr>
      <w:rPr>
        <w:rFonts w:ascii="Arial" w:hAnsi="Arial" w:hint="default"/>
      </w:rPr>
    </w:lvl>
    <w:lvl w:ilvl="8" w:tplc="41D876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8F4017"/>
    <w:multiLevelType w:val="hybridMultilevel"/>
    <w:tmpl w:val="C2D04668"/>
    <w:lvl w:ilvl="0" w:tplc="765E4FA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77B1817"/>
    <w:multiLevelType w:val="hybridMultilevel"/>
    <w:tmpl w:val="32AEC37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7632CE"/>
    <w:multiLevelType w:val="hybridMultilevel"/>
    <w:tmpl w:val="3A7AA848"/>
    <w:lvl w:ilvl="0" w:tplc="5D04C042">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39F946C5"/>
    <w:multiLevelType w:val="hybridMultilevel"/>
    <w:tmpl w:val="6B925050"/>
    <w:lvl w:ilvl="0" w:tplc="F2649F2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BBC59DA"/>
    <w:multiLevelType w:val="hybridMultilevel"/>
    <w:tmpl w:val="80F49778"/>
    <w:lvl w:ilvl="0" w:tplc="53BA6216">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6795CE5"/>
    <w:multiLevelType w:val="hybridMultilevel"/>
    <w:tmpl w:val="110C35C2"/>
    <w:lvl w:ilvl="0" w:tplc="AB3C95F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153F8D"/>
    <w:multiLevelType w:val="hybridMultilevel"/>
    <w:tmpl w:val="3092B684"/>
    <w:lvl w:ilvl="0" w:tplc="526A0788">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C773B72"/>
    <w:multiLevelType w:val="hybridMultilevel"/>
    <w:tmpl w:val="377280C8"/>
    <w:lvl w:ilvl="0" w:tplc="3D5C64FA">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B27E6E"/>
    <w:multiLevelType w:val="hybridMultilevel"/>
    <w:tmpl w:val="5802D684"/>
    <w:lvl w:ilvl="0" w:tplc="54CC726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0DD502A"/>
    <w:multiLevelType w:val="hybridMultilevel"/>
    <w:tmpl w:val="4C26B546"/>
    <w:lvl w:ilvl="0" w:tplc="C3BCBFCE">
      <w:start w:val="1"/>
      <w:numFmt w:val="bullet"/>
      <w:lvlText w:val=""/>
      <w:lvlJc w:val="left"/>
      <w:pPr>
        <w:ind w:left="18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07623B"/>
    <w:multiLevelType w:val="hybridMultilevel"/>
    <w:tmpl w:val="E2C67BDE"/>
    <w:lvl w:ilvl="0" w:tplc="ACA6FA3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6A9760D0"/>
    <w:multiLevelType w:val="hybridMultilevel"/>
    <w:tmpl w:val="22347FF0"/>
    <w:lvl w:ilvl="0" w:tplc="F8A6B2AC">
      <w:start w:val="9"/>
      <w:numFmt w:val="bullet"/>
      <w:lvlText w:val="-"/>
      <w:lvlJc w:val="left"/>
      <w:pPr>
        <w:ind w:left="717" w:hanging="360"/>
      </w:pPr>
      <w:rPr>
        <w:rFonts w:ascii="Times New Roman" w:eastAsia="Times New Roman" w:hAnsi="Times New Roman" w:hint="default"/>
      </w:rPr>
    </w:lvl>
    <w:lvl w:ilvl="1" w:tplc="04190003" w:tentative="1">
      <w:start w:val="1"/>
      <w:numFmt w:val="bullet"/>
      <w:lvlText w:val="o"/>
      <w:lvlJc w:val="left"/>
      <w:pPr>
        <w:ind w:left="1437" w:hanging="360"/>
      </w:pPr>
      <w:rPr>
        <w:rFonts w:ascii="Courier New" w:hAnsi="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2" w15:restartNumberingAfterBreak="0">
    <w:nsid w:val="6BF72BC8"/>
    <w:multiLevelType w:val="hybridMultilevel"/>
    <w:tmpl w:val="D8BC3878"/>
    <w:lvl w:ilvl="0" w:tplc="3AA2C05A">
      <w:start w:val="1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C7A55F1"/>
    <w:multiLevelType w:val="hybridMultilevel"/>
    <w:tmpl w:val="A224BC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FB94A29"/>
    <w:multiLevelType w:val="hybridMultilevel"/>
    <w:tmpl w:val="24A8A13C"/>
    <w:lvl w:ilvl="0" w:tplc="8F6C862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771E11D4"/>
    <w:multiLevelType w:val="hybridMultilevel"/>
    <w:tmpl w:val="5B9E55C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6703D7"/>
    <w:multiLevelType w:val="hybridMultilevel"/>
    <w:tmpl w:val="51BAB372"/>
    <w:lvl w:ilvl="0" w:tplc="0576E016">
      <w:start w:val="201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795454B1"/>
    <w:multiLevelType w:val="hybridMultilevel"/>
    <w:tmpl w:val="4CE099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E05E64"/>
    <w:multiLevelType w:val="hybridMultilevel"/>
    <w:tmpl w:val="6D68BE02"/>
    <w:lvl w:ilvl="0" w:tplc="4AFE3ED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10"/>
  </w:num>
  <w:num w:numId="3">
    <w:abstractNumId w:val="21"/>
  </w:num>
  <w:num w:numId="4">
    <w:abstractNumId w:val="4"/>
  </w:num>
  <w:num w:numId="5">
    <w:abstractNumId w:val="13"/>
  </w:num>
  <w:num w:numId="6">
    <w:abstractNumId w:val="22"/>
  </w:num>
  <w:num w:numId="7">
    <w:abstractNumId w:val="23"/>
  </w:num>
  <w:num w:numId="8">
    <w:abstractNumId w:val="15"/>
  </w:num>
  <w:num w:numId="9">
    <w:abstractNumId w:val="2"/>
  </w:num>
  <w:num w:numId="10">
    <w:abstractNumId w:val="12"/>
  </w:num>
  <w:num w:numId="11">
    <w:abstractNumId w:val="5"/>
  </w:num>
  <w:num w:numId="12">
    <w:abstractNumId w:val="26"/>
  </w:num>
  <w:num w:numId="13">
    <w:abstractNumId w:val="11"/>
  </w:num>
  <w:num w:numId="14">
    <w:abstractNumId w:val="16"/>
  </w:num>
  <w:num w:numId="15">
    <w:abstractNumId w:val="19"/>
  </w:num>
  <w:num w:numId="16">
    <w:abstractNumId w:val="14"/>
  </w:num>
  <w:num w:numId="17">
    <w:abstractNumId w:val="7"/>
  </w:num>
  <w:num w:numId="18">
    <w:abstractNumId w:val="3"/>
  </w:num>
  <w:num w:numId="19">
    <w:abstractNumId w:val="1"/>
  </w:num>
  <w:num w:numId="20">
    <w:abstractNumId w:val="25"/>
  </w:num>
  <w:num w:numId="21">
    <w:abstractNumId w:val="0"/>
  </w:num>
  <w:num w:numId="22">
    <w:abstractNumId w:val="28"/>
  </w:num>
  <w:num w:numId="23">
    <w:abstractNumId w:val="27"/>
  </w:num>
  <w:num w:numId="24">
    <w:abstractNumId w:val="6"/>
  </w:num>
  <w:num w:numId="25">
    <w:abstractNumId w:val="9"/>
  </w:num>
  <w:num w:numId="26">
    <w:abstractNumId w:val="20"/>
  </w:num>
  <w:num w:numId="27">
    <w:abstractNumId w:val="24"/>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30"/>
    <w:rsid w:val="000016B2"/>
    <w:rsid w:val="00002B73"/>
    <w:rsid w:val="00003D20"/>
    <w:rsid w:val="00004874"/>
    <w:rsid w:val="00005C11"/>
    <w:rsid w:val="00006108"/>
    <w:rsid w:val="00006715"/>
    <w:rsid w:val="000102A5"/>
    <w:rsid w:val="00010E37"/>
    <w:rsid w:val="00012305"/>
    <w:rsid w:val="000123B1"/>
    <w:rsid w:val="000126E6"/>
    <w:rsid w:val="00013B5B"/>
    <w:rsid w:val="000144FC"/>
    <w:rsid w:val="00014522"/>
    <w:rsid w:val="00014DA3"/>
    <w:rsid w:val="00015069"/>
    <w:rsid w:val="0001607A"/>
    <w:rsid w:val="000163F2"/>
    <w:rsid w:val="000201CA"/>
    <w:rsid w:val="000201F7"/>
    <w:rsid w:val="00020A50"/>
    <w:rsid w:val="00022BE5"/>
    <w:rsid w:val="000239E0"/>
    <w:rsid w:val="000240E0"/>
    <w:rsid w:val="00024F63"/>
    <w:rsid w:val="00025816"/>
    <w:rsid w:val="000264D6"/>
    <w:rsid w:val="00027DF1"/>
    <w:rsid w:val="00030A57"/>
    <w:rsid w:val="00031543"/>
    <w:rsid w:val="00031C20"/>
    <w:rsid w:val="00032C6E"/>
    <w:rsid w:val="00033B6D"/>
    <w:rsid w:val="00036AE3"/>
    <w:rsid w:val="00036B69"/>
    <w:rsid w:val="00040019"/>
    <w:rsid w:val="00040813"/>
    <w:rsid w:val="000444E8"/>
    <w:rsid w:val="00044BD6"/>
    <w:rsid w:val="00044C3B"/>
    <w:rsid w:val="00044CCA"/>
    <w:rsid w:val="00045A23"/>
    <w:rsid w:val="00045F34"/>
    <w:rsid w:val="0004745B"/>
    <w:rsid w:val="0005079B"/>
    <w:rsid w:val="000519B6"/>
    <w:rsid w:val="000520B0"/>
    <w:rsid w:val="00052BEB"/>
    <w:rsid w:val="000546F0"/>
    <w:rsid w:val="00055C43"/>
    <w:rsid w:val="00062300"/>
    <w:rsid w:val="0006337E"/>
    <w:rsid w:val="000641D1"/>
    <w:rsid w:val="00066D4F"/>
    <w:rsid w:val="00067E1B"/>
    <w:rsid w:val="0007176F"/>
    <w:rsid w:val="00071B58"/>
    <w:rsid w:val="00071C6D"/>
    <w:rsid w:val="00072174"/>
    <w:rsid w:val="00072213"/>
    <w:rsid w:val="00073787"/>
    <w:rsid w:val="00073818"/>
    <w:rsid w:val="0007421C"/>
    <w:rsid w:val="00075327"/>
    <w:rsid w:val="000759E2"/>
    <w:rsid w:val="00075FDD"/>
    <w:rsid w:val="00076250"/>
    <w:rsid w:val="00076360"/>
    <w:rsid w:val="000763B3"/>
    <w:rsid w:val="00076C5F"/>
    <w:rsid w:val="00076EB4"/>
    <w:rsid w:val="000806F8"/>
    <w:rsid w:val="000834AA"/>
    <w:rsid w:val="00084C1C"/>
    <w:rsid w:val="00086176"/>
    <w:rsid w:val="00086644"/>
    <w:rsid w:val="00090973"/>
    <w:rsid w:val="00090CF5"/>
    <w:rsid w:val="00091FD7"/>
    <w:rsid w:val="00092459"/>
    <w:rsid w:val="000926F0"/>
    <w:rsid w:val="00093D45"/>
    <w:rsid w:val="0009478C"/>
    <w:rsid w:val="000964C9"/>
    <w:rsid w:val="0009655A"/>
    <w:rsid w:val="000966EC"/>
    <w:rsid w:val="000A062D"/>
    <w:rsid w:val="000A0FEC"/>
    <w:rsid w:val="000A143C"/>
    <w:rsid w:val="000A3EBF"/>
    <w:rsid w:val="000A44FB"/>
    <w:rsid w:val="000A49DE"/>
    <w:rsid w:val="000A637E"/>
    <w:rsid w:val="000A679D"/>
    <w:rsid w:val="000A6E34"/>
    <w:rsid w:val="000B001B"/>
    <w:rsid w:val="000B018C"/>
    <w:rsid w:val="000B032C"/>
    <w:rsid w:val="000B1F70"/>
    <w:rsid w:val="000B2D4A"/>
    <w:rsid w:val="000B3258"/>
    <w:rsid w:val="000B3AE4"/>
    <w:rsid w:val="000B5385"/>
    <w:rsid w:val="000B69EF"/>
    <w:rsid w:val="000B7305"/>
    <w:rsid w:val="000B74A0"/>
    <w:rsid w:val="000B7769"/>
    <w:rsid w:val="000B7B3A"/>
    <w:rsid w:val="000C12E5"/>
    <w:rsid w:val="000C1C4D"/>
    <w:rsid w:val="000C1C67"/>
    <w:rsid w:val="000C1F87"/>
    <w:rsid w:val="000C27B7"/>
    <w:rsid w:val="000C4AAB"/>
    <w:rsid w:val="000C525A"/>
    <w:rsid w:val="000C719D"/>
    <w:rsid w:val="000D0FA8"/>
    <w:rsid w:val="000D365B"/>
    <w:rsid w:val="000D3B4D"/>
    <w:rsid w:val="000D4000"/>
    <w:rsid w:val="000D41DC"/>
    <w:rsid w:val="000D4D00"/>
    <w:rsid w:val="000D5830"/>
    <w:rsid w:val="000D6943"/>
    <w:rsid w:val="000D6B7D"/>
    <w:rsid w:val="000D6F7E"/>
    <w:rsid w:val="000D732D"/>
    <w:rsid w:val="000D739A"/>
    <w:rsid w:val="000D7BE7"/>
    <w:rsid w:val="000E0EE9"/>
    <w:rsid w:val="000E14D3"/>
    <w:rsid w:val="000E2239"/>
    <w:rsid w:val="000E2F50"/>
    <w:rsid w:val="000E2FA2"/>
    <w:rsid w:val="000E3F0A"/>
    <w:rsid w:val="000E49C8"/>
    <w:rsid w:val="000E51C1"/>
    <w:rsid w:val="000E55A2"/>
    <w:rsid w:val="000E6BAB"/>
    <w:rsid w:val="000F0BC9"/>
    <w:rsid w:val="000F1AC2"/>
    <w:rsid w:val="000F1EA6"/>
    <w:rsid w:val="000F2716"/>
    <w:rsid w:val="000F38CF"/>
    <w:rsid w:val="000F3A2E"/>
    <w:rsid w:val="000F4397"/>
    <w:rsid w:val="000F4CA3"/>
    <w:rsid w:val="000F60FB"/>
    <w:rsid w:val="000F670D"/>
    <w:rsid w:val="000F6918"/>
    <w:rsid w:val="000F6DA7"/>
    <w:rsid w:val="000F7122"/>
    <w:rsid w:val="000F7811"/>
    <w:rsid w:val="001009A5"/>
    <w:rsid w:val="00101A73"/>
    <w:rsid w:val="00101B39"/>
    <w:rsid w:val="00103200"/>
    <w:rsid w:val="00103F5F"/>
    <w:rsid w:val="00105490"/>
    <w:rsid w:val="0010629D"/>
    <w:rsid w:val="00106584"/>
    <w:rsid w:val="00106B10"/>
    <w:rsid w:val="00107DD5"/>
    <w:rsid w:val="00110B52"/>
    <w:rsid w:val="00110B61"/>
    <w:rsid w:val="00110CB8"/>
    <w:rsid w:val="00110DE2"/>
    <w:rsid w:val="00112D15"/>
    <w:rsid w:val="00115A70"/>
    <w:rsid w:val="00115E91"/>
    <w:rsid w:val="001166AE"/>
    <w:rsid w:val="00116C5F"/>
    <w:rsid w:val="00117020"/>
    <w:rsid w:val="00117093"/>
    <w:rsid w:val="001177F8"/>
    <w:rsid w:val="00121E1E"/>
    <w:rsid w:val="00122026"/>
    <w:rsid w:val="00122FE7"/>
    <w:rsid w:val="00123713"/>
    <w:rsid w:val="001239E6"/>
    <w:rsid w:val="00123D80"/>
    <w:rsid w:val="00124296"/>
    <w:rsid w:val="0012587B"/>
    <w:rsid w:val="00126791"/>
    <w:rsid w:val="0012687C"/>
    <w:rsid w:val="0012724E"/>
    <w:rsid w:val="001278C6"/>
    <w:rsid w:val="001278DF"/>
    <w:rsid w:val="001278F8"/>
    <w:rsid w:val="00127A2B"/>
    <w:rsid w:val="00132129"/>
    <w:rsid w:val="00132316"/>
    <w:rsid w:val="00132E4E"/>
    <w:rsid w:val="00132F57"/>
    <w:rsid w:val="00132F86"/>
    <w:rsid w:val="001335EF"/>
    <w:rsid w:val="00136A75"/>
    <w:rsid w:val="001373BC"/>
    <w:rsid w:val="0013799E"/>
    <w:rsid w:val="00137F28"/>
    <w:rsid w:val="0014073E"/>
    <w:rsid w:val="00140B18"/>
    <w:rsid w:val="00140E92"/>
    <w:rsid w:val="00141205"/>
    <w:rsid w:val="001414EC"/>
    <w:rsid w:val="00142093"/>
    <w:rsid w:val="00142AF1"/>
    <w:rsid w:val="00142F29"/>
    <w:rsid w:val="00144DA8"/>
    <w:rsid w:val="00145F8C"/>
    <w:rsid w:val="001460F9"/>
    <w:rsid w:val="00146BA1"/>
    <w:rsid w:val="00150CC1"/>
    <w:rsid w:val="00151358"/>
    <w:rsid w:val="00151FDA"/>
    <w:rsid w:val="00152B27"/>
    <w:rsid w:val="0015476C"/>
    <w:rsid w:val="00154B38"/>
    <w:rsid w:val="00154B44"/>
    <w:rsid w:val="00155AF8"/>
    <w:rsid w:val="00156002"/>
    <w:rsid w:val="0015634B"/>
    <w:rsid w:val="00156D2B"/>
    <w:rsid w:val="00157694"/>
    <w:rsid w:val="001613C6"/>
    <w:rsid w:val="00162615"/>
    <w:rsid w:val="00163F63"/>
    <w:rsid w:val="00165406"/>
    <w:rsid w:val="00165E73"/>
    <w:rsid w:val="00166F94"/>
    <w:rsid w:val="0016779E"/>
    <w:rsid w:val="0017032E"/>
    <w:rsid w:val="0017041C"/>
    <w:rsid w:val="0017083B"/>
    <w:rsid w:val="0017226E"/>
    <w:rsid w:val="00172319"/>
    <w:rsid w:val="00172EBD"/>
    <w:rsid w:val="00174779"/>
    <w:rsid w:val="00174F15"/>
    <w:rsid w:val="00175386"/>
    <w:rsid w:val="0017695C"/>
    <w:rsid w:val="00176A3F"/>
    <w:rsid w:val="00176CA5"/>
    <w:rsid w:val="00180B02"/>
    <w:rsid w:val="00180BA1"/>
    <w:rsid w:val="00181FC9"/>
    <w:rsid w:val="001838FC"/>
    <w:rsid w:val="00184443"/>
    <w:rsid w:val="001855A9"/>
    <w:rsid w:val="00186C8E"/>
    <w:rsid w:val="00190F88"/>
    <w:rsid w:val="00191AF2"/>
    <w:rsid w:val="00191EC5"/>
    <w:rsid w:val="001930F0"/>
    <w:rsid w:val="00193DBA"/>
    <w:rsid w:val="00193E4A"/>
    <w:rsid w:val="00194310"/>
    <w:rsid w:val="001946D9"/>
    <w:rsid w:val="00195BAB"/>
    <w:rsid w:val="00195C2E"/>
    <w:rsid w:val="00196E3A"/>
    <w:rsid w:val="00197C5B"/>
    <w:rsid w:val="001A0224"/>
    <w:rsid w:val="001A0261"/>
    <w:rsid w:val="001A1C74"/>
    <w:rsid w:val="001A2150"/>
    <w:rsid w:val="001A264F"/>
    <w:rsid w:val="001A29DE"/>
    <w:rsid w:val="001A32BE"/>
    <w:rsid w:val="001A350A"/>
    <w:rsid w:val="001A3EA2"/>
    <w:rsid w:val="001A68DF"/>
    <w:rsid w:val="001A6D6E"/>
    <w:rsid w:val="001B04E4"/>
    <w:rsid w:val="001B0D69"/>
    <w:rsid w:val="001B43D7"/>
    <w:rsid w:val="001B490C"/>
    <w:rsid w:val="001B4A01"/>
    <w:rsid w:val="001B4F8F"/>
    <w:rsid w:val="001B520B"/>
    <w:rsid w:val="001B5899"/>
    <w:rsid w:val="001B690A"/>
    <w:rsid w:val="001B7E8B"/>
    <w:rsid w:val="001C0E18"/>
    <w:rsid w:val="001C21E8"/>
    <w:rsid w:val="001C3AFA"/>
    <w:rsid w:val="001C4724"/>
    <w:rsid w:val="001C5DEB"/>
    <w:rsid w:val="001C744E"/>
    <w:rsid w:val="001D00B8"/>
    <w:rsid w:val="001D0FCC"/>
    <w:rsid w:val="001D1354"/>
    <w:rsid w:val="001D1F07"/>
    <w:rsid w:val="001D23DC"/>
    <w:rsid w:val="001D2CDE"/>
    <w:rsid w:val="001D46B5"/>
    <w:rsid w:val="001D5446"/>
    <w:rsid w:val="001D77B7"/>
    <w:rsid w:val="001E01A7"/>
    <w:rsid w:val="001E0A45"/>
    <w:rsid w:val="001E1024"/>
    <w:rsid w:val="001E114A"/>
    <w:rsid w:val="001E30E0"/>
    <w:rsid w:val="001E4749"/>
    <w:rsid w:val="001E4DCA"/>
    <w:rsid w:val="001E5762"/>
    <w:rsid w:val="001E58B4"/>
    <w:rsid w:val="001E5BD1"/>
    <w:rsid w:val="001E6AD2"/>
    <w:rsid w:val="001F107B"/>
    <w:rsid w:val="001F348C"/>
    <w:rsid w:val="001F421E"/>
    <w:rsid w:val="001F4665"/>
    <w:rsid w:val="001F4738"/>
    <w:rsid w:val="001F5672"/>
    <w:rsid w:val="001F62C0"/>
    <w:rsid w:val="001F6ADF"/>
    <w:rsid w:val="001F6C40"/>
    <w:rsid w:val="00200B99"/>
    <w:rsid w:val="00200C56"/>
    <w:rsid w:val="00201007"/>
    <w:rsid w:val="00202795"/>
    <w:rsid w:val="00203A3A"/>
    <w:rsid w:val="00203EC0"/>
    <w:rsid w:val="002040DF"/>
    <w:rsid w:val="00205A24"/>
    <w:rsid w:val="00205D29"/>
    <w:rsid w:val="0020680C"/>
    <w:rsid w:val="00210E67"/>
    <w:rsid w:val="002110C8"/>
    <w:rsid w:val="002116FA"/>
    <w:rsid w:val="002123E1"/>
    <w:rsid w:val="00213D83"/>
    <w:rsid w:val="00214306"/>
    <w:rsid w:val="00214651"/>
    <w:rsid w:val="00215D68"/>
    <w:rsid w:val="002163BE"/>
    <w:rsid w:val="0021726A"/>
    <w:rsid w:val="002178A1"/>
    <w:rsid w:val="00220AAE"/>
    <w:rsid w:val="002216AE"/>
    <w:rsid w:val="00221994"/>
    <w:rsid w:val="002219D8"/>
    <w:rsid w:val="00222206"/>
    <w:rsid w:val="0022309F"/>
    <w:rsid w:val="0022581D"/>
    <w:rsid w:val="00226A49"/>
    <w:rsid w:val="002274F1"/>
    <w:rsid w:val="0022767E"/>
    <w:rsid w:val="00227EF3"/>
    <w:rsid w:val="00231833"/>
    <w:rsid w:val="00231EAD"/>
    <w:rsid w:val="00231F83"/>
    <w:rsid w:val="0023244D"/>
    <w:rsid w:val="00232644"/>
    <w:rsid w:val="00232A22"/>
    <w:rsid w:val="00235721"/>
    <w:rsid w:val="00236BA1"/>
    <w:rsid w:val="00237ABD"/>
    <w:rsid w:val="002409A4"/>
    <w:rsid w:val="00241240"/>
    <w:rsid w:val="00241E28"/>
    <w:rsid w:val="002430F2"/>
    <w:rsid w:val="002431CC"/>
    <w:rsid w:val="00243485"/>
    <w:rsid w:val="00243E0A"/>
    <w:rsid w:val="00244D46"/>
    <w:rsid w:val="0024533A"/>
    <w:rsid w:val="002500A7"/>
    <w:rsid w:val="00250DEC"/>
    <w:rsid w:val="00250E26"/>
    <w:rsid w:val="00250F3F"/>
    <w:rsid w:val="00251664"/>
    <w:rsid w:val="00251BD0"/>
    <w:rsid w:val="00253680"/>
    <w:rsid w:val="00253779"/>
    <w:rsid w:val="00254507"/>
    <w:rsid w:val="00254A58"/>
    <w:rsid w:val="00254E34"/>
    <w:rsid w:val="00257210"/>
    <w:rsid w:val="002615DA"/>
    <w:rsid w:val="00261947"/>
    <w:rsid w:val="002619DA"/>
    <w:rsid w:val="00261D20"/>
    <w:rsid w:val="00262102"/>
    <w:rsid w:val="002622CF"/>
    <w:rsid w:val="00262D42"/>
    <w:rsid w:val="0026326E"/>
    <w:rsid w:val="00263CDA"/>
    <w:rsid w:val="002645DE"/>
    <w:rsid w:val="00266045"/>
    <w:rsid w:val="00266567"/>
    <w:rsid w:val="00266578"/>
    <w:rsid w:val="002678E0"/>
    <w:rsid w:val="00270122"/>
    <w:rsid w:val="0027044A"/>
    <w:rsid w:val="00271C68"/>
    <w:rsid w:val="00273025"/>
    <w:rsid w:val="002738CD"/>
    <w:rsid w:val="002748DF"/>
    <w:rsid w:val="00274EB2"/>
    <w:rsid w:val="00276712"/>
    <w:rsid w:val="00277377"/>
    <w:rsid w:val="00280E4C"/>
    <w:rsid w:val="002821A6"/>
    <w:rsid w:val="00282774"/>
    <w:rsid w:val="00282831"/>
    <w:rsid w:val="002834D3"/>
    <w:rsid w:val="002859BB"/>
    <w:rsid w:val="002866C3"/>
    <w:rsid w:val="00290EBD"/>
    <w:rsid w:val="00291F6F"/>
    <w:rsid w:val="002929AA"/>
    <w:rsid w:val="00292F64"/>
    <w:rsid w:val="00296752"/>
    <w:rsid w:val="002976B5"/>
    <w:rsid w:val="002979C2"/>
    <w:rsid w:val="00297FD7"/>
    <w:rsid w:val="002A4149"/>
    <w:rsid w:val="002A41EF"/>
    <w:rsid w:val="002A7FEC"/>
    <w:rsid w:val="002B10BB"/>
    <w:rsid w:val="002B1503"/>
    <w:rsid w:val="002B204E"/>
    <w:rsid w:val="002B3422"/>
    <w:rsid w:val="002B4160"/>
    <w:rsid w:val="002B41ED"/>
    <w:rsid w:val="002B430A"/>
    <w:rsid w:val="002B4D12"/>
    <w:rsid w:val="002B4E01"/>
    <w:rsid w:val="002B6071"/>
    <w:rsid w:val="002B632E"/>
    <w:rsid w:val="002B6AC0"/>
    <w:rsid w:val="002B7147"/>
    <w:rsid w:val="002B75EB"/>
    <w:rsid w:val="002B7F76"/>
    <w:rsid w:val="002C18EB"/>
    <w:rsid w:val="002C1FB9"/>
    <w:rsid w:val="002C5BD6"/>
    <w:rsid w:val="002C6276"/>
    <w:rsid w:val="002C71E2"/>
    <w:rsid w:val="002D00AA"/>
    <w:rsid w:val="002D2800"/>
    <w:rsid w:val="002D2D46"/>
    <w:rsid w:val="002D2ECB"/>
    <w:rsid w:val="002D451B"/>
    <w:rsid w:val="002D4779"/>
    <w:rsid w:val="002D51DA"/>
    <w:rsid w:val="002D5FD9"/>
    <w:rsid w:val="002D7EF3"/>
    <w:rsid w:val="002E077C"/>
    <w:rsid w:val="002E0B60"/>
    <w:rsid w:val="002E0E02"/>
    <w:rsid w:val="002E1B85"/>
    <w:rsid w:val="002E1DDC"/>
    <w:rsid w:val="002E1E27"/>
    <w:rsid w:val="002E226F"/>
    <w:rsid w:val="002E23D6"/>
    <w:rsid w:val="002E2458"/>
    <w:rsid w:val="002E3834"/>
    <w:rsid w:val="002E442F"/>
    <w:rsid w:val="002E6DB6"/>
    <w:rsid w:val="002E6F9C"/>
    <w:rsid w:val="002E71F1"/>
    <w:rsid w:val="002E7355"/>
    <w:rsid w:val="002F07C2"/>
    <w:rsid w:val="002F0E0F"/>
    <w:rsid w:val="002F3AAD"/>
    <w:rsid w:val="002F3D45"/>
    <w:rsid w:val="002F44F7"/>
    <w:rsid w:val="002F4615"/>
    <w:rsid w:val="002F5C29"/>
    <w:rsid w:val="002F6A54"/>
    <w:rsid w:val="002F70AF"/>
    <w:rsid w:val="00300369"/>
    <w:rsid w:val="0030063A"/>
    <w:rsid w:val="003008E7"/>
    <w:rsid w:val="00300D91"/>
    <w:rsid w:val="00301314"/>
    <w:rsid w:val="003016D6"/>
    <w:rsid w:val="00302204"/>
    <w:rsid w:val="003023C5"/>
    <w:rsid w:val="003027D8"/>
    <w:rsid w:val="0030293C"/>
    <w:rsid w:val="00302A99"/>
    <w:rsid w:val="00302F72"/>
    <w:rsid w:val="00303C9B"/>
    <w:rsid w:val="00303FB2"/>
    <w:rsid w:val="00305756"/>
    <w:rsid w:val="00307E0E"/>
    <w:rsid w:val="003106A5"/>
    <w:rsid w:val="00310D0B"/>
    <w:rsid w:val="00310D5D"/>
    <w:rsid w:val="00311478"/>
    <w:rsid w:val="00311A13"/>
    <w:rsid w:val="00313904"/>
    <w:rsid w:val="00314B50"/>
    <w:rsid w:val="003155C9"/>
    <w:rsid w:val="00315993"/>
    <w:rsid w:val="00315B76"/>
    <w:rsid w:val="00316749"/>
    <w:rsid w:val="00316E91"/>
    <w:rsid w:val="003205D4"/>
    <w:rsid w:val="0032132C"/>
    <w:rsid w:val="00322C10"/>
    <w:rsid w:val="00322FDF"/>
    <w:rsid w:val="00324102"/>
    <w:rsid w:val="003255ED"/>
    <w:rsid w:val="0032701D"/>
    <w:rsid w:val="003276F1"/>
    <w:rsid w:val="00327A3B"/>
    <w:rsid w:val="00330A30"/>
    <w:rsid w:val="0033151E"/>
    <w:rsid w:val="00331DA4"/>
    <w:rsid w:val="00332176"/>
    <w:rsid w:val="00332BB6"/>
    <w:rsid w:val="003353B6"/>
    <w:rsid w:val="00335C7D"/>
    <w:rsid w:val="00336010"/>
    <w:rsid w:val="003366AC"/>
    <w:rsid w:val="00336F2E"/>
    <w:rsid w:val="00340B80"/>
    <w:rsid w:val="003410FD"/>
    <w:rsid w:val="003418B3"/>
    <w:rsid w:val="0034333A"/>
    <w:rsid w:val="0034334D"/>
    <w:rsid w:val="0034365A"/>
    <w:rsid w:val="00343EC1"/>
    <w:rsid w:val="0034407A"/>
    <w:rsid w:val="0034458B"/>
    <w:rsid w:val="00344A1B"/>
    <w:rsid w:val="003450A8"/>
    <w:rsid w:val="00345D38"/>
    <w:rsid w:val="00346977"/>
    <w:rsid w:val="0035055E"/>
    <w:rsid w:val="003506EE"/>
    <w:rsid w:val="003510CD"/>
    <w:rsid w:val="00352862"/>
    <w:rsid w:val="00352CB1"/>
    <w:rsid w:val="003553CC"/>
    <w:rsid w:val="003554B2"/>
    <w:rsid w:val="003554FF"/>
    <w:rsid w:val="00355B60"/>
    <w:rsid w:val="00355DB6"/>
    <w:rsid w:val="003562BF"/>
    <w:rsid w:val="0035757E"/>
    <w:rsid w:val="00361DC4"/>
    <w:rsid w:val="003624E2"/>
    <w:rsid w:val="003638AD"/>
    <w:rsid w:val="00363D19"/>
    <w:rsid w:val="003672E3"/>
    <w:rsid w:val="00370C1B"/>
    <w:rsid w:val="0037173A"/>
    <w:rsid w:val="00371A30"/>
    <w:rsid w:val="003735CE"/>
    <w:rsid w:val="003741CE"/>
    <w:rsid w:val="00375950"/>
    <w:rsid w:val="003759C3"/>
    <w:rsid w:val="0037710E"/>
    <w:rsid w:val="0037740D"/>
    <w:rsid w:val="003775AF"/>
    <w:rsid w:val="00380474"/>
    <w:rsid w:val="003805A3"/>
    <w:rsid w:val="0038206B"/>
    <w:rsid w:val="00382180"/>
    <w:rsid w:val="00382423"/>
    <w:rsid w:val="0038242B"/>
    <w:rsid w:val="0038269E"/>
    <w:rsid w:val="0038287B"/>
    <w:rsid w:val="00382F02"/>
    <w:rsid w:val="003834BD"/>
    <w:rsid w:val="00383A3A"/>
    <w:rsid w:val="00383DB2"/>
    <w:rsid w:val="00384B38"/>
    <w:rsid w:val="00384E3E"/>
    <w:rsid w:val="003857F9"/>
    <w:rsid w:val="00385991"/>
    <w:rsid w:val="00385C4D"/>
    <w:rsid w:val="00385D56"/>
    <w:rsid w:val="003866C2"/>
    <w:rsid w:val="003902E1"/>
    <w:rsid w:val="003906B8"/>
    <w:rsid w:val="00390E25"/>
    <w:rsid w:val="00390ED5"/>
    <w:rsid w:val="00392083"/>
    <w:rsid w:val="003929A6"/>
    <w:rsid w:val="00393B1A"/>
    <w:rsid w:val="00393F83"/>
    <w:rsid w:val="003943F6"/>
    <w:rsid w:val="00394691"/>
    <w:rsid w:val="00394C8D"/>
    <w:rsid w:val="00394CBC"/>
    <w:rsid w:val="00394E25"/>
    <w:rsid w:val="003975CA"/>
    <w:rsid w:val="003A0A59"/>
    <w:rsid w:val="003A0CF9"/>
    <w:rsid w:val="003A0F41"/>
    <w:rsid w:val="003A2DAA"/>
    <w:rsid w:val="003A2F61"/>
    <w:rsid w:val="003A30D6"/>
    <w:rsid w:val="003A31E5"/>
    <w:rsid w:val="003A34B3"/>
    <w:rsid w:val="003A3C0C"/>
    <w:rsid w:val="003A510C"/>
    <w:rsid w:val="003A78C7"/>
    <w:rsid w:val="003B132A"/>
    <w:rsid w:val="003B6145"/>
    <w:rsid w:val="003B6546"/>
    <w:rsid w:val="003B66E8"/>
    <w:rsid w:val="003B6EE0"/>
    <w:rsid w:val="003B70C0"/>
    <w:rsid w:val="003B72EC"/>
    <w:rsid w:val="003C16B1"/>
    <w:rsid w:val="003C17F4"/>
    <w:rsid w:val="003C58D9"/>
    <w:rsid w:val="003C6086"/>
    <w:rsid w:val="003C723D"/>
    <w:rsid w:val="003C7545"/>
    <w:rsid w:val="003C793C"/>
    <w:rsid w:val="003D0166"/>
    <w:rsid w:val="003D1251"/>
    <w:rsid w:val="003D18B9"/>
    <w:rsid w:val="003D24CE"/>
    <w:rsid w:val="003D3089"/>
    <w:rsid w:val="003D372F"/>
    <w:rsid w:val="003D5013"/>
    <w:rsid w:val="003D5416"/>
    <w:rsid w:val="003D5C20"/>
    <w:rsid w:val="003D66BA"/>
    <w:rsid w:val="003E0B0D"/>
    <w:rsid w:val="003E1937"/>
    <w:rsid w:val="003E1BF8"/>
    <w:rsid w:val="003E1E56"/>
    <w:rsid w:val="003E206A"/>
    <w:rsid w:val="003E2A58"/>
    <w:rsid w:val="003E385A"/>
    <w:rsid w:val="003E5161"/>
    <w:rsid w:val="003E6EB6"/>
    <w:rsid w:val="003E6F93"/>
    <w:rsid w:val="003E7338"/>
    <w:rsid w:val="003F14FC"/>
    <w:rsid w:val="003F3F3C"/>
    <w:rsid w:val="003F4684"/>
    <w:rsid w:val="00402131"/>
    <w:rsid w:val="004033D8"/>
    <w:rsid w:val="004036D6"/>
    <w:rsid w:val="00403743"/>
    <w:rsid w:val="0040382B"/>
    <w:rsid w:val="004038BC"/>
    <w:rsid w:val="00403A3E"/>
    <w:rsid w:val="00403F64"/>
    <w:rsid w:val="0040415C"/>
    <w:rsid w:val="00404AF9"/>
    <w:rsid w:val="004050A3"/>
    <w:rsid w:val="0040567E"/>
    <w:rsid w:val="00405F10"/>
    <w:rsid w:val="00407F47"/>
    <w:rsid w:val="0041118B"/>
    <w:rsid w:val="004113D2"/>
    <w:rsid w:val="004118F2"/>
    <w:rsid w:val="00411CDA"/>
    <w:rsid w:val="00411F08"/>
    <w:rsid w:val="0041247F"/>
    <w:rsid w:val="00413ADE"/>
    <w:rsid w:val="00415879"/>
    <w:rsid w:val="00415A39"/>
    <w:rsid w:val="00416514"/>
    <w:rsid w:val="00416B5D"/>
    <w:rsid w:val="0042017B"/>
    <w:rsid w:val="00420283"/>
    <w:rsid w:val="0042124B"/>
    <w:rsid w:val="00421CC7"/>
    <w:rsid w:val="00422796"/>
    <w:rsid w:val="00423E04"/>
    <w:rsid w:val="00424159"/>
    <w:rsid w:val="0042443F"/>
    <w:rsid w:val="00424B63"/>
    <w:rsid w:val="00425305"/>
    <w:rsid w:val="00425817"/>
    <w:rsid w:val="0042610C"/>
    <w:rsid w:val="0042707C"/>
    <w:rsid w:val="0042718B"/>
    <w:rsid w:val="00427270"/>
    <w:rsid w:val="00427AD6"/>
    <w:rsid w:val="00430099"/>
    <w:rsid w:val="00430E42"/>
    <w:rsid w:val="004311FF"/>
    <w:rsid w:val="0043177F"/>
    <w:rsid w:val="00432EDD"/>
    <w:rsid w:val="0043373D"/>
    <w:rsid w:val="00434839"/>
    <w:rsid w:val="004366A4"/>
    <w:rsid w:val="004376A3"/>
    <w:rsid w:val="00441132"/>
    <w:rsid w:val="00441AA2"/>
    <w:rsid w:val="00441F54"/>
    <w:rsid w:val="004420A6"/>
    <w:rsid w:val="0044219A"/>
    <w:rsid w:val="0044525E"/>
    <w:rsid w:val="00445CF0"/>
    <w:rsid w:val="00446984"/>
    <w:rsid w:val="00446991"/>
    <w:rsid w:val="00447F5A"/>
    <w:rsid w:val="00450DD8"/>
    <w:rsid w:val="0045212C"/>
    <w:rsid w:val="00452749"/>
    <w:rsid w:val="00453B6E"/>
    <w:rsid w:val="00454DA8"/>
    <w:rsid w:val="00457293"/>
    <w:rsid w:val="00460277"/>
    <w:rsid w:val="004609BB"/>
    <w:rsid w:val="004612E2"/>
    <w:rsid w:val="00463103"/>
    <w:rsid w:val="00463416"/>
    <w:rsid w:val="00464F18"/>
    <w:rsid w:val="00465D1F"/>
    <w:rsid w:val="00465D93"/>
    <w:rsid w:val="00467086"/>
    <w:rsid w:val="004675FB"/>
    <w:rsid w:val="00467D81"/>
    <w:rsid w:val="00467DA5"/>
    <w:rsid w:val="0047025B"/>
    <w:rsid w:val="00470AB9"/>
    <w:rsid w:val="00470CFE"/>
    <w:rsid w:val="004735ED"/>
    <w:rsid w:val="00473C41"/>
    <w:rsid w:val="00474239"/>
    <w:rsid w:val="004743AE"/>
    <w:rsid w:val="00475712"/>
    <w:rsid w:val="00475C37"/>
    <w:rsid w:val="00476164"/>
    <w:rsid w:val="00476270"/>
    <w:rsid w:val="004766AD"/>
    <w:rsid w:val="004768BB"/>
    <w:rsid w:val="004769A8"/>
    <w:rsid w:val="00480605"/>
    <w:rsid w:val="00481F0F"/>
    <w:rsid w:val="00482341"/>
    <w:rsid w:val="0048237B"/>
    <w:rsid w:val="00482F64"/>
    <w:rsid w:val="004838D9"/>
    <w:rsid w:val="00483965"/>
    <w:rsid w:val="00483B75"/>
    <w:rsid w:val="00483C50"/>
    <w:rsid w:val="00484818"/>
    <w:rsid w:val="004878B7"/>
    <w:rsid w:val="00487D56"/>
    <w:rsid w:val="004902EF"/>
    <w:rsid w:val="00491406"/>
    <w:rsid w:val="00493AC6"/>
    <w:rsid w:val="00493DDF"/>
    <w:rsid w:val="00495690"/>
    <w:rsid w:val="004A10F3"/>
    <w:rsid w:val="004A2556"/>
    <w:rsid w:val="004A2A1C"/>
    <w:rsid w:val="004A2E8C"/>
    <w:rsid w:val="004A4C4B"/>
    <w:rsid w:val="004A516D"/>
    <w:rsid w:val="004A549C"/>
    <w:rsid w:val="004A688B"/>
    <w:rsid w:val="004A6951"/>
    <w:rsid w:val="004A6B6C"/>
    <w:rsid w:val="004A6BE4"/>
    <w:rsid w:val="004A6EEB"/>
    <w:rsid w:val="004A73C5"/>
    <w:rsid w:val="004A79FD"/>
    <w:rsid w:val="004B03CE"/>
    <w:rsid w:val="004B0529"/>
    <w:rsid w:val="004B0CB2"/>
    <w:rsid w:val="004B14C3"/>
    <w:rsid w:val="004B1AEB"/>
    <w:rsid w:val="004B2504"/>
    <w:rsid w:val="004B33CB"/>
    <w:rsid w:val="004B37FE"/>
    <w:rsid w:val="004B5505"/>
    <w:rsid w:val="004B5F81"/>
    <w:rsid w:val="004B6CF8"/>
    <w:rsid w:val="004C02CC"/>
    <w:rsid w:val="004C032F"/>
    <w:rsid w:val="004C0A7A"/>
    <w:rsid w:val="004C13C7"/>
    <w:rsid w:val="004C2602"/>
    <w:rsid w:val="004C4DC9"/>
    <w:rsid w:val="004C5752"/>
    <w:rsid w:val="004C57F4"/>
    <w:rsid w:val="004C58C5"/>
    <w:rsid w:val="004C66CE"/>
    <w:rsid w:val="004C7417"/>
    <w:rsid w:val="004D0238"/>
    <w:rsid w:val="004D03A8"/>
    <w:rsid w:val="004D05E1"/>
    <w:rsid w:val="004D06AE"/>
    <w:rsid w:val="004D09E7"/>
    <w:rsid w:val="004D0BB4"/>
    <w:rsid w:val="004D1DBE"/>
    <w:rsid w:val="004D2B27"/>
    <w:rsid w:val="004D2E81"/>
    <w:rsid w:val="004D3734"/>
    <w:rsid w:val="004D3DE0"/>
    <w:rsid w:val="004D4A23"/>
    <w:rsid w:val="004D4B93"/>
    <w:rsid w:val="004D744C"/>
    <w:rsid w:val="004E09CB"/>
    <w:rsid w:val="004E0B51"/>
    <w:rsid w:val="004E1E75"/>
    <w:rsid w:val="004E4714"/>
    <w:rsid w:val="004E48BE"/>
    <w:rsid w:val="004E508D"/>
    <w:rsid w:val="004E5316"/>
    <w:rsid w:val="004E5EF8"/>
    <w:rsid w:val="004E78ED"/>
    <w:rsid w:val="004F1A9E"/>
    <w:rsid w:val="004F2BB4"/>
    <w:rsid w:val="004F3636"/>
    <w:rsid w:val="004F3E43"/>
    <w:rsid w:val="004F4327"/>
    <w:rsid w:val="004F5F19"/>
    <w:rsid w:val="005026FC"/>
    <w:rsid w:val="00503065"/>
    <w:rsid w:val="0050384C"/>
    <w:rsid w:val="005051CB"/>
    <w:rsid w:val="00506361"/>
    <w:rsid w:val="005065C2"/>
    <w:rsid w:val="005067C0"/>
    <w:rsid w:val="00506EDC"/>
    <w:rsid w:val="005113FC"/>
    <w:rsid w:val="005114BF"/>
    <w:rsid w:val="0051184E"/>
    <w:rsid w:val="00512141"/>
    <w:rsid w:val="00512E67"/>
    <w:rsid w:val="00512FA7"/>
    <w:rsid w:val="00513BAD"/>
    <w:rsid w:val="00514ED8"/>
    <w:rsid w:val="005150F2"/>
    <w:rsid w:val="00515D40"/>
    <w:rsid w:val="00516CF8"/>
    <w:rsid w:val="00516F10"/>
    <w:rsid w:val="005177DF"/>
    <w:rsid w:val="00517F2F"/>
    <w:rsid w:val="00520053"/>
    <w:rsid w:val="00521779"/>
    <w:rsid w:val="005220E2"/>
    <w:rsid w:val="005226A1"/>
    <w:rsid w:val="005226EB"/>
    <w:rsid w:val="00522985"/>
    <w:rsid w:val="005238C2"/>
    <w:rsid w:val="005251D2"/>
    <w:rsid w:val="005254C9"/>
    <w:rsid w:val="00527095"/>
    <w:rsid w:val="00527258"/>
    <w:rsid w:val="00527740"/>
    <w:rsid w:val="005278CE"/>
    <w:rsid w:val="00530D25"/>
    <w:rsid w:val="00531990"/>
    <w:rsid w:val="00531DFC"/>
    <w:rsid w:val="00532F50"/>
    <w:rsid w:val="005330F0"/>
    <w:rsid w:val="00534418"/>
    <w:rsid w:val="00535542"/>
    <w:rsid w:val="0053557E"/>
    <w:rsid w:val="00535BCE"/>
    <w:rsid w:val="005368A7"/>
    <w:rsid w:val="00536BCB"/>
    <w:rsid w:val="00537009"/>
    <w:rsid w:val="005371E7"/>
    <w:rsid w:val="0053737C"/>
    <w:rsid w:val="005402E8"/>
    <w:rsid w:val="005405F5"/>
    <w:rsid w:val="005406B9"/>
    <w:rsid w:val="0054283F"/>
    <w:rsid w:val="00542EC6"/>
    <w:rsid w:val="00542F40"/>
    <w:rsid w:val="00543C43"/>
    <w:rsid w:val="00544E3E"/>
    <w:rsid w:val="00545738"/>
    <w:rsid w:val="00547592"/>
    <w:rsid w:val="00547E61"/>
    <w:rsid w:val="005502B3"/>
    <w:rsid w:val="005503DF"/>
    <w:rsid w:val="00550AE3"/>
    <w:rsid w:val="0055362B"/>
    <w:rsid w:val="00554C45"/>
    <w:rsid w:val="00555721"/>
    <w:rsid w:val="00555AF1"/>
    <w:rsid w:val="00556364"/>
    <w:rsid w:val="005568FD"/>
    <w:rsid w:val="00557ED7"/>
    <w:rsid w:val="00560675"/>
    <w:rsid w:val="00560897"/>
    <w:rsid w:val="0056152B"/>
    <w:rsid w:val="00561A1F"/>
    <w:rsid w:val="005625EF"/>
    <w:rsid w:val="00562DA8"/>
    <w:rsid w:val="00562F40"/>
    <w:rsid w:val="0056369A"/>
    <w:rsid w:val="005642D2"/>
    <w:rsid w:val="0056488A"/>
    <w:rsid w:val="00565066"/>
    <w:rsid w:val="005656B7"/>
    <w:rsid w:val="00566114"/>
    <w:rsid w:val="005661C0"/>
    <w:rsid w:val="00566F3C"/>
    <w:rsid w:val="0057013E"/>
    <w:rsid w:val="00571451"/>
    <w:rsid w:val="005733F0"/>
    <w:rsid w:val="00573542"/>
    <w:rsid w:val="005737EC"/>
    <w:rsid w:val="00574029"/>
    <w:rsid w:val="00574083"/>
    <w:rsid w:val="005742AD"/>
    <w:rsid w:val="00574500"/>
    <w:rsid w:val="00574B73"/>
    <w:rsid w:val="005752CE"/>
    <w:rsid w:val="00576722"/>
    <w:rsid w:val="00577FA3"/>
    <w:rsid w:val="00580A5C"/>
    <w:rsid w:val="00582260"/>
    <w:rsid w:val="00585737"/>
    <w:rsid w:val="005857E8"/>
    <w:rsid w:val="00585FA8"/>
    <w:rsid w:val="00586DC7"/>
    <w:rsid w:val="00586F43"/>
    <w:rsid w:val="005908AD"/>
    <w:rsid w:val="00591075"/>
    <w:rsid w:val="0059175B"/>
    <w:rsid w:val="00591DBF"/>
    <w:rsid w:val="00591DEA"/>
    <w:rsid w:val="005924D1"/>
    <w:rsid w:val="005926F2"/>
    <w:rsid w:val="00593EBD"/>
    <w:rsid w:val="005957FB"/>
    <w:rsid w:val="005973D1"/>
    <w:rsid w:val="005A0580"/>
    <w:rsid w:val="005A0C3C"/>
    <w:rsid w:val="005A0C42"/>
    <w:rsid w:val="005A196B"/>
    <w:rsid w:val="005A21BC"/>
    <w:rsid w:val="005A25F5"/>
    <w:rsid w:val="005A287B"/>
    <w:rsid w:val="005A3B0F"/>
    <w:rsid w:val="005A51E3"/>
    <w:rsid w:val="005A528E"/>
    <w:rsid w:val="005A5786"/>
    <w:rsid w:val="005A588E"/>
    <w:rsid w:val="005A6048"/>
    <w:rsid w:val="005A70FA"/>
    <w:rsid w:val="005A7974"/>
    <w:rsid w:val="005B0471"/>
    <w:rsid w:val="005B0834"/>
    <w:rsid w:val="005B15CB"/>
    <w:rsid w:val="005B1B4B"/>
    <w:rsid w:val="005B4366"/>
    <w:rsid w:val="005B5DAF"/>
    <w:rsid w:val="005B60DE"/>
    <w:rsid w:val="005B735E"/>
    <w:rsid w:val="005C091C"/>
    <w:rsid w:val="005C102B"/>
    <w:rsid w:val="005C3724"/>
    <w:rsid w:val="005C3F19"/>
    <w:rsid w:val="005C4266"/>
    <w:rsid w:val="005C47B4"/>
    <w:rsid w:val="005C51FE"/>
    <w:rsid w:val="005C5643"/>
    <w:rsid w:val="005C5CA2"/>
    <w:rsid w:val="005C5E92"/>
    <w:rsid w:val="005C65E7"/>
    <w:rsid w:val="005C66C1"/>
    <w:rsid w:val="005D0121"/>
    <w:rsid w:val="005D0419"/>
    <w:rsid w:val="005D07A5"/>
    <w:rsid w:val="005D0F3B"/>
    <w:rsid w:val="005D1EB2"/>
    <w:rsid w:val="005D1EBA"/>
    <w:rsid w:val="005D2C80"/>
    <w:rsid w:val="005D3A8A"/>
    <w:rsid w:val="005D3CFE"/>
    <w:rsid w:val="005D3DEC"/>
    <w:rsid w:val="005D44AD"/>
    <w:rsid w:val="005D50A4"/>
    <w:rsid w:val="005D6A79"/>
    <w:rsid w:val="005D6D14"/>
    <w:rsid w:val="005D7B72"/>
    <w:rsid w:val="005D7FBD"/>
    <w:rsid w:val="005E0DB0"/>
    <w:rsid w:val="005E38F9"/>
    <w:rsid w:val="005E3968"/>
    <w:rsid w:val="005E3D1C"/>
    <w:rsid w:val="005E3E92"/>
    <w:rsid w:val="005E4052"/>
    <w:rsid w:val="005E4261"/>
    <w:rsid w:val="005E564D"/>
    <w:rsid w:val="005E6474"/>
    <w:rsid w:val="005E6C22"/>
    <w:rsid w:val="005E72DF"/>
    <w:rsid w:val="005F0265"/>
    <w:rsid w:val="005F03B9"/>
    <w:rsid w:val="005F0C51"/>
    <w:rsid w:val="005F15E8"/>
    <w:rsid w:val="005F2556"/>
    <w:rsid w:val="005F558C"/>
    <w:rsid w:val="005F58E1"/>
    <w:rsid w:val="005F5CB4"/>
    <w:rsid w:val="005F63A1"/>
    <w:rsid w:val="005F6784"/>
    <w:rsid w:val="005F6A38"/>
    <w:rsid w:val="005F7347"/>
    <w:rsid w:val="00600647"/>
    <w:rsid w:val="006007CF"/>
    <w:rsid w:val="006012EF"/>
    <w:rsid w:val="00601C71"/>
    <w:rsid w:val="00602E59"/>
    <w:rsid w:val="006041E9"/>
    <w:rsid w:val="006052E4"/>
    <w:rsid w:val="00605639"/>
    <w:rsid w:val="00605BF5"/>
    <w:rsid w:val="00605DA6"/>
    <w:rsid w:val="006072DD"/>
    <w:rsid w:val="00607C56"/>
    <w:rsid w:val="00612384"/>
    <w:rsid w:val="00613158"/>
    <w:rsid w:val="00615408"/>
    <w:rsid w:val="0062149F"/>
    <w:rsid w:val="00621BAA"/>
    <w:rsid w:val="00622CC5"/>
    <w:rsid w:val="00622CD3"/>
    <w:rsid w:val="00623338"/>
    <w:rsid w:val="006240A1"/>
    <w:rsid w:val="00624C40"/>
    <w:rsid w:val="006267BA"/>
    <w:rsid w:val="006278E0"/>
    <w:rsid w:val="0063036C"/>
    <w:rsid w:val="006304E3"/>
    <w:rsid w:val="00631B98"/>
    <w:rsid w:val="00632AD6"/>
    <w:rsid w:val="00633390"/>
    <w:rsid w:val="00633801"/>
    <w:rsid w:val="006351C4"/>
    <w:rsid w:val="006361F8"/>
    <w:rsid w:val="00636434"/>
    <w:rsid w:val="00637A56"/>
    <w:rsid w:val="00637D7E"/>
    <w:rsid w:val="00637DDD"/>
    <w:rsid w:val="006404CB"/>
    <w:rsid w:val="00640E88"/>
    <w:rsid w:val="00640ECA"/>
    <w:rsid w:val="00641169"/>
    <w:rsid w:val="00641AEC"/>
    <w:rsid w:val="006427F3"/>
    <w:rsid w:val="0064300C"/>
    <w:rsid w:val="006432B7"/>
    <w:rsid w:val="00645AE3"/>
    <w:rsid w:val="00646027"/>
    <w:rsid w:val="006465FC"/>
    <w:rsid w:val="006472B4"/>
    <w:rsid w:val="00647FDD"/>
    <w:rsid w:val="0065026E"/>
    <w:rsid w:val="00650C48"/>
    <w:rsid w:val="00651E49"/>
    <w:rsid w:val="0065285D"/>
    <w:rsid w:val="0065316D"/>
    <w:rsid w:val="006532CF"/>
    <w:rsid w:val="006537C9"/>
    <w:rsid w:val="00653E4D"/>
    <w:rsid w:val="00654165"/>
    <w:rsid w:val="006542DB"/>
    <w:rsid w:val="00654D29"/>
    <w:rsid w:val="0065642D"/>
    <w:rsid w:val="00661C9E"/>
    <w:rsid w:val="00662823"/>
    <w:rsid w:val="0066378D"/>
    <w:rsid w:val="00663E85"/>
    <w:rsid w:val="0066633C"/>
    <w:rsid w:val="00666A1A"/>
    <w:rsid w:val="00667004"/>
    <w:rsid w:val="006670C0"/>
    <w:rsid w:val="006711D7"/>
    <w:rsid w:val="006717B9"/>
    <w:rsid w:val="00672C7F"/>
    <w:rsid w:val="00673240"/>
    <w:rsid w:val="00673376"/>
    <w:rsid w:val="006744D3"/>
    <w:rsid w:val="0067480F"/>
    <w:rsid w:val="006753CD"/>
    <w:rsid w:val="00675570"/>
    <w:rsid w:val="00675813"/>
    <w:rsid w:val="00676821"/>
    <w:rsid w:val="006806C1"/>
    <w:rsid w:val="00681021"/>
    <w:rsid w:val="006816FE"/>
    <w:rsid w:val="006818B1"/>
    <w:rsid w:val="00681ED6"/>
    <w:rsid w:val="00683377"/>
    <w:rsid w:val="006855A2"/>
    <w:rsid w:val="006857B9"/>
    <w:rsid w:val="00686C77"/>
    <w:rsid w:val="00687D50"/>
    <w:rsid w:val="00691BF9"/>
    <w:rsid w:val="00691CA6"/>
    <w:rsid w:val="0069294D"/>
    <w:rsid w:val="006929C6"/>
    <w:rsid w:val="00693350"/>
    <w:rsid w:val="006937EA"/>
    <w:rsid w:val="00693E91"/>
    <w:rsid w:val="0069565A"/>
    <w:rsid w:val="00696755"/>
    <w:rsid w:val="006A041B"/>
    <w:rsid w:val="006A1794"/>
    <w:rsid w:val="006A1C28"/>
    <w:rsid w:val="006A32E1"/>
    <w:rsid w:val="006A4CAB"/>
    <w:rsid w:val="006A7158"/>
    <w:rsid w:val="006A7BAA"/>
    <w:rsid w:val="006A7FB8"/>
    <w:rsid w:val="006B1B08"/>
    <w:rsid w:val="006B1D13"/>
    <w:rsid w:val="006B2DDD"/>
    <w:rsid w:val="006B2FE7"/>
    <w:rsid w:val="006B32F6"/>
    <w:rsid w:val="006B389E"/>
    <w:rsid w:val="006B3EF7"/>
    <w:rsid w:val="006B4190"/>
    <w:rsid w:val="006B42A8"/>
    <w:rsid w:val="006B4351"/>
    <w:rsid w:val="006B4872"/>
    <w:rsid w:val="006B4F68"/>
    <w:rsid w:val="006B65BC"/>
    <w:rsid w:val="006B6E78"/>
    <w:rsid w:val="006B7224"/>
    <w:rsid w:val="006B72A0"/>
    <w:rsid w:val="006C0E46"/>
    <w:rsid w:val="006C0F41"/>
    <w:rsid w:val="006C3884"/>
    <w:rsid w:val="006C3DAB"/>
    <w:rsid w:val="006C3F55"/>
    <w:rsid w:val="006C4729"/>
    <w:rsid w:val="006C6BBF"/>
    <w:rsid w:val="006C72CD"/>
    <w:rsid w:val="006D1E58"/>
    <w:rsid w:val="006D2DBF"/>
    <w:rsid w:val="006D3168"/>
    <w:rsid w:val="006D7989"/>
    <w:rsid w:val="006E03DD"/>
    <w:rsid w:val="006E0740"/>
    <w:rsid w:val="006E08F3"/>
    <w:rsid w:val="006E0F6D"/>
    <w:rsid w:val="006E10C3"/>
    <w:rsid w:val="006E1B08"/>
    <w:rsid w:val="006E1B9F"/>
    <w:rsid w:val="006E20BB"/>
    <w:rsid w:val="006E29FA"/>
    <w:rsid w:val="006E588B"/>
    <w:rsid w:val="006E5DA0"/>
    <w:rsid w:val="006E6058"/>
    <w:rsid w:val="006E66E2"/>
    <w:rsid w:val="006F0CDE"/>
    <w:rsid w:val="006F1544"/>
    <w:rsid w:val="006F172C"/>
    <w:rsid w:val="006F1A37"/>
    <w:rsid w:val="006F2444"/>
    <w:rsid w:val="006F3364"/>
    <w:rsid w:val="006F5675"/>
    <w:rsid w:val="006F5918"/>
    <w:rsid w:val="006F5AE5"/>
    <w:rsid w:val="006F5D08"/>
    <w:rsid w:val="006F6B64"/>
    <w:rsid w:val="006F71DA"/>
    <w:rsid w:val="007008C1"/>
    <w:rsid w:val="00702BE4"/>
    <w:rsid w:val="00703636"/>
    <w:rsid w:val="00703FCC"/>
    <w:rsid w:val="00704995"/>
    <w:rsid w:val="007060B9"/>
    <w:rsid w:val="00707152"/>
    <w:rsid w:val="00707418"/>
    <w:rsid w:val="00710D4C"/>
    <w:rsid w:val="00711B41"/>
    <w:rsid w:val="0071283A"/>
    <w:rsid w:val="00712960"/>
    <w:rsid w:val="0071298C"/>
    <w:rsid w:val="00712C98"/>
    <w:rsid w:val="00713281"/>
    <w:rsid w:val="00714663"/>
    <w:rsid w:val="00714E2D"/>
    <w:rsid w:val="00715FFE"/>
    <w:rsid w:val="00716417"/>
    <w:rsid w:val="00716C3A"/>
    <w:rsid w:val="00717116"/>
    <w:rsid w:val="0071740B"/>
    <w:rsid w:val="00720280"/>
    <w:rsid w:val="00720435"/>
    <w:rsid w:val="00721895"/>
    <w:rsid w:val="00721DCC"/>
    <w:rsid w:val="00722AAE"/>
    <w:rsid w:val="00723D1A"/>
    <w:rsid w:val="0072420A"/>
    <w:rsid w:val="007256C4"/>
    <w:rsid w:val="007260E1"/>
    <w:rsid w:val="007266DD"/>
    <w:rsid w:val="00726CFC"/>
    <w:rsid w:val="00726D66"/>
    <w:rsid w:val="00730CDE"/>
    <w:rsid w:val="00732357"/>
    <w:rsid w:val="00732FE5"/>
    <w:rsid w:val="00733422"/>
    <w:rsid w:val="0073423C"/>
    <w:rsid w:val="00734843"/>
    <w:rsid w:val="00735103"/>
    <w:rsid w:val="00736233"/>
    <w:rsid w:val="00736E7D"/>
    <w:rsid w:val="00736F5D"/>
    <w:rsid w:val="007370DF"/>
    <w:rsid w:val="0073741E"/>
    <w:rsid w:val="00737560"/>
    <w:rsid w:val="0074092A"/>
    <w:rsid w:val="00741592"/>
    <w:rsid w:val="00742346"/>
    <w:rsid w:val="00742E29"/>
    <w:rsid w:val="00742F60"/>
    <w:rsid w:val="0074316E"/>
    <w:rsid w:val="00743991"/>
    <w:rsid w:val="007439A1"/>
    <w:rsid w:val="0074434A"/>
    <w:rsid w:val="0074472B"/>
    <w:rsid w:val="0074761D"/>
    <w:rsid w:val="00747CE4"/>
    <w:rsid w:val="00751005"/>
    <w:rsid w:val="007515CF"/>
    <w:rsid w:val="00751D15"/>
    <w:rsid w:val="00752540"/>
    <w:rsid w:val="00752C22"/>
    <w:rsid w:val="00754907"/>
    <w:rsid w:val="00755B1B"/>
    <w:rsid w:val="007568FF"/>
    <w:rsid w:val="007605A4"/>
    <w:rsid w:val="00760CC3"/>
    <w:rsid w:val="00760E44"/>
    <w:rsid w:val="0076178A"/>
    <w:rsid w:val="00762394"/>
    <w:rsid w:val="00762B9B"/>
    <w:rsid w:val="00762C8B"/>
    <w:rsid w:val="00762D81"/>
    <w:rsid w:val="0076334E"/>
    <w:rsid w:val="00763DE0"/>
    <w:rsid w:val="00764D5D"/>
    <w:rsid w:val="00765F62"/>
    <w:rsid w:val="00767E57"/>
    <w:rsid w:val="00770352"/>
    <w:rsid w:val="00770430"/>
    <w:rsid w:val="007705C4"/>
    <w:rsid w:val="00770846"/>
    <w:rsid w:val="00770934"/>
    <w:rsid w:val="00770C74"/>
    <w:rsid w:val="00770CF5"/>
    <w:rsid w:val="00772018"/>
    <w:rsid w:val="007731B0"/>
    <w:rsid w:val="00773E2F"/>
    <w:rsid w:val="00774A50"/>
    <w:rsid w:val="007761DE"/>
    <w:rsid w:val="00777DBC"/>
    <w:rsid w:val="00777F5A"/>
    <w:rsid w:val="0078012F"/>
    <w:rsid w:val="00780D27"/>
    <w:rsid w:val="00783A53"/>
    <w:rsid w:val="00784401"/>
    <w:rsid w:val="007846DC"/>
    <w:rsid w:val="00784D36"/>
    <w:rsid w:val="007855D3"/>
    <w:rsid w:val="007855E5"/>
    <w:rsid w:val="007865E2"/>
    <w:rsid w:val="00787088"/>
    <w:rsid w:val="0078738F"/>
    <w:rsid w:val="007874F6"/>
    <w:rsid w:val="00790B9D"/>
    <w:rsid w:val="00790BB2"/>
    <w:rsid w:val="007939BE"/>
    <w:rsid w:val="00793E53"/>
    <w:rsid w:val="00794104"/>
    <w:rsid w:val="00794E0D"/>
    <w:rsid w:val="00794FC5"/>
    <w:rsid w:val="00796349"/>
    <w:rsid w:val="00796D15"/>
    <w:rsid w:val="00796E54"/>
    <w:rsid w:val="0079774E"/>
    <w:rsid w:val="007A0A05"/>
    <w:rsid w:val="007A0E02"/>
    <w:rsid w:val="007A1C79"/>
    <w:rsid w:val="007A23E0"/>
    <w:rsid w:val="007A2835"/>
    <w:rsid w:val="007A3391"/>
    <w:rsid w:val="007A347C"/>
    <w:rsid w:val="007A52B4"/>
    <w:rsid w:val="007A5AC2"/>
    <w:rsid w:val="007A6106"/>
    <w:rsid w:val="007A799B"/>
    <w:rsid w:val="007A7E8E"/>
    <w:rsid w:val="007B01A5"/>
    <w:rsid w:val="007B099E"/>
    <w:rsid w:val="007B0D0C"/>
    <w:rsid w:val="007B0F46"/>
    <w:rsid w:val="007B30D5"/>
    <w:rsid w:val="007B34CC"/>
    <w:rsid w:val="007B4328"/>
    <w:rsid w:val="007B4481"/>
    <w:rsid w:val="007B51FD"/>
    <w:rsid w:val="007B62A0"/>
    <w:rsid w:val="007B6427"/>
    <w:rsid w:val="007B67F6"/>
    <w:rsid w:val="007B6A92"/>
    <w:rsid w:val="007B7A2D"/>
    <w:rsid w:val="007C102A"/>
    <w:rsid w:val="007C29BF"/>
    <w:rsid w:val="007C2D52"/>
    <w:rsid w:val="007C2F55"/>
    <w:rsid w:val="007C32C3"/>
    <w:rsid w:val="007C32E1"/>
    <w:rsid w:val="007C3677"/>
    <w:rsid w:val="007C3C30"/>
    <w:rsid w:val="007C43E9"/>
    <w:rsid w:val="007C475F"/>
    <w:rsid w:val="007C73FE"/>
    <w:rsid w:val="007C7790"/>
    <w:rsid w:val="007C7DEB"/>
    <w:rsid w:val="007D0A1E"/>
    <w:rsid w:val="007D1555"/>
    <w:rsid w:val="007D2028"/>
    <w:rsid w:val="007D48E0"/>
    <w:rsid w:val="007D4925"/>
    <w:rsid w:val="007D4CF2"/>
    <w:rsid w:val="007D50B5"/>
    <w:rsid w:val="007D5738"/>
    <w:rsid w:val="007D595B"/>
    <w:rsid w:val="007D7030"/>
    <w:rsid w:val="007D7DF6"/>
    <w:rsid w:val="007E00C3"/>
    <w:rsid w:val="007E039F"/>
    <w:rsid w:val="007E0C67"/>
    <w:rsid w:val="007E1160"/>
    <w:rsid w:val="007E1AF6"/>
    <w:rsid w:val="007E1FE8"/>
    <w:rsid w:val="007E3406"/>
    <w:rsid w:val="007E471E"/>
    <w:rsid w:val="007E498D"/>
    <w:rsid w:val="007E55DB"/>
    <w:rsid w:val="007E601A"/>
    <w:rsid w:val="007F091B"/>
    <w:rsid w:val="007F0E4E"/>
    <w:rsid w:val="007F0FA3"/>
    <w:rsid w:val="007F12A7"/>
    <w:rsid w:val="007F1B0D"/>
    <w:rsid w:val="007F26D8"/>
    <w:rsid w:val="007F2CDE"/>
    <w:rsid w:val="007F4437"/>
    <w:rsid w:val="007F4E07"/>
    <w:rsid w:val="007F4F57"/>
    <w:rsid w:val="007F55C2"/>
    <w:rsid w:val="007F72D6"/>
    <w:rsid w:val="00800D6D"/>
    <w:rsid w:val="008022B4"/>
    <w:rsid w:val="00805D12"/>
    <w:rsid w:val="00807041"/>
    <w:rsid w:val="008101BD"/>
    <w:rsid w:val="008102A5"/>
    <w:rsid w:val="00812204"/>
    <w:rsid w:val="0081257D"/>
    <w:rsid w:val="00812926"/>
    <w:rsid w:val="00813049"/>
    <w:rsid w:val="00813411"/>
    <w:rsid w:val="00813F0E"/>
    <w:rsid w:val="00813F99"/>
    <w:rsid w:val="0081647E"/>
    <w:rsid w:val="00817206"/>
    <w:rsid w:val="008177E0"/>
    <w:rsid w:val="00821594"/>
    <w:rsid w:val="008224FE"/>
    <w:rsid w:val="0082355A"/>
    <w:rsid w:val="0082417E"/>
    <w:rsid w:val="008242C1"/>
    <w:rsid w:val="008247B7"/>
    <w:rsid w:val="008262C1"/>
    <w:rsid w:val="0082675A"/>
    <w:rsid w:val="008271BF"/>
    <w:rsid w:val="00827BB1"/>
    <w:rsid w:val="00831CB5"/>
    <w:rsid w:val="00831CBE"/>
    <w:rsid w:val="00832267"/>
    <w:rsid w:val="00832F01"/>
    <w:rsid w:val="00832FF4"/>
    <w:rsid w:val="00833A80"/>
    <w:rsid w:val="00833C54"/>
    <w:rsid w:val="00834343"/>
    <w:rsid w:val="00835EE1"/>
    <w:rsid w:val="008361B3"/>
    <w:rsid w:val="00837035"/>
    <w:rsid w:val="0083704B"/>
    <w:rsid w:val="0083795F"/>
    <w:rsid w:val="0084075C"/>
    <w:rsid w:val="00840A0A"/>
    <w:rsid w:val="00841059"/>
    <w:rsid w:val="008419E1"/>
    <w:rsid w:val="008421CE"/>
    <w:rsid w:val="0084232F"/>
    <w:rsid w:val="008423D4"/>
    <w:rsid w:val="00843999"/>
    <w:rsid w:val="008449E3"/>
    <w:rsid w:val="008450F7"/>
    <w:rsid w:val="0084572C"/>
    <w:rsid w:val="008459C2"/>
    <w:rsid w:val="00846124"/>
    <w:rsid w:val="008465FE"/>
    <w:rsid w:val="00846728"/>
    <w:rsid w:val="00850B36"/>
    <w:rsid w:val="00850D12"/>
    <w:rsid w:val="0085183D"/>
    <w:rsid w:val="008518AA"/>
    <w:rsid w:val="00853038"/>
    <w:rsid w:val="008546D7"/>
    <w:rsid w:val="00854AD9"/>
    <w:rsid w:val="00854C7A"/>
    <w:rsid w:val="008554C7"/>
    <w:rsid w:val="0085562F"/>
    <w:rsid w:val="00855B24"/>
    <w:rsid w:val="0085705C"/>
    <w:rsid w:val="008604F3"/>
    <w:rsid w:val="008605C2"/>
    <w:rsid w:val="008607CF"/>
    <w:rsid w:val="008609EC"/>
    <w:rsid w:val="008627CA"/>
    <w:rsid w:val="0086291E"/>
    <w:rsid w:val="00862EB4"/>
    <w:rsid w:val="008638B0"/>
    <w:rsid w:val="008650A8"/>
    <w:rsid w:val="00865403"/>
    <w:rsid w:val="0086682D"/>
    <w:rsid w:val="008700F9"/>
    <w:rsid w:val="008708FF"/>
    <w:rsid w:val="00870AEC"/>
    <w:rsid w:val="00871092"/>
    <w:rsid w:val="00871B68"/>
    <w:rsid w:val="00871F5A"/>
    <w:rsid w:val="008721A9"/>
    <w:rsid w:val="00872246"/>
    <w:rsid w:val="008725B1"/>
    <w:rsid w:val="008725BB"/>
    <w:rsid w:val="008740A5"/>
    <w:rsid w:val="00874987"/>
    <w:rsid w:val="00876223"/>
    <w:rsid w:val="008768B2"/>
    <w:rsid w:val="0087701B"/>
    <w:rsid w:val="00877180"/>
    <w:rsid w:val="008772B5"/>
    <w:rsid w:val="008802DB"/>
    <w:rsid w:val="00881932"/>
    <w:rsid w:val="00882A1B"/>
    <w:rsid w:val="00883467"/>
    <w:rsid w:val="008835C0"/>
    <w:rsid w:val="008837FC"/>
    <w:rsid w:val="00883E2C"/>
    <w:rsid w:val="00887C3F"/>
    <w:rsid w:val="0089073A"/>
    <w:rsid w:val="00891DF5"/>
    <w:rsid w:val="008939AA"/>
    <w:rsid w:val="008946D1"/>
    <w:rsid w:val="00895292"/>
    <w:rsid w:val="00897CCE"/>
    <w:rsid w:val="008A107C"/>
    <w:rsid w:val="008A2710"/>
    <w:rsid w:val="008A3A15"/>
    <w:rsid w:val="008A436F"/>
    <w:rsid w:val="008A521D"/>
    <w:rsid w:val="008A521F"/>
    <w:rsid w:val="008A785B"/>
    <w:rsid w:val="008A7C2C"/>
    <w:rsid w:val="008A7EFB"/>
    <w:rsid w:val="008A7F2F"/>
    <w:rsid w:val="008B0526"/>
    <w:rsid w:val="008B152B"/>
    <w:rsid w:val="008B2145"/>
    <w:rsid w:val="008B5051"/>
    <w:rsid w:val="008B56A6"/>
    <w:rsid w:val="008B59D2"/>
    <w:rsid w:val="008B64EB"/>
    <w:rsid w:val="008B6BCB"/>
    <w:rsid w:val="008B6D41"/>
    <w:rsid w:val="008B6ECF"/>
    <w:rsid w:val="008B6F00"/>
    <w:rsid w:val="008B75E9"/>
    <w:rsid w:val="008B7B55"/>
    <w:rsid w:val="008C06FD"/>
    <w:rsid w:val="008C0A9A"/>
    <w:rsid w:val="008C17FF"/>
    <w:rsid w:val="008C2D09"/>
    <w:rsid w:val="008C4BE8"/>
    <w:rsid w:val="008C51DF"/>
    <w:rsid w:val="008C5217"/>
    <w:rsid w:val="008C527C"/>
    <w:rsid w:val="008C5419"/>
    <w:rsid w:val="008C6561"/>
    <w:rsid w:val="008C6616"/>
    <w:rsid w:val="008C6AC1"/>
    <w:rsid w:val="008D09BA"/>
    <w:rsid w:val="008D0B43"/>
    <w:rsid w:val="008D2139"/>
    <w:rsid w:val="008D473A"/>
    <w:rsid w:val="008D55B0"/>
    <w:rsid w:val="008D578A"/>
    <w:rsid w:val="008D6B6E"/>
    <w:rsid w:val="008D6ED4"/>
    <w:rsid w:val="008D7466"/>
    <w:rsid w:val="008D74E6"/>
    <w:rsid w:val="008D778E"/>
    <w:rsid w:val="008E1504"/>
    <w:rsid w:val="008E2345"/>
    <w:rsid w:val="008E364F"/>
    <w:rsid w:val="008E383F"/>
    <w:rsid w:val="008E4318"/>
    <w:rsid w:val="008E453B"/>
    <w:rsid w:val="008E4A55"/>
    <w:rsid w:val="008E768B"/>
    <w:rsid w:val="008E7A53"/>
    <w:rsid w:val="008F147B"/>
    <w:rsid w:val="008F19AD"/>
    <w:rsid w:val="008F1EEE"/>
    <w:rsid w:val="008F28BD"/>
    <w:rsid w:val="008F4F00"/>
    <w:rsid w:val="008F7627"/>
    <w:rsid w:val="00901E61"/>
    <w:rsid w:val="00902AF1"/>
    <w:rsid w:val="009040F9"/>
    <w:rsid w:val="00904B64"/>
    <w:rsid w:val="009059C3"/>
    <w:rsid w:val="009076EB"/>
    <w:rsid w:val="00910423"/>
    <w:rsid w:val="00910E4D"/>
    <w:rsid w:val="00911371"/>
    <w:rsid w:val="009113AC"/>
    <w:rsid w:val="009119DB"/>
    <w:rsid w:val="00911DDF"/>
    <w:rsid w:val="0091376E"/>
    <w:rsid w:val="00913A49"/>
    <w:rsid w:val="00913A68"/>
    <w:rsid w:val="00913B5F"/>
    <w:rsid w:val="009146B3"/>
    <w:rsid w:val="009147F9"/>
    <w:rsid w:val="00914DB6"/>
    <w:rsid w:val="009159E6"/>
    <w:rsid w:val="009170EB"/>
    <w:rsid w:val="00920163"/>
    <w:rsid w:val="00921109"/>
    <w:rsid w:val="00922FBE"/>
    <w:rsid w:val="00924307"/>
    <w:rsid w:val="0092588B"/>
    <w:rsid w:val="0092659A"/>
    <w:rsid w:val="00927422"/>
    <w:rsid w:val="00927866"/>
    <w:rsid w:val="00930E83"/>
    <w:rsid w:val="009318D7"/>
    <w:rsid w:val="00931CCB"/>
    <w:rsid w:val="009333CC"/>
    <w:rsid w:val="00934E7D"/>
    <w:rsid w:val="00934F5E"/>
    <w:rsid w:val="00935357"/>
    <w:rsid w:val="00935566"/>
    <w:rsid w:val="00935624"/>
    <w:rsid w:val="00936A2B"/>
    <w:rsid w:val="009371CE"/>
    <w:rsid w:val="009372F6"/>
    <w:rsid w:val="00941E2B"/>
    <w:rsid w:val="00942906"/>
    <w:rsid w:val="009439A5"/>
    <w:rsid w:val="00944B8E"/>
    <w:rsid w:val="00944F49"/>
    <w:rsid w:val="009454B5"/>
    <w:rsid w:val="00945E12"/>
    <w:rsid w:val="009468EC"/>
    <w:rsid w:val="00946AD8"/>
    <w:rsid w:val="00946E9F"/>
    <w:rsid w:val="00947A0A"/>
    <w:rsid w:val="00950122"/>
    <w:rsid w:val="009511E3"/>
    <w:rsid w:val="00951391"/>
    <w:rsid w:val="009529E9"/>
    <w:rsid w:val="00952B65"/>
    <w:rsid w:val="00953370"/>
    <w:rsid w:val="009543DC"/>
    <w:rsid w:val="00955435"/>
    <w:rsid w:val="00956221"/>
    <w:rsid w:val="00956474"/>
    <w:rsid w:val="00957BD8"/>
    <w:rsid w:val="009602FF"/>
    <w:rsid w:val="00960D03"/>
    <w:rsid w:val="0096280E"/>
    <w:rsid w:val="009629BA"/>
    <w:rsid w:val="00962DE6"/>
    <w:rsid w:val="0096432E"/>
    <w:rsid w:val="009649ED"/>
    <w:rsid w:val="00964DCA"/>
    <w:rsid w:val="00964E7A"/>
    <w:rsid w:val="00965DEB"/>
    <w:rsid w:val="00966852"/>
    <w:rsid w:val="00966A17"/>
    <w:rsid w:val="00967B72"/>
    <w:rsid w:val="00971023"/>
    <w:rsid w:val="00971BAC"/>
    <w:rsid w:val="00971CFA"/>
    <w:rsid w:val="009730B1"/>
    <w:rsid w:val="00974A4B"/>
    <w:rsid w:val="00976C30"/>
    <w:rsid w:val="00980346"/>
    <w:rsid w:val="0098137D"/>
    <w:rsid w:val="0098223F"/>
    <w:rsid w:val="00982E79"/>
    <w:rsid w:val="0098342A"/>
    <w:rsid w:val="0098344F"/>
    <w:rsid w:val="00983524"/>
    <w:rsid w:val="00983619"/>
    <w:rsid w:val="00983E02"/>
    <w:rsid w:val="009848E7"/>
    <w:rsid w:val="00986CED"/>
    <w:rsid w:val="00986F3F"/>
    <w:rsid w:val="009871BA"/>
    <w:rsid w:val="00987945"/>
    <w:rsid w:val="00990CE4"/>
    <w:rsid w:val="009914AE"/>
    <w:rsid w:val="00991C97"/>
    <w:rsid w:val="00991EE7"/>
    <w:rsid w:val="00992865"/>
    <w:rsid w:val="00994D13"/>
    <w:rsid w:val="00996301"/>
    <w:rsid w:val="00996F57"/>
    <w:rsid w:val="009973A4"/>
    <w:rsid w:val="00997429"/>
    <w:rsid w:val="009979EF"/>
    <w:rsid w:val="009A194C"/>
    <w:rsid w:val="009A2A4D"/>
    <w:rsid w:val="009A38D3"/>
    <w:rsid w:val="009A4AF1"/>
    <w:rsid w:val="009A4F16"/>
    <w:rsid w:val="009A5EB1"/>
    <w:rsid w:val="009A5F2B"/>
    <w:rsid w:val="009A6B70"/>
    <w:rsid w:val="009B00D8"/>
    <w:rsid w:val="009B0209"/>
    <w:rsid w:val="009B02E5"/>
    <w:rsid w:val="009B09EE"/>
    <w:rsid w:val="009B18B7"/>
    <w:rsid w:val="009B3537"/>
    <w:rsid w:val="009B368E"/>
    <w:rsid w:val="009B382B"/>
    <w:rsid w:val="009B39A8"/>
    <w:rsid w:val="009B3DFC"/>
    <w:rsid w:val="009B4108"/>
    <w:rsid w:val="009B5751"/>
    <w:rsid w:val="009B784F"/>
    <w:rsid w:val="009C1CBF"/>
    <w:rsid w:val="009C45EB"/>
    <w:rsid w:val="009C4BDB"/>
    <w:rsid w:val="009C575F"/>
    <w:rsid w:val="009C5DD9"/>
    <w:rsid w:val="009C65D6"/>
    <w:rsid w:val="009C68A9"/>
    <w:rsid w:val="009C7583"/>
    <w:rsid w:val="009D0BCC"/>
    <w:rsid w:val="009D210C"/>
    <w:rsid w:val="009D24F3"/>
    <w:rsid w:val="009D5B61"/>
    <w:rsid w:val="009D6C33"/>
    <w:rsid w:val="009D7EAF"/>
    <w:rsid w:val="009E041F"/>
    <w:rsid w:val="009E0A5E"/>
    <w:rsid w:val="009E0E99"/>
    <w:rsid w:val="009E1227"/>
    <w:rsid w:val="009E1A75"/>
    <w:rsid w:val="009E1ACF"/>
    <w:rsid w:val="009E285D"/>
    <w:rsid w:val="009E3460"/>
    <w:rsid w:val="009E4BFE"/>
    <w:rsid w:val="009E561E"/>
    <w:rsid w:val="009E5C0A"/>
    <w:rsid w:val="009E62A1"/>
    <w:rsid w:val="009E745F"/>
    <w:rsid w:val="009E7C96"/>
    <w:rsid w:val="009E7FC0"/>
    <w:rsid w:val="009F0336"/>
    <w:rsid w:val="009F03C5"/>
    <w:rsid w:val="009F0503"/>
    <w:rsid w:val="009F0B8C"/>
    <w:rsid w:val="009F0D9D"/>
    <w:rsid w:val="009F1992"/>
    <w:rsid w:val="009F27ED"/>
    <w:rsid w:val="009F37AF"/>
    <w:rsid w:val="009F4E96"/>
    <w:rsid w:val="009F54C8"/>
    <w:rsid w:val="009F6D52"/>
    <w:rsid w:val="009F73FB"/>
    <w:rsid w:val="009F744F"/>
    <w:rsid w:val="009F7BBE"/>
    <w:rsid w:val="009F7ECE"/>
    <w:rsid w:val="00A00D82"/>
    <w:rsid w:val="00A01881"/>
    <w:rsid w:val="00A019B0"/>
    <w:rsid w:val="00A0245B"/>
    <w:rsid w:val="00A044D6"/>
    <w:rsid w:val="00A0462C"/>
    <w:rsid w:val="00A0483E"/>
    <w:rsid w:val="00A052CF"/>
    <w:rsid w:val="00A06391"/>
    <w:rsid w:val="00A06D33"/>
    <w:rsid w:val="00A0717F"/>
    <w:rsid w:val="00A0771C"/>
    <w:rsid w:val="00A1064F"/>
    <w:rsid w:val="00A109D8"/>
    <w:rsid w:val="00A11F9C"/>
    <w:rsid w:val="00A123BB"/>
    <w:rsid w:val="00A13990"/>
    <w:rsid w:val="00A13C1A"/>
    <w:rsid w:val="00A15CF1"/>
    <w:rsid w:val="00A15D32"/>
    <w:rsid w:val="00A16EC1"/>
    <w:rsid w:val="00A200B6"/>
    <w:rsid w:val="00A21FA6"/>
    <w:rsid w:val="00A22BF5"/>
    <w:rsid w:val="00A22CC3"/>
    <w:rsid w:val="00A235C8"/>
    <w:rsid w:val="00A23BC6"/>
    <w:rsid w:val="00A25C21"/>
    <w:rsid w:val="00A27CE1"/>
    <w:rsid w:val="00A30274"/>
    <w:rsid w:val="00A30BC6"/>
    <w:rsid w:val="00A317B2"/>
    <w:rsid w:val="00A31FA7"/>
    <w:rsid w:val="00A32AEB"/>
    <w:rsid w:val="00A334F2"/>
    <w:rsid w:val="00A33DF6"/>
    <w:rsid w:val="00A341BC"/>
    <w:rsid w:val="00A3426F"/>
    <w:rsid w:val="00A360DF"/>
    <w:rsid w:val="00A3636D"/>
    <w:rsid w:val="00A36870"/>
    <w:rsid w:val="00A36A75"/>
    <w:rsid w:val="00A3771E"/>
    <w:rsid w:val="00A37ADB"/>
    <w:rsid w:val="00A400D9"/>
    <w:rsid w:val="00A401B5"/>
    <w:rsid w:val="00A40DA9"/>
    <w:rsid w:val="00A43D7B"/>
    <w:rsid w:val="00A44086"/>
    <w:rsid w:val="00A44425"/>
    <w:rsid w:val="00A45D67"/>
    <w:rsid w:val="00A46455"/>
    <w:rsid w:val="00A46515"/>
    <w:rsid w:val="00A46A90"/>
    <w:rsid w:val="00A474A7"/>
    <w:rsid w:val="00A478C0"/>
    <w:rsid w:val="00A47D08"/>
    <w:rsid w:val="00A500EF"/>
    <w:rsid w:val="00A5070F"/>
    <w:rsid w:val="00A51B5D"/>
    <w:rsid w:val="00A54099"/>
    <w:rsid w:val="00A54D4B"/>
    <w:rsid w:val="00A54E05"/>
    <w:rsid w:val="00A55BF6"/>
    <w:rsid w:val="00A60952"/>
    <w:rsid w:val="00A609C3"/>
    <w:rsid w:val="00A60A58"/>
    <w:rsid w:val="00A60C93"/>
    <w:rsid w:val="00A61DC5"/>
    <w:rsid w:val="00A628CA"/>
    <w:rsid w:val="00A632C4"/>
    <w:rsid w:val="00A63AAF"/>
    <w:rsid w:val="00A6466F"/>
    <w:rsid w:val="00A64838"/>
    <w:rsid w:val="00A656BC"/>
    <w:rsid w:val="00A674D2"/>
    <w:rsid w:val="00A67E0A"/>
    <w:rsid w:val="00A702EF"/>
    <w:rsid w:val="00A707EF"/>
    <w:rsid w:val="00A7156C"/>
    <w:rsid w:val="00A720AD"/>
    <w:rsid w:val="00A72F3C"/>
    <w:rsid w:val="00A735DF"/>
    <w:rsid w:val="00A7366D"/>
    <w:rsid w:val="00A73A0B"/>
    <w:rsid w:val="00A741FC"/>
    <w:rsid w:val="00A7492D"/>
    <w:rsid w:val="00A74CC8"/>
    <w:rsid w:val="00A75643"/>
    <w:rsid w:val="00A76169"/>
    <w:rsid w:val="00A76E25"/>
    <w:rsid w:val="00A7705E"/>
    <w:rsid w:val="00A80707"/>
    <w:rsid w:val="00A80F46"/>
    <w:rsid w:val="00A82CDD"/>
    <w:rsid w:val="00A83C3E"/>
    <w:rsid w:val="00A840A7"/>
    <w:rsid w:val="00A843D2"/>
    <w:rsid w:val="00A84966"/>
    <w:rsid w:val="00A85D9B"/>
    <w:rsid w:val="00A86295"/>
    <w:rsid w:val="00A86368"/>
    <w:rsid w:val="00A867F0"/>
    <w:rsid w:val="00A86D9C"/>
    <w:rsid w:val="00A86EED"/>
    <w:rsid w:val="00A87A2F"/>
    <w:rsid w:val="00A902F9"/>
    <w:rsid w:val="00A9035E"/>
    <w:rsid w:val="00A90871"/>
    <w:rsid w:val="00A90D2B"/>
    <w:rsid w:val="00A90F2C"/>
    <w:rsid w:val="00A913BF"/>
    <w:rsid w:val="00A915D3"/>
    <w:rsid w:val="00A91B11"/>
    <w:rsid w:val="00A92B85"/>
    <w:rsid w:val="00A959E3"/>
    <w:rsid w:val="00A96780"/>
    <w:rsid w:val="00A96DB3"/>
    <w:rsid w:val="00A975AC"/>
    <w:rsid w:val="00AA0478"/>
    <w:rsid w:val="00AA0657"/>
    <w:rsid w:val="00AA0DDC"/>
    <w:rsid w:val="00AA176F"/>
    <w:rsid w:val="00AA2A5C"/>
    <w:rsid w:val="00AA46A8"/>
    <w:rsid w:val="00AA53D4"/>
    <w:rsid w:val="00AA65F4"/>
    <w:rsid w:val="00AA6E21"/>
    <w:rsid w:val="00AB0D4D"/>
    <w:rsid w:val="00AB2382"/>
    <w:rsid w:val="00AB2B5C"/>
    <w:rsid w:val="00AB39E7"/>
    <w:rsid w:val="00AB3C4D"/>
    <w:rsid w:val="00AB3CAD"/>
    <w:rsid w:val="00AB3CCA"/>
    <w:rsid w:val="00AB4203"/>
    <w:rsid w:val="00AB42C8"/>
    <w:rsid w:val="00AC044E"/>
    <w:rsid w:val="00AC0BFA"/>
    <w:rsid w:val="00AC0F32"/>
    <w:rsid w:val="00AC1B40"/>
    <w:rsid w:val="00AC2898"/>
    <w:rsid w:val="00AC476A"/>
    <w:rsid w:val="00AC6C05"/>
    <w:rsid w:val="00AC6DE1"/>
    <w:rsid w:val="00AD3209"/>
    <w:rsid w:val="00AD33E3"/>
    <w:rsid w:val="00AD3DEA"/>
    <w:rsid w:val="00AD4178"/>
    <w:rsid w:val="00AD4568"/>
    <w:rsid w:val="00AD50F1"/>
    <w:rsid w:val="00AD624B"/>
    <w:rsid w:val="00AD72B9"/>
    <w:rsid w:val="00AD73D1"/>
    <w:rsid w:val="00AD78BE"/>
    <w:rsid w:val="00AD7960"/>
    <w:rsid w:val="00AD7AFC"/>
    <w:rsid w:val="00AE44D4"/>
    <w:rsid w:val="00AE4ECE"/>
    <w:rsid w:val="00AE5ABD"/>
    <w:rsid w:val="00AE64F6"/>
    <w:rsid w:val="00AE656D"/>
    <w:rsid w:val="00AE6595"/>
    <w:rsid w:val="00AE7565"/>
    <w:rsid w:val="00AF0027"/>
    <w:rsid w:val="00AF01C9"/>
    <w:rsid w:val="00AF0CCF"/>
    <w:rsid w:val="00AF2B3A"/>
    <w:rsid w:val="00AF3703"/>
    <w:rsid w:val="00AF3B5C"/>
    <w:rsid w:val="00AF4342"/>
    <w:rsid w:val="00AF4344"/>
    <w:rsid w:val="00AF4507"/>
    <w:rsid w:val="00AF4852"/>
    <w:rsid w:val="00AF5037"/>
    <w:rsid w:val="00AF61BF"/>
    <w:rsid w:val="00AF6461"/>
    <w:rsid w:val="00AF79E3"/>
    <w:rsid w:val="00AF7CC6"/>
    <w:rsid w:val="00B01CD4"/>
    <w:rsid w:val="00B027F9"/>
    <w:rsid w:val="00B02B8A"/>
    <w:rsid w:val="00B0309E"/>
    <w:rsid w:val="00B030B1"/>
    <w:rsid w:val="00B03671"/>
    <w:rsid w:val="00B05D24"/>
    <w:rsid w:val="00B07D4C"/>
    <w:rsid w:val="00B10642"/>
    <w:rsid w:val="00B10BDA"/>
    <w:rsid w:val="00B12828"/>
    <w:rsid w:val="00B142F6"/>
    <w:rsid w:val="00B15E5C"/>
    <w:rsid w:val="00B15EE4"/>
    <w:rsid w:val="00B16941"/>
    <w:rsid w:val="00B16D15"/>
    <w:rsid w:val="00B16DB2"/>
    <w:rsid w:val="00B205C9"/>
    <w:rsid w:val="00B20B85"/>
    <w:rsid w:val="00B2162F"/>
    <w:rsid w:val="00B22125"/>
    <w:rsid w:val="00B226FA"/>
    <w:rsid w:val="00B22DB1"/>
    <w:rsid w:val="00B23956"/>
    <w:rsid w:val="00B23AE6"/>
    <w:rsid w:val="00B2521A"/>
    <w:rsid w:val="00B2609E"/>
    <w:rsid w:val="00B27831"/>
    <w:rsid w:val="00B27DB1"/>
    <w:rsid w:val="00B303BD"/>
    <w:rsid w:val="00B30788"/>
    <w:rsid w:val="00B314F8"/>
    <w:rsid w:val="00B3216C"/>
    <w:rsid w:val="00B330D5"/>
    <w:rsid w:val="00B33367"/>
    <w:rsid w:val="00B33F44"/>
    <w:rsid w:val="00B33FD0"/>
    <w:rsid w:val="00B351DA"/>
    <w:rsid w:val="00B3550D"/>
    <w:rsid w:val="00B361A2"/>
    <w:rsid w:val="00B36C7B"/>
    <w:rsid w:val="00B370B1"/>
    <w:rsid w:val="00B37B26"/>
    <w:rsid w:val="00B40D1A"/>
    <w:rsid w:val="00B412AB"/>
    <w:rsid w:val="00B4158E"/>
    <w:rsid w:val="00B41BEA"/>
    <w:rsid w:val="00B42135"/>
    <w:rsid w:val="00B4273F"/>
    <w:rsid w:val="00B430E5"/>
    <w:rsid w:val="00B43801"/>
    <w:rsid w:val="00B463B8"/>
    <w:rsid w:val="00B465BF"/>
    <w:rsid w:val="00B46999"/>
    <w:rsid w:val="00B46F42"/>
    <w:rsid w:val="00B4799C"/>
    <w:rsid w:val="00B509C8"/>
    <w:rsid w:val="00B50AE7"/>
    <w:rsid w:val="00B50D8D"/>
    <w:rsid w:val="00B50F3F"/>
    <w:rsid w:val="00B518BA"/>
    <w:rsid w:val="00B51DC9"/>
    <w:rsid w:val="00B5257F"/>
    <w:rsid w:val="00B52C83"/>
    <w:rsid w:val="00B52D1C"/>
    <w:rsid w:val="00B53566"/>
    <w:rsid w:val="00B53C4F"/>
    <w:rsid w:val="00B54760"/>
    <w:rsid w:val="00B548EF"/>
    <w:rsid w:val="00B55659"/>
    <w:rsid w:val="00B559D3"/>
    <w:rsid w:val="00B57902"/>
    <w:rsid w:val="00B57AD5"/>
    <w:rsid w:val="00B6122C"/>
    <w:rsid w:val="00B61321"/>
    <w:rsid w:val="00B620C8"/>
    <w:rsid w:val="00B622B6"/>
    <w:rsid w:val="00B64C0E"/>
    <w:rsid w:val="00B64CD3"/>
    <w:rsid w:val="00B6505C"/>
    <w:rsid w:val="00B65226"/>
    <w:rsid w:val="00B6654C"/>
    <w:rsid w:val="00B67B14"/>
    <w:rsid w:val="00B705DA"/>
    <w:rsid w:val="00B70D91"/>
    <w:rsid w:val="00B71EA3"/>
    <w:rsid w:val="00B7405E"/>
    <w:rsid w:val="00B74711"/>
    <w:rsid w:val="00B75224"/>
    <w:rsid w:val="00B762D3"/>
    <w:rsid w:val="00B7683F"/>
    <w:rsid w:val="00B76907"/>
    <w:rsid w:val="00B7707B"/>
    <w:rsid w:val="00B80318"/>
    <w:rsid w:val="00B80B36"/>
    <w:rsid w:val="00B80FA2"/>
    <w:rsid w:val="00B8364A"/>
    <w:rsid w:val="00B8367F"/>
    <w:rsid w:val="00B83EB3"/>
    <w:rsid w:val="00B848BA"/>
    <w:rsid w:val="00B85CFD"/>
    <w:rsid w:val="00B87182"/>
    <w:rsid w:val="00B87387"/>
    <w:rsid w:val="00B873AD"/>
    <w:rsid w:val="00B87505"/>
    <w:rsid w:val="00B87883"/>
    <w:rsid w:val="00B87EA3"/>
    <w:rsid w:val="00B90E5F"/>
    <w:rsid w:val="00B91F91"/>
    <w:rsid w:val="00B92FE4"/>
    <w:rsid w:val="00B93638"/>
    <w:rsid w:val="00B9383C"/>
    <w:rsid w:val="00B95CBD"/>
    <w:rsid w:val="00B96065"/>
    <w:rsid w:val="00B97510"/>
    <w:rsid w:val="00B97714"/>
    <w:rsid w:val="00BA01F0"/>
    <w:rsid w:val="00BA148F"/>
    <w:rsid w:val="00BA2466"/>
    <w:rsid w:val="00BA26C7"/>
    <w:rsid w:val="00BA34DB"/>
    <w:rsid w:val="00BA3D7D"/>
    <w:rsid w:val="00BA41AA"/>
    <w:rsid w:val="00BA54D2"/>
    <w:rsid w:val="00BA5A85"/>
    <w:rsid w:val="00BA71E3"/>
    <w:rsid w:val="00BB07EA"/>
    <w:rsid w:val="00BB11FD"/>
    <w:rsid w:val="00BB1B42"/>
    <w:rsid w:val="00BB1EA5"/>
    <w:rsid w:val="00BB220D"/>
    <w:rsid w:val="00BB2380"/>
    <w:rsid w:val="00BB23C7"/>
    <w:rsid w:val="00BB284D"/>
    <w:rsid w:val="00BB347B"/>
    <w:rsid w:val="00BB3813"/>
    <w:rsid w:val="00BB47CB"/>
    <w:rsid w:val="00BB5667"/>
    <w:rsid w:val="00BB6728"/>
    <w:rsid w:val="00BB68BD"/>
    <w:rsid w:val="00BB6AD2"/>
    <w:rsid w:val="00BC0699"/>
    <w:rsid w:val="00BC093B"/>
    <w:rsid w:val="00BC11FC"/>
    <w:rsid w:val="00BC2181"/>
    <w:rsid w:val="00BC2A2A"/>
    <w:rsid w:val="00BC3623"/>
    <w:rsid w:val="00BC362C"/>
    <w:rsid w:val="00BC3B13"/>
    <w:rsid w:val="00BC431D"/>
    <w:rsid w:val="00BC44E2"/>
    <w:rsid w:val="00BC5771"/>
    <w:rsid w:val="00BC5F93"/>
    <w:rsid w:val="00BC6F08"/>
    <w:rsid w:val="00BC7FA6"/>
    <w:rsid w:val="00BD117E"/>
    <w:rsid w:val="00BD1CE1"/>
    <w:rsid w:val="00BD1FC7"/>
    <w:rsid w:val="00BD29F2"/>
    <w:rsid w:val="00BD36BE"/>
    <w:rsid w:val="00BD3EB0"/>
    <w:rsid w:val="00BD40AC"/>
    <w:rsid w:val="00BD4C8B"/>
    <w:rsid w:val="00BD53F9"/>
    <w:rsid w:val="00BD6BC0"/>
    <w:rsid w:val="00BD71D0"/>
    <w:rsid w:val="00BD7F51"/>
    <w:rsid w:val="00BE1609"/>
    <w:rsid w:val="00BE1A57"/>
    <w:rsid w:val="00BE1B48"/>
    <w:rsid w:val="00BE1F3E"/>
    <w:rsid w:val="00BE2D34"/>
    <w:rsid w:val="00BE2FF4"/>
    <w:rsid w:val="00BE35B8"/>
    <w:rsid w:val="00BE3B67"/>
    <w:rsid w:val="00BE3DD1"/>
    <w:rsid w:val="00BE47B2"/>
    <w:rsid w:val="00BE4EA5"/>
    <w:rsid w:val="00BE547F"/>
    <w:rsid w:val="00BE5793"/>
    <w:rsid w:val="00BE5BC8"/>
    <w:rsid w:val="00BE6E16"/>
    <w:rsid w:val="00BE6ED2"/>
    <w:rsid w:val="00BE7099"/>
    <w:rsid w:val="00BF0C36"/>
    <w:rsid w:val="00BF1791"/>
    <w:rsid w:val="00BF2941"/>
    <w:rsid w:val="00BF31BA"/>
    <w:rsid w:val="00BF394D"/>
    <w:rsid w:val="00BF4272"/>
    <w:rsid w:val="00BF4646"/>
    <w:rsid w:val="00BF5160"/>
    <w:rsid w:val="00BF527B"/>
    <w:rsid w:val="00BF66D6"/>
    <w:rsid w:val="00BF684E"/>
    <w:rsid w:val="00BF6CB4"/>
    <w:rsid w:val="00BF70FF"/>
    <w:rsid w:val="00BF7589"/>
    <w:rsid w:val="00BF7A50"/>
    <w:rsid w:val="00C00002"/>
    <w:rsid w:val="00C00EE2"/>
    <w:rsid w:val="00C059D8"/>
    <w:rsid w:val="00C05BC7"/>
    <w:rsid w:val="00C0600F"/>
    <w:rsid w:val="00C06B95"/>
    <w:rsid w:val="00C101E9"/>
    <w:rsid w:val="00C104DE"/>
    <w:rsid w:val="00C13742"/>
    <w:rsid w:val="00C14A78"/>
    <w:rsid w:val="00C14C1A"/>
    <w:rsid w:val="00C156B9"/>
    <w:rsid w:val="00C1793F"/>
    <w:rsid w:val="00C20D28"/>
    <w:rsid w:val="00C21484"/>
    <w:rsid w:val="00C220AA"/>
    <w:rsid w:val="00C24315"/>
    <w:rsid w:val="00C2614B"/>
    <w:rsid w:val="00C26C33"/>
    <w:rsid w:val="00C26EA6"/>
    <w:rsid w:val="00C2792D"/>
    <w:rsid w:val="00C27932"/>
    <w:rsid w:val="00C27CA3"/>
    <w:rsid w:val="00C302D0"/>
    <w:rsid w:val="00C3090A"/>
    <w:rsid w:val="00C3106F"/>
    <w:rsid w:val="00C31E4F"/>
    <w:rsid w:val="00C32633"/>
    <w:rsid w:val="00C3265F"/>
    <w:rsid w:val="00C33CC6"/>
    <w:rsid w:val="00C34CD0"/>
    <w:rsid w:val="00C34DF3"/>
    <w:rsid w:val="00C37559"/>
    <w:rsid w:val="00C40721"/>
    <w:rsid w:val="00C4280B"/>
    <w:rsid w:val="00C435A3"/>
    <w:rsid w:val="00C441C2"/>
    <w:rsid w:val="00C445FE"/>
    <w:rsid w:val="00C4464C"/>
    <w:rsid w:val="00C454AE"/>
    <w:rsid w:val="00C45768"/>
    <w:rsid w:val="00C45DAF"/>
    <w:rsid w:val="00C47818"/>
    <w:rsid w:val="00C47DCD"/>
    <w:rsid w:val="00C5069E"/>
    <w:rsid w:val="00C50EDD"/>
    <w:rsid w:val="00C51343"/>
    <w:rsid w:val="00C513E4"/>
    <w:rsid w:val="00C52439"/>
    <w:rsid w:val="00C52AD1"/>
    <w:rsid w:val="00C535FE"/>
    <w:rsid w:val="00C5435E"/>
    <w:rsid w:val="00C548F8"/>
    <w:rsid w:val="00C552FA"/>
    <w:rsid w:val="00C571CD"/>
    <w:rsid w:val="00C577B0"/>
    <w:rsid w:val="00C61836"/>
    <w:rsid w:val="00C61A69"/>
    <w:rsid w:val="00C6299E"/>
    <w:rsid w:val="00C65693"/>
    <w:rsid w:val="00C6580A"/>
    <w:rsid w:val="00C661C5"/>
    <w:rsid w:val="00C662C6"/>
    <w:rsid w:val="00C66A11"/>
    <w:rsid w:val="00C66C20"/>
    <w:rsid w:val="00C66F8D"/>
    <w:rsid w:val="00C67CB4"/>
    <w:rsid w:val="00C709D3"/>
    <w:rsid w:val="00C7215E"/>
    <w:rsid w:val="00C728CE"/>
    <w:rsid w:val="00C72C6B"/>
    <w:rsid w:val="00C7358E"/>
    <w:rsid w:val="00C73948"/>
    <w:rsid w:val="00C750B6"/>
    <w:rsid w:val="00C761D8"/>
    <w:rsid w:val="00C76E62"/>
    <w:rsid w:val="00C77AF8"/>
    <w:rsid w:val="00C80E7B"/>
    <w:rsid w:val="00C810D0"/>
    <w:rsid w:val="00C821B9"/>
    <w:rsid w:val="00C82D1C"/>
    <w:rsid w:val="00C8337F"/>
    <w:rsid w:val="00C83E18"/>
    <w:rsid w:val="00C8482C"/>
    <w:rsid w:val="00C84A9D"/>
    <w:rsid w:val="00C84D51"/>
    <w:rsid w:val="00C85804"/>
    <w:rsid w:val="00C85DA0"/>
    <w:rsid w:val="00C87E9D"/>
    <w:rsid w:val="00C9065F"/>
    <w:rsid w:val="00C94527"/>
    <w:rsid w:val="00C95DF0"/>
    <w:rsid w:val="00C9789B"/>
    <w:rsid w:val="00C97B2E"/>
    <w:rsid w:val="00CA1B65"/>
    <w:rsid w:val="00CA1ED3"/>
    <w:rsid w:val="00CA293A"/>
    <w:rsid w:val="00CA30C7"/>
    <w:rsid w:val="00CA405B"/>
    <w:rsid w:val="00CA4E16"/>
    <w:rsid w:val="00CB1555"/>
    <w:rsid w:val="00CB1DFC"/>
    <w:rsid w:val="00CB30A4"/>
    <w:rsid w:val="00CB314F"/>
    <w:rsid w:val="00CB3649"/>
    <w:rsid w:val="00CB3BEA"/>
    <w:rsid w:val="00CB50D6"/>
    <w:rsid w:val="00CB6E90"/>
    <w:rsid w:val="00CB72FE"/>
    <w:rsid w:val="00CC08EF"/>
    <w:rsid w:val="00CC0DAA"/>
    <w:rsid w:val="00CC15B5"/>
    <w:rsid w:val="00CC2823"/>
    <w:rsid w:val="00CC2E6B"/>
    <w:rsid w:val="00CC328B"/>
    <w:rsid w:val="00CC3B39"/>
    <w:rsid w:val="00CC50C1"/>
    <w:rsid w:val="00CC7507"/>
    <w:rsid w:val="00CC7B73"/>
    <w:rsid w:val="00CC7ED3"/>
    <w:rsid w:val="00CD10C2"/>
    <w:rsid w:val="00CD174C"/>
    <w:rsid w:val="00CD1F1E"/>
    <w:rsid w:val="00CD2890"/>
    <w:rsid w:val="00CD2DB4"/>
    <w:rsid w:val="00CD4623"/>
    <w:rsid w:val="00CD5AF2"/>
    <w:rsid w:val="00CD7135"/>
    <w:rsid w:val="00CE0FA0"/>
    <w:rsid w:val="00CE1A90"/>
    <w:rsid w:val="00CE20A2"/>
    <w:rsid w:val="00CE27A7"/>
    <w:rsid w:val="00CE32E3"/>
    <w:rsid w:val="00CE35D5"/>
    <w:rsid w:val="00CE3E2D"/>
    <w:rsid w:val="00CE4027"/>
    <w:rsid w:val="00CE4CA3"/>
    <w:rsid w:val="00CE5269"/>
    <w:rsid w:val="00CE5300"/>
    <w:rsid w:val="00CE6772"/>
    <w:rsid w:val="00CE7278"/>
    <w:rsid w:val="00CE74E2"/>
    <w:rsid w:val="00CE74E3"/>
    <w:rsid w:val="00CF0878"/>
    <w:rsid w:val="00CF3545"/>
    <w:rsid w:val="00CF3C90"/>
    <w:rsid w:val="00CF516D"/>
    <w:rsid w:val="00CF51C7"/>
    <w:rsid w:val="00CF6527"/>
    <w:rsid w:val="00CF6646"/>
    <w:rsid w:val="00CF7386"/>
    <w:rsid w:val="00CF7A4C"/>
    <w:rsid w:val="00CF7ABA"/>
    <w:rsid w:val="00CF7E4A"/>
    <w:rsid w:val="00D004A8"/>
    <w:rsid w:val="00D0078B"/>
    <w:rsid w:val="00D01B58"/>
    <w:rsid w:val="00D0258A"/>
    <w:rsid w:val="00D02DE6"/>
    <w:rsid w:val="00D049D4"/>
    <w:rsid w:val="00D06FE7"/>
    <w:rsid w:val="00D071B7"/>
    <w:rsid w:val="00D0770C"/>
    <w:rsid w:val="00D07C13"/>
    <w:rsid w:val="00D10068"/>
    <w:rsid w:val="00D106F1"/>
    <w:rsid w:val="00D10C81"/>
    <w:rsid w:val="00D11340"/>
    <w:rsid w:val="00D117CE"/>
    <w:rsid w:val="00D122DD"/>
    <w:rsid w:val="00D1230C"/>
    <w:rsid w:val="00D144AE"/>
    <w:rsid w:val="00D15E17"/>
    <w:rsid w:val="00D163DF"/>
    <w:rsid w:val="00D16D08"/>
    <w:rsid w:val="00D16F42"/>
    <w:rsid w:val="00D203A4"/>
    <w:rsid w:val="00D210B8"/>
    <w:rsid w:val="00D2339C"/>
    <w:rsid w:val="00D23736"/>
    <w:rsid w:val="00D237A5"/>
    <w:rsid w:val="00D23B37"/>
    <w:rsid w:val="00D25864"/>
    <w:rsid w:val="00D263B5"/>
    <w:rsid w:val="00D26814"/>
    <w:rsid w:val="00D26934"/>
    <w:rsid w:val="00D270D4"/>
    <w:rsid w:val="00D275CD"/>
    <w:rsid w:val="00D2762C"/>
    <w:rsid w:val="00D30F83"/>
    <w:rsid w:val="00D316DE"/>
    <w:rsid w:val="00D31861"/>
    <w:rsid w:val="00D31AA9"/>
    <w:rsid w:val="00D3357C"/>
    <w:rsid w:val="00D343D6"/>
    <w:rsid w:val="00D355F0"/>
    <w:rsid w:val="00D35E1B"/>
    <w:rsid w:val="00D36A13"/>
    <w:rsid w:val="00D36A7D"/>
    <w:rsid w:val="00D40423"/>
    <w:rsid w:val="00D40AA2"/>
    <w:rsid w:val="00D40BFC"/>
    <w:rsid w:val="00D41683"/>
    <w:rsid w:val="00D41760"/>
    <w:rsid w:val="00D41F9B"/>
    <w:rsid w:val="00D4222D"/>
    <w:rsid w:val="00D429B4"/>
    <w:rsid w:val="00D42FFB"/>
    <w:rsid w:val="00D43063"/>
    <w:rsid w:val="00D4327E"/>
    <w:rsid w:val="00D4391A"/>
    <w:rsid w:val="00D43F05"/>
    <w:rsid w:val="00D453A6"/>
    <w:rsid w:val="00D469A1"/>
    <w:rsid w:val="00D46FB8"/>
    <w:rsid w:val="00D47E1C"/>
    <w:rsid w:val="00D50F38"/>
    <w:rsid w:val="00D51EF2"/>
    <w:rsid w:val="00D52294"/>
    <w:rsid w:val="00D523C1"/>
    <w:rsid w:val="00D52AAD"/>
    <w:rsid w:val="00D572FB"/>
    <w:rsid w:val="00D60857"/>
    <w:rsid w:val="00D6096E"/>
    <w:rsid w:val="00D6098E"/>
    <w:rsid w:val="00D6103A"/>
    <w:rsid w:val="00D62330"/>
    <w:rsid w:val="00D6264F"/>
    <w:rsid w:val="00D62E54"/>
    <w:rsid w:val="00D63F51"/>
    <w:rsid w:val="00D6487A"/>
    <w:rsid w:val="00D66124"/>
    <w:rsid w:val="00D662CC"/>
    <w:rsid w:val="00D67713"/>
    <w:rsid w:val="00D67A31"/>
    <w:rsid w:val="00D7081E"/>
    <w:rsid w:val="00D71432"/>
    <w:rsid w:val="00D72256"/>
    <w:rsid w:val="00D73216"/>
    <w:rsid w:val="00D73F68"/>
    <w:rsid w:val="00D745E5"/>
    <w:rsid w:val="00D74A02"/>
    <w:rsid w:val="00D74BBC"/>
    <w:rsid w:val="00D75398"/>
    <w:rsid w:val="00D767A4"/>
    <w:rsid w:val="00D807FF"/>
    <w:rsid w:val="00D80C8D"/>
    <w:rsid w:val="00D80EFC"/>
    <w:rsid w:val="00D81BA1"/>
    <w:rsid w:val="00D81F6F"/>
    <w:rsid w:val="00D820E0"/>
    <w:rsid w:val="00D8219B"/>
    <w:rsid w:val="00D82616"/>
    <w:rsid w:val="00D829E8"/>
    <w:rsid w:val="00D85D02"/>
    <w:rsid w:val="00D86151"/>
    <w:rsid w:val="00D86EB9"/>
    <w:rsid w:val="00D87D57"/>
    <w:rsid w:val="00D91174"/>
    <w:rsid w:val="00D917EB"/>
    <w:rsid w:val="00D92C0F"/>
    <w:rsid w:val="00D93A22"/>
    <w:rsid w:val="00D93BAF"/>
    <w:rsid w:val="00D93F0F"/>
    <w:rsid w:val="00D93FEE"/>
    <w:rsid w:val="00D941ED"/>
    <w:rsid w:val="00D94267"/>
    <w:rsid w:val="00D94DC6"/>
    <w:rsid w:val="00D953C2"/>
    <w:rsid w:val="00D95CC3"/>
    <w:rsid w:val="00D95F33"/>
    <w:rsid w:val="00D96169"/>
    <w:rsid w:val="00D97F8A"/>
    <w:rsid w:val="00D97FF8"/>
    <w:rsid w:val="00DA143A"/>
    <w:rsid w:val="00DA1990"/>
    <w:rsid w:val="00DA4527"/>
    <w:rsid w:val="00DA71D3"/>
    <w:rsid w:val="00DA7E41"/>
    <w:rsid w:val="00DB04EC"/>
    <w:rsid w:val="00DB0ECD"/>
    <w:rsid w:val="00DB275A"/>
    <w:rsid w:val="00DB2E4D"/>
    <w:rsid w:val="00DB2FFB"/>
    <w:rsid w:val="00DB491C"/>
    <w:rsid w:val="00DB5396"/>
    <w:rsid w:val="00DB53B7"/>
    <w:rsid w:val="00DB577F"/>
    <w:rsid w:val="00DB5FE6"/>
    <w:rsid w:val="00DB6156"/>
    <w:rsid w:val="00DB6F29"/>
    <w:rsid w:val="00DB792E"/>
    <w:rsid w:val="00DB7A19"/>
    <w:rsid w:val="00DC059A"/>
    <w:rsid w:val="00DC0FED"/>
    <w:rsid w:val="00DC1248"/>
    <w:rsid w:val="00DC13BC"/>
    <w:rsid w:val="00DC1BAF"/>
    <w:rsid w:val="00DC233F"/>
    <w:rsid w:val="00DC27E5"/>
    <w:rsid w:val="00DC3979"/>
    <w:rsid w:val="00DC56F7"/>
    <w:rsid w:val="00DC6C34"/>
    <w:rsid w:val="00DC73CD"/>
    <w:rsid w:val="00DD0C64"/>
    <w:rsid w:val="00DD2202"/>
    <w:rsid w:val="00DD2872"/>
    <w:rsid w:val="00DD2C43"/>
    <w:rsid w:val="00DD3A51"/>
    <w:rsid w:val="00DD45CD"/>
    <w:rsid w:val="00DD45D9"/>
    <w:rsid w:val="00DD55D6"/>
    <w:rsid w:val="00DD605A"/>
    <w:rsid w:val="00DD63EC"/>
    <w:rsid w:val="00DD6D86"/>
    <w:rsid w:val="00DD79A1"/>
    <w:rsid w:val="00DD7C15"/>
    <w:rsid w:val="00DE008C"/>
    <w:rsid w:val="00DE1024"/>
    <w:rsid w:val="00DE159C"/>
    <w:rsid w:val="00DE1A4C"/>
    <w:rsid w:val="00DE1ECB"/>
    <w:rsid w:val="00DE2366"/>
    <w:rsid w:val="00DE2908"/>
    <w:rsid w:val="00DE2A77"/>
    <w:rsid w:val="00DE2E66"/>
    <w:rsid w:val="00DE3161"/>
    <w:rsid w:val="00DE3400"/>
    <w:rsid w:val="00DE41C6"/>
    <w:rsid w:val="00DE478C"/>
    <w:rsid w:val="00DE5C41"/>
    <w:rsid w:val="00DE60E1"/>
    <w:rsid w:val="00DE7942"/>
    <w:rsid w:val="00DE7FE0"/>
    <w:rsid w:val="00DF0537"/>
    <w:rsid w:val="00DF2752"/>
    <w:rsid w:val="00DF27F0"/>
    <w:rsid w:val="00DF3F29"/>
    <w:rsid w:val="00DF419C"/>
    <w:rsid w:val="00DF4693"/>
    <w:rsid w:val="00DF48E5"/>
    <w:rsid w:val="00DF5994"/>
    <w:rsid w:val="00DF6376"/>
    <w:rsid w:val="00DF6384"/>
    <w:rsid w:val="00DF7467"/>
    <w:rsid w:val="00E004F0"/>
    <w:rsid w:val="00E03074"/>
    <w:rsid w:val="00E040EA"/>
    <w:rsid w:val="00E05648"/>
    <w:rsid w:val="00E05D6C"/>
    <w:rsid w:val="00E06EAB"/>
    <w:rsid w:val="00E06F50"/>
    <w:rsid w:val="00E07988"/>
    <w:rsid w:val="00E07A4D"/>
    <w:rsid w:val="00E07E61"/>
    <w:rsid w:val="00E102F8"/>
    <w:rsid w:val="00E1039F"/>
    <w:rsid w:val="00E11EC8"/>
    <w:rsid w:val="00E1210F"/>
    <w:rsid w:val="00E12E28"/>
    <w:rsid w:val="00E13A0D"/>
    <w:rsid w:val="00E14931"/>
    <w:rsid w:val="00E1567D"/>
    <w:rsid w:val="00E159B2"/>
    <w:rsid w:val="00E15EFE"/>
    <w:rsid w:val="00E163DD"/>
    <w:rsid w:val="00E16409"/>
    <w:rsid w:val="00E176F1"/>
    <w:rsid w:val="00E2046B"/>
    <w:rsid w:val="00E2096D"/>
    <w:rsid w:val="00E21AFE"/>
    <w:rsid w:val="00E22185"/>
    <w:rsid w:val="00E22D80"/>
    <w:rsid w:val="00E24107"/>
    <w:rsid w:val="00E26262"/>
    <w:rsid w:val="00E2630A"/>
    <w:rsid w:val="00E26417"/>
    <w:rsid w:val="00E26422"/>
    <w:rsid w:val="00E26BE4"/>
    <w:rsid w:val="00E3059C"/>
    <w:rsid w:val="00E31786"/>
    <w:rsid w:val="00E31979"/>
    <w:rsid w:val="00E331F7"/>
    <w:rsid w:val="00E3372F"/>
    <w:rsid w:val="00E34354"/>
    <w:rsid w:val="00E35ED9"/>
    <w:rsid w:val="00E35FBE"/>
    <w:rsid w:val="00E360A9"/>
    <w:rsid w:val="00E36F2C"/>
    <w:rsid w:val="00E376A6"/>
    <w:rsid w:val="00E379DB"/>
    <w:rsid w:val="00E37B89"/>
    <w:rsid w:val="00E412A1"/>
    <w:rsid w:val="00E41348"/>
    <w:rsid w:val="00E41B4C"/>
    <w:rsid w:val="00E42E00"/>
    <w:rsid w:val="00E4553C"/>
    <w:rsid w:val="00E45831"/>
    <w:rsid w:val="00E45988"/>
    <w:rsid w:val="00E46C27"/>
    <w:rsid w:val="00E46E4B"/>
    <w:rsid w:val="00E4793A"/>
    <w:rsid w:val="00E47EB0"/>
    <w:rsid w:val="00E50A83"/>
    <w:rsid w:val="00E514E8"/>
    <w:rsid w:val="00E51C34"/>
    <w:rsid w:val="00E51D7E"/>
    <w:rsid w:val="00E5220E"/>
    <w:rsid w:val="00E52775"/>
    <w:rsid w:val="00E52E88"/>
    <w:rsid w:val="00E545B9"/>
    <w:rsid w:val="00E549B9"/>
    <w:rsid w:val="00E55AEB"/>
    <w:rsid w:val="00E55C92"/>
    <w:rsid w:val="00E55FDA"/>
    <w:rsid w:val="00E56F29"/>
    <w:rsid w:val="00E56F61"/>
    <w:rsid w:val="00E57207"/>
    <w:rsid w:val="00E57547"/>
    <w:rsid w:val="00E57B16"/>
    <w:rsid w:val="00E57E33"/>
    <w:rsid w:val="00E608F4"/>
    <w:rsid w:val="00E60A74"/>
    <w:rsid w:val="00E6412B"/>
    <w:rsid w:val="00E6421D"/>
    <w:rsid w:val="00E6422B"/>
    <w:rsid w:val="00E643A8"/>
    <w:rsid w:val="00E6440D"/>
    <w:rsid w:val="00E6478F"/>
    <w:rsid w:val="00E65930"/>
    <w:rsid w:val="00E66395"/>
    <w:rsid w:val="00E66678"/>
    <w:rsid w:val="00E67445"/>
    <w:rsid w:val="00E6744A"/>
    <w:rsid w:val="00E67DBE"/>
    <w:rsid w:val="00E67ED8"/>
    <w:rsid w:val="00E70D6A"/>
    <w:rsid w:val="00E7111C"/>
    <w:rsid w:val="00E71690"/>
    <w:rsid w:val="00E737FB"/>
    <w:rsid w:val="00E73B3A"/>
    <w:rsid w:val="00E73DD7"/>
    <w:rsid w:val="00E753A7"/>
    <w:rsid w:val="00E7569B"/>
    <w:rsid w:val="00E75C0C"/>
    <w:rsid w:val="00E763A6"/>
    <w:rsid w:val="00E76F91"/>
    <w:rsid w:val="00E76FDE"/>
    <w:rsid w:val="00E77A1E"/>
    <w:rsid w:val="00E77F80"/>
    <w:rsid w:val="00E800B2"/>
    <w:rsid w:val="00E80F67"/>
    <w:rsid w:val="00E82576"/>
    <w:rsid w:val="00E82C9B"/>
    <w:rsid w:val="00E83126"/>
    <w:rsid w:val="00E838D0"/>
    <w:rsid w:val="00E844AE"/>
    <w:rsid w:val="00E84AAB"/>
    <w:rsid w:val="00E86DAE"/>
    <w:rsid w:val="00E87F23"/>
    <w:rsid w:val="00E90350"/>
    <w:rsid w:val="00E929B6"/>
    <w:rsid w:val="00E93971"/>
    <w:rsid w:val="00E93998"/>
    <w:rsid w:val="00E93FEB"/>
    <w:rsid w:val="00E95388"/>
    <w:rsid w:val="00E96F3F"/>
    <w:rsid w:val="00E97992"/>
    <w:rsid w:val="00E97DDA"/>
    <w:rsid w:val="00EA01C9"/>
    <w:rsid w:val="00EA0240"/>
    <w:rsid w:val="00EA0686"/>
    <w:rsid w:val="00EA0D0A"/>
    <w:rsid w:val="00EA0F58"/>
    <w:rsid w:val="00EA0F9E"/>
    <w:rsid w:val="00EA1C76"/>
    <w:rsid w:val="00EA2247"/>
    <w:rsid w:val="00EA2B62"/>
    <w:rsid w:val="00EA3EE1"/>
    <w:rsid w:val="00EA479A"/>
    <w:rsid w:val="00EA47A1"/>
    <w:rsid w:val="00EA49E1"/>
    <w:rsid w:val="00EA4EEC"/>
    <w:rsid w:val="00EA61D4"/>
    <w:rsid w:val="00EA6FB7"/>
    <w:rsid w:val="00EA7B4D"/>
    <w:rsid w:val="00EA7C06"/>
    <w:rsid w:val="00EB074B"/>
    <w:rsid w:val="00EB0BD5"/>
    <w:rsid w:val="00EB2050"/>
    <w:rsid w:val="00EB2F2A"/>
    <w:rsid w:val="00EB311D"/>
    <w:rsid w:val="00EB3244"/>
    <w:rsid w:val="00EB49FE"/>
    <w:rsid w:val="00EB4CB1"/>
    <w:rsid w:val="00EB51FF"/>
    <w:rsid w:val="00EB56CD"/>
    <w:rsid w:val="00EB58E7"/>
    <w:rsid w:val="00EB6551"/>
    <w:rsid w:val="00EB6EED"/>
    <w:rsid w:val="00EB6FEA"/>
    <w:rsid w:val="00EB75DF"/>
    <w:rsid w:val="00EC1026"/>
    <w:rsid w:val="00EC1A4C"/>
    <w:rsid w:val="00EC1BDF"/>
    <w:rsid w:val="00EC24E2"/>
    <w:rsid w:val="00EC34B6"/>
    <w:rsid w:val="00EC34B8"/>
    <w:rsid w:val="00EC36CB"/>
    <w:rsid w:val="00EC3F1A"/>
    <w:rsid w:val="00EC41E2"/>
    <w:rsid w:val="00EC4221"/>
    <w:rsid w:val="00EC459F"/>
    <w:rsid w:val="00EC5521"/>
    <w:rsid w:val="00EC5734"/>
    <w:rsid w:val="00EC60B9"/>
    <w:rsid w:val="00EC6469"/>
    <w:rsid w:val="00EC6D7B"/>
    <w:rsid w:val="00EC6DE7"/>
    <w:rsid w:val="00EC7FEB"/>
    <w:rsid w:val="00ED02E4"/>
    <w:rsid w:val="00ED0461"/>
    <w:rsid w:val="00ED0AE2"/>
    <w:rsid w:val="00ED226F"/>
    <w:rsid w:val="00ED272F"/>
    <w:rsid w:val="00ED4454"/>
    <w:rsid w:val="00ED4A1D"/>
    <w:rsid w:val="00ED4A25"/>
    <w:rsid w:val="00ED5074"/>
    <w:rsid w:val="00ED6202"/>
    <w:rsid w:val="00ED6283"/>
    <w:rsid w:val="00ED646C"/>
    <w:rsid w:val="00ED7484"/>
    <w:rsid w:val="00EE08B0"/>
    <w:rsid w:val="00EE2D74"/>
    <w:rsid w:val="00EE3F44"/>
    <w:rsid w:val="00EE3FED"/>
    <w:rsid w:val="00EE459F"/>
    <w:rsid w:val="00EE4FFD"/>
    <w:rsid w:val="00EE5326"/>
    <w:rsid w:val="00EE6731"/>
    <w:rsid w:val="00EE75A1"/>
    <w:rsid w:val="00EE75BE"/>
    <w:rsid w:val="00EE7A2B"/>
    <w:rsid w:val="00EF01EC"/>
    <w:rsid w:val="00EF1586"/>
    <w:rsid w:val="00EF17D8"/>
    <w:rsid w:val="00EF1814"/>
    <w:rsid w:val="00EF5CDD"/>
    <w:rsid w:val="00EF5D97"/>
    <w:rsid w:val="00EF6133"/>
    <w:rsid w:val="00EF6CB6"/>
    <w:rsid w:val="00F00654"/>
    <w:rsid w:val="00F04254"/>
    <w:rsid w:val="00F04388"/>
    <w:rsid w:val="00F0508C"/>
    <w:rsid w:val="00F051F1"/>
    <w:rsid w:val="00F109D4"/>
    <w:rsid w:val="00F10CE2"/>
    <w:rsid w:val="00F10D7A"/>
    <w:rsid w:val="00F11745"/>
    <w:rsid w:val="00F11ADE"/>
    <w:rsid w:val="00F13802"/>
    <w:rsid w:val="00F13AD7"/>
    <w:rsid w:val="00F13C0C"/>
    <w:rsid w:val="00F13C58"/>
    <w:rsid w:val="00F1458B"/>
    <w:rsid w:val="00F165A1"/>
    <w:rsid w:val="00F17CE1"/>
    <w:rsid w:val="00F220DB"/>
    <w:rsid w:val="00F22DFE"/>
    <w:rsid w:val="00F231A7"/>
    <w:rsid w:val="00F23409"/>
    <w:rsid w:val="00F23BF3"/>
    <w:rsid w:val="00F25387"/>
    <w:rsid w:val="00F25874"/>
    <w:rsid w:val="00F26163"/>
    <w:rsid w:val="00F265D6"/>
    <w:rsid w:val="00F266C7"/>
    <w:rsid w:val="00F26CF8"/>
    <w:rsid w:val="00F27737"/>
    <w:rsid w:val="00F301A7"/>
    <w:rsid w:val="00F311E4"/>
    <w:rsid w:val="00F32859"/>
    <w:rsid w:val="00F32967"/>
    <w:rsid w:val="00F32D67"/>
    <w:rsid w:val="00F3337A"/>
    <w:rsid w:val="00F33608"/>
    <w:rsid w:val="00F34E31"/>
    <w:rsid w:val="00F36623"/>
    <w:rsid w:val="00F366CB"/>
    <w:rsid w:val="00F3705B"/>
    <w:rsid w:val="00F378DD"/>
    <w:rsid w:val="00F41345"/>
    <w:rsid w:val="00F416E1"/>
    <w:rsid w:val="00F41B22"/>
    <w:rsid w:val="00F43097"/>
    <w:rsid w:val="00F43E34"/>
    <w:rsid w:val="00F456C4"/>
    <w:rsid w:val="00F45C29"/>
    <w:rsid w:val="00F4666D"/>
    <w:rsid w:val="00F46877"/>
    <w:rsid w:val="00F47EA8"/>
    <w:rsid w:val="00F47FB7"/>
    <w:rsid w:val="00F5044B"/>
    <w:rsid w:val="00F50AE6"/>
    <w:rsid w:val="00F51C24"/>
    <w:rsid w:val="00F51CD9"/>
    <w:rsid w:val="00F5285A"/>
    <w:rsid w:val="00F532AC"/>
    <w:rsid w:val="00F55042"/>
    <w:rsid w:val="00F557E9"/>
    <w:rsid w:val="00F55840"/>
    <w:rsid w:val="00F55C52"/>
    <w:rsid w:val="00F569B6"/>
    <w:rsid w:val="00F57985"/>
    <w:rsid w:val="00F60DBE"/>
    <w:rsid w:val="00F621AD"/>
    <w:rsid w:val="00F627FB"/>
    <w:rsid w:val="00F62D9D"/>
    <w:rsid w:val="00F63D2C"/>
    <w:rsid w:val="00F64350"/>
    <w:rsid w:val="00F655AA"/>
    <w:rsid w:val="00F65683"/>
    <w:rsid w:val="00F65E67"/>
    <w:rsid w:val="00F66437"/>
    <w:rsid w:val="00F67901"/>
    <w:rsid w:val="00F71870"/>
    <w:rsid w:val="00F736EE"/>
    <w:rsid w:val="00F75030"/>
    <w:rsid w:val="00F75363"/>
    <w:rsid w:val="00F75FFC"/>
    <w:rsid w:val="00F77308"/>
    <w:rsid w:val="00F80838"/>
    <w:rsid w:val="00F809ED"/>
    <w:rsid w:val="00F80E92"/>
    <w:rsid w:val="00F815A3"/>
    <w:rsid w:val="00F82E2C"/>
    <w:rsid w:val="00F84582"/>
    <w:rsid w:val="00F846D5"/>
    <w:rsid w:val="00F84FDD"/>
    <w:rsid w:val="00F84FFB"/>
    <w:rsid w:val="00F85529"/>
    <w:rsid w:val="00F85C74"/>
    <w:rsid w:val="00F86312"/>
    <w:rsid w:val="00F87FB2"/>
    <w:rsid w:val="00F93737"/>
    <w:rsid w:val="00F9384B"/>
    <w:rsid w:val="00F94B2C"/>
    <w:rsid w:val="00F950F2"/>
    <w:rsid w:val="00F95688"/>
    <w:rsid w:val="00F966D7"/>
    <w:rsid w:val="00F96DB8"/>
    <w:rsid w:val="00FA0075"/>
    <w:rsid w:val="00FA035F"/>
    <w:rsid w:val="00FA04A1"/>
    <w:rsid w:val="00FA1116"/>
    <w:rsid w:val="00FA172F"/>
    <w:rsid w:val="00FA2256"/>
    <w:rsid w:val="00FA2FB2"/>
    <w:rsid w:val="00FA3436"/>
    <w:rsid w:val="00FA41BB"/>
    <w:rsid w:val="00FA4415"/>
    <w:rsid w:val="00FA6084"/>
    <w:rsid w:val="00FA702C"/>
    <w:rsid w:val="00FA718A"/>
    <w:rsid w:val="00FA7F42"/>
    <w:rsid w:val="00FB227F"/>
    <w:rsid w:val="00FB28CE"/>
    <w:rsid w:val="00FB3220"/>
    <w:rsid w:val="00FB33C6"/>
    <w:rsid w:val="00FB419B"/>
    <w:rsid w:val="00FB42A6"/>
    <w:rsid w:val="00FB5626"/>
    <w:rsid w:val="00FB5D96"/>
    <w:rsid w:val="00FB5E28"/>
    <w:rsid w:val="00FB69D5"/>
    <w:rsid w:val="00FB73A1"/>
    <w:rsid w:val="00FB7E57"/>
    <w:rsid w:val="00FC0D3F"/>
    <w:rsid w:val="00FC1935"/>
    <w:rsid w:val="00FC30BE"/>
    <w:rsid w:val="00FC4736"/>
    <w:rsid w:val="00FC51B7"/>
    <w:rsid w:val="00FC63D0"/>
    <w:rsid w:val="00FC6A04"/>
    <w:rsid w:val="00FC6C5E"/>
    <w:rsid w:val="00FC73D5"/>
    <w:rsid w:val="00FD0386"/>
    <w:rsid w:val="00FD061C"/>
    <w:rsid w:val="00FD1813"/>
    <w:rsid w:val="00FD22D7"/>
    <w:rsid w:val="00FD335E"/>
    <w:rsid w:val="00FD468E"/>
    <w:rsid w:val="00FD5AD1"/>
    <w:rsid w:val="00FD615C"/>
    <w:rsid w:val="00FE077F"/>
    <w:rsid w:val="00FE0C82"/>
    <w:rsid w:val="00FE15E6"/>
    <w:rsid w:val="00FE270E"/>
    <w:rsid w:val="00FE2A5A"/>
    <w:rsid w:val="00FE3726"/>
    <w:rsid w:val="00FE3883"/>
    <w:rsid w:val="00FE3AAC"/>
    <w:rsid w:val="00FE3E4C"/>
    <w:rsid w:val="00FE4E36"/>
    <w:rsid w:val="00FE4E9A"/>
    <w:rsid w:val="00FE59A7"/>
    <w:rsid w:val="00FE62AC"/>
    <w:rsid w:val="00FE65B3"/>
    <w:rsid w:val="00FE65BB"/>
    <w:rsid w:val="00FE6841"/>
    <w:rsid w:val="00FE7BCD"/>
    <w:rsid w:val="00FF0BBE"/>
    <w:rsid w:val="00FF0E51"/>
    <w:rsid w:val="00FF1424"/>
    <w:rsid w:val="00FF18E3"/>
    <w:rsid w:val="00FF219A"/>
    <w:rsid w:val="00FF2A45"/>
    <w:rsid w:val="00FF2B7D"/>
    <w:rsid w:val="00FF49DF"/>
    <w:rsid w:val="00FF4BB8"/>
    <w:rsid w:val="00FF4F69"/>
    <w:rsid w:val="00FF4FEE"/>
    <w:rsid w:val="00FF5ECC"/>
    <w:rsid w:val="00FF5F43"/>
    <w:rsid w:val="00FF6097"/>
    <w:rsid w:val="00FF63BC"/>
    <w:rsid w:val="00FF761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05AD0E-D60A-4ED0-806E-E908D1F6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161"/>
    <w:rPr>
      <w:rFonts w:ascii="Times New Roman" w:eastAsia="Times New Roman" w:hAnsi="Times New Roman"/>
      <w:sz w:val="24"/>
      <w:szCs w:val="24"/>
      <w:lang w:val="uk-UA" w:eastAsia="ru-RU"/>
    </w:rPr>
  </w:style>
  <w:style w:type="paragraph" w:styleId="1">
    <w:name w:val="heading 1"/>
    <w:basedOn w:val="a"/>
    <w:next w:val="a"/>
    <w:link w:val="10"/>
    <w:qFormat/>
    <w:locked/>
    <w:rsid w:val="00156D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156D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156D2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locked/>
    <w:rsid w:val="00C52439"/>
    <w:pPr>
      <w:keepNext/>
      <w:jc w:val="center"/>
      <w:outlineLvl w:val="3"/>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76C30"/>
    <w:pPr>
      <w:ind w:firstLine="567"/>
    </w:pPr>
    <w:rPr>
      <w:sz w:val="28"/>
      <w:szCs w:val="20"/>
    </w:rPr>
  </w:style>
  <w:style w:type="character" w:customStyle="1" w:styleId="a4">
    <w:name w:val="Основной текст с отступом Знак"/>
    <w:basedOn w:val="a0"/>
    <w:link w:val="a3"/>
    <w:uiPriority w:val="99"/>
    <w:locked/>
    <w:rsid w:val="00976C30"/>
    <w:rPr>
      <w:rFonts w:ascii="Times New Roman" w:hAnsi="Times New Roman"/>
      <w:sz w:val="20"/>
      <w:lang w:val="uk-UA" w:eastAsia="ru-RU"/>
    </w:rPr>
  </w:style>
  <w:style w:type="paragraph" w:styleId="a5">
    <w:name w:val="footer"/>
    <w:basedOn w:val="a"/>
    <w:link w:val="a6"/>
    <w:uiPriority w:val="99"/>
    <w:rsid w:val="00976C30"/>
    <w:pPr>
      <w:tabs>
        <w:tab w:val="center" w:pos="4677"/>
        <w:tab w:val="right" w:pos="9355"/>
      </w:tabs>
    </w:pPr>
  </w:style>
  <w:style w:type="character" w:customStyle="1" w:styleId="a6">
    <w:name w:val="Нижний колонтитул Знак"/>
    <w:basedOn w:val="a0"/>
    <w:link w:val="a5"/>
    <w:uiPriority w:val="99"/>
    <w:locked/>
    <w:rsid w:val="00976C30"/>
    <w:rPr>
      <w:rFonts w:ascii="Times New Roman" w:hAnsi="Times New Roman"/>
      <w:sz w:val="24"/>
      <w:lang w:val="uk-UA" w:eastAsia="ru-RU"/>
    </w:rPr>
  </w:style>
  <w:style w:type="character" w:styleId="a7">
    <w:name w:val="page number"/>
    <w:basedOn w:val="a0"/>
    <w:uiPriority w:val="99"/>
    <w:rsid w:val="00976C30"/>
    <w:rPr>
      <w:rFonts w:cs="Times New Roman"/>
    </w:rPr>
  </w:style>
  <w:style w:type="paragraph" w:styleId="a8">
    <w:name w:val="Title"/>
    <w:basedOn w:val="a"/>
    <w:link w:val="a9"/>
    <w:uiPriority w:val="99"/>
    <w:qFormat/>
    <w:rsid w:val="00976C30"/>
    <w:pPr>
      <w:ind w:right="282"/>
      <w:jc w:val="center"/>
      <w:outlineLvl w:val="0"/>
    </w:pPr>
    <w:rPr>
      <w:b/>
      <w:bCs/>
      <w:sz w:val="28"/>
      <w:szCs w:val="28"/>
    </w:rPr>
  </w:style>
  <w:style w:type="character" w:customStyle="1" w:styleId="a9">
    <w:name w:val="Заголовок Знак"/>
    <w:basedOn w:val="a0"/>
    <w:link w:val="a8"/>
    <w:uiPriority w:val="99"/>
    <w:locked/>
    <w:rsid w:val="00976C30"/>
    <w:rPr>
      <w:rFonts w:ascii="Times New Roman" w:hAnsi="Times New Roman"/>
      <w:b/>
      <w:sz w:val="28"/>
      <w:lang w:val="uk-UA" w:eastAsia="ru-RU"/>
    </w:rPr>
  </w:style>
  <w:style w:type="paragraph" w:styleId="aa">
    <w:name w:val="Balloon Text"/>
    <w:basedOn w:val="a"/>
    <w:link w:val="ab"/>
    <w:uiPriority w:val="99"/>
    <w:semiHidden/>
    <w:rsid w:val="00976C30"/>
    <w:rPr>
      <w:rFonts w:ascii="Tahoma" w:hAnsi="Tahoma"/>
      <w:sz w:val="16"/>
      <w:szCs w:val="16"/>
    </w:rPr>
  </w:style>
  <w:style w:type="character" w:customStyle="1" w:styleId="ab">
    <w:name w:val="Текст выноски Знак"/>
    <w:basedOn w:val="a0"/>
    <w:link w:val="aa"/>
    <w:uiPriority w:val="99"/>
    <w:semiHidden/>
    <w:locked/>
    <w:rsid w:val="00976C30"/>
    <w:rPr>
      <w:rFonts w:ascii="Tahoma" w:hAnsi="Tahoma"/>
      <w:sz w:val="16"/>
      <w:lang w:val="uk-UA" w:eastAsia="ru-RU"/>
    </w:rPr>
  </w:style>
  <w:style w:type="paragraph" w:styleId="ac">
    <w:name w:val="List Paragraph"/>
    <w:basedOn w:val="a"/>
    <w:uiPriority w:val="34"/>
    <w:qFormat/>
    <w:rsid w:val="00FB5E28"/>
    <w:pPr>
      <w:spacing w:after="200" w:line="276" w:lineRule="auto"/>
      <w:ind w:left="720"/>
      <w:contextualSpacing/>
    </w:pPr>
    <w:rPr>
      <w:rFonts w:ascii="Calibri" w:eastAsia="Calibri" w:hAnsi="Calibri"/>
      <w:sz w:val="22"/>
      <w:szCs w:val="22"/>
      <w:lang w:val="ru-RU" w:eastAsia="en-US"/>
    </w:rPr>
  </w:style>
  <w:style w:type="paragraph" w:styleId="ad">
    <w:name w:val="No Spacing"/>
    <w:uiPriority w:val="99"/>
    <w:qFormat/>
    <w:rsid w:val="00FB5E28"/>
    <w:rPr>
      <w:rFonts w:ascii="Times New Roman" w:eastAsia="Times New Roman" w:hAnsi="Times New Roman"/>
      <w:sz w:val="26"/>
      <w:lang w:val="ru-RU"/>
    </w:rPr>
  </w:style>
  <w:style w:type="paragraph" w:styleId="ae">
    <w:name w:val="header"/>
    <w:basedOn w:val="a"/>
    <w:link w:val="af"/>
    <w:uiPriority w:val="99"/>
    <w:rsid w:val="00B620C8"/>
    <w:pPr>
      <w:tabs>
        <w:tab w:val="center" w:pos="4677"/>
        <w:tab w:val="right" w:pos="9355"/>
      </w:tabs>
    </w:pPr>
  </w:style>
  <w:style w:type="character" w:customStyle="1" w:styleId="af">
    <w:name w:val="Верхний колонтитул Знак"/>
    <w:basedOn w:val="a0"/>
    <w:link w:val="ae"/>
    <w:uiPriority w:val="99"/>
    <w:locked/>
    <w:rsid w:val="00B620C8"/>
    <w:rPr>
      <w:rFonts w:ascii="Times New Roman" w:hAnsi="Times New Roman"/>
      <w:sz w:val="24"/>
      <w:lang w:val="uk-UA"/>
    </w:rPr>
  </w:style>
  <w:style w:type="character" w:styleId="af0">
    <w:name w:val="Intense Reference"/>
    <w:basedOn w:val="a0"/>
    <w:uiPriority w:val="99"/>
    <w:qFormat/>
    <w:rsid w:val="00BB6728"/>
    <w:rPr>
      <w:b/>
      <w:smallCaps/>
      <w:color w:val="5B9BD5"/>
      <w:spacing w:val="5"/>
    </w:rPr>
  </w:style>
  <w:style w:type="paragraph" w:customStyle="1" w:styleId="af1">
    <w:name w:val="Шапка документу"/>
    <w:basedOn w:val="a"/>
    <w:uiPriority w:val="99"/>
    <w:rsid w:val="006F3364"/>
    <w:pPr>
      <w:keepNext/>
      <w:keepLines/>
      <w:spacing w:after="240"/>
      <w:ind w:left="4536"/>
      <w:jc w:val="center"/>
    </w:pPr>
    <w:rPr>
      <w:rFonts w:ascii="Antiqua" w:hAnsi="Antiqua"/>
      <w:sz w:val="26"/>
      <w:szCs w:val="20"/>
    </w:rPr>
  </w:style>
  <w:style w:type="character" w:styleId="af2">
    <w:name w:val="Hyperlink"/>
    <w:basedOn w:val="a0"/>
    <w:uiPriority w:val="99"/>
    <w:rsid w:val="007D4CF2"/>
    <w:rPr>
      <w:rFonts w:cs="Times New Roman"/>
      <w:color w:val="0000FF"/>
      <w:u w:val="single"/>
    </w:rPr>
  </w:style>
  <w:style w:type="character" w:customStyle="1" w:styleId="shorttext">
    <w:name w:val="short_text"/>
    <w:basedOn w:val="a0"/>
    <w:uiPriority w:val="99"/>
    <w:rsid w:val="00F65E67"/>
    <w:rPr>
      <w:rFonts w:cs="Times New Roman"/>
    </w:rPr>
  </w:style>
  <w:style w:type="table" w:styleId="af3">
    <w:name w:val="Table Grid"/>
    <w:basedOn w:val="a1"/>
    <w:uiPriority w:val="39"/>
    <w:rsid w:val="00BA3D7D"/>
    <w:rPr>
      <w:rFonts w:ascii="Times New Roman" w:eastAsia="Times New Roman" w:hAnsi="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667004"/>
    <w:rPr>
      <w:sz w:val="16"/>
      <w:szCs w:val="16"/>
    </w:rPr>
  </w:style>
  <w:style w:type="paragraph" w:styleId="af5">
    <w:name w:val="annotation text"/>
    <w:basedOn w:val="a"/>
    <w:link w:val="af6"/>
    <w:uiPriority w:val="99"/>
    <w:semiHidden/>
    <w:unhideWhenUsed/>
    <w:rsid w:val="00667004"/>
    <w:rPr>
      <w:sz w:val="20"/>
      <w:szCs w:val="20"/>
    </w:rPr>
  </w:style>
  <w:style w:type="character" w:customStyle="1" w:styleId="af6">
    <w:name w:val="Текст примечания Знак"/>
    <w:basedOn w:val="a0"/>
    <w:link w:val="af5"/>
    <w:uiPriority w:val="99"/>
    <w:semiHidden/>
    <w:rsid w:val="00667004"/>
    <w:rPr>
      <w:rFonts w:ascii="Times New Roman" w:eastAsia="Times New Roman" w:hAnsi="Times New Roman"/>
      <w:sz w:val="20"/>
      <w:szCs w:val="20"/>
      <w:lang w:val="uk-UA" w:eastAsia="ru-RU"/>
    </w:rPr>
  </w:style>
  <w:style w:type="paragraph" w:styleId="af7">
    <w:name w:val="annotation subject"/>
    <w:basedOn w:val="af5"/>
    <w:next w:val="af5"/>
    <w:link w:val="af8"/>
    <w:uiPriority w:val="99"/>
    <w:semiHidden/>
    <w:unhideWhenUsed/>
    <w:rsid w:val="00667004"/>
    <w:rPr>
      <w:b/>
      <w:bCs/>
    </w:rPr>
  </w:style>
  <w:style w:type="character" w:customStyle="1" w:styleId="af8">
    <w:name w:val="Тема примечания Знак"/>
    <w:basedOn w:val="af6"/>
    <w:link w:val="af7"/>
    <w:uiPriority w:val="99"/>
    <w:semiHidden/>
    <w:rsid w:val="00667004"/>
    <w:rPr>
      <w:rFonts w:ascii="Times New Roman" w:eastAsia="Times New Roman" w:hAnsi="Times New Roman"/>
      <w:b/>
      <w:bCs/>
      <w:sz w:val="20"/>
      <w:szCs w:val="20"/>
      <w:lang w:val="uk-UA" w:eastAsia="ru-RU"/>
    </w:rPr>
  </w:style>
  <w:style w:type="paragraph" w:customStyle="1" w:styleId="xfmc1">
    <w:name w:val="xfmc1"/>
    <w:basedOn w:val="a"/>
    <w:rsid w:val="00DE2366"/>
    <w:pPr>
      <w:spacing w:before="100" w:beforeAutospacing="1" w:after="100" w:afterAutospacing="1"/>
    </w:pPr>
    <w:rPr>
      <w:lang w:val="ru-RU"/>
    </w:rPr>
  </w:style>
  <w:style w:type="paragraph" w:customStyle="1" w:styleId="para">
    <w:name w:val="para"/>
    <w:basedOn w:val="a"/>
    <w:rsid w:val="00E31979"/>
    <w:pPr>
      <w:spacing w:before="100" w:beforeAutospacing="1" w:after="100" w:afterAutospacing="1"/>
    </w:pPr>
    <w:rPr>
      <w:lang w:val="ru-RU"/>
    </w:rPr>
  </w:style>
  <w:style w:type="paragraph" w:styleId="31">
    <w:name w:val="Body Text 3"/>
    <w:basedOn w:val="a"/>
    <w:link w:val="32"/>
    <w:uiPriority w:val="99"/>
    <w:unhideWhenUsed/>
    <w:rsid w:val="001C5DEB"/>
    <w:pPr>
      <w:spacing w:after="120"/>
    </w:pPr>
    <w:rPr>
      <w:sz w:val="16"/>
      <w:szCs w:val="16"/>
    </w:rPr>
  </w:style>
  <w:style w:type="character" w:customStyle="1" w:styleId="32">
    <w:name w:val="Основной текст 3 Знак"/>
    <w:basedOn w:val="a0"/>
    <w:link w:val="31"/>
    <w:uiPriority w:val="99"/>
    <w:rsid w:val="001C5DEB"/>
    <w:rPr>
      <w:rFonts w:ascii="Times New Roman" w:eastAsia="Times New Roman" w:hAnsi="Times New Roman"/>
      <w:sz w:val="16"/>
      <w:szCs w:val="16"/>
      <w:lang w:val="uk-UA" w:eastAsia="ru-RU"/>
    </w:rPr>
  </w:style>
  <w:style w:type="paragraph" w:styleId="af9">
    <w:name w:val="Normal (Web)"/>
    <w:basedOn w:val="a"/>
    <w:uiPriority w:val="99"/>
    <w:unhideWhenUsed/>
    <w:rsid w:val="00004874"/>
    <w:pPr>
      <w:spacing w:before="100" w:beforeAutospacing="1" w:after="100" w:afterAutospacing="1"/>
      <w:ind w:firstLine="0"/>
      <w:jc w:val="left"/>
    </w:pPr>
    <w:rPr>
      <w:lang w:eastAsia="uk-UA"/>
    </w:rPr>
  </w:style>
  <w:style w:type="character" w:customStyle="1" w:styleId="40">
    <w:name w:val="Заголовок 4 Знак"/>
    <w:basedOn w:val="a0"/>
    <w:link w:val="4"/>
    <w:rsid w:val="00C52439"/>
    <w:rPr>
      <w:rFonts w:ascii="Times New Roman" w:eastAsia="Times New Roman" w:hAnsi="Times New Roman"/>
      <w:b/>
      <w:i/>
      <w:sz w:val="28"/>
      <w:szCs w:val="20"/>
      <w:lang w:val="uk-UA" w:eastAsia="ru-RU"/>
    </w:rPr>
  </w:style>
  <w:style w:type="character" w:customStyle="1" w:styleId="10">
    <w:name w:val="Заголовок 1 Знак"/>
    <w:basedOn w:val="a0"/>
    <w:link w:val="1"/>
    <w:rsid w:val="00156D2B"/>
    <w:rPr>
      <w:rFonts w:asciiTheme="majorHAnsi" w:eastAsiaTheme="majorEastAsia" w:hAnsiTheme="majorHAnsi" w:cstheme="majorBidi"/>
      <w:color w:val="365F91" w:themeColor="accent1" w:themeShade="BF"/>
      <w:sz w:val="32"/>
      <w:szCs w:val="32"/>
      <w:lang w:val="uk-UA" w:eastAsia="ru-RU"/>
    </w:rPr>
  </w:style>
  <w:style w:type="character" w:customStyle="1" w:styleId="20">
    <w:name w:val="Заголовок 2 Знак"/>
    <w:basedOn w:val="a0"/>
    <w:link w:val="2"/>
    <w:semiHidden/>
    <w:rsid w:val="00156D2B"/>
    <w:rPr>
      <w:rFonts w:asciiTheme="majorHAnsi" w:eastAsiaTheme="majorEastAsia" w:hAnsiTheme="majorHAnsi" w:cstheme="majorBidi"/>
      <w:color w:val="365F91" w:themeColor="accent1" w:themeShade="BF"/>
      <w:sz w:val="26"/>
      <w:szCs w:val="26"/>
      <w:lang w:val="uk-UA" w:eastAsia="ru-RU"/>
    </w:rPr>
  </w:style>
  <w:style w:type="character" w:customStyle="1" w:styleId="30">
    <w:name w:val="Заголовок 3 Знак"/>
    <w:basedOn w:val="a0"/>
    <w:link w:val="3"/>
    <w:semiHidden/>
    <w:rsid w:val="00156D2B"/>
    <w:rPr>
      <w:rFonts w:asciiTheme="majorHAnsi" w:eastAsiaTheme="majorEastAsia" w:hAnsiTheme="majorHAnsi" w:cstheme="majorBidi"/>
      <w:color w:val="243F60" w:themeColor="accent1" w:themeShade="7F"/>
      <w:sz w:val="24"/>
      <w:szCs w:val="24"/>
      <w:lang w:val="uk-UA" w:eastAsia="ru-RU"/>
    </w:rPr>
  </w:style>
  <w:style w:type="paragraph" w:styleId="afa">
    <w:name w:val="Body Text"/>
    <w:basedOn w:val="a"/>
    <w:link w:val="afb"/>
    <w:uiPriority w:val="99"/>
    <w:semiHidden/>
    <w:unhideWhenUsed/>
    <w:rsid w:val="00156D2B"/>
    <w:pPr>
      <w:spacing w:after="120"/>
    </w:pPr>
  </w:style>
  <w:style w:type="character" w:customStyle="1" w:styleId="afb">
    <w:name w:val="Основной текст Знак"/>
    <w:basedOn w:val="a0"/>
    <w:link w:val="afa"/>
    <w:uiPriority w:val="99"/>
    <w:semiHidden/>
    <w:rsid w:val="00156D2B"/>
    <w:rPr>
      <w:rFonts w:ascii="Times New Roman" w:eastAsia="Times New Roman" w:hAnsi="Times New Roman"/>
      <w:sz w:val="24"/>
      <w:szCs w:val="24"/>
      <w:lang w:val="uk-UA" w:eastAsia="ru-RU"/>
    </w:rPr>
  </w:style>
  <w:style w:type="paragraph" w:styleId="HTML">
    <w:name w:val="HTML Preformatted"/>
    <w:basedOn w:val="a"/>
    <w:link w:val="HTML0"/>
    <w:uiPriority w:val="99"/>
    <w:semiHidden/>
    <w:unhideWhenUsed/>
    <w:rsid w:val="00DC73CD"/>
    <w:rPr>
      <w:rFonts w:ascii="Consolas" w:hAnsi="Consolas"/>
      <w:sz w:val="20"/>
      <w:szCs w:val="20"/>
    </w:rPr>
  </w:style>
  <w:style w:type="character" w:customStyle="1" w:styleId="HTML0">
    <w:name w:val="Стандартный HTML Знак"/>
    <w:basedOn w:val="a0"/>
    <w:link w:val="HTML"/>
    <w:uiPriority w:val="99"/>
    <w:semiHidden/>
    <w:rsid w:val="00DC73CD"/>
    <w:rPr>
      <w:rFonts w:ascii="Consolas" w:eastAsia="Times New Roman" w:hAnsi="Consolas"/>
      <w:sz w:val="20"/>
      <w:szCs w:val="20"/>
      <w:lang w:val="uk-UA" w:eastAsia="ru-RU"/>
    </w:rPr>
  </w:style>
  <w:style w:type="paragraph" w:customStyle="1" w:styleId="afc">
    <w:name w:val="Назва документа"/>
    <w:basedOn w:val="a"/>
    <w:next w:val="a"/>
    <w:rsid w:val="00B57AD5"/>
    <w:pPr>
      <w:keepNext/>
      <w:keepLines/>
      <w:spacing w:before="240" w:after="240"/>
      <w:ind w:firstLine="0"/>
      <w:jc w:val="center"/>
    </w:pPr>
    <w:rPr>
      <w:rFonts w:ascii="Antiqua" w:hAnsi="Antiqua"/>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6177">
      <w:bodyDiv w:val="1"/>
      <w:marLeft w:val="0"/>
      <w:marRight w:val="0"/>
      <w:marTop w:val="0"/>
      <w:marBottom w:val="0"/>
      <w:divBdr>
        <w:top w:val="none" w:sz="0" w:space="0" w:color="auto"/>
        <w:left w:val="none" w:sz="0" w:space="0" w:color="auto"/>
        <w:bottom w:val="none" w:sz="0" w:space="0" w:color="auto"/>
        <w:right w:val="none" w:sz="0" w:space="0" w:color="auto"/>
      </w:divBdr>
    </w:div>
    <w:div w:id="64574863">
      <w:bodyDiv w:val="1"/>
      <w:marLeft w:val="0"/>
      <w:marRight w:val="0"/>
      <w:marTop w:val="0"/>
      <w:marBottom w:val="0"/>
      <w:divBdr>
        <w:top w:val="none" w:sz="0" w:space="0" w:color="auto"/>
        <w:left w:val="none" w:sz="0" w:space="0" w:color="auto"/>
        <w:bottom w:val="none" w:sz="0" w:space="0" w:color="auto"/>
        <w:right w:val="none" w:sz="0" w:space="0" w:color="auto"/>
      </w:divBdr>
    </w:div>
    <w:div w:id="189295187">
      <w:bodyDiv w:val="1"/>
      <w:marLeft w:val="0"/>
      <w:marRight w:val="0"/>
      <w:marTop w:val="0"/>
      <w:marBottom w:val="0"/>
      <w:divBdr>
        <w:top w:val="none" w:sz="0" w:space="0" w:color="auto"/>
        <w:left w:val="none" w:sz="0" w:space="0" w:color="auto"/>
        <w:bottom w:val="none" w:sz="0" w:space="0" w:color="auto"/>
        <w:right w:val="none" w:sz="0" w:space="0" w:color="auto"/>
      </w:divBdr>
    </w:div>
    <w:div w:id="241990208">
      <w:bodyDiv w:val="1"/>
      <w:marLeft w:val="0"/>
      <w:marRight w:val="0"/>
      <w:marTop w:val="0"/>
      <w:marBottom w:val="0"/>
      <w:divBdr>
        <w:top w:val="none" w:sz="0" w:space="0" w:color="auto"/>
        <w:left w:val="none" w:sz="0" w:space="0" w:color="auto"/>
        <w:bottom w:val="none" w:sz="0" w:space="0" w:color="auto"/>
        <w:right w:val="none" w:sz="0" w:space="0" w:color="auto"/>
      </w:divBdr>
    </w:div>
    <w:div w:id="310332987">
      <w:bodyDiv w:val="1"/>
      <w:marLeft w:val="0"/>
      <w:marRight w:val="0"/>
      <w:marTop w:val="0"/>
      <w:marBottom w:val="0"/>
      <w:divBdr>
        <w:top w:val="none" w:sz="0" w:space="0" w:color="auto"/>
        <w:left w:val="none" w:sz="0" w:space="0" w:color="auto"/>
        <w:bottom w:val="none" w:sz="0" w:space="0" w:color="auto"/>
        <w:right w:val="none" w:sz="0" w:space="0" w:color="auto"/>
      </w:divBdr>
    </w:div>
    <w:div w:id="313803977">
      <w:bodyDiv w:val="1"/>
      <w:marLeft w:val="0"/>
      <w:marRight w:val="0"/>
      <w:marTop w:val="0"/>
      <w:marBottom w:val="0"/>
      <w:divBdr>
        <w:top w:val="none" w:sz="0" w:space="0" w:color="auto"/>
        <w:left w:val="none" w:sz="0" w:space="0" w:color="auto"/>
        <w:bottom w:val="none" w:sz="0" w:space="0" w:color="auto"/>
        <w:right w:val="none" w:sz="0" w:space="0" w:color="auto"/>
      </w:divBdr>
    </w:div>
    <w:div w:id="438985069">
      <w:bodyDiv w:val="1"/>
      <w:marLeft w:val="0"/>
      <w:marRight w:val="0"/>
      <w:marTop w:val="0"/>
      <w:marBottom w:val="0"/>
      <w:divBdr>
        <w:top w:val="none" w:sz="0" w:space="0" w:color="auto"/>
        <w:left w:val="none" w:sz="0" w:space="0" w:color="auto"/>
        <w:bottom w:val="none" w:sz="0" w:space="0" w:color="auto"/>
        <w:right w:val="none" w:sz="0" w:space="0" w:color="auto"/>
      </w:divBdr>
    </w:div>
    <w:div w:id="453640364">
      <w:bodyDiv w:val="1"/>
      <w:marLeft w:val="0"/>
      <w:marRight w:val="0"/>
      <w:marTop w:val="0"/>
      <w:marBottom w:val="0"/>
      <w:divBdr>
        <w:top w:val="none" w:sz="0" w:space="0" w:color="auto"/>
        <w:left w:val="none" w:sz="0" w:space="0" w:color="auto"/>
        <w:bottom w:val="none" w:sz="0" w:space="0" w:color="auto"/>
        <w:right w:val="none" w:sz="0" w:space="0" w:color="auto"/>
      </w:divBdr>
    </w:div>
    <w:div w:id="469979153">
      <w:bodyDiv w:val="1"/>
      <w:marLeft w:val="0"/>
      <w:marRight w:val="0"/>
      <w:marTop w:val="0"/>
      <w:marBottom w:val="0"/>
      <w:divBdr>
        <w:top w:val="none" w:sz="0" w:space="0" w:color="auto"/>
        <w:left w:val="none" w:sz="0" w:space="0" w:color="auto"/>
        <w:bottom w:val="none" w:sz="0" w:space="0" w:color="auto"/>
        <w:right w:val="none" w:sz="0" w:space="0" w:color="auto"/>
      </w:divBdr>
    </w:div>
    <w:div w:id="473134206">
      <w:bodyDiv w:val="1"/>
      <w:marLeft w:val="0"/>
      <w:marRight w:val="0"/>
      <w:marTop w:val="0"/>
      <w:marBottom w:val="0"/>
      <w:divBdr>
        <w:top w:val="none" w:sz="0" w:space="0" w:color="auto"/>
        <w:left w:val="none" w:sz="0" w:space="0" w:color="auto"/>
        <w:bottom w:val="none" w:sz="0" w:space="0" w:color="auto"/>
        <w:right w:val="none" w:sz="0" w:space="0" w:color="auto"/>
      </w:divBdr>
    </w:div>
    <w:div w:id="497497234">
      <w:bodyDiv w:val="1"/>
      <w:marLeft w:val="0"/>
      <w:marRight w:val="0"/>
      <w:marTop w:val="0"/>
      <w:marBottom w:val="0"/>
      <w:divBdr>
        <w:top w:val="none" w:sz="0" w:space="0" w:color="auto"/>
        <w:left w:val="none" w:sz="0" w:space="0" w:color="auto"/>
        <w:bottom w:val="none" w:sz="0" w:space="0" w:color="auto"/>
        <w:right w:val="none" w:sz="0" w:space="0" w:color="auto"/>
      </w:divBdr>
    </w:div>
    <w:div w:id="539443545">
      <w:bodyDiv w:val="1"/>
      <w:marLeft w:val="0"/>
      <w:marRight w:val="0"/>
      <w:marTop w:val="0"/>
      <w:marBottom w:val="0"/>
      <w:divBdr>
        <w:top w:val="none" w:sz="0" w:space="0" w:color="auto"/>
        <w:left w:val="none" w:sz="0" w:space="0" w:color="auto"/>
        <w:bottom w:val="none" w:sz="0" w:space="0" w:color="auto"/>
        <w:right w:val="none" w:sz="0" w:space="0" w:color="auto"/>
      </w:divBdr>
    </w:div>
    <w:div w:id="567233448">
      <w:bodyDiv w:val="1"/>
      <w:marLeft w:val="0"/>
      <w:marRight w:val="0"/>
      <w:marTop w:val="0"/>
      <w:marBottom w:val="0"/>
      <w:divBdr>
        <w:top w:val="none" w:sz="0" w:space="0" w:color="auto"/>
        <w:left w:val="none" w:sz="0" w:space="0" w:color="auto"/>
        <w:bottom w:val="none" w:sz="0" w:space="0" w:color="auto"/>
        <w:right w:val="none" w:sz="0" w:space="0" w:color="auto"/>
      </w:divBdr>
    </w:div>
    <w:div w:id="597639746">
      <w:bodyDiv w:val="1"/>
      <w:marLeft w:val="0"/>
      <w:marRight w:val="0"/>
      <w:marTop w:val="0"/>
      <w:marBottom w:val="0"/>
      <w:divBdr>
        <w:top w:val="none" w:sz="0" w:space="0" w:color="auto"/>
        <w:left w:val="none" w:sz="0" w:space="0" w:color="auto"/>
        <w:bottom w:val="none" w:sz="0" w:space="0" w:color="auto"/>
        <w:right w:val="none" w:sz="0" w:space="0" w:color="auto"/>
      </w:divBdr>
    </w:div>
    <w:div w:id="607197174">
      <w:bodyDiv w:val="1"/>
      <w:marLeft w:val="0"/>
      <w:marRight w:val="0"/>
      <w:marTop w:val="0"/>
      <w:marBottom w:val="0"/>
      <w:divBdr>
        <w:top w:val="none" w:sz="0" w:space="0" w:color="auto"/>
        <w:left w:val="none" w:sz="0" w:space="0" w:color="auto"/>
        <w:bottom w:val="none" w:sz="0" w:space="0" w:color="auto"/>
        <w:right w:val="none" w:sz="0" w:space="0" w:color="auto"/>
      </w:divBdr>
    </w:div>
    <w:div w:id="616718595">
      <w:bodyDiv w:val="1"/>
      <w:marLeft w:val="0"/>
      <w:marRight w:val="0"/>
      <w:marTop w:val="0"/>
      <w:marBottom w:val="0"/>
      <w:divBdr>
        <w:top w:val="none" w:sz="0" w:space="0" w:color="auto"/>
        <w:left w:val="none" w:sz="0" w:space="0" w:color="auto"/>
        <w:bottom w:val="none" w:sz="0" w:space="0" w:color="auto"/>
        <w:right w:val="none" w:sz="0" w:space="0" w:color="auto"/>
      </w:divBdr>
    </w:div>
    <w:div w:id="743530676">
      <w:bodyDiv w:val="1"/>
      <w:marLeft w:val="0"/>
      <w:marRight w:val="0"/>
      <w:marTop w:val="0"/>
      <w:marBottom w:val="0"/>
      <w:divBdr>
        <w:top w:val="none" w:sz="0" w:space="0" w:color="auto"/>
        <w:left w:val="none" w:sz="0" w:space="0" w:color="auto"/>
        <w:bottom w:val="none" w:sz="0" w:space="0" w:color="auto"/>
        <w:right w:val="none" w:sz="0" w:space="0" w:color="auto"/>
      </w:divBdr>
    </w:div>
    <w:div w:id="774403220">
      <w:bodyDiv w:val="1"/>
      <w:marLeft w:val="0"/>
      <w:marRight w:val="0"/>
      <w:marTop w:val="0"/>
      <w:marBottom w:val="0"/>
      <w:divBdr>
        <w:top w:val="none" w:sz="0" w:space="0" w:color="auto"/>
        <w:left w:val="none" w:sz="0" w:space="0" w:color="auto"/>
        <w:bottom w:val="none" w:sz="0" w:space="0" w:color="auto"/>
        <w:right w:val="none" w:sz="0" w:space="0" w:color="auto"/>
      </w:divBdr>
    </w:div>
    <w:div w:id="790392946">
      <w:bodyDiv w:val="1"/>
      <w:marLeft w:val="0"/>
      <w:marRight w:val="0"/>
      <w:marTop w:val="0"/>
      <w:marBottom w:val="0"/>
      <w:divBdr>
        <w:top w:val="none" w:sz="0" w:space="0" w:color="auto"/>
        <w:left w:val="none" w:sz="0" w:space="0" w:color="auto"/>
        <w:bottom w:val="none" w:sz="0" w:space="0" w:color="auto"/>
        <w:right w:val="none" w:sz="0" w:space="0" w:color="auto"/>
      </w:divBdr>
    </w:div>
    <w:div w:id="819660127">
      <w:bodyDiv w:val="1"/>
      <w:marLeft w:val="0"/>
      <w:marRight w:val="0"/>
      <w:marTop w:val="0"/>
      <w:marBottom w:val="0"/>
      <w:divBdr>
        <w:top w:val="none" w:sz="0" w:space="0" w:color="auto"/>
        <w:left w:val="none" w:sz="0" w:space="0" w:color="auto"/>
        <w:bottom w:val="none" w:sz="0" w:space="0" w:color="auto"/>
        <w:right w:val="none" w:sz="0" w:space="0" w:color="auto"/>
      </w:divBdr>
    </w:div>
    <w:div w:id="866866803">
      <w:bodyDiv w:val="1"/>
      <w:marLeft w:val="0"/>
      <w:marRight w:val="0"/>
      <w:marTop w:val="0"/>
      <w:marBottom w:val="0"/>
      <w:divBdr>
        <w:top w:val="none" w:sz="0" w:space="0" w:color="auto"/>
        <w:left w:val="none" w:sz="0" w:space="0" w:color="auto"/>
        <w:bottom w:val="none" w:sz="0" w:space="0" w:color="auto"/>
        <w:right w:val="none" w:sz="0" w:space="0" w:color="auto"/>
      </w:divBdr>
    </w:div>
    <w:div w:id="912005348">
      <w:bodyDiv w:val="1"/>
      <w:marLeft w:val="0"/>
      <w:marRight w:val="0"/>
      <w:marTop w:val="0"/>
      <w:marBottom w:val="0"/>
      <w:divBdr>
        <w:top w:val="none" w:sz="0" w:space="0" w:color="auto"/>
        <w:left w:val="none" w:sz="0" w:space="0" w:color="auto"/>
        <w:bottom w:val="none" w:sz="0" w:space="0" w:color="auto"/>
        <w:right w:val="none" w:sz="0" w:space="0" w:color="auto"/>
      </w:divBdr>
    </w:div>
    <w:div w:id="912396952">
      <w:bodyDiv w:val="1"/>
      <w:marLeft w:val="0"/>
      <w:marRight w:val="0"/>
      <w:marTop w:val="0"/>
      <w:marBottom w:val="0"/>
      <w:divBdr>
        <w:top w:val="none" w:sz="0" w:space="0" w:color="auto"/>
        <w:left w:val="none" w:sz="0" w:space="0" w:color="auto"/>
        <w:bottom w:val="none" w:sz="0" w:space="0" w:color="auto"/>
        <w:right w:val="none" w:sz="0" w:space="0" w:color="auto"/>
      </w:divBdr>
    </w:div>
    <w:div w:id="929854748">
      <w:bodyDiv w:val="1"/>
      <w:marLeft w:val="0"/>
      <w:marRight w:val="0"/>
      <w:marTop w:val="0"/>
      <w:marBottom w:val="0"/>
      <w:divBdr>
        <w:top w:val="none" w:sz="0" w:space="0" w:color="auto"/>
        <w:left w:val="none" w:sz="0" w:space="0" w:color="auto"/>
        <w:bottom w:val="none" w:sz="0" w:space="0" w:color="auto"/>
        <w:right w:val="none" w:sz="0" w:space="0" w:color="auto"/>
      </w:divBdr>
    </w:div>
    <w:div w:id="959190165">
      <w:bodyDiv w:val="1"/>
      <w:marLeft w:val="0"/>
      <w:marRight w:val="0"/>
      <w:marTop w:val="0"/>
      <w:marBottom w:val="0"/>
      <w:divBdr>
        <w:top w:val="none" w:sz="0" w:space="0" w:color="auto"/>
        <w:left w:val="none" w:sz="0" w:space="0" w:color="auto"/>
        <w:bottom w:val="none" w:sz="0" w:space="0" w:color="auto"/>
        <w:right w:val="none" w:sz="0" w:space="0" w:color="auto"/>
      </w:divBdr>
    </w:div>
    <w:div w:id="966810507">
      <w:bodyDiv w:val="1"/>
      <w:marLeft w:val="0"/>
      <w:marRight w:val="0"/>
      <w:marTop w:val="0"/>
      <w:marBottom w:val="0"/>
      <w:divBdr>
        <w:top w:val="none" w:sz="0" w:space="0" w:color="auto"/>
        <w:left w:val="none" w:sz="0" w:space="0" w:color="auto"/>
        <w:bottom w:val="none" w:sz="0" w:space="0" w:color="auto"/>
        <w:right w:val="none" w:sz="0" w:space="0" w:color="auto"/>
      </w:divBdr>
    </w:div>
    <w:div w:id="996957526">
      <w:bodyDiv w:val="1"/>
      <w:marLeft w:val="0"/>
      <w:marRight w:val="0"/>
      <w:marTop w:val="0"/>
      <w:marBottom w:val="0"/>
      <w:divBdr>
        <w:top w:val="none" w:sz="0" w:space="0" w:color="auto"/>
        <w:left w:val="none" w:sz="0" w:space="0" w:color="auto"/>
        <w:bottom w:val="none" w:sz="0" w:space="0" w:color="auto"/>
        <w:right w:val="none" w:sz="0" w:space="0" w:color="auto"/>
      </w:divBdr>
    </w:div>
    <w:div w:id="997852596">
      <w:bodyDiv w:val="1"/>
      <w:marLeft w:val="0"/>
      <w:marRight w:val="0"/>
      <w:marTop w:val="0"/>
      <w:marBottom w:val="0"/>
      <w:divBdr>
        <w:top w:val="none" w:sz="0" w:space="0" w:color="auto"/>
        <w:left w:val="none" w:sz="0" w:space="0" w:color="auto"/>
        <w:bottom w:val="none" w:sz="0" w:space="0" w:color="auto"/>
        <w:right w:val="none" w:sz="0" w:space="0" w:color="auto"/>
      </w:divBdr>
    </w:div>
    <w:div w:id="1001350607">
      <w:bodyDiv w:val="1"/>
      <w:marLeft w:val="0"/>
      <w:marRight w:val="0"/>
      <w:marTop w:val="0"/>
      <w:marBottom w:val="0"/>
      <w:divBdr>
        <w:top w:val="none" w:sz="0" w:space="0" w:color="auto"/>
        <w:left w:val="none" w:sz="0" w:space="0" w:color="auto"/>
        <w:bottom w:val="none" w:sz="0" w:space="0" w:color="auto"/>
        <w:right w:val="none" w:sz="0" w:space="0" w:color="auto"/>
      </w:divBdr>
    </w:div>
    <w:div w:id="1014959085">
      <w:bodyDiv w:val="1"/>
      <w:marLeft w:val="0"/>
      <w:marRight w:val="0"/>
      <w:marTop w:val="0"/>
      <w:marBottom w:val="0"/>
      <w:divBdr>
        <w:top w:val="none" w:sz="0" w:space="0" w:color="auto"/>
        <w:left w:val="none" w:sz="0" w:space="0" w:color="auto"/>
        <w:bottom w:val="none" w:sz="0" w:space="0" w:color="auto"/>
        <w:right w:val="none" w:sz="0" w:space="0" w:color="auto"/>
      </w:divBdr>
    </w:div>
    <w:div w:id="1021666104">
      <w:bodyDiv w:val="1"/>
      <w:marLeft w:val="0"/>
      <w:marRight w:val="0"/>
      <w:marTop w:val="0"/>
      <w:marBottom w:val="0"/>
      <w:divBdr>
        <w:top w:val="none" w:sz="0" w:space="0" w:color="auto"/>
        <w:left w:val="none" w:sz="0" w:space="0" w:color="auto"/>
        <w:bottom w:val="none" w:sz="0" w:space="0" w:color="auto"/>
        <w:right w:val="none" w:sz="0" w:space="0" w:color="auto"/>
      </w:divBdr>
    </w:div>
    <w:div w:id="1155226370">
      <w:bodyDiv w:val="1"/>
      <w:marLeft w:val="0"/>
      <w:marRight w:val="0"/>
      <w:marTop w:val="0"/>
      <w:marBottom w:val="0"/>
      <w:divBdr>
        <w:top w:val="none" w:sz="0" w:space="0" w:color="auto"/>
        <w:left w:val="none" w:sz="0" w:space="0" w:color="auto"/>
        <w:bottom w:val="none" w:sz="0" w:space="0" w:color="auto"/>
        <w:right w:val="none" w:sz="0" w:space="0" w:color="auto"/>
      </w:divBdr>
      <w:divsChild>
        <w:div w:id="1526601213">
          <w:marLeft w:val="0"/>
          <w:marRight w:val="0"/>
          <w:marTop w:val="0"/>
          <w:marBottom w:val="0"/>
          <w:divBdr>
            <w:top w:val="none" w:sz="0" w:space="0" w:color="auto"/>
            <w:left w:val="none" w:sz="0" w:space="0" w:color="auto"/>
            <w:bottom w:val="none" w:sz="0" w:space="0" w:color="auto"/>
            <w:right w:val="none" w:sz="0" w:space="0" w:color="auto"/>
          </w:divBdr>
        </w:div>
      </w:divsChild>
    </w:div>
    <w:div w:id="1162163785">
      <w:bodyDiv w:val="1"/>
      <w:marLeft w:val="0"/>
      <w:marRight w:val="0"/>
      <w:marTop w:val="0"/>
      <w:marBottom w:val="0"/>
      <w:divBdr>
        <w:top w:val="none" w:sz="0" w:space="0" w:color="auto"/>
        <w:left w:val="none" w:sz="0" w:space="0" w:color="auto"/>
        <w:bottom w:val="none" w:sz="0" w:space="0" w:color="auto"/>
        <w:right w:val="none" w:sz="0" w:space="0" w:color="auto"/>
      </w:divBdr>
    </w:div>
    <w:div w:id="1247610238">
      <w:bodyDiv w:val="1"/>
      <w:marLeft w:val="0"/>
      <w:marRight w:val="0"/>
      <w:marTop w:val="0"/>
      <w:marBottom w:val="0"/>
      <w:divBdr>
        <w:top w:val="none" w:sz="0" w:space="0" w:color="auto"/>
        <w:left w:val="none" w:sz="0" w:space="0" w:color="auto"/>
        <w:bottom w:val="none" w:sz="0" w:space="0" w:color="auto"/>
        <w:right w:val="none" w:sz="0" w:space="0" w:color="auto"/>
      </w:divBdr>
    </w:div>
    <w:div w:id="1249384682">
      <w:bodyDiv w:val="1"/>
      <w:marLeft w:val="0"/>
      <w:marRight w:val="0"/>
      <w:marTop w:val="0"/>
      <w:marBottom w:val="0"/>
      <w:divBdr>
        <w:top w:val="none" w:sz="0" w:space="0" w:color="auto"/>
        <w:left w:val="none" w:sz="0" w:space="0" w:color="auto"/>
        <w:bottom w:val="none" w:sz="0" w:space="0" w:color="auto"/>
        <w:right w:val="none" w:sz="0" w:space="0" w:color="auto"/>
      </w:divBdr>
    </w:div>
    <w:div w:id="1329480773">
      <w:bodyDiv w:val="1"/>
      <w:marLeft w:val="0"/>
      <w:marRight w:val="0"/>
      <w:marTop w:val="0"/>
      <w:marBottom w:val="0"/>
      <w:divBdr>
        <w:top w:val="none" w:sz="0" w:space="0" w:color="auto"/>
        <w:left w:val="none" w:sz="0" w:space="0" w:color="auto"/>
        <w:bottom w:val="none" w:sz="0" w:space="0" w:color="auto"/>
        <w:right w:val="none" w:sz="0" w:space="0" w:color="auto"/>
      </w:divBdr>
    </w:div>
    <w:div w:id="1379164635">
      <w:bodyDiv w:val="1"/>
      <w:marLeft w:val="0"/>
      <w:marRight w:val="0"/>
      <w:marTop w:val="0"/>
      <w:marBottom w:val="0"/>
      <w:divBdr>
        <w:top w:val="none" w:sz="0" w:space="0" w:color="auto"/>
        <w:left w:val="none" w:sz="0" w:space="0" w:color="auto"/>
        <w:bottom w:val="none" w:sz="0" w:space="0" w:color="auto"/>
        <w:right w:val="none" w:sz="0" w:space="0" w:color="auto"/>
      </w:divBdr>
    </w:div>
    <w:div w:id="1382749939">
      <w:bodyDiv w:val="1"/>
      <w:marLeft w:val="0"/>
      <w:marRight w:val="0"/>
      <w:marTop w:val="0"/>
      <w:marBottom w:val="0"/>
      <w:divBdr>
        <w:top w:val="none" w:sz="0" w:space="0" w:color="auto"/>
        <w:left w:val="none" w:sz="0" w:space="0" w:color="auto"/>
        <w:bottom w:val="none" w:sz="0" w:space="0" w:color="auto"/>
        <w:right w:val="none" w:sz="0" w:space="0" w:color="auto"/>
      </w:divBdr>
    </w:div>
    <w:div w:id="1384015551">
      <w:bodyDiv w:val="1"/>
      <w:marLeft w:val="0"/>
      <w:marRight w:val="0"/>
      <w:marTop w:val="0"/>
      <w:marBottom w:val="0"/>
      <w:divBdr>
        <w:top w:val="none" w:sz="0" w:space="0" w:color="auto"/>
        <w:left w:val="none" w:sz="0" w:space="0" w:color="auto"/>
        <w:bottom w:val="none" w:sz="0" w:space="0" w:color="auto"/>
        <w:right w:val="none" w:sz="0" w:space="0" w:color="auto"/>
      </w:divBdr>
    </w:div>
    <w:div w:id="1506703378">
      <w:bodyDiv w:val="1"/>
      <w:marLeft w:val="0"/>
      <w:marRight w:val="0"/>
      <w:marTop w:val="0"/>
      <w:marBottom w:val="0"/>
      <w:divBdr>
        <w:top w:val="none" w:sz="0" w:space="0" w:color="auto"/>
        <w:left w:val="none" w:sz="0" w:space="0" w:color="auto"/>
        <w:bottom w:val="none" w:sz="0" w:space="0" w:color="auto"/>
        <w:right w:val="none" w:sz="0" w:space="0" w:color="auto"/>
      </w:divBdr>
    </w:div>
    <w:div w:id="1508010359">
      <w:bodyDiv w:val="1"/>
      <w:marLeft w:val="0"/>
      <w:marRight w:val="0"/>
      <w:marTop w:val="0"/>
      <w:marBottom w:val="0"/>
      <w:divBdr>
        <w:top w:val="none" w:sz="0" w:space="0" w:color="auto"/>
        <w:left w:val="none" w:sz="0" w:space="0" w:color="auto"/>
        <w:bottom w:val="none" w:sz="0" w:space="0" w:color="auto"/>
        <w:right w:val="none" w:sz="0" w:space="0" w:color="auto"/>
      </w:divBdr>
    </w:div>
    <w:div w:id="1518999419">
      <w:bodyDiv w:val="1"/>
      <w:marLeft w:val="0"/>
      <w:marRight w:val="0"/>
      <w:marTop w:val="0"/>
      <w:marBottom w:val="0"/>
      <w:divBdr>
        <w:top w:val="none" w:sz="0" w:space="0" w:color="auto"/>
        <w:left w:val="none" w:sz="0" w:space="0" w:color="auto"/>
        <w:bottom w:val="none" w:sz="0" w:space="0" w:color="auto"/>
        <w:right w:val="none" w:sz="0" w:space="0" w:color="auto"/>
      </w:divBdr>
    </w:div>
    <w:div w:id="1527330594">
      <w:marLeft w:val="0"/>
      <w:marRight w:val="0"/>
      <w:marTop w:val="0"/>
      <w:marBottom w:val="0"/>
      <w:divBdr>
        <w:top w:val="none" w:sz="0" w:space="0" w:color="auto"/>
        <w:left w:val="none" w:sz="0" w:space="0" w:color="auto"/>
        <w:bottom w:val="none" w:sz="0" w:space="0" w:color="auto"/>
        <w:right w:val="none" w:sz="0" w:space="0" w:color="auto"/>
      </w:divBdr>
    </w:div>
    <w:div w:id="1527330595">
      <w:marLeft w:val="0"/>
      <w:marRight w:val="0"/>
      <w:marTop w:val="0"/>
      <w:marBottom w:val="0"/>
      <w:divBdr>
        <w:top w:val="none" w:sz="0" w:space="0" w:color="auto"/>
        <w:left w:val="none" w:sz="0" w:space="0" w:color="auto"/>
        <w:bottom w:val="none" w:sz="0" w:space="0" w:color="auto"/>
        <w:right w:val="none" w:sz="0" w:space="0" w:color="auto"/>
      </w:divBdr>
    </w:div>
    <w:div w:id="1527330596">
      <w:marLeft w:val="0"/>
      <w:marRight w:val="0"/>
      <w:marTop w:val="0"/>
      <w:marBottom w:val="0"/>
      <w:divBdr>
        <w:top w:val="none" w:sz="0" w:space="0" w:color="auto"/>
        <w:left w:val="none" w:sz="0" w:space="0" w:color="auto"/>
        <w:bottom w:val="none" w:sz="0" w:space="0" w:color="auto"/>
        <w:right w:val="none" w:sz="0" w:space="0" w:color="auto"/>
      </w:divBdr>
    </w:div>
    <w:div w:id="1527330597">
      <w:marLeft w:val="0"/>
      <w:marRight w:val="0"/>
      <w:marTop w:val="0"/>
      <w:marBottom w:val="0"/>
      <w:divBdr>
        <w:top w:val="none" w:sz="0" w:space="0" w:color="auto"/>
        <w:left w:val="none" w:sz="0" w:space="0" w:color="auto"/>
        <w:bottom w:val="none" w:sz="0" w:space="0" w:color="auto"/>
        <w:right w:val="none" w:sz="0" w:space="0" w:color="auto"/>
      </w:divBdr>
    </w:div>
    <w:div w:id="1527330598">
      <w:marLeft w:val="0"/>
      <w:marRight w:val="0"/>
      <w:marTop w:val="0"/>
      <w:marBottom w:val="0"/>
      <w:divBdr>
        <w:top w:val="none" w:sz="0" w:space="0" w:color="auto"/>
        <w:left w:val="none" w:sz="0" w:space="0" w:color="auto"/>
        <w:bottom w:val="none" w:sz="0" w:space="0" w:color="auto"/>
        <w:right w:val="none" w:sz="0" w:space="0" w:color="auto"/>
      </w:divBdr>
    </w:div>
    <w:div w:id="1527330599">
      <w:marLeft w:val="0"/>
      <w:marRight w:val="0"/>
      <w:marTop w:val="0"/>
      <w:marBottom w:val="0"/>
      <w:divBdr>
        <w:top w:val="none" w:sz="0" w:space="0" w:color="auto"/>
        <w:left w:val="none" w:sz="0" w:space="0" w:color="auto"/>
        <w:bottom w:val="none" w:sz="0" w:space="0" w:color="auto"/>
        <w:right w:val="none" w:sz="0" w:space="0" w:color="auto"/>
      </w:divBdr>
    </w:div>
    <w:div w:id="1527330600">
      <w:marLeft w:val="0"/>
      <w:marRight w:val="0"/>
      <w:marTop w:val="0"/>
      <w:marBottom w:val="0"/>
      <w:divBdr>
        <w:top w:val="none" w:sz="0" w:space="0" w:color="auto"/>
        <w:left w:val="none" w:sz="0" w:space="0" w:color="auto"/>
        <w:bottom w:val="none" w:sz="0" w:space="0" w:color="auto"/>
        <w:right w:val="none" w:sz="0" w:space="0" w:color="auto"/>
      </w:divBdr>
    </w:div>
    <w:div w:id="1527330601">
      <w:marLeft w:val="0"/>
      <w:marRight w:val="0"/>
      <w:marTop w:val="0"/>
      <w:marBottom w:val="0"/>
      <w:divBdr>
        <w:top w:val="none" w:sz="0" w:space="0" w:color="auto"/>
        <w:left w:val="none" w:sz="0" w:space="0" w:color="auto"/>
        <w:bottom w:val="none" w:sz="0" w:space="0" w:color="auto"/>
        <w:right w:val="none" w:sz="0" w:space="0" w:color="auto"/>
      </w:divBdr>
    </w:div>
    <w:div w:id="1527330602">
      <w:marLeft w:val="0"/>
      <w:marRight w:val="0"/>
      <w:marTop w:val="0"/>
      <w:marBottom w:val="0"/>
      <w:divBdr>
        <w:top w:val="none" w:sz="0" w:space="0" w:color="auto"/>
        <w:left w:val="none" w:sz="0" w:space="0" w:color="auto"/>
        <w:bottom w:val="none" w:sz="0" w:space="0" w:color="auto"/>
        <w:right w:val="none" w:sz="0" w:space="0" w:color="auto"/>
      </w:divBdr>
    </w:div>
    <w:div w:id="1527330603">
      <w:marLeft w:val="0"/>
      <w:marRight w:val="0"/>
      <w:marTop w:val="0"/>
      <w:marBottom w:val="0"/>
      <w:divBdr>
        <w:top w:val="none" w:sz="0" w:space="0" w:color="auto"/>
        <w:left w:val="none" w:sz="0" w:space="0" w:color="auto"/>
        <w:bottom w:val="none" w:sz="0" w:space="0" w:color="auto"/>
        <w:right w:val="none" w:sz="0" w:space="0" w:color="auto"/>
      </w:divBdr>
    </w:div>
    <w:div w:id="1527330604">
      <w:marLeft w:val="0"/>
      <w:marRight w:val="0"/>
      <w:marTop w:val="0"/>
      <w:marBottom w:val="0"/>
      <w:divBdr>
        <w:top w:val="none" w:sz="0" w:space="0" w:color="auto"/>
        <w:left w:val="none" w:sz="0" w:space="0" w:color="auto"/>
        <w:bottom w:val="none" w:sz="0" w:space="0" w:color="auto"/>
        <w:right w:val="none" w:sz="0" w:space="0" w:color="auto"/>
      </w:divBdr>
    </w:div>
    <w:div w:id="1527330605">
      <w:marLeft w:val="0"/>
      <w:marRight w:val="0"/>
      <w:marTop w:val="0"/>
      <w:marBottom w:val="0"/>
      <w:divBdr>
        <w:top w:val="none" w:sz="0" w:space="0" w:color="auto"/>
        <w:left w:val="none" w:sz="0" w:space="0" w:color="auto"/>
        <w:bottom w:val="none" w:sz="0" w:space="0" w:color="auto"/>
        <w:right w:val="none" w:sz="0" w:space="0" w:color="auto"/>
      </w:divBdr>
    </w:div>
    <w:div w:id="1527330606">
      <w:marLeft w:val="0"/>
      <w:marRight w:val="0"/>
      <w:marTop w:val="0"/>
      <w:marBottom w:val="0"/>
      <w:divBdr>
        <w:top w:val="none" w:sz="0" w:space="0" w:color="auto"/>
        <w:left w:val="none" w:sz="0" w:space="0" w:color="auto"/>
        <w:bottom w:val="none" w:sz="0" w:space="0" w:color="auto"/>
        <w:right w:val="none" w:sz="0" w:space="0" w:color="auto"/>
      </w:divBdr>
    </w:div>
    <w:div w:id="1527330607">
      <w:marLeft w:val="0"/>
      <w:marRight w:val="0"/>
      <w:marTop w:val="0"/>
      <w:marBottom w:val="0"/>
      <w:divBdr>
        <w:top w:val="none" w:sz="0" w:space="0" w:color="auto"/>
        <w:left w:val="none" w:sz="0" w:space="0" w:color="auto"/>
        <w:bottom w:val="none" w:sz="0" w:space="0" w:color="auto"/>
        <w:right w:val="none" w:sz="0" w:space="0" w:color="auto"/>
      </w:divBdr>
    </w:div>
    <w:div w:id="1527330608">
      <w:marLeft w:val="0"/>
      <w:marRight w:val="0"/>
      <w:marTop w:val="0"/>
      <w:marBottom w:val="0"/>
      <w:divBdr>
        <w:top w:val="none" w:sz="0" w:space="0" w:color="auto"/>
        <w:left w:val="none" w:sz="0" w:space="0" w:color="auto"/>
        <w:bottom w:val="none" w:sz="0" w:space="0" w:color="auto"/>
        <w:right w:val="none" w:sz="0" w:space="0" w:color="auto"/>
      </w:divBdr>
    </w:div>
    <w:div w:id="1527330609">
      <w:marLeft w:val="0"/>
      <w:marRight w:val="0"/>
      <w:marTop w:val="0"/>
      <w:marBottom w:val="0"/>
      <w:divBdr>
        <w:top w:val="none" w:sz="0" w:space="0" w:color="auto"/>
        <w:left w:val="none" w:sz="0" w:space="0" w:color="auto"/>
        <w:bottom w:val="none" w:sz="0" w:space="0" w:color="auto"/>
        <w:right w:val="none" w:sz="0" w:space="0" w:color="auto"/>
      </w:divBdr>
    </w:div>
    <w:div w:id="1527330610">
      <w:marLeft w:val="0"/>
      <w:marRight w:val="0"/>
      <w:marTop w:val="0"/>
      <w:marBottom w:val="0"/>
      <w:divBdr>
        <w:top w:val="none" w:sz="0" w:space="0" w:color="auto"/>
        <w:left w:val="none" w:sz="0" w:space="0" w:color="auto"/>
        <w:bottom w:val="none" w:sz="0" w:space="0" w:color="auto"/>
        <w:right w:val="none" w:sz="0" w:space="0" w:color="auto"/>
      </w:divBdr>
    </w:div>
    <w:div w:id="1527330611">
      <w:marLeft w:val="0"/>
      <w:marRight w:val="0"/>
      <w:marTop w:val="0"/>
      <w:marBottom w:val="0"/>
      <w:divBdr>
        <w:top w:val="none" w:sz="0" w:space="0" w:color="auto"/>
        <w:left w:val="none" w:sz="0" w:space="0" w:color="auto"/>
        <w:bottom w:val="none" w:sz="0" w:space="0" w:color="auto"/>
        <w:right w:val="none" w:sz="0" w:space="0" w:color="auto"/>
      </w:divBdr>
    </w:div>
    <w:div w:id="1527330612">
      <w:marLeft w:val="0"/>
      <w:marRight w:val="0"/>
      <w:marTop w:val="0"/>
      <w:marBottom w:val="0"/>
      <w:divBdr>
        <w:top w:val="none" w:sz="0" w:space="0" w:color="auto"/>
        <w:left w:val="none" w:sz="0" w:space="0" w:color="auto"/>
        <w:bottom w:val="none" w:sz="0" w:space="0" w:color="auto"/>
        <w:right w:val="none" w:sz="0" w:space="0" w:color="auto"/>
      </w:divBdr>
    </w:div>
    <w:div w:id="1527330613">
      <w:marLeft w:val="0"/>
      <w:marRight w:val="0"/>
      <w:marTop w:val="0"/>
      <w:marBottom w:val="0"/>
      <w:divBdr>
        <w:top w:val="none" w:sz="0" w:space="0" w:color="auto"/>
        <w:left w:val="none" w:sz="0" w:space="0" w:color="auto"/>
        <w:bottom w:val="none" w:sz="0" w:space="0" w:color="auto"/>
        <w:right w:val="none" w:sz="0" w:space="0" w:color="auto"/>
      </w:divBdr>
    </w:div>
    <w:div w:id="1596204956">
      <w:bodyDiv w:val="1"/>
      <w:marLeft w:val="0"/>
      <w:marRight w:val="0"/>
      <w:marTop w:val="0"/>
      <w:marBottom w:val="0"/>
      <w:divBdr>
        <w:top w:val="none" w:sz="0" w:space="0" w:color="auto"/>
        <w:left w:val="none" w:sz="0" w:space="0" w:color="auto"/>
        <w:bottom w:val="none" w:sz="0" w:space="0" w:color="auto"/>
        <w:right w:val="none" w:sz="0" w:space="0" w:color="auto"/>
      </w:divBdr>
    </w:div>
    <w:div w:id="1616445825">
      <w:bodyDiv w:val="1"/>
      <w:marLeft w:val="0"/>
      <w:marRight w:val="0"/>
      <w:marTop w:val="0"/>
      <w:marBottom w:val="0"/>
      <w:divBdr>
        <w:top w:val="none" w:sz="0" w:space="0" w:color="auto"/>
        <w:left w:val="none" w:sz="0" w:space="0" w:color="auto"/>
        <w:bottom w:val="none" w:sz="0" w:space="0" w:color="auto"/>
        <w:right w:val="none" w:sz="0" w:space="0" w:color="auto"/>
      </w:divBdr>
    </w:div>
    <w:div w:id="1631131808">
      <w:bodyDiv w:val="1"/>
      <w:marLeft w:val="0"/>
      <w:marRight w:val="0"/>
      <w:marTop w:val="0"/>
      <w:marBottom w:val="0"/>
      <w:divBdr>
        <w:top w:val="none" w:sz="0" w:space="0" w:color="auto"/>
        <w:left w:val="none" w:sz="0" w:space="0" w:color="auto"/>
        <w:bottom w:val="none" w:sz="0" w:space="0" w:color="auto"/>
        <w:right w:val="none" w:sz="0" w:space="0" w:color="auto"/>
      </w:divBdr>
    </w:div>
    <w:div w:id="1708287001">
      <w:bodyDiv w:val="1"/>
      <w:marLeft w:val="0"/>
      <w:marRight w:val="0"/>
      <w:marTop w:val="0"/>
      <w:marBottom w:val="0"/>
      <w:divBdr>
        <w:top w:val="none" w:sz="0" w:space="0" w:color="auto"/>
        <w:left w:val="none" w:sz="0" w:space="0" w:color="auto"/>
        <w:bottom w:val="none" w:sz="0" w:space="0" w:color="auto"/>
        <w:right w:val="none" w:sz="0" w:space="0" w:color="auto"/>
      </w:divBdr>
    </w:div>
    <w:div w:id="1855611805">
      <w:bodyDiv w:val="1"/>
      <w:marLeft w:val="0"/>
      <w:marRight w:val="0"/>
      <w:marTop w:val="0"/>
      <w:marBottom w:val="0"/>
      <w:divBdr>
        <w:top w:val="none" w:sz="0" w:space="0" w:color="auto"/>
        <w:left w:val="none" w:sz="0" w:space="0" w:color="auto"/>
        <w:bottom w:val="none" w:sz="0" w:space="0" w:color="auto"/>
        <w:right w:val="none" w:sz="0" w:space="0" w:color="auto"/>
      </w:divBdr>
    </w:div>
    <w:div w:id="1895509979">
      <w:bodyDiv w:val="1"/>
      <w:marLeft w:val="0"/>
      <w:marRight w:val="0"/>
      <w:marTop w:val="0"/>
      <w:marBottom w:val="0"/>
      <w:divBdr>
        <w:top w:val="none" w:sz="0" w:space="0" w:color="auto"/>
        <w:left w:val="none" w:sz="0" w:space="0" w:color="auto"/>
        <w:bottom w:val="none" w:sz="0" w:space="0" w:color="auto"/>
        <w:right w:val="none" w:sz="0" w:space="0" w:color="auto"/>
      </w:divBdr>
    </w:div>
    <w:div w:id="1932540788">
      <w:bodyDiv w:val="1"/>
      <w:marLeft w:val="0"/>
      <w:marRight w:val="0"/>
      <w:marTop w:val="0"/>
      <w:marBottom w:val="0"/>
      <w:divBdr>
        <w:top w:val="none" w:sz="0" w:space="0" w:color="auto"/>
        <w:left w:val="none" w:sz="0" w:space="0" w:color="auto"/>
        <w:bottom w:val="none" w:sz="0" w:space="0" w:color="auto"/>
        <w:right w:val="none" w:sz="0" w:space="0" w:color="auto"/>
      </w:divBdr>
    </w:div>
    <w:div w:id="1936205989">
      <w:bodyDiv w:val="1"/>
      <w:marLeft w:val="0"/>
      <w:marRight w:val="0"/>
      <w:marTop w:val="0"/>
      <w:marBottom w:val="0"/>
      <w:divBdr>
        <w:top w:val="none" w:sz="0" w:space="0" w:color="auto"/>
        <w:left w:val="none" w:sz="0" w:space="0" w:color="auto"/>
        <w:bottom w:val="none" w:sz="0" w:space="0" w:color="auto"/>
        <w:right w:val="none" w:sz="0" w:space="0" w:color="auto"/>
      </w:divBdr>
    </w:div>
    <w:div w:id="1959725939">
      <w:bodyDiv w:val="1"/>
      <w:marLeft w:val="0"/>
      <w:marRight w:val="0"/>
      <w:marTop w:val="0"/>
      <w:marBottom w:val="0"/>
      <w:divBdr>
        <w:top w:val="none" w:sz="0" w:space="0" w:color="auto"/>
        <w:left w:val="none" w:sz="0" w:space="0" w:color="auto"/>
        <w:bottom w:val="none" w:sz="0" w:space="0" w:color="auto"/>
        <w:right w:val="none" w:sz="0" w:space="0" w:color="auto"/>
      </w:divBdr>
    </w:div>
    <w:div w:id="1985814067">
      <w:bodyDiv w:val="1"/>
      <w:marLeft w:val="0"/>
      <w:marRight w:val="0"/>
      <w:marTop w:val="0"/>
      <w:marBottom w:val="0"/>
      <w:divBdr>
        <w:top w:val="none" w:sz="0" w:space="0" w:color="auto"/>
        <w:left w:val="none" w:sz="0" w:space="0" w:color="auto"/>
        <w:bottom w:val="none" w:sz="0" w:space="0" w:color="auto"/>
        <w:right w:val="none" w:sz="0" w:space="0" w:color="auto"/>
      </w:divBdr>
      <w:divsChild>
        <w:div w:id="1727607357">
          <w:marLeft w:val="288"/>
          <w:marRight w:val="0"/>
          <w:marTop w:val="0"/>
          <w:marBottom w:val="240"/>
          <w:divBdr>
            <w:top w:val="none" w:sz="0" w:space="0" w:color="auto"/>
            <w:left w:val="none" w:sz="0" w:space="0" w:color="auto"/>
            <w:bottom w:val="none" w:sz="0" w:space="0" w:color="auto"/>
            <w:right w:val="none" w:sz="0" w:space="0" w:color="auto"/>
          </w:divBdr>
        </w:div>
      </w:divsChild>
    </w:div>
    <w:div w:id="1987783505">
      <w:bodyDiv w:val="1"/>
      <w:marLeft w:val="0"/>
      <w:marRight w:val="0"/>
      <w:marTop w:val="0"/>
      <w:marBottom w:val="0"/>
      <w:divBdr>
        <w:top w:val="none" w:sz="0" w:space="0" w:color="auto"/>
        <w:left w:val="none" w:sz="0" w:space="0" w:color="auto"/>
        <w:bottom w:val="none" w:sz="0" w:space="0" w:color="auto"/>
        <w:right w:val="none" w:sz="0" w:space="0" w:color="auto"/>
      </w:divBdr>
    </w:div>
    <w:div w:id="2028022724">
      <w:bodyDiv w:val="1"/>
      <w:marLeft w:val="0"/>
      <w:marRight w:val="0"/>
      <w:marTop w:val="0"/>
      <w:marBottom w:val="0"/>
      <w:divBdr>
        <w:top w:val="none" w:sz="0" w:space="0" w:color="auto"/>
        <w:left w:val="none" w:sz="0" w:space="0" w:color="auto"/>
        <w:bottom w:val="none" w:sz="0" w:space="0" w:color="auto"/>
        <w:right w:val="none" w:sz="0" w:space="0" w:color="auto"/>
      </w:divBdr>
    </w:div>
    <w:div w:id="2030989095">
      <w:bodyDiv w:val="1"/>
      <w:marLeft w:val="0"/>
      <w:marRight w:val="0"/>
      <w:marTop w:val="0"/>
      <w:marBottom w:val="0"/>
      <w:divBdr>
        <w:top w:val="none" w:sz="0" w:space="0" w:color="auto"/>
        <w:left w:val="none" w:sz="0" w:space="0" w:color="auto"/>
        <w:bottom w:val="none" w:sz="0" w:space="0" w:color="auto"/>
        <w:right w:val="none" w:sz="0" w:space="0" w:color="auto"/>
      </w:divBdr>
    </w:div>
    <w:div w:id="2104572454">
      <w:bodyDiv w:val="1"/>
      <w:marLeft w:val="0"/>
      <w:marRight w:val="0"/>
      <w:marTop w:val="0"/>
      <w:marBottom w:val="0"/>
      <w:divBdr>
        <w:top w:val="none" w:sz="0" w:space="0" w:color="auto"/>
        <w:left w:val="none" w:sz="0" w:space="0" w:color="auto"/>
        <w:bottom w:val="none" w:sz="0" w:space="0" w:color="auto"/>
        <w:right w:val="none" w:sz="0" w:space="0" w:color="auto"/>
      </w:divBdr>
    </w:div>
    <w:div w:id="212403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CB8D-E5E7-435B-A751-971A7393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7195</Words>
  <Characters>48458</Characters>
  <Application>Microsoft Office Word</Application>
  <DocSecurity>4</DocSecurity>
  <Lines>403</Lines>
  <Paragraphs>111</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BIA</Company>
  <LinksUpToDate>false</LinksUpToDate>
  <CharactersWithSpaces>55542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Тхорук Наталія Леонтіївна</dc:creator>
  <cp:lastModifiedBy>Любинська Ірина Олександрівна</cp:lastModifiedBy>
  <cp:revision>2</cp:revision>
  <cp:lastPrinted>2021-06-02T13:47:00Z</cp:lastPrinted>
  <dcterms:created xsi:type="dcterms:W3CDTF">2021-06-07T07:42:00Z</dcterms:created>
  <dcterms:modified xsi:type="dcterms:W3CDTF">2021-06-07T07:42:00Z</dcterms:modified>
</cp:coreProperties>
</file>