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3E" w:rsidRDefault="00066E3E" w:rsidP="00066E3E">
      <w:pPr>
        <w:pStyle w:val="ac"/>
        <w:ind w:firstLine="567"/>
        <w:jc w:val="center"/>
        <w:rPr>
          <w:rFonts w:ascii="Times New Roman" w:eastAsia="Times New Roman" w:hAnsi="Times New Roman" w:cs="Times New Roman"/>
          <w:b/>
          <w:sz w:val="28"/>
          <w:szCs w:val="28"/>
          <w:lang w:eastAsia="ru-RU"/>
        </w:rPr>
      </w:pPr>
      <w:bookmarkStart w:id="0" w:name="_GoBack"/>
      <w:bookmarkEnd w:id="0"/>
    </w:p>
    <w:p w:rsidR="00E00457" w:rsidRPr="00B1409C" w:rsidRDefault="00E00457" w:rsidP="00066E3E">
      <w:pPr>
        <w:pStyle w:val="ac"/>
        <w:ind w:firstLine="567"/>
        <w:jc w:val="center"/>
        <w:rPr>
          <w:rFonts w:ascii="Times New Roman" w:eastAsia="Times New Roman" w:hAnsi="Times New Roman" w:cs="Times New Roman"/>
          <w:b/>
          <w:sz w:val="28"/>
          <w:szCs w:val="28"/>
          <w:lang w:eastAsia="ru-RU"/>
        </w:rPr>
      </w:pPr>
      <w:r w:rsidRPr="00B1409C">
        <w:rPr>
          <w:rFonts w:ascii="Times New Roman" w:eastAsia="Times New Roman" w:hAnsi="Times New Roman" w:cs="Times New Roman"/>
          <w:b/>
          <w:sz w:val="28"/>
          <w:szCs w:val="28"/>
          <w:lang w:eastAsia="ru-RU"/>
        </w:rPr>
        <w:t>ПОЯСНЮВАЛЬНА ЗАПИСКА</w:t>
      </w:r>
    </w:p>
    <w:p w:rsidR="00E00457" w:rsidRDefault="008D6EE7" w:rsidP="00066E3E">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 про</w:t>
      </w:r>
      <w:r w:rsidR="00E82516">
        <w:rPr>
          <w:rFonts w:ascii="Times New Roman" w:eastAsia="Times New Roman" w:hAnsi="Times New Roman" w:cs="Times New Roman"/>
          <w:b/>
          <w:bCs/>
          <w:sz w:val="28"/>
          <w:szCs w:val="28"/>
          <w:lang w:eastAsia="ru-RU"/>
        </w:rPr>
        <w:t>є</w:t>
      </w:r>
      <w:r>
        <w:rPr>
          <w:rFonts w:ascii="Times New Roman" w:eastAsia="Times New Roman" w:hAnsi="Times New Roman" w:cs="Times New Roman"/>
          <w:b/>
          <w:bCs/>
          <w:sz w:val="28"/>
          <w:szCs w:val="28"/>
          <w:lang w:eastAsia="ru-RU"/>
        </w:rPr>
        <w:t xml:space="preserve">кту </w:t>
      </w:r>
      <w:r w:rsidR="00AA7860">
        <w:rPr>
          <w:rFonts w:ascii="Times New Roman" w:eastAsia="Times New Roman" w:hAnsi="Times New Roman" w:cs="Times New Roman"/>
          <w:b/>
          <w:bCs/>
          <w:sz w:val="28"/>
          <w:szCs w:val="28"/>
          <w:lang w:eastAsia="ru-RU"/>
        </w:rPr>
        <w:t>постано</w:t>
      </w:r>
      <w:r w:rsidR="00DF0F3D">
        <w:rPr>
          <w:rFonts w:ascii="Times New Roman" w:eastAsia="Times New Roman" w:hAnsi="Times New Roman" w:cs="Times New Roman"/>
          <w:b/>
          <w:bCs/>
          <w:sz w:val="28"/>
          <w:szCs w:val="28"/>
          <w:lang w:eastAsia="ru-RU"/>
        </w:rPr>
        <w:t>ви Кабінету Міністрів</w:t>
      </w:r>
      <w:r>
        <w:rPr>
          <w:rFonts w:ascii="Times New Roman" w:eastAsia="Times New Roman" w:hAnsi="Times New Roman" w:cs="Times New Roman"/>
          <w:b/>
          <w:bCs/>
          <w:sz w:val="28"/>
          <w:szCs w:val="28"/>
          <w:lang w:eastAsia="ru-RU"/>
        </w:rPr>
        <w:t xml:space="preserve"> України </w:t>
      </w:r>
      <w:r w:rsidR="00DF0F3D" w:rsidRPr="00DF0F3D">
        <w:rPr>
          <w:rFonts w:ascii="Times New Roman" w:eastAsia="Times New Roman" w:hAnsi="Times New Roman" w:cs="Times New Roman"/>
          <w:b/>
          <w:bCs/>
          <w:sz w:val="28"/>
          <w:szCs w:val="28"/>
          <w:lang w:eastAsia="ru-RU"/>
        </w:rPr>
        <w:t xml:space="preserve"> «Про затвердження Технічного регламенту </w:t>
      </w:r>
      <w:r w:rsidR="00184F8E">
        <w:rPr>
          <w:rFonts w:ascii="Times New Roman" w:eastAsia="Times New Roman" w:hAnsi="Times New Roman" w:cs="Times New Roman"/>
          <w:b/>
          <w:bCs/>
          <w:sz w:val="28"/>
          <w:szCs w:val="28"/>
          <w:lang w:eastAsia="ru-RU"/>
        </w:rPr>
        <w:t xml:space="preserve">прогулянкових суден </w:t>
      </w:r>
      <w:r w:rsidR="00FF1D43">
        <w:rPr>
          <w:rFonts w:ascii="Times New Roman" w:eastAsia="Times New Roman" w:hAnsi="Times New Roman" w:cs="Times New Roman"/>
          <w:b/>
          <w:bCs/>
          <w:sz w:val="28"/>
          <w:szCs w:val="28"/>
          <w:lang w:eastAsia="ru-RU"/>
        </w:rPr>
        <w:t xml:space="preserve">та </w:t>
      </w:r>
      <w:r w:rsidR="002E1FF1">
        <w:rPr>
          <w:rFonts w:ascii="Times New Roman" w:eastAsia="Times New Roman" w:hAnsi="Times New Roman" w:cs="Times New Roman"/>
          <w:b/>
          <w:bCs/>
          <w:sz w:val="28"/>
          <w:szCs w:val="28"/>
          <w:lang w:eastAsia="ru-RU"/>
        </w:rPr>
        <w:t>водних мот</w:t>
      </w:r>
      <w:r w:rsidR="00FF1D43">
        <w:rPr>
          <w:rFonts w:ascii="Times New Roman" w:eastAsia="Times New Roman" w:hAnsi="Times New Roman" w:cs="Times New Roman"/>
          <w:b/>
          <w:bCs/>
          <w:sz w:val="28"/>
          <w:szCs w:val="28"/>
          <w:lang w:eastAsia="ru-RU"/>
        </w:rPr>
        <w:t>оциклів</w:t>
      </w:r>
      <w:r w:rsidR="00DF0F3D" w:rsidRPr="00DF0F3D">
        <w:rPr>
          <w:rFonts w:ascii="Times New Roman" w:eastAsia="Times New Roman" w:hAnsi="Times New Roman" w:cs="Times New Roman"/>
          <w:b/>
          <w:bCs/>
          <w:sz w:val="28"/>
          <w:szCs w:val="28"/>
          <w:lang w:eastAsia="ru-RU"/>
        </w:rPr>
        <w:t>»</w:t>
      </w:r>
    </w:p>
    <w:p w:rsidR="00D61724" w:rsidRDefault="00D61724" w:rsidP="00066E3E">
      <w:pPr>
        <w:spacing w:after="0" w:line="240" w:lineRule="auto"/>
        <w:ind w:firstLine="567"/>
        <w:rPr>
          <w:rFonts w:ascii="Times New Roman" w:eastAsia="Times New Roman" w:hAnsi="Times New Roman" w:cs="Times New Roman"/>
          <w:bCs/>
          <w:sz w:val="28"/>
          <w:szCs w:val="28"/>
          <w:lang w:eastAsia="ru-RU"/>
        </w:rPr>
      </w:pPr>
    </w:p>
    <w:p w:rsidR="003810A7" w:rsidRPr="003810A7" w:rsidRDefault="003810A7" w:rsidP="003810A7">
      <w:pPr>
        <w:widowControl w:val="0"/>
        <w:spacing w:after="0" w:line="240" w:lineRule="auto"/>
        <w:ind w:firstLine="567"/>
        <w:jc w:val="both"/>
        <w:rPr>
          <w:rFonts w:ascii="Times New Roman" w:hAnsi="Times New Roman" w:cs="Times New Roman"/>
          <w:b/>
          <w:sz w:val="28"/>
          <w:szCs w:val="28"/>
        </w:rPr>
      </w:pPr>
      <w:r w:rsidRPr="003810A7">
        <w:rPr>
          <w:rFonts w:ascii="Times New Roman" w:hAnsi="Times New Roman" w:cs="Times New Roman"/>
          <w:b/>
          <w:sz w:val="28"/>
          <w:szCs w:val="28"/>
        </w:rPr>
        <w:t>1. Мета</w:t>
      </w:r>
    </w:p>
    <w:p w:rsidR="00504954" w:rsidRDefault="003810A7" w:rsidP="00066E3E">
      <w:pPr>
        <w:pStyle w:val="ae"/>
        <w:spacing w:after="0" w:line="240" w:lineRule="auto"/>
        <w:ind w:left="0" w:firstLine="567"/>
        <w:jc w:val="both"/>
        <w:rPr>
          <w:rFonts w:ascii="Times New Roman" w:eastAsia="Calibri" w:hAnsi="Times New Roman" w:cs="Times New Roman"/>
          <w:sz w:val="28"/>
          <w:szCs w:val="28"/>
          <w:lang w:eastAsia="ru-RU"/>
        </w:rPr>
      </w:pPr>
      <w:r>
        <w:rPr>
          <w:rFonts w:ascii="Times New Roman" w:hAnsi="Times New Roman"/>
          <w:sz w:val="28"/>
          <w:szCs w:val="28"/>
        </w:rPr>
        <w:t>М</w:t>
      </w:r>
      <w:r w:rsidRPr="00AE3583">
        <w:rPr>
          <w:rFonts w:ascii="Times New Roman" w:hAnsi="Times New Roman"/>
          <w:sz w:val="28"/>
          <w:szCs w:val="28"/>
        </w:rPr>
        <w:t>ет</w:t>
      </w:r>
      <w:r>
        <w:rPr>
          <w:rFonts w:ascii="Times New Roman" w:hAnsi="Times New Roman"/>
          <w:sz w:val="28"/>
          <w:szCs w:val="28"/>
        </w:rPr>
        <w:t>ою проє</w:t>
      </w:r>
      <w:r w:rsidRPr="00AE3583">
        <w:rPr>
          <w:rFonts w:ascii="Times New Roman" w:hAnsi="Times New Roman"/>
          <w:sz w:val="28"/>
          <w:szCs w:val="28"/>
        </w:rPr>
        <w:t>кт</w:t>
      </w:r>
      <w:r>
        <w:rPr>
          <w:rFonts w:ascii="Times New Roman" w:hAnsi="Times New Roman"/>
          <w:sz w:val="28"/>
          <w:szCs w:val="28"/>
        </w:rPr>
        <w:t>у</w:t>
      </w:r>
      <w:r w:rsidRPr="00AE3583">
        <w:rPr>
          <w:rFonts w:ascii="Times New Roman" w:hAnsi="Times New Roman"/>
          <w:sz w:val="28"/>
          <w:szCs w:val="28"/>
        </w:rPr>
        <w:t xml:space="preserve"> постанови </w:t>
      </w:r>
      <w:r w:rsidRPr="00BB52D9">
        <w:rPr>
          <w:rFonts w:ascii="Times New Roman" w:hAnsi="Times New Roman" w:cs="Times New Roman"/>
          <w:sz w:val="28"/>
          <w:szCs w:val="28"/>
        </w:rPr>
        <w:t>Кабінету Міністрів України</w:t>
      </w:r>
      <w:r>
        <w:rPr>
          <w:rFonts w:ascii="Times New Roman" w:hAnsi="Times New Roman" w:cs="Times New Roman"/>
          <w:sz w:val="28"/>
          <w:szCs w:val="28"/>
        </w:rPr>
        <w:t xml:space="preserve"> </w:t>
      </w:r>
      <w:r w:rsidR="00DF0F3D">
        <w:rPr>
          <w:rFonts w:ascii="Times New Roman" w:eastAsia="Calibri" w:hAnsi="Times New Roman" w:cs="Times New Roman"/>
          <w:sz w:val="28"/>
          <w:szCs w:val="28"/>
          <w:lang w:eastAsia="ru-RU"/>
        </w:rPr>
        <w:t>«</w:t>
      </w:r>
      <w:r w:rsidR="00DF0F3D" w:rsidRPr="00DF0F3D">
        <w:rPr>
          <w:rFonts w:ascii="Times New Roman" w:eastAsia="Calibri" w:hAnsi="Times New Roman" w:cs="Times New Roman"/>
          <w:sz w:val="28"/>
          <w:szCs w:val="28"/>
          <w:lang w:eastAsia="ru-RU"/>
        </w:rPr>
        <w:t>Про затвердження Технічного регламенту</w:t>
      </w:r>
      <w:r w:rsidR="00FF1D43">
        <w:rPr>
          <w:rFonts w:ascii="Times New Roman" w:eastAsia="Calibri" w:hAnsi="Times New Roman" w:cs="Times New Roman"/>
          <w:sz w:val="28"/>
          <w:szCs w:val="28"/>
          <w:lang w:eastAsia="ru-RU"/>
        </w:rPr>
        <w:t xml:space="preserve"> прогулянкових суден і </w:t>
      </w:r>
      <w:r w:rsidR="002E1FF1">
        <w:rPr>
          <w:rFonts w:ascii="Times New Roman" w:eastAsia="Calibri" w:hAnsi="Times New Roman" w:cs="Times New Roman"/>
          <w:sz w:val="28"/>
          <w:szCs w:val="28"/>
          <w:lang w:eastAsia="ru-RU"/>
        </w:rPr>
        <w:t>водних мото</w:t>
      </w:r>
      <w:r w:rsidR="00FF1D43">
        <w:rPr>
          <w:rFonts w:ascii="Times New Roman" w:eastAsia="Calibri" w:hAnsi="Times New Roman" w:cs="Times New Roman"/>
          <w:sz w:val="28"/>
          <w:szCs w:val="28"/>
          <w:lang w:eastAsia="ru-RU"/>
        </w:rPr>
        <w:t>циклів</w:t>
      </w:r>
      <w:r w:rsidR="00DF0F3D">
        <w:rPr>
          <w:rFonts w:ascii="Times New Roman" w:eastAsia="Calibri" w:hAnsi="Times New Roman" w:cs="Times New Roman"/>
          <w:sz w:val="28"/>
          <w:szCs w:val="28"/>
          <w:lang w:eastAsia="ru-RU"/>
        </w:rPr>
        <w:t xml:space="preserve">» </w:t>
      </w:r>
      <w:r w:rsidR="007D23BE">
        <w:rPr>
          <w:rFonts w:ascii="Times New Roman" w:eastAsia="Calibri" w:hAnsi="Times New Roman" w:cs="Times New Roman"/>
          <w:sz w:val="28"/>
          <w:szCs w:val="28"/>
          <w:lang w:eastAsia="ru-RU"/>
        </w:rPr>
        <w:t xml:space="preserve">(далі – проєкт </w:t>
      </w:r>
      <w:r w:rsidR="00D406D6">
        <w:rPr>
          <w:rFonts w:ascii="Times New Roman" w:eastAsia="Calibri" w:hAnsi="Times New Roman" w:cs="Times New Roman"/>
          <w:sz w:val="28"/>
          <w:szCs w:val="28"/>
          <w:lang w:eastAsia="ru-RU"/>
        </w:rPr>
        <w:t>акта</w:t>
      </w:r>
      <w:r w:rsidR="007D23B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є</w:t>
      </w:r>
      <w:r w:rsidR="00DF0F3D">
        <w:rPr>
          <w:rFonts w:ascii="Times New Roman" w:eastAsia="Calibri" w:hAnsi="Times New Roman" w:cs="Times New Roman"/>
          <w:sz w:val="28"/>
          <w:szCs w:val="28"/>
          <w:lang w:eastAsia="ru-RU"/>
        </w:rPr>
        <w:t xml:space="preserve"> </w:t>
      </w:r>
      <w:r w:rsidR="00DF0F3D" w:rsidRPr="00DF0F3D">
        <w:rPr>
          <w:rFonts w:ascii="Times New Roman" w:eastAsia="Calibri" w:hAnsi="Times New Roman" w:cs="Times New Roman"/>
          <w:sz w:val="28"/>
          <w:szCs w:val="28"/>
          <w:lang w:eastAsia="ru-RU"/>
        </w:rPr>
        <w:t>гармонізаці</w:t>
      </w:r>
      <w:r>
        <w:rPr>
          <w:rFonts w:ascii="Times New Roman" w:eastAsia="Calibri" w:hAnsi="Times New Roman" w:cs="Times New Roman"/>
          <w:sz w:val="28"/>
          <w:szCs w:val="28"/>
          <w:lang w:eastAsia="ru-RU"/>
        </w:rPr>
        <w:t>я</w:t>
      </w:r>
      <w:r w:rsidR="00DF0F3D" w:rsidRPr="00DF0F3D">
        <w:rPr>
          <w:rFonts w:ascii="Times New Roman" w:eastAsia="Calibri" w:hAnsi="Times New Roman" w:cs="Times New Roman"/>
          <w:sz w:val="28"/>
          <w:szCs w:val="28"/>
          <w:lang w:eastAsia="ru-RU"/>
        </w:rPr>
        <w:t xml:space="preserve"> законодавства України щодо </w:t>
      </w:r>
      <w:r w:rsidR="00FF1D43">
        <w:rPr>
          <w:rFonts w:ascii="Times New Roman" w:eastAsia="Calibri" w:hAnsi="Times New Roman" w:cs="Times New Roman"/>
          <w:sz w:val="28"/>
          <w:szCs w:val="28"/>
          <w:lang w:eastAsia="ru-RU"/>
        </w:rPr>
        <w:t xml:space="preserve">прогулянкових суден і </w:t>
      </w:r>
      <w:r w:rsidR="002E1FF1">
        <w:rPr>
          <w:rFonts w:ascii="Times New Roman" w:eastAsia="Calibri" w:hAnsi="Times New Roman" w:cs="Times New Roman"/>
          <w:sz w:val="28"/>
          <w:szCs w:val="28"/>
          <w:lang w:eastAsia="ru-RU"/>
        </w:rPr>
        <w:t>водних мотоциклів</w:t>
      </w:r>
      <w:r w:rsidR="004221BF">
        <w:rPr>
          <w:rFonts w:ascii="Times New Roman" w:eastAsia="Calibri" w:hAnsi="Times New Roman" w:cs="Times New Roman"/>
          <w:sz w:val="28"/>
          <w:szCs w:val="28"/>
          <w:lang w:eastAsia="ru-RU"/>
        </w:rPr>
        <w:t>,</w:t>
      </w:r>
      <w:r w:rsidR="00DF0F3D" w:rsidRPr="00DF0F3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забезпечення </w:t>
      </w:r>
      <w:r w:rsidR="00DF0F3D" w:rsidRPr="00DF0F3D">
        <w:rPr>
          <w:rFonts w:ascii="Times New Roman" w:eastAsia="Calibri" w:hAnsi="Times New Roman" w:cs="Times New Roman"/>
          <w:sz w:val="28"/>
          <w:szCs w:val="28"/>
          <w:lang w:eastAsia="ru-RU"/>
        </w:rPr>
        <w:t xml:space="preserve">обігу </w:t>
      </w:r>
      <w:r>
        <w:rPr>
          <w:rFonts w:ascii="Times New Roman" w:eastAsia="Calibri" w:hAnsi="Times New Roman" w:cs="Times New Roman"/>
          <w:sz w:val="28"/>
          <w:szCs w:val="28"/>
          <w:lang w:eastAsia="ru-RU"/>
        </w:rPr>
        <w:t>на ринку</w:t>
      </w:r>
      <w:r w:rsidR="00FF1D43">
        <w:rPr>
          <w:rFonts w:ascii="Times New Roman" w:eastAsia="Calibri" w:hAnsi="Times New Roman" w:cs="Times New Roman"/>
          <w:sz w:val="28"/>
          <w:szCs w:val="28"/>
          <w:lang w:eastAsia="ru-RU"/>
        </w:rPr>
        <w:t xml:space="preserve"> прогулянкових суден і </w:t>
      </w:r>
      <w:r w:rsidR="002E1FF1">
        <w:rPr>
          <w:rFonts w:ascii="Times New Roman" w:eastAsia="Calibri" w:hAnsi="Times New Roman" w:cs="Times New Roman"/>
          <w:sz w:val="28"/>
          <w:szCs w:val="28"/>
          <w:lang w:eastAsia="ru-RU"/>
        </w:rPr>
        <w:t>водних мото</w:t>
      </w:r>
      <w:r w:rsidR="00FF1D43">
        <w:rPr>
          <w:rFonts w:ascii="Times New Roman" w:eastAsia="Calibri" w:hAnsi="Times New Roman" w:cs="Times New Roman"/>
          <w:sz w:val="28"/>
          <w:szCs w:val="28"/>
          <w:lang w:eastAsia="ru-RU"/>
        </w:rPr>
        <w:t xml:space="preserve">циклів, що забезпечують </w:t>
      </w:r>
      <w:r>
        <w:rPr>
          <w:rFonts w:ascii="Times New Roman" w:eastAsia="Calibri" w:hAnsi="Times New Roman" w:cs="Times New Roman"/>
          <w:sz w:val="28"/>
          <w:szCs w:val="28"/>
          <w:lang w:eastAsia="ru-RU"/>
        </w:rPr>
        <w:t xml:space="preserve">належний рівень безпеки судноплавства, </w:t>
      </w:r>
      <w:r w:rsidR="00DF0F3D" w:rsidRPr="00DF0F3D">
        <w:rPr>
          <w:rFonts w:ascii="Times New Roman" w:eastAsia="Calibri" w:hAnsi="Times New Roman" w:cs="Times New Roman"/>
          <w:sz w:val="28"/>
          <w:szCs w:val="28"/>
          <w:lang w:eastAsia="ru-RU"/>
        </w:rPr>
        <w:t xml:space="preserve"> та усунення технічних бар’єрів в торгівлі.</w:t>
      </w:r>
    </w:p>
    <w:p w:rsidR="00CB4AAD" w:rsidRPr="00CF4524" w:rsidRDefault="00CB4AAD" w:rsidP="00066E3E">
      <w:pPr>
        <w:widowControl w:val="0"/>
        <w:autoSpaceDE w:val="0"/>
        <w:autoSpaceDN w:val="0"/>
        <w:adjustRightInd w:val="0"/>
        <w:spacing w:before="240" w:after="0" w:line="240" w:lineRule="auto"/>
        <w:ind w:firstLine="567"/>
        <w:jc w:val="both"/>
        <w:rPr>
          <w:rFonts w:ascii="Times New Roman" w:eastAsia="Times New Roman" w:hAnsi="Times New Roman"/>
          <w:b/>
          <w:sz w:val="28"/>
          <w:szCs w:val="28"/>
          <w:lang w:eastAsia="ru-RU"/>
        </w:rPr>
      </w:pPr>
      <w:r w:rsidRPr="00CF4524">
        <w:rPr>
          <w:rFonts w:ascii="Times New Roman" w:eastAsia="Times New Roman" w:hAnsi="Times New Roman"/>
          <w:b/>
          <w:sz w:val="28"/>
          <w:szCs w:val="28"/>
          <w:lang w:eastAsia="ru-RU"/>
        </w:rPr>
        <w:t>2.</w:t>
      </w:r>
      <w:r w:rsidR="00D406D6" w:rsidRPr="00D406D6">
        <w:rPr>
          <w:rFonts w:ascii="Times New Roman" w:eastAsia="Times New Roman" w:hAnsi="Times New Roman"/>
          <w:b/>
          <w:sz w:val="28"/>
          <w:szCs w:val="28"/>
          <w:lang w:eastAsia="ru-RU"/>
        </w:rPr>
        <w:t xml:space="preserve"> Обґрунтування необхідності прийняття акта</w:t>
      </w:r>
    </w:p>
    <w:p w:rsidR="00462B78" w:rsidRDefault="007D23BE" w:rsidP="00066E3E">
      <w:pPr>
        <w:spacing w:after="0" w:line="240" w:lineRule="auto"/>
        <w:ind w:firstLine="567"/>
        <w:jc w:val="both"/>
        <w:rPr>
          <w:rFonts w:ascii="Times New Roman" w:eastAsia="Times New Roman" w:hAnsi="Times New Roman" w:cs="Times New Roman"/>
          <w:sz w:val="28"/>
          <w:szCs w:val="28"/>
          <w:lang w:eastAsia="ru-RU"/>
        </w:rPr>
      </w:pPr>
      <w:r w:rsidRPr="007D23BE">
        <w:rPr>
          <w:rFonts w:ascii="Times New Roman" w:eastAsia="Times New Roman" w:hAnsi="Times New Roman" w:cs="Times New Roman"/>
          <w:sz w:val="28"/>
          <w:szCs w:val="28"/>
          <w:lang w:eastAsia="ru-RU"/>
        </w:rPr>
        <w:t xml:space="preserve">На сьогодні в Україні є чинним Технічний регламент </w:t>
      </w:r>
      <w:r w:rsidR="00FF1D43">
        <w:rPr>
          <w:rFonts w:ascii="Times New Roman" w:eastAsia="Times New Roman" w:hAnsi="Times New Roman" w:cs="Times New Roman"/>
          <w:sz w:val="28"/>
          <w:szCs w:val="28"/>
          <w:lang w:eastAsia="ru-RU"/>
        </w:rPr>
        <w:t>прогулянкових суден</w:t>
      </w:r>
      <w:r w:rsidRPr="007D23BE">
        <w:rPr>
          <w:rFonts w:ascii="Times New Roman" w:eastAsia="Times New Roman" w:hAnsi="Times New Roman" w:cs="Times New Roman"/>
          <w:sz w:val="28"/>
          <w:szCs w:val="28"/>
          <w:lang w:eastAsia="ru-RU"/>
        </w:rPr>
        <w:t>, затверджений постановою Кабінету Міністрів України від 0</w:t>
      </w:r>
      <w:r w:rsidR="00FF1D43">
        <w:rPr>
          <w:rFonts w:ascii="Times New Roman" w:eastAsia="Times New Roman" w:hAnsi="Times New Roman" w:cs="Times New Roman"/>
          <w:sz w:val="28"/>
          <w:szCs w:val="28"/>
          <w:lang w:eastAsia="ru-RU"/>
        </w:rPr>
        <w:t>9</w:t>
      </w:r>
      <w:r w:rsidR="00462B78">
        <w:rPr>
          <w:rFonts w:ascii="Times New Roman" w:eastAsia="Times New Roman" w:hAnsi="Times New Roman" w:cs="Times New Roman"/>
          <w:sz w:val="28"/>
          <w:szCs w:val="28"/>
          <w:lang w:eastAsia="ru-RU"/>
        </w:rPr>
        <w:t xml:space="preserve"> листопада 20</w:t>
      </w:r>
      <w:r w:rsidR="00FF1D43">
        <w:rPr>
          <w:rFonts w:ascii="Times New Roman" w:eastAsia="Times New Roman" w:hAnsi="Times New Roman" w:cs="Times New Roman"/>
          <w:sz w:val="28"/>
          <w:szCs w:val="28"/>
          <w:lang w:eastAsia="ru-RU"/>
        </w:rPr>
        <w:t>11</w:t>
      </w:r>
      <w:r w:rsidR="00462B78">
        <w:rPr>
          <w:rFonts w:ascii="Times New Roman" w:eastAsia="Times New Roman" w:hAnsi="Times New Roman" w:cs="Times New Roman"/>
          <w:sz w:val="28"/>
          <w:szCs w:val="28"/>
          <w:lang w:eastAsia="ru-RU"/>
        </w:rPr>
        <w:t xml:space="preserve"> р.</w:t>
      </w:r>
    </w:p>
    <w:p w:rsidR="00FF1D43" w:rsidRDefault="007D23BE" w:rsidP="00462B78">
      <w:pPr>
        <w:spacing w:after="0" w:line="240" w:lineRule="auto"/>
        <w:jc w:val="both"/>
      </w:pPr>
      <w:r w:rsidRPr="007D23BE">
        <w:rPr>
          <w:rFonts w:ascii="Times New Roman" w:eastAsia="Times New Roman" w:hAnsi="Times New Roman" w:cs="Times New Roman"/>
          <w:sz w:val="28"/>
          <w:szCs w:val="28"/>
          <w:lang w:eastAsia="ru-RU"/>
        </w:rPr>
        <w:t xml:space="preserve"> № 11</w:t>
      </w:r>
      <w:r w:rsidR="00FF1D43">
        <w:rPr>
          <w:rFonts w:ascii="Times New Roman" w:eastAsia="Times New Roman" w:hAnsi="Times New Roman" w:cs="Times New Roman"/>
          <w:sz w:val="28"/>
          <w:szCs w:val="28"/>
          <w:lang w:eastAsia="ru-RU"/>
        </w:rPr>
        <w:t>47</w:t>
      </w:r>
      <w:r w:rsidRPr="007D23BE">
        <w:rPr>
          <w:rFonts w:ascii="Times New Roman" w:eastAsia="Times New Roman" w:hAnsi="Times New Roman" w:cs="Times New Roman"/>
          <w:sz w:val="28"/>
          <w:szCs w:val="28"/>
          <w:lang w:eastAsia="ru-RU"/>
        </w:rPr>
        <w:t>.</w:t>
      </w:r>
      <w:r w:rsidR="00FF1D43" w:rsidRPr="00FF1D43">
        <w:t xml:space="preserve"> </w:t>
      </w:r>
    </w:p>
    <w:p w:rsidR="00FF1D43" w:rsidRDefault="008B1D68" w:rsidP="00FF1D4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F1D43">
        <w:rPr>
          <w:rFonts w:ascii="Times New Roman" w:eastAsia="Times New Roman" w:hAnsi="Times New Roman" w:cs="Times New Roman"/>
          <w:sz w:val="28"/>
          <w:szCs w:val="28"/>
          <w:lang w:eastAsia="ru-RU"/>
        </w:rPr>
        <w:t xml:space="preserve"> 2013</w:t>
      </w:r>
      <w:r w:rsidR="007D23BE" w:rsidRPr="007D23BE">
        <w:rPr>
          <w:rFonts w:ascii="Times New Roman" w:eastAsia="Times New Roman" w:hAnsi="Times New Roman" w:cs="Times New Roman"/>
          <w:sz w:val="28"/>
          <w:szCs w:val="28"/>
          <w:lang w:eastAsia="ru-RU"/>
        </w:rPr>
        <w:t xml:space="preserve"> році прийнято Директиву </w:t>
      </w:r>
      <w:r w:rsidR="00FF1D43" w:rsidRPr="00FF1D43">
        <w:rPr>
          <w:rFonts w:ascii="Times New Roman" w:eastAsia="Times New Roman" w:hAnsi="Times New Roman" w:cs="Times New Roman"/>
          <w:sz w:val="28"/>
          <w:szCs w:val="28"/>
          <w:lang w:eastAsia="ru-RU"/>
        </w:rPr>
        <w:t xml:space="preserve">Європейського Парламенту </w:t>
      </w:r>
      <w:r w:rsidR="00256AAC">
        <w:rPr>
          <w:rFonts w:ascii="Times New Roman" w:eastAsia="Times New Roman" w:hAnsi="Times New Roman" w:cs="Times New Roman"/>
          <w:sz w:val="28"/>
          <w:szCs w:val="28"/>
          <w:lang w:eastAsia="ru-RU"/>
        </w:rPr>
        <w:t>і</w:t>
      </w:r>
      <w:r w:rsidR="00256AAC" w:rsidRPr="00FF1D43">
        <w:rPr>
          <w:rFonts w:ascii="Times New Roman" w:eastAsia="Times New Roman" w:hAnsi="Times New Roman" w:cs="Times New Roman"/>
          <w:sz w:val="28"/>
          <w:szCs w:val="28"/>
          <w:lang w:eastAsia="ru-RU"/>
        </w:rPr>
        <w:t xml:space="preserve"> </w:t>
      </w:r>
      <w:r w:rsidR="00FF1D43" w:rsidRPr="00FF1D43">
        <w:rPr>
          <w:rFonts w:ascii="Times New Roman" w:eastAsia="Times New Roman" w:hAnsi="Times New Roman" w:cs="Times New Roman"/>
          <w:sz w:val="28"/>
          <w:szCs w:val="28"/>
          <w:lang w:eastAsia="ru-RU"/>
        </w:rPr>
        <w:t xml:space="preserve">Ради </w:t>
      </w:r>
      <w:r w:rsidR="00256AAC" w:rsidRPr="007D23BE">
        <w:rPr>
          <w:rFonts w:ascii="Times New Roman" w:eastAsia="Times New Roman" w:hAnsi="Times New Roman" w:cs="Times New Roman"/>
          <w:sz w:val="28"/>
          <w:szCs w:val="28"/>
          <w:lang w:eastAsia="ru-RU"/>
        </w:rPr>
        <w:t>201</w:t>
      </w:r>
      <w:r w:rsidR="00256AAC">
        <w:rPr>
          <w:rFonts w:ascii="Times New Roman" w:eastAsia="Times New Roman" w:hAnsi="Times New Roman" w:cs="Times New Roman"/>
          <w:sz w:val="28"/>
          <w:szCs w:val="28"/>
          <w:lang w:eastAsia="ru-RU"/>
        </w:rPr>
        <w:t>3</w:t>
      </w:r>
      <w:r w:rsidR="00256AAC" w:rsidRPr="007D23BE">
        <w:rPr>
          <w:rFonts w:ascii="Times New Roman" w:eastAsia="Times New Roman" w:hAnsi="Times New Roman" w:cs="Times New Roman"/>
          <w:sz w:val="28"/>
          <w:szCs w:val="28"/>
          <w:lang w:eastAsia="ru-RU"/>
        </w:rPr>
        <w:t>/</w:t>
      </w:r>
      <w:r w:rsidR="00256AAC">
        <w:rPr>
          <w:rFonts w:ascii="Times New Roman" w:eastAsia="Times New Roman" w:hAnsi="Times New Roman" w:cs="Times New Roman"/>
          <w:sz w:val="28"/>
          <w:szCs w:val="28"/>
          <w:lang w:eastAsia="ru-RU"/>
        </w:rPr>
        <w:t>53</w:t>
      </w:r>
      <w:r w:rsidR="00256AAC" w:rsidRPr="007D23BE">
        <w:rPr>
          <w:rFonts w:ascii="Times New Roman" w:eastAsia="Times New Roman" w:hAnsi="Times New Roman" w:cs="Times New Roman"/>
          <w:sz w:val="28"/>
          <w:szCs w:val="28"/>
          <w:lang w:eastAsia="ru-RU"/>
        </w:rPr>
        <w:t xml:space="preserve">/ЄС </w:t>
      </w:r>
      <w:r w:rsidR="00FF1D43" w:rsidRPr="00FF1D43">
        <w:rPr>
          <w:rFonts w:ascii="Times New Roman" w:eastAsia="Times New Roman" w:hAnsi="Times New Roman" w:cs="Times New Roman"/>
          <w:sz w:val="28"/>
          <w:szCs w:val="28"/>
          <w:lang w:eastAsia="ru-RU"/>
        </w:rPr>
        <w:t xml:space="preserve">від 20 листопада 2013 р. про прогулянкові судна і </w:t>
      </w:r>
      <w:r w:rsidR="002E1FF1">
        <w:rPr>
          <w:rFonts w:ascii="Times New Roman" w:eastAsia="Times New Roman" w:hAnsi="Times New Roman" w:cs="Times New Roman"/>
          <w:sz w:val="28"/>
          <w:szCs w:val="28"/>
          <w:lang w:eastAsia="ru-RU"/>
        </w:rPr>
        <w:t>водні мото</w:t>
      </w:r>
      <w:r w:rsidR="00FF1D43" w:rsidRPr="00FF1D43">
        <w:rPr>
          <w:rFonts w:ascii="Times New Roman" w:eastAsia="Times New Roman" w:hAnsi="Times New Roman" w:cs="Times New Roman"/>
          <w:sz w:val="28"/>
          <w:szCs w:val="28"/>
          <w:lang w:eastAsia="ru-RU"/>
        </w:rPr>
        <w:t xml:space="preserve">цикли </w:t>
      </w:r>
      <w:r w:rsidR="00256AAC">
        <w:rPr>
          <w:rFonts w:ascii="Times New Roman" w:eastAsia="Times New Roman" w:hAnsi="Times New Roman" w:cs="Times New Roman"/>
          <w:sz w:val="28"/>
          <w:szCs w:val="28"/>
          <w:lang w:eastAsia="ru-RU"/>
        </w:rPr>
        <w:t>та про</w:t>
      </w:r>
      <w:r w:rsidR="00256AAC" w:rsidRPr="00FF1D43">
        <w:rPr>
          <w:rFonts w:ascii="Times New Roman" w:eastAsia="Times New Roman" w:hAnsi="Times New Roman" w:cs="Times New Roman"/>
          <w:sz w:val="28"/>
          <w:szCs w:val="28"/>
          <w:lang w:eastAsia="ru-RU"/>
        </w:rPr>
        <w:t xml:space="preserve"> </w:t>
      </w:r>
      <w:r w:rsidR="00FF1D43" w:rsidRPr="00FF1D43">
        <w:rPr>
          <w:rFonts w:ascii="Times New Roman" w:eastAsia="Times New Roman" w:hAnsi="Times New Roman" w:cs="Times New Roman"/>
          <w:sz w:val="28"/>
          <w:szCs w:val="28"/>
          <w:lang w:eastAsia="ru-RU"/>
        </w:rPr>
        <w:t>скасов</w:t>
      </w:r>
      <w:r w:rsidR="00256AAC">
        <w:rPr>
          <w:rFonts w:ascii="Times New Roman" w:eastAsia="Times New Roman" w:hAnsi="Times New Roman" w:cs="Times New Roman"/>
          <w:sz w:val="28"/>
          <w:szCs w:val="28"/>
          <w:lang w:eastAsia="ru-RU"/>
        </w:rPr>
        <w:t>ання</w:t>
      </w:r>
      <w:r w:rsidR="00FF1D43" w:rsidRPr="00FF1D43">
        <w:rPr>
          <w:rFonts w:ascii="Times New Roman" w:eastAsia="Times New Roman" w:hAnsi="Times New Roman" w:cs="Times New Roman"/>
          <w:sz w:val="28"/>
          <w:szCs w:val="28"/>
          <w:lang w:eastAsia="ru-RU"/>
        </w:rPr>
        <w:t xml:space="preserve"> Директив</w:t>
      </w:r>
      <w:r w:rsidR="00256AAC">
        <w:rPr>
          <w:rFonts w:ascii="Times New Roman" w:eastAsia="Times New Roman" w:hAnsi="Times New Roman" w:cs="Times New Roman"/>
          <w:sz w:val="28"/>
          <w:szCs w:val="28"/>
          <w:lang w:eastAsia="ru-RU"/>
        </w:rPr>
        <w:t>и</w:t>
      </w:r>
      <w:r w:rsidR="00FF1D43" w:rsidRPr="00FF1D43">
        <w:rPr>
          <w:rFonts w:ascii="Times New Roman" w:eastAsia="Times New Roman" w:hAnsi="Times New Roman" w:cs="Times New Roman"/>
          <w:sz w:val="28"/>
          <w:szCs w:val="28"/>
          <w:lang w:eastAsia="ru-RU"/>
        </w:rPr>
        <w:t xml:space="preserve"> 94/25/ЄC</w:t>
      </w:r>
      <w:r w:rsidR="00FF1D43">
        <w:rPr>
          <w:rFonts w:ascii="Times New Roman" w:eastAsia="Times New Roman" w:hAnsi="Times New Roman" w:cs="Times New Roman"/>
          <w:sz w:val="28"/>
          <w:szCs w:val="28"/>
          <w:lang w:eastAsia="ru-RU"/>
        </w:rPr>
        <w:t xml:space="preserve"> (далі - </w:t>
      </w:r>
      <w:r w:rsidR="00FF1D43" w:rsidRPr="00FF1D43">
        <w:rPr>
          <w:rFonts w:ascii="Times New Roman" w:eastAsia="Times New Roman" w:hAnsi="Times New Roman" w:cs="Times New Roman"/>
          <w:sz w:val="28"/>
          <w:szCs w:val="28"/>
          <w:lang w:eastAsia="ru-RU"/>
        </w:rPr>
        <w:t>Директив</w:t>
      </w:r>
      <w:r w:rsidR="00FF1D43">
        <w:rPr>
          <w:rFonts w:ascii="Times New Roman" w:eastAsia="Times New Roman" w:hAnsi="Times New Roman" w:cs="Times New Roman"/>
          <w:sz w:val="28"/>
          <w:szCs w:val="28"/>
          <w:lang w:eastAsia="ru-RU"/>
        </w:rPr>
        <w:t>а</w:t>
      </w:r>
      <w:r w:rsidR="00FF1D43" w:rsidRPr="00FF1D43">
        <w:rPr>
          <w:rFonts w:ascii="Times New Roman" w:eastAsia="Times New Roman" w:hAnsi="Times New Roman" w:cs="Times New Roman"/>
          <w:sz w:val="28"/>
          <w:szCs w:val="28"/>
          <w:lang w:eastAsia="ru-RU"/>
        </w:rPr>
        <w:t xml:space="preserve"> 2013/53/ЄС</w:t>
      </w:r>
      <w:r w:rsidR="00FF1D43">
        <w:rPr>
          <w:rFonts w:ascii="Times New Roman" w:eastAsia="Times New Roman" w:hAnsi="Times New Roman" w:cs="Times New Roman"/>
          <w:sz w:val="28"/>
          <w:szCs w:val="28"/>
          <w:lang w:eastAsia="ru-RU"/>
        </w:rPr>
        <w:t>), як</w:t>
      </w:r>
      <w:r w:rsidR="00256AAC">
        <w:rPr>
          <w:rFonts w:ascii="Times New Roman" w:eastAsia="Times New Roman" w:hAnsi="Times New Roman" w:cs="Times New Roman"/>
          <w:sz w:val="28"/>
          <w:szCs w:val="28"/>
          <w:lang w:eastAsia="ru-RU"/>
        </w:rPr>
        <w:t>а</w:t>
      </w:r>
      <w:r w:rsidR="00FF1D43">
        <w:rPr>
          <w:rFonts w:ascii="Times New Roman" w:eastAsia="Times New Roman" w:hAnsi="Times New Roman" w:cs="Times New Roman"/>
          <w:sz w:val="28"/>
          <w:szCs w:val="28"/>
          <w:lang w:eastAsia="ru-RU"/>
        </w:rPr>
        <w:t xml:space="preserve"> </w:t>
      </w:r>
      <w:r w:rsidR="00FF1D43" w:rsidRPr="00FF1D43">
        <w:rPr>
          <w:rFonts w:ascii="Times New Roman" w:eastAsia="Times New Roman" w:hAnsi="Times New Roman" w:cs="Times New Roman"/>
          <w:sz w:val="28"/>
          <w:szCs w:val="28"/>
          <w:lang w:eastAsia="ru-RU"/>
        </w:rPr>
        <w:t xml:space="preserve">встановлює вимоги до конструкції, побудови прогулянкових суден та </w:t>
      </w:r>
      <w:r w:rsidR="002E1FF1">
        <w:rPr>
          <w:rFonts w:ascii="Times New Roman" w:eastAsia="Times New Roman" w:hAnsi="Times New Roman" w:cs="Times New Roman"/>
          <w:sz w:val="28"/>
          <w:szCs w:val="28"/>
          <w:lang w:eastAsia="ru-RU"/>
        </w:rPr>
        <w:t>водних мото</w:t>
      </w:r>
      <w:r w:rsidR="00FF1D43" w:rsidRPr="00FF1D43">
        <w:rPr>
          <w:rFonts w:ascii="Times New Roman" w:eastAsia="Times New Roman" w:hAnsi="Times New Roman" w:cs="Times New Roman"/>
          <w:sz w:val="28"/>
          <w:szCs w:val="28"/>
          <w:lang w:eastAsia="ru-RU"/>
        </w:rPr>
        <w:t xml:space="preserve">циклів, процедури підтвердження їх відповідності, а також вимоги до маркування та введення в обіг.  </w:t>
      </w:r>
    </w:p>
    <w:p w:rsidR="007D23BE" w:rsidRPr="00462B78" w:rsidRDefault="007D23BE" w:rsidP="00066E3E">
      <w:pPr>
        <w:spacing w:after="0" w:line="240" w:lineRule="auto"/>
        <w:ind w:firstLine="567"/>
        <w:jc w:val="both"/>
        <w:rPr>
          <w:rFonts w:ascii="Times New Roman" w:eastAsia="Times New Roman" w:hAnsi="Times New Roman" w:cs="Times New Roman"/>
          <w:sz w:val="28"/>
          <w:szCs w:val="28"/>
          <w:lang w:eastAsia="ru-RU"/>
        </w:rPr>
      </w:pPr>
      <w:r w:rsidRPr="007D23BE">
        <w:rPr>
          <w:rFonts w:ascii="Times New Roman" w:eastAsia="Times New Roman" w:hAnsi="Times New Roman" w:cs="Times New Roman"/>
          <w:sz w:val="28"/>
          <w:szCs w:val="28"/>
          <w:lang w:eastAsia="ru-RU"/>
        </w:rPr>
        <w:t xml:space="preserve">Відповідно до пункту </w:t>
      </w:r>
      <w:r w:rsidRPr="00462B78">
        <w:rPr>
          <w:rFonts w:ascii="Times New Roman" w:eastAsia="Times New Roman" w:hAnsi="Times New Roman" w:cs="Times New Roman"/>
          <w:sz w:val="28"/>
          <w:szCs w:val="28"/>
          <w:lang w:eastAsia="ru-RU"/>
        </w:rPr>
        <w:t>2.</w:t>
      </w:r>
      <w:r w:rsidR="00FF1D43" w:rsidRPr="00462B78">
        <w:rPr>
          <w:rFonts w:ascii="Times New Roman" w:eastAsia="Times New Roman" w:hAnsi="Times New Roman" w:cs="Times New Roman"/>
          <w:sz w:val="28"/>
          <w:szCs w:val="28"/>
          <w:lang w:eastAsia="ru-RU"/>
        </w:rPr>
        <w:t>22</w:t>
      </w:r>
      <w:r w:rsidRPr="00462B78">
        <w:rPr>
          <w:rFonts w:ascii="Times New Roman" w:eastAsia="Times New Roman" w:hAnsi="Times New Roman" w:cs="Times New Roman"/>
          <w:sz w:val="28"/>
          <w:szCs w:val="28"/>
          <w:lang w:eastAsia="ru-RU"/>
        </w:rPr>
        <w:t xml:space="preserve"> Додатку ІІІ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w:t>
      </w:r>
      <w:r w:rsidR="00462B78">
        <w:rPr>
          <w:rFonts w:ascii="Times New Roman" w:eastAsia="Times New Roman" w:hAnsi="Times New Roman" w:cs="Times New Roman"/>
          <w:sz w:val="28"/>
          <w:szCs w:val="28"/>
          <w:lang w:eastAsia="ru-RU"/>
        </w:rPr>
        <w:t xml:space="preserve"> вересня </w:t>
      </w:r>
      <w:r w:rsidRPr="00462B78">
        <w:rPr>
          <w:rFonts w:ascii="Times New Roman" w:eastAsia="Times New Roman" w:hAnsi="Times New Roman" w:cs="Times New Roman"/>
          <w:sz w:val="28"/>
          <w:szCs w:val="28"/>
          <w:lang w:eastAsia="ru-RU"/>
        </w:rPr>
        <w:t xml:space="preserve">2014 р. № 1678-VII (далі – Угода з ЄС),  Україна має зобов’язання адаптувати національне законодавство у сфері </w:t>
      </w:r>
      <w:r w:rsidR="00FF1D43" w:rsidRPr="00462B78">
        <w:rPr>
          <w:rFonts w:ascii="Times New Roman" w:eastAsia="Times New Roman" w:hAnsi="Times New Roman" w:cs="Times New Roman"/>
          <w:sz w:val="28"/>
          <w:szCs w:val="28"/>
          <w:lang w:eastAsia="ru-RU"/>
        </w:rPr>
        <w:t xml:space="preserve">прогулянкових суден і </w:t>
      </w:r>
      <w:r w:rsidR="002E1FF1">
        <w:rPr>
          <w:rFonts w:ascii="Times New Roman" w:eastAsia="Times New Roman" w:hAnsi="Times New Roman" w:cs="Times New Roman"/>
          <w:sz w:val="28"/>
          <w:szCs w:val="28"/>
          <w:lang w:eastAsia="ru-RU"/>
        </w:rPr>
        <w:t>водних мот</w:t>
      </w:r>
      <w:r w:rsidR="00FF1D43" w:rsidRPr="00462B78">
        <w:rPr>
          <w:rFonts w:ascii="Times New Roman" w:eastAsia="Times New Roman" w:hAnsi="Times New Roman" w:cs="Times New Roman"/>
          <w:sz w:val="28"/>
          <w:szCs w:val="28"/>
          <w:lang w:eastAsia="ru-RU"/>
        </w:rPr>
        <w:t xml:space="preserve">оциклів </w:t>
      </w:r>
      <w:r w:rsidRPr="00462B78">
        <w:rPr>
          <w:rFonts w:ascii="Times New Roman" w:eastAsia="Times New Roman" w:hAnsi="Times New Roman" w:cs="Times New Roman"/>
          <w:sz w:val="28"/>
          <w:szCs w:val="28"/>
          <w:lang w:eastAsia="ru-RU"/>
        </w:rPr>
        <w:t xml:space="preserve"> до норм Директиви 201</w:t>
      </w:r>
      <w:r w:rsidR="00FF1D43" w:rsidRPr="00462B78">
        <w:rPr>
          <w:rFonts w:ascii="Times New Roman" w:eastAsia="Times New Roman" w:hAnsi="Times New Roman" w:cs="Times New Roman"/>
          <w:sz w:val="28"/>
          <w:szCs w:val="28"/>
          <w:lang w:eastAsia="ru-RU"/>
        </w:rPr>
        <w:t>3</w:t>
      </w:r>
      <w:r w:rsidRPr="00462B78">
        <w:rPr>
          <w:rFonts w:ascii="Times New Roman" w:eastAsia="Times New Roman" w:hAnsi="Times New Roman" w:cs="Times New Roman"/>
          <w:sz w:val="28"/>
          <w:szCs w:val="28"/>
          <w:lang w:eastAsia="ru-RU"/>
        </w:rPr>
        <w:t>/</w:t>
      </w:r>
      <w:r w:rsidR="00FF1D43" w:rsidRPr="00462B78">
        <w:rPr>
          <w:rFonts w:ascii="Times New Roman" w:eastAsia="Times New Roman" w:hAnsi="Times New Roman" w:cs="Times New Roman"/>
          <w:sz w:val="28"/>
          <w:szCs w:val="28"/>
          <w:lang w:eastAsia="ru-RU"/>
        </w:rPr>
        <w:t>53</w:t>
      </w:r>
      <w:r w:rsidRPr="00462B78">
        <w:rPr>
          <w:rFonts w:ascii="Times New Roman" w:eastAsia="Times New Roman" w:hAnsi="Times New Roman" w:cs="Times New Roman"/>
          <w:sz w:val="28"/>
          <w:szCs w:val="28"/>
          <w:lang w:eastAsia="ru-RU"/>
        </w:rPr>
        <w:t xml:space="preserve">/ЄС. </w:t>
      </w:r>
    </w:p>
    <w:p w:rsidR="007D23BE" w:rsidRPr="00462B78" w:rsidRDefault="00256AAC" w:rsidP="00066E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Імплементація </w:t>
      </w:r>
      <w:r w:rsidR="007D23BE" w:rsidRPr="00462B78">
        <w:rPr>
          <w:rFonts w:ascii="Times New Roman" w:eastAsia="Times New Roman" w:hAnsi="Times New Roman" w:cs="Times New Roman"/>
          <w:sz w:val="28"/>
          <w:szCs w:val="28"/>
          <w:lang w:eastAsia="ru-RU"/>
        </w:rPr>
        <w:t>Директиви 201</w:t>
      </w:r>
      <w:r w:rsidR="00FF1D43" w:rsidRPr="00462B78">
        <w:rPr>
          <w:rFonts w:ascii="Times New Roman" w:eastAsia="Times New Roman" w:hAnsi="Times New Roman" w:cs="Times New Roman"/>
          <w:sz w:val="28"/>
          <w:szCs w:val="28"/>
          <w:lang w:eastAsia="ru-RU"/>
        </w:rPr>
        <w:t>3</w:t>
      </w:r>
      <w:r w:rsidR="007D23BE" w:rsidRPr="00462B78">
        <w:rPr>
          <w:rFonts w:ascii="Times New Roman" w:eastAsia="Times New Roman" w:hAnsi="Times New Roman" w:cs="Times New Roman"/>
          <w:sz w:val="28"/>
          <w:szCs w:val="28"/>
          <w:lang w:eastAsia="ru-RU"/>
        </w:rPr>
        <w:t>/</w:t>
      </w:r>
      <w:r w:rsidR="00FF1D43" w:rsidRPr="00462B78">
        <w:rPr>
          <w:rFonts w:ascii="Times New Roman" w:eastAsia="Times New Roman" w:hAnsi="Times New Roman" w:cs="Times New Roman"/>
          <w:sz w:val="28"/>
          <w:szCs w:val="28"/>
          <w:lang w:eastAsia="ru-RU"/>
        </w:rPr>
        <w:t>53</w:t>
      </w:r>
      <w:r w:rsidR="007D23BE" w:rsidRPr="00462B78">
        <w:rPr>
          <w:rFonts w:ascii="Times New Roman" w:eastAsia="Times New Roman" w:hAnsi="Times New Roman" w:cs="Times New Roman"/>
          <w:sz w:val="28"/>
          <w:szCs w:val="28"/>
          <w:lang w:eastAsia="ru-RU"/>
        </w:rPr>
        <w:t xml:space="preserve">/ЄС  сприятиме  посиленню відповідальності виробників і постачальників за безпечність </w:t>
      </w:r>
      <w:r w:rsidR="00FF1D43" w:rsidRPr="00462B78">
        <w:rPr>
          <w:rFonts w:ascii="Times New Roman" w:eastAsia="Times New Roman" w:hAnsi="Times New Roman" w:cs="Times New Roman"/>
          <w:sz w:val="28"/>
          <w:szCs w:val="28"/>
          <w:lang w:eastAsia="ru-RU"/>
        </w:rPr>
        <w:t xml:space="preserve">прогулянкових суден і </w:t>
      </w:r>
      <w:r w:rsidR="002E1FF1">
        <w:rPr>
          <w:rFonts w:ascii="Times New Roman" w:eastAsia="Times New Roman" w:hAnsi="Times New Roman" w:cs="Times New Roman"/>
          <w:sz w:val="28"/>
          <w:szCs w:val="28"/>
          <w:lang w:eastAsia="ru-RU"/>
        </w:rPr>
        <w:t>водних мото</w:t>
      </w:r>
      <w:r w:rsidR="00FF1D43" w:rsidRPr="00462B78">
        <w:rPr>
          <w:rFonts w:ascii="Times New Roman" w:eastAsia="Times New Roman" w:hAnsi="Times New Roman" w:cs="Times New Roman"/>
          <w:sz w:val="28"/>
          <w:szCs w:val="28"/>
          <w:lang w:eastAsia="ru-RU"/>
        </w:rPr>
        <w:t>циклів</w:t>
      </w:r>
      <w:r w:rsidR="007D23BE" w:rsidRPr="00462B78">
        <w:rPr>
          <w:rFonts w:ascii="Times New Roman" w:eastAsia="Times New Roman" w:hAnsi="Times New Roman" w:cs="Times New Roman"/>
          <w:sz w:val="28"/>
          <w:szCs w:val="28"/>
          <w:lang w:eastAsia="ru-RU"/>
        </w:rPr>
        <w:t xml:space="preserve">, усунення технічних бар’єрів у взаємній торгівлі тощо. </w:t>
      </w:r>
    </w:p>
    <w:p w:rsidR="007D23BE" w:rsidRPr="007D23BE" w:rsidRDefault="007D23BE" w:rsidP="00066E3E">
      <w:pPr>
        <w:spacing w:after="0" w:line="240" w:lineRule="auto"/>
        <w:jc w:val="both"/>
        <w:rPr>
          <w:rFonts w:ascii="Times New Roman" w:eastAsia="Times New Roman" w:hAnsi="Times New Roman" w:cs="Times New Roman"/>
          <w:sz w:val="28"/>
          <w:szCs w:val="28"/>
          <w:lang w:eastAsia="ru-RU"/>
        </w:rPr>
      </w:pPr>
      <w:r w:rsidRPr="00462B78">
        <w:rPr>
          <w:rFonts w:ascii="Times New Roman" w:eastAsia="Times New Roman" w:hAnsi="Times New Roman" w:cs="Times New Roman"/>
          <w:sz w:val="28"/>
          <w:szCs w:val="28"/>
          <w:lang w:eastAsia="ru-RU"/>
        </w:rPr>
        <w:t xml:space="preserve"> </w:t>
      </w:r>
      <w:r w:rsidRPr="00462B78">
        <w:rPr>
          <w:rFonts w:ascii="Times New Roman" w:eastAsia="Times New Roman" w:hAnsi="Times New Roman" w:cs="Times New Roman"/>
          <w:sz w:val="28"/>
          <w:szCs w:val="28"/>
          <w:lang w:eastAsia="ru-RU"/>
        </w:rPr>
        <w:tab/>
        <w:t xml:space="preserve">Крім того, прийняття проєкту </w:t>
      </w:r>
      <w:r w:rsidR="00D406D6" w:rsidRPr="00462B78">
        <w:rPr>
          <w:rFonts w:ascii="Times New Roman" w:eastAsia="Times New Roman" w:hAnsi="Times New Roman" w:cs="Times New Roman"/>
          <w:sz w:val="28"/>
          <w:szCs w:val="28"/>
          <w:lang w:eastAsia="ru-RU"/>
        </w:rPr>
        <w:t>акта</w:t>
      </w:r>
      <w:r w:rsidRPr="00462B78">
        <w:rPr>
          <w:rFonts w:ascii="Times New Roman" w:eastAsia="Times New Roman" w:hAnsi="Times New Roman" w:cs="Times New Roman"/>
          <w:sz w:val="28"/>
          <w:szCs w:val="28"/>
          <w:lang w:eastAsia="ru-RU"/>
        </w:rPr>
        <w:t xml:space="preserve"> наблизить Україну до підписання Угоди АСАА з ЄС у сфері </w:t>
      </w:r>
      <w:r w:rsidR="002E1FF1">
        <w:rPr>
          <w:rFonts w:ascii="Times New Roman" w:eastAsia="Times New Roman" w:hAnsi="Times New Roman" w:cs="Times New Roman"/>
          <w:sz w:val="28"/>
          <w:szCs w:val="28"/>
          <w:lang w:eastAsia="ru-RU"/>
        </w:rPr>
        <w:t>прогуля</w:t>
      </w:r>
      <w:r w:rsidR="00FF1D43" w:rsidRPr="00462B78">
        <w:rPr>
          <w:rFonts w:ascii="Times New Roman" w:eastAsia="Times New Roman" w:hAnsi="Times New Roman" w:cs="Times New Roman"/>
          <w:sz w:val="28"/>
          <w:szCs w:val="28"/>
          <w:lang w:eastAsia="ru-RU"/>
        </w:rPr>
        <w:t>нкових суден</w:t>
      </w:r>
      <w:r w:rsidR="002E1FF1">
        <w:rPr>
          <w:rFonts w:ascii="Times New Roman" w:eastAsia="Times New Roman" w:hAnsi="Times New Roman" w:cs="Times New Roman"/>
          <w:sz w:val="28"/>
          <w:szCs w:val="28"/>
          <w:lang w:eastAsia="ru-RU"/>
        </w:rPr>
        <w:t xml:space="preserve"> і водних мотоциклів</w:t>
      </w:r>
      <w:r w:rsidRPr="00462B78">
        <w:rPr>
          <w:rFonts w:ascii="Times New Roman" w:eastAsia="Times New Roman" w:hAnsi="Times New Roman" w:cs="Times New Roman"/>
          <w:sz w:val="28"/>
          <w:szCs w:val="28"/>
          <w:lang w:eastAsia="ru-RU"/>
        </w:rPr>
        <w:t>, як</w:t>
      </w:r>
      <w:r w:rsidR="00FF1D43" w:rsidRPr="00462B78">
        <w:rPr>
          <w:rFonts w:ascii="Times New Roman" w:eastAsia="Times New Roman" w:hAnsi="Times New Roman" w:cs="Times New Roman"/>
          <w:sz w:val="28"/>
          <w:szCs w:val="28"/>
          <w:lang w:eastAsia="ru-RU"/>
        </w:rPr>
        <w:t>і</w:t>
      </w:r>
      <w:r w:rsidRPr="00462B78">
        <w:rPr>
          <w:rFonts w:ascii="Times New Roman" w:eastAsia="Times New Roman" w:hAnsi="Times New Roman" w:cs="Times New Roman"/>
          <w:sz w:val="28"/>
          <w:szCs w:val="28"/>
          <w:lang w:eastAsia="ru-RU"/>
        </w:rPr>
        <w:t xml:space="preserve"> є об’єктом Директиви 20</w:t>
      </w:r>
      <w:r w:rsidR="00FF1D43" w:rsidRPr="00462B78">
        <w:rPr>
          <w:rFonts w:ascii="Times New Roman" w:eastAsia="Times New Roman" w:hAnsi="Times New Roman" w:cs="Times New Roman"/>
          <w:sz w:val="28"/>
          <w:szCs w:val="28"/>
          <w:lang w:eastAsia="ru-RU"/>
        </w:rPr>
        <w:t>13</w:t>
      </w:r>
      <w:r w:rsidRPr="00462B78">
        <w:rPr>
          <w:rFonts w:ascii="Times New Roman" w:eastAsia="Times New Roman" w:hAnsi="Times New Roman" w:cs="Times New Roman"/>
          <w:sz w:val="28"/>
          <w:szCs w:val="28"/>
          <w:lang w:eastAsia="ru-RU"/>
        </w:rPr>
        <w:t>/</w:t>
      </w:r>
      <w:r w:rsidR="00FF1D43" w:rsidRPr="00462B78">
        <w:rPr>
          <w:rFonts w:ascii="Times New Roman" w:eastAsia="Times New Roman" w:hAnsi="Times New Roman" w:cs="Times New Roman"/>
          <w:sz w:val="28"/>
          <w:szCs w:val="28"/>
          <w:lang w:eastAsia="ru-RU"/>
        </w:rPr>
        <w:t>53</w:t>
      </w:r>
      <w:r w:rsidRPr="00462B78">
        <w:rPr>
          <w:rFonts w:ascii="Times New Roman" w:eastAsia="Times New Roman" w:hAnsi="Times New Roman" w:cs="Times New Roman"/>
          <w:sz w:val="28"/>
          <w:szCs w:val="28"/>
          <w:lang w:eastAsia="ru-RU"/>
        </w:rPr>
        <w:t>/ЄС.</w:t>
      </w:r>
      <w:r w:rsidRPr="007D23BE">
        <w:rPr>
          <w:rFonts w:ascii="Times New Roman" w:eastAsia="Times New Roman" w:hAnsi="Times New Roman" w:cs="Times New Roman"/>
          <w:sz w:val="28"/>
          <w:szCs w:val="28"/>
          <w:lang w:eastAsia="ru-RU"/>
        </w:rPr>
        <w:t xml:space="preserve">  </w:t>
      </w:r>
    </w:p>
    <w:p w:rsidR="00CB4AAD" w:rsidRPr="00CF4524" w:rsidRDefault="00CB4AAD" w:rsidP="00066E3E">
      <w:pPr>
        <w:widowControl w:val="0"/>
        <w:autoSpaceDE w:val="0"/>
        <w:autoSpaceDN w:val="0"/>
        <w:adjustRightInd w:val="0"/>
        <w:spacing w:before="240" w:after="0" w:line="240" w:lineRule="auto"/>
        <w:ind w:firstLine="567"/>
        <w:jc w:val="both"/>
        <w:rPr>
          <w:rFonts w:ascii="Times New Roman" w:eastAsia="Times New Roman" w:hAnsi="Times New Roman"/>
          <w:b/>
          <w:sz w:val="28"/>
          <w:szCs w:val="28"/>
          <w:lang w:eastAsia="ru-RU"/>
        </w:rPr>
      </w:pPr>
      <w:r w:rsidRPr="00CF4524">
        <w:rPr>
          <w:rFonts w:ascii="Times New Roman" w:eastAsia="Times New Roman" w:hAnsi="Times New Roman"/>
          <w:b/>
          <w:sz w:val="28"/>
          <w:szCs w:val="28"/>
          <w:lang w:eastAsia="ru-RU"/>
        </w:rPr>
        <w:t xml:space="preserve">3. </w:t>
      </w:r>
      <w:r w:rsidR="00D406D6" w:rsidRPr="00D406D6">
        <w:rPr>
          <w:rFonts w:ascii="Times New Roman" w:eastAsia="Times New Roman" w:hAnsi="Times New Roman"/>
          <w:b/>
          <w:sz w:val="28"/>
          <w:szCs w:val="28"/>
          <w:lang w:eastAsia="ru-RU"/>
        </w:rPr>
        <w:t xml:space="preserve"> Основні положення проекту акта</w:t>
      </w:r>
    </w:p>
    <w:p w:rsidR="00945AD5" w:rsidRDefault="007D23BE" w:rsidP="00066E3E">
      <w:pPr>
        <w:spacing w:after="0" w:line="240" w:lineRule="auto"/>
        <w:ind w:firstLine="567"/>
        <w:jc w:val="both"/>
        <w:rPr>
          <w:rFonts w:ascii="Times New Roman" w:eastAsia="Calibri" w:hAnsi="Times New Roman" w:cs="Times New Roman"/>
          <w:sz w:val="28"/>
          <w:szCs w:val="28"/>
          <w:lang w:eastAsia="ru-RU"/>
        </w:rPr>
      </w:pPr>
      <w:r w:rsidRPr="007D23BE">
        <w:rPr>
          <w:rFonts w:ascii="Times New Roman" w:eastAsia="Calibri" w:hAnsi="Times New Roman" w:cs="Times New Roman"/>
          <w:sz w:val="28"/>
          <w:szCs w:val="28"/>
          <w:lang w:eastAsia="ru-RU"/>
        </w:rPr>
        <w:t xml:space="preserve">Проєктом </w:t>
      </w:r>
      <w:r w:rsidR="00D406D6">
        <w:rPr>
          <w:rFonts w:ascii="Times New Roman" w:eastAsia="Calibri" w:hAnsi="Times New Roman" w:cs="Times New Roman"/>
          <w:sz w:val="28"/>
          <w:szCs w:val="28"/>
          <w:lang w:eastAsia="ru-RU"/>
        </w:rPr>
        <w:t>акта</w:t>
      </w:r>
      <w:r w:rsidRPr="007D23BE">
        <w:rPr>
          <w:rFonts w:ascii="Times New Roman" w:eastAsia="Calibri" w:hAnsi="Times New Roman" w:cs="Times New Roman"/>
          <w:sz w:val="28"/>
          <w:szCs w:val="28"/>
          <w:lang w:eastAsia="ru-RU"/>
        </w:rPr>
        <w:t xml:space="preserve"> пропонується затвердити Технічн</w:t>
      </w:r>
      <w:r w:rsidR="00D57F03">
        <w:rPr>
          <w:rFonts w:ascii="Times New Roman" w:eastAsia="Calibri" w:hAnsi="Times New Roman" w:cs="Times New Roman"/>
          <w:sz w:val="28"/>
          <w:szCs w:val="28"/>
          <w:lang w:eastAsia="ru-RU"/>
        </w:rPr>
        <w:t>ий</w:t>
      </w:r>
      <w:r w:rsidRPr="007D23BE">
        <w:rPr>
          <w:rFonts w:ascii="Times New Roman" w:eastAsia="Calibri" w:hAnsi="Times New Roman" w:cs="Times New Roman"/>
          <w:sz w:val="28"/>
          <w:szCs w:val="28"/>
          <w:lang w:eastAsia="ru-RU"/>
        </w:rPr>
        <w:t xml:space="preserve">  регламент </w:t>
      </w:r>
      <w:r w:rsidR="00FF1D43">
        <w:rPr>
          <w:rFonts w:ascii="Times New Roman" w:eastAsia="Calibri" w:hAnsi="Times New Roman" w:cs="Times New Roman"/>
          <w:sz w:val="28"/>
          <w:szCs w:val="28"/>
          <w:lang w:eastAsia="ru-RU"/>
        </w:rPr>
        <w:t xml:space="preserve">прогулянкових суден і </w:t>
      </w:r>
      <w:r w:rsidR="002E1FF1">
        <w:rPr>
          <w:rFonts w:ascii="Times New Roman" w:eastAsia="Calibri" w:hAnsi="Times New Roman" w:cs="Times New Roman"/>
          <w:sz w:val="28"/>
          <w:szCs w:val="28"/>
          <w:lang w:eastAsia="ru-RU"/>
        </w:rPr>
        <w:t>водних мот</w:t>
      </w:r>
      <w:r w:rsidR="00FF1D43">
        <w:rPr>
          <w:rFonts w:ascii="Times New Roman" w:eastAsia="Calibri" w:hAnsi="Times New Roman" w:cs="Times New Roman"/>
          <w:sz w:val="28"/>
          <w:szCs w:val="28"/>
          <w:lang w:eastAsia="ru-RU"/>
        </w:rPr>
        <w:t>оциклів,</w:t>
      </w:r>
      <w:r w:rsidRPr="007D23BE">
        <w:rPr>
          <w:rFonts w:ascii="Times New Roman" w:eastAsia="Calibri" w:hAnsi="Times New Roman" w:cs="Times New Roman"/>
          <w:sz w:val="28"/>
          <w:szCs w:val="28"/>
          <w:lang w:eastAsia="ru-RU"/>
        </w:rPr>
        <w:t xml:space="preserve"> який визначає вимоги до </w:t>
      </w:r>
      <w:r w:rsidR="00FF1D43">
        <w:rPr>
          <w:rFonts w:ascii="Times New Roman" w:eastAsia="Calibri" w:hAnsi="Times New Roman" w:cs="Times New Roman"/>
          <w:sz w:val="28"/>
          <w:szCs w:val="28"/>
          <w:lang w:eastAsia="ru-RU"/>
        </w:rPr>
        <w:t xml:space="preserve">їх </w:t>
      </w:r>
      <w:r w:rsidR="00FF1D43" w:rsidRPr="00FF1D43">
        <w:rPr>
          <w:rFonts w:ascii="Times New Roman" w:eastAsia="Times New Roman" w:hAnsi="Times New Roman" w:cs="Times New Roman"/>
          <w:sz w:val="28"/>
          <w:szCs w:val="28"/>
          <w:lang w:eastAsia="ru-RU"/>
        </w:rPr>
        <w:t>конструкції, побудови, процедури підтвердження їх відповідності, а також вимоги до маркування та введенн</w:t>
      </w:r>
      <w:r w:rsidR="00FF1D43">
        <w:rPr>
          <w:rFonts w:ascii="Times New Roman" w:eastAsia="Times New Roman" w:hAnsi="Times New Roman" w:cs="Times New Roman"/>
          <w:sz w:val="28"/>
          <w:szCs w:val="28"/>
          <w:lang w:eastAsia="ru-RU"/>
        </w:rPr>
        <w:t xml:space="preserve">я в обіг, що відповідатиме нормам </w:t>
      </w:r>
      <w:r w:rsidR="00D57F03" w:rsidRPr="007D23BE">
        <w:rPr>
          <w:rFonts w:ascii="Times New Roman" w:eastAsia="Times New Roman" w:hAnsi="Times New Roman" w:cs="Times New Roman"/>
          <w:sz w:val="28"/>
          <w:szCs w:val="28"/>
          <w:lang w:eastAsia="ru-RU"/>
        </w:rPr>
        <w:t>Директиви 201</w:t>
      </w:r>
      <w:r w:rsidR="00FF1D43">
        <w:rPr>
          <w:rFonts w:ascii="Times New Roman" w:eastAsia="Times New Roman" w:hAnsi="Times New Roman" w:cs="Times New Roman"/>
          <w:sz w:val="28"/>
          <w:szCs w:val="28"/>
          <w:lang w:eastAsia="ru-RU"/>
        </w:rPr>
        <w:t>3</w:t>
      </w:r>
      <w:r w:rsidR="00D57F03" w:rsidRPr="007D23BE">
        <w:rPr>
          <w:rFonts w:ascii="Times New Roman" w:eastAsia="Times New Roman" w:hAnsi="Times New Roman" w:cs="Times New Roman"/>
          <w:sz w:val="28"/>
          <w:szCs w:val="28"/>
          <w:lang w:eastAsia="ru-RU"/>
        </w:rPr>
        <w:t>/</w:t>
      </w:r>
      <w:r w:rsidR="00FF1D43">
        <w:rPr>
          <w:rFonts w:ascii="Times New Roman" w:eastAsia="Times New Roman" w:hAnsi="Times New Roman" w:cs="Times New Roman"/>
          <w:sz w:val="28"/>
          <w:szCs w:val="28"/>
          <w:lang w:eastAsia="ru-RU"/>
        </w:rPr>
        <w:t>53</w:t>
      </w:r>
      <w:r w:rsidR="00D57F03" w:rsidRPr="007D23BE">
        <w:rPr>
          <w:rFonts w:ascii="Times New Roman" w:eastAsia="Times New Roman" w:hAnsi="Times New Roman" w:cs="Times New Roman"/>
          <w:sz w:val="28"/>
          <w:szCs w:val="28"/>
          <w:lang w:eastAsia="ru-RU"/>
        </w:rPr>
        <w:t xml:space="preserve">/ЄС. </w:t>
      </w:r>
    </w:p>
    <w:p w:rsidR="00D406D6" w:rsidRDefault="00D406D6" w:rsidP="00066E3E">
      <w:pPr>
        <w:widowControl w:val="0"/>
        <w:autoSpaceDE w:val="0"/>
        <w:autoSpaceDN w:val="0"/>
        <w:adjustRightInd w:val="0"/>
        <w:spacing w:before="240" w:after="0" w:line="240" w:lineRule="auto"/>
        <w:ind w:firstLine="567"/>
        <w:jc w:val="both"/>
        <w:rPr>
          <w:rFonts w:ascii="Times New Roman" w:eastAsia="Times New Roman" w:hAnsi="Times New Roman"/>
          <w:b/>
          <w:sz w:val="28"/>
          <w:szCs w:val="28"/>
          <w:lang w:eastAsia="ru-RU"/>
        </w:rPr>
      </w:pPr>
      <w:r w:rsidRPr="00D406D6">
        <w:rPr>
          <w:rFonts w:ascii="Times New Roman" w:eastAsia="Times New Roman" w:hAnsi="Times New Roman"/>
          <w:b/>
          <w:sz w:val="28"/>
          <w:szCs w:val="28"/>
          <w:lang w:eastAsia="ru-RU"/>
        </w:rPr>
        <w:t>4. Правові аспекти</w:t>
      </w:r>
    </w:p>
    <w:p w:rsidR="00D406D6" w:rsidRDefault="00D406D6" w:rsidP="00066E3E">
      <w:pPr>
        <w:widowControl w:val="0"/>
        <w:autoSpaceDE w:val="0"/>
        <w:autoSpaceDN w:val="0"/>
        <w:adjustRightInd w:val="0"/>
        <w:spacing w:before="240" w:after="0" w:line="240" w:lineRule="auto"/>
        <w:ind w:firstLine="567"/>
        <w:jc w:val="both"/>
        <w:rPr>
          <w:rFonts w:ascii="Times New Roman" w:eastAsia="Times New Roman" w:hAnsi="Times New Roman"/>
          <w:sz w:val="28"/>
          <w:szCs w:val="28"/>
          <w:lang w:eastAsia="ru-RU"/>
        </w:rPr>
      </w:pPr>
      <w:r w:rsidRPr="00D406D6">
        <w:rPr>
          <w:rFonts w:ascii="Times New Roman" w:eastAsia="Times New Roman" w:hAnsi="Times New Roman"/>
          <w:sz w:val="28"/>
          <w:szCs w:val="28"/>
          <w:lang w:eastAsia="ru-RU"/>
        </w:rPr>
        <w:t xml:space="preserve">Проєкт акта розроблено Мінінфраструктури  відповідно до статті 8 Закону </w:t>
      </w:r>
      <w:r w:rsidRPr="00D406D6">
        <w:rPr>
          <w:rFonts w:ascii="Times New Roman" w:eastAsia="Times New Roman" w:hAnsi="Times New Roman"/>
          <w:sz w:val="28"/>
          <w:szCs w:val="28"/>
          <w:lang w:eastAsia="ru-RU"/>
        </w:rPr>
        <w:lastRenderedPageBreak/>
        <w:t>України «Про технічні регл</w:t>
      </w:r>
      <w:r w:rsidR="00FF1D43">
        <w:rPr>
          <w:rFonts w:ascii="Times New Roman" w:eastAsia="Times New Roman" w:hAnsi="Times New Roman"/>
          <w:sz w:val="28"/>
          <w:szCs w:val="28"/>
          <w:lang w:eastAsia="ru-RU"/>
        </w:rPr>
        <w:t>аменти та оцінку відповідності».</w:t>
      </w:r>
    </w:p>
    <w:p w:rsidR="00D406D6" w:rsidRPr="00D406D6" w:rsidRDefault="00462B78" w:rsidP="00D406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зазначеній сфері суспільних відносин діють такі нормативно-правові акти </w:t>
      </w:r>
    </w:p>
    <w:p w:rsidR="00D406D6" w:rsidRPr="00D406D6" w:rsidRDefault="00D406D6" w:rsidP="00D406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406D6">
        <w:rPr>
          <w:rFonts w:ascii="Times New Roman" w:eastAsia="Times New Roman" w:hAnsi="Times New Roman"/>
          <w:sz w:val="28"/>
          <w:szCs w:val="28"/>
          <w:lang w:eastAsia="ru-RU"/>
        </w:rPr>
        <w:t>Закон України «Про технічні регламенти та оцінку відповідності»;</w:t>
      </w:r>
    </w:p>
    <w:p w:rsidR="00D406D6" w:rsidRPr="00D406D6" w:rsidRDefault="00D406D6" w:rsidP="00D406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406D6">
        <w:rPr>
          <w:rFonts w:ascii="Times New Roman" w:eastAsia="Times New Roman" w:hAnsi="Times New Roman"/>
          <w:sz w:val="28"/>
          <w:szCs w:val="28"/>
          <w:lang w:eastAsia="ru-RU"/>
        </w:rPr>
        <w:t xml:space="preserve">Закон України «Про державний ринковий нагляд </w:t>
      </w:r>
      <w:r w:rsidR="00256AAC">
        <w:rPr>
          <w:rFonts w:ascii="Times New Roman" w:eastAsia="Times New Roman" w:hAnsi="Times New Roman"/>
          <w:sz w:val="28"/>
          <w:szCs w:val="28"/>
          <w:lang w:eastAsia="ru-RU"/>
        </w:rPr>
        <w:t xml:space="preserve">і </w:t>
      </w:r>
      <w:r w:rsidRPr="00D406D6">
        <w:rPr>
          <w:rFonts w:ascii="Times New Roman" w:eastAsia="Times New Roman" w:hAnsi="Times New Roman"/>
          <w:sz w:val="28"/>
          <w:szCs w:val="28"/>
          <w:lang w:eastAsia="ru-RU"/>
        </w:rPr>
        <w:t>контроль нехарчової продукції»;</w:t>
      </w:r>
    </w:p>
    <w:p w:rsidR="0009023D" w:rsidRDefault="0009023D" w:rsidP="0009023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406D6">
        <w:rPr>
          <w:rFonts w:ascii="Times New Roman" w:eastAsia="Times New Roman" w:hAnsi="Times New Roman"/>
          <w:sz w:val="28"/>
          <w:szCs w:val="28"/>
          <w:lang w:eastAsia="ru-RU"/>
        </w:rPr>
        <w:t xml:space="preserve">постанова Кабінету Міністрів України </w:t>
      </w:r>
      <w:r>
        <w:rPr>
          <w:rFonts w:ascii="Times New Roman" w:eastAsia="Times New Roman" w:hAnsi="Times New Roman"/>
          <w:sz w:val="28"/>
          <w:szCs w:val="28"/>
          <w:lang w:eastAsia="ru-RU"/>
        </w:rPr>
        <w:t>в</w:t>
      </w:r>
      <w:r w:rsidRPr="00981E0C">
        <w:rPr>
          <w:rFonts w:ascii="Times New Roman" w:eastAsia="Times New Roman" w:hAnsi="Times New Roman"/>
          <w:sz w:val="28"/>
          <w:szCs w:val="28"/>
          <w:lang w:eastAsia="ru-RU"/>
        </w:rPr>
        <w:t>ід 13</w:t>
      </w:r>
      <w:r w:rsidR="00462B78">
        <w:rPr>
          <w:rFonts w:ascii="Times New Roman" w:eastAsia="Times New Roman" w:hAnsi="Times New Roman"/>
          <w:sz w:val="28"/>
          <w:szCs w:val="28"/>
          <w:lang w:eastAsia="ru-RU"/>
        </w:rPr>
        <w:t xml:space="preserve"> січня </w:t>
      </w:r>
      <w:r>
        <w:rPr>
          <w:rFonts w:ascii="Times New Roman" w:eastAsia="Times New Roman" w:hAnsi="Times New Roman"/>
          <w:sz w:val="28"/>
          <w:szCs w:val="28"/>
          <w:lang w:eastAsia="ru-RU"/>
        </w:rPr>
        <w:t>2016</w:t>
      </w:r>
      <w:r w:rsidR="00462B78">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 xml:space="preserve"> </w:t>
      </w:r>
      <w:r w:rsidRPr="00981E0C">
        <w:rPr>
          <w:rFonts w:ascii="Times New Roman" w:eastAsia="Times New Roman" w:hAnsi="Times New Roman"/>
          <w:sz w:val="28"/>
          <w:szCs w:val="28"/>
          <w:lang w:eastAsia="ru-RU"/>
        </w:rPr>
        <w:t xml:space="preserve"> № 95</w:t>
      </w:r>
      <w:r>
        <w:rPr>
          <w:rFonts w:ascii="Times New Roman" w:eastAsia="Times New Roman" w:hAnsi="Times New Roman"/>
          <w:sz w:val="28"/>
          <w:szCs w:val="28"/>
          <w:lang w:eastAsia="ru-RU"/>
        </w:rPr>
        <w:t xml:space="preserve"> </w:t>
      </w:r>
      <w:r w:rsidR="00462B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981E0C">
        <w:rPr>
          <w:rFonts w:ascii="Times New Roman" w:eastAsia="Times New Roman" w:hAnsi="Times New Roman"/>
          <w:sz w:val="28"/>
          <w:szCs w:val="28"/>
          <w:lang w:eastAsia="ru-RU"/>
        </w:rPr>
        <w:t>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w:t>
      </w:r>
      <w:r>
        <w:rPr>
          <w:rFonts w:ascii="Times New Roman" w:eastAsia="Times New Roman" w:hAnsi="Times New Roman"/>
          <w:sz w:val="28"/>
          <w:szCs w:val="28"/>
          <w:lang w:eastAsia="ru-RU"/>
        </w:rPr>
        <w:t xml:space="preserve">». </w:t>
      </w:r>
    </w:p>
    <w:p w:rsidR="00D406D6" w:rsidRPr="00D406D6" w:rsidRDefault="00D406D6" w:rsidP="00D406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406D6" w:rsidRPr="00D406D6" w:rsidRDefault="00D406D6" w:rsidP="00D406D6">
      <w:pPr>
        <w:widowControl w:val="0"/>
        <w:autoSpaceDE w:val="0"/>
        <w:autoSpaceDN w:val="0"/>
        <w:adjustRightInd w:val="0"/>
        <w:spacing w:before="240" w:after="0" w:line="240" w:lineRule="auto"/>
        <w:ind w:firstLine="567"/>
        <w:jc w:val="both"/>
        <w:rPr>
          <w:rFonts w:ascii="Times New Roman" w:eastAsia="Times New Roman" w:hAnsi="Times New Roman"/>
          <w:b/>
          <w:sz w:val="28"/>
          <w:szCs w:val="28"/>
          <w:lang w:eastAsia="ru-RU"/>
        </w:rPr>
      </w:pPr>
      <w:r w:rsidRPr="00D406D6">
        <w:rPr>
          <w:rFonts w:ascii="Times New Roman" w:eastAsia="Times New Roman" w:hAnsi="Times New Roman"/>
          <w:b/>
          <w:sz w:val="28"/>
          <w:szCs w:val="28"/>
          <w:lang w:eastAsia="ru-RU"/>
        </w:rPr>
        <w:t>5. Фінансово-економічне обґрунтування</w:t>
      </w:r>
    </w:p>
    <w:p w:rsidR="00D406D6" w:rsidRPr="00D406D6" w:rsidRDefault="00D406D6" w:rsidP="00D406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406D6">
        <w:rPr>
          <w:rFonts w:ascii="Times New Roman" w:eastAsia="Times New Roman" w:hAnsi="Times New Roman"/>
          <w:b/>
          <w:sz w:val="28"/>
          <w:szCs w:val="28"/>
          <w:lang w:eastAsia="ru-RU"/>
        </w:rPr>
        <w:t xml:space="preserve"> </w:t>
      </w:r>
      <w:r w:rsidRPr="00D406D6">
        <w:rPr>
          <w:rFonts w:ascii="Times New Roman" w:eastAsia="Times New Roman" w:hAnsi="Times New Roman"/>
          <w:sz w:val="28"/>
          <w:szCs w:val="28"/>
          <w:lang w:eastAsia="ru-RU"/>
        </w:rPr>
        <w:t>Реалізація акта не потребуватиме додаткового фінансування з державного та місцевих бюджетів.</w:t>
      </w:r>
    </w:p>
    <w:p w:rsidR="00D406D6" w:rsidRPr="00D406D6" w:rsidRDefault="00D406D6" w:rsidP="00D406D6">
      <w:pPr>
        <w:widowControl w:val="0"/>
        <w:autoSpaceDE w:val="0"/>
        <w:autoSpaceDN w:val="0"/>
        <w:adjustRightInd w:val="0"/>
        <w:spacing w:before="120" w:after="0" w:line="240" w:lineRule="auto"/>
        <w:ind w:firstLine="567"/>
        <w:jc w:val="both"/>
        <w:rPr>
          <w:rFonts w:ascii="Times New Roman" w:eastAsia="Times New Roman" w:hAnsi="Times New Roman"/>
          <w:b/>
          <w:sz w:val="28"/>
          <w:szCs w:val="28"/>
          <w:lang w:eastAsia="ru-RU"/>
        </w:rPr>
      </w:pPr>
      <w:r w:rsidRPr="00D406D6">
        <w:rPr>
          <w:rFonts w:ascii="Times New Roman" w:eastAsia="Times New Roman" w:hAnsi="Times New Roman"/>
          <w:b/>
          <w:sz w:val="28"/>
          <w:szCs w:val="28"/>
          <w:lang w:eastAsia="ru-RU"/>
        </w:rPr>
        <w:t>6. Позиція заінтересованих сторін</w:t>
      </w:r>
    </w:p>
    <w:p w:rsidR="00462B78" w:rsidRDefault="00D406D6" w:rsidP="00D406D6">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D406D6">
        <w:rPr>
          <w:rFonts w:ascii="Times New Roman" w:eastAsia="Times New Roman" w:hAnsi="Times New Roman"/>
          <w:sz w:val="28"/>
          <w:szCs w:val="28"/>
          <w:lang w:eastAsia="ru-RU"/>
        </w:rPr>
        <w:t xml:space="preserve">Проєкт акта розміщено на офіційному вебсайті Міністерства інфраструктури України для проведення консультацій з громадськістю. </w:t>
      </w:r>
    </w:p>
    <w:p w:rsidR="00D406D6" w:rsidRPr="00D406D6" w:rsidRDefault="00D406D6" w:rsidP="00D406D6">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D406D6">
        <w:rPr>
          <w:rFonts w:ascii="Times New Roman" w:eastAsia="Times New Roman" w:hAnsi="Times New Roman"/>
          <w:sz w:val="28"/>
          <w:szCs w:val="28"/>
          <w:lang w:eastAsia="ru-RU"/>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та не потребує розгляду уповноваженими представниками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rsidR="00D406D6" w:rsidRPr="00D406D6" w:rsidRDefault="00D406D6" w:rsidP="00D406D6">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D406D6">
        <w:rPr>
          <w:rFonts w:ascii="Times New Roman" w:eastAsia="Times New Roman" w:hAnsi="Times New Roman"/>
          <w:sz w:val="28"/>
          <w:szCs w:val="28"/>
          <w:lang w:eastAsia="ru-RU"/>
        </w:rPr>
        <w:t>Проєкт акта не стосується сфери наукової та науково-технічної діяльності та не потребує розгляду Науковим комітетом Національної ради України з питань розвитку науки і технологій.</w:t>
      </w:r>
    </w:p>
    <w:p w:rsidR="00206478" w:rsidRDefault="00206478" w:rsidP="00206478">
      <w:pPr>
        <w:widowControl w:val="0"/>
        <w:autoSpaceDE w:val="0"/>
        <w:autoSpaceDN w:val="0"/>
        <w:adjustRightInd w:val="0"/>
        <w:spacing w:before="120" w:after="0" w:line="240" w:lineRule="auto"/>
        <w:ind w:firstLine="567"/>
        <w:jc w:val="both"/>
        <w:rPr>
          <w:rFonts w:ascii="Times New Roman" w:eastAsia="Times New Roman" w:hAnsi="Times New Roman"/>
          <w:b/>
          <w:sz w:val="28"/>
          <w:szCs w:val="28"/>
          <w:lang w:eastAsia="ru-RU"/>
        </w:rPr>
      </w:pPr>
      <w:r w:rsidRPr="00206478">
        <w:rPr>
          <w:rFonts w:ascii="Times New Roman" w:eastAsia="Times New Roman" w:hAnsi="Times New Roman"/>
          <w:b/>
          <w:sz w:val="28"/>
          <w:szCs w:val="28"/>
          <w:lang w:eastAsia="ru-RU"/>
        </w:rPr>
        <w:t>7. Оцінка відповідності</w:t>
      </w:r>
    </w:p>
    <w:p w:rsidR="00206478" w:rsidRPr="00206478" w:rsidRDefault="00206478" w:rsidP="00206478">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206478">
        <w:rPr>
          <w:rFonts w:ascii="Times New Roman" w:eastAsia="Times New Roman" w:hAnsi="Times New Roman"/>
          <w:sz w:val="28"/>
          <w:szCs w:val="28"/>
          <w:lang w:eastAsia="ru-RU"/>
        </w:rPr>
        <w:t>Проєкт акта відповідає зобов’язанням України у сфері європейської інтеграції, у тому числі міжнародно-правовим, та праву Європейського Союзу (acquis ЄС).</w:t>
      </w:r>
    </w:p>
    <w:p w:rsidR="00206478" w:rsidRPr="00206478" w:rsidRDefault="00206478" w:rsidP="00206478">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206478">
        <w:rPr>
          <w:rFonts w:ascii="Times New Roman" w:eastAsia="Times New Roman" w:hAnsi="Times New Roman"/>
          <w:sz w:val="28"/>
          <w:szCs w:val="28"/>
          <w:lang w:eastAsia="ru-RU"/>
        </w:rPr>
        <w:t>Проєкт акта не містить норм, що порушують права та свободи, гарантовані Конвенцією про захист прав людини і основоположних свобод, та не містить положень, що стосуються таких прав і свобод.</w:t>
      </w:r>
    </w:p>
    <w:p w:rsidR="00206478" w:rsidRPr="00206478" w:rsidRDefault="00206478" w:rsidP="00206478">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206478">
        <w:rPr>
          <w:rFonts w:ascii="Times New Roman" w:eastAsia="Times New Roman" w:hAnsi="Times New Roman"/>
          <w:sz w:val="28"/>
          <w:szCs w:val="28"/>
          <w:lang w:eastAsia="ru-RU"/>
        </w:rPr>
        <w:t>У проєкті акта немає положень, що порушують принцип забезпечення рівних прав та можливостей жінок і чоловіків, положень, що містять ознаки дискримінації чи які створюють підстави для дискримінації.</w:t>
      </w:r>
    </w:p>
    <w:p w:rsidR="00206478" w:rsidRPr="00206478" w:rsidRDefault="00206478" w:rsidP="00206478">
      <w:pPr>
        <w:widowControl w:val="0"/>
        <w:autoSpaceDE w:val="0"/>
        <w:autoSpaceDN w:val="0"/>
        <w:adjustRightInd w:val="0"/>
        <w:spacing w:before="120" w:after="0" w:line="240" w:lineRule="auto"/>
        <w:ind w:firstLine="567"/>
        <w:jc w:val="both"/>
        <w:rPr>
          <w:rFonts w:ascii="Times New Roman" w:eastAsia="Times New Roman" w:hAnsi="Times New Roman"/>
          <w:b/>
          <w:sz w:val="28"/>
          <w:szCs w:val="28"/>
          <w:lang w:eastAsia="ru-RU"/>
        </w:rPr>
      </w:pPr>
      <w:r w:rsidRPr="00206478">
        <w:rPr>
          <w:rFonts w:ascii="Times New Roman" w:eastAsia="Times New Roman" w:hAnsi="Times New Roman"/>
          <w:b/>
          <w:sz w:val="28"/>
          <w:szCs w:val="28"/>
          <w:lang w:eastAsia="ru-RU"/>
        </w:rPr>
        <w:t>8. Прогноз результатів</w:t>
      </w:r>
    </w:p>
    <w:p w:rsidR="00206478" w:rsidRPr="009E4A42" w:rsidRDefault="00206478" w:rsidP="00206478">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9E4A42">
        <w:rPr>
          <w:rFonts w:ascii="Times New Roman" w:eastAsia="Times New Roman" w:hAnsi="Times New Roman"/>
          <w:sz w:val="28"/>
          <w:szCs w:val="28"/>
          <w:lang w:eastAsia="ru-RU"/>
        </w:rPr>
        <w:lastRenderedPageBreak/>
        <w:t>Реалізація акта сприятиме гармонізації та приведенню вітчизняного законодавства у відповідність  з європейськими нормативно-правовими актами, та виконання зобов’язань відповідно до Угоди про асоціацію, закладення основ для підвищення конкурентоспроможності продукції, створення умов, які будуть сприяти розширенню ринку її збуту і зменшенню дискримінації вітчизняного виробника в порівнянні з виробниками країн Європейського Союзу.</w:t>
      </w:r>
    </w:p>
    <w:p w:rsidR="00206478" w:rsidRPr="009E4A42" w:rsidRDefault="00206478" w:rsidP="00206478">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9E4A42">
        <w:rPr>
          <w:rFonts w:ascii="Times New Roman" w:eastAsia="Times New Roman" w:hAnsi="Times New Roman"/>
          <w:sz w:val="28"/>
          <w:szCs w:val="28"/>
          <w:lang w:eastAsia="ru-RU"/>
        </w:rPr>
        <w:t xml:space="preserve">Критерії, за якими буде оцінюватися ефективність реалізації акта, є підвищення рівня безпеки судноплавства. </w:t>
      </w:r>
    </w:p>
    <w:p w:rsidR="00945AD5" w:rsidRDefault="00206478" w:rsidP="00206478">
      <w:pPr>
        <w:widowControl w:val="0"/>
        <w:autoSpaceDE w:val="0"/>
        <w:autoSpaceDN w:val="0"/>
        <w:adjustRightInd w:val="0"/>
        <w:spacing w:before="120" w:after="0" w:line="240" w:lineRule="auto"/>
        <w:ind w:firstLine="567"/>
        <w:jc w:val="both"/>
        <w:rPr>
          <w:rFonts w:ascii="Times New Roman" w:eastAsia="Times New Roman" w:hAnsi="Times New Roman"/>
          <w:sz w:val="28"/>
          <w:szCs w:val="28"/>
          <w:lang w:eastAsia="ru-RU"/>
        </w:rPr>
      </w:pPr>
      <w:r w:rsidRPr="009E4A42">
        <w:rPr>
          <w:rFonts w:ascii="Times New Roman" w:eastAsia="Times New Roman" w:hAnsi="Times New Roman"/>
          <w:sz w:val="28"/>
          <w:szCs w:val="28"/>
          <w:lang w:eastAsia="ru-RU"/>
        </w:rPr>
        <w:t xml:space="preserve">Реалізація акта впливатиме на ключові інтереси заінтересованих сторін. Інформація про вплив реалізації акта на інтереси заінтересованих сторін  додається.  </w:t>
      </w:r>
    </w:p>
    <w:p w:rsidR="00EA6C56" w:rsidRPr="009E4A42" w:rsidRDefault="00EA6C56" w:rsidP="00206478">
      <w:pPr>
        <w:widowControl w:val="0"/>
        <w:autoSpaceDE w:val="0"/>
        <w:autoSpaceDN w:val="0"/>
        <w:adjustRightInd w:val="0"/>
        <w:spacing w:before="120" w:after="0" w:line="240" w:lineRule="auto"/>
        <w:ind w:firstLine="567"/>
        <w:jc w:val="both"/>
        <w:rPr>
          <w:rFonts w:ascii="Times New Roman" w:eastAsia="Calibri" w:hAnsi="Times New Roman" w:cs="Times New Roman"/>
          <w:sz w:val="28"/>
          <w:szCs w:val="28"/>
          <w:lang w:eastAsia="ru-RU"/>
        </w:rPr>
      </w:pPr>
    </w:p>
    <w:p w:rsidR="00CD766A" w:rsidRDefault="00260499" w:rsidP="00066E3E">
      <w:pPr>
        <w:spacing w:before="36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Міністр інфраструктури  України                                        </w:t>
      </w:r>
      <w:r w:rsidR="002E1FF1">
        <w:rPr>
          <w:rFonts w:ascii="Times New Roman" w:eastAsia="Times New Roman" w:hAnsi="Times New Roman" w:cs="Times New Roman"/>
          <w:bCs/>
          <w:sz w:val="28"/>
          <w:szCs w:val="28"/>
          <w:lang w:eastAsia="ru-RU"/>
        </w:rPr>
        <w:t>Олександр</w:t>
      </w:r>
      <w:r>
        <w:rPr>
          <w:rFonts w:ascii="Times New Roman" w:eastAsia="Times New Roman" w:hAnsi="Times New Roman" w:cs="Times New Roman"/>
          <w:bCs/>
          <w:sz w:val="28"/>
          <w:szCs w:val="28"/>
          <w:lang w:eastAsia="ru-RU"/>
        </w:rPr>
        <w:t xml:space="preserve"> К</w:t>
      </w:r>
      <w:r w:rsidR="002E1FF1">
        <w:rPr>
          <w:rFonts w:ascii="Times New Roman" w:eastAsia="Times New Roman" w:hAnsi="Times New Roman" w:cs="Times New Roman"/>
          <w:bCs/>
          <w:sz w:val="28"/>
          <w:szCs w:val="28"/>
          <w:lang w:eastAsia="ru-RU"/>
        </w:rPr>
        <w:t>УБРАКОВ</w:t>
      </w:r>
    </w:p>
    <w:p w:rsidR="00F5314E" w:rsidRDefault="00F5314E" w:rsidP="00066E3E">
      <w:pPr>
        <w:spacing w:before="240" w:after="0" w:line="240" w:lineRule="auto"/>
        <w:jc w:val="both"/>
        <w:rPr>
          <w:rFonts w:ascii="Times New Roman" w:eastAsia="Times New Roman" w:hAnsi="Times New Roman" w:cs="Times New Roman"/>
          <w:bCs/>
          <w:sz w:val="28"/>
          <w:szCs w:val="28"/>
          <w:lang w:eastAsia="ru-RU"/>
        </w:rPr>
      </w:pPr>
      <w:r w:rsidRPr="000B4F4C">
        <w:rPr>
          <w:rFonts w:ascii="Times New Roman" w:eastAsia="Times New Roman" w:hAnsi="Times New Roman" w:cs="Times New Roman"/>
          <w:bCs/>
          <w:sz w:val="28"/>
          <w:szCs w:val="28"/>
          <w:lang w:eastAsia="ru-RU"/>
        </w:rPr>
        <w:t>____ _______________ 20</w:t>
      </w:r>
      <w:r w:rsidR="002648C1">
        <w:rPr>
          <w:rFonts w:ascii="Times New Roman" w:eastAsia="Times New Roman" w:hAnsi="Times New Roman" w:cs="Times New Roman"/>
          <w:bCs/>
          <w:sz w:val="28"/>
          <w:szCs w:val="28"/>
          <w:lang w:eastAsia="ru-RU"/>
        </w:rPr>
        <w:t>2</w:t>
      </w:r>
      <w:r w:rsidR="009E4A42">
        <w:rPr>
          <w:rFonts w:ascii="Times New Roman" w:eastAsia="Times New Roman" w:hAnsi="Times New Roman" w:cs="Times New Roman"/>
          <w:bCs/>
          <w:sz w:val="28"/>
          <w:szCs w:val="28"/>
          <w:lang w:eastAsia="ru-RU"/>
        </w:rPr>
        <w:t>1</w:t>
      </w:r>
      <w:r w:rsidRPr="000B4F4C">
        <w:rPr>
          <w:rFonts w:ascii="Times New Roman" w:eastAsia="Times New Roman" w:hAnsi="Times New Roman" w:cs="Times New Roman"/>
          <w:bCs/>
          <w:sz w:val="28"/>
          <w:szCs w:val="28"/>
          <w:lang w:eastAsia="ru-RU"/>
        </w:rPr>
        <w:t xml:space="preserve"> року</w:t>
      </w:r>
    </w:p>
    <w:p w:rsidR="00642D04" w:rsidRDefault="00642D04" w:rsidP="00504954">
      <w:pPr>
        <w:spacing w:after="0" w:line="276" w:lineRule="auto"/>
        <w:ind w:firstLine="567"/>
        <w:jc w:val="both"/>
        <w:rPr>
          <w:rFonts w:ascii="Times New Roman" w:eastAsia="Times New Roman" w:hAnsi="Times New Roman" w:cs="Times New Roman"/>
          <w:bCs/>
          <w:sz w:val="28"/>
          <w:szCs w:val="28"/>
          <w:lang w:eastAsia="ru-RU"/>
        </w:rPr>
      </w:pPr>
    </w:p>
    <w:p w:rsidR="00206478" w:rsidRDefault="00206478"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FF1D43" w:rsidRDefault="00FF1D43" w:rsidP="008B1D68">
      <w:pPr>
        <w:spacing w:after="0" w:line="240" w:lineRule="auto"/>
        <w:ind w:left="4248" w:firstLine="708"/>
        <w:jc w:val="center"/>
        <w:rPr>
          <w:rFonts w:ascii="Times New Roman" w:eastAsia="Times New Roman" w:hAnsi="Times New Roman" w:cs="Times New Roman"/>
          <w:sz w:val="24"/>
          <w:szCs w:val="24"/>
          <w:lang w:eastAsia="ru-RU"/>
        </w:rPr>
      </w:pPr>
    </w:p>
    <w:p w:rsidR="00FF1D43" w:rsidRDefault="00FF1D43"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462B78" w:rsidRDefault="00462B78" w:rsidP="008B1D68">
      <w:pPr>
        <w:spacing w:after="0" w:line="240" w:lineRule="auto"/>
        <w:ind w:left="4248" w:firstLine="708"/>
        <w:jc w:val="center"/>
        <w:rPr>
          <w:rFonts w:ascii="Times New Roman" w:eastAsia="Times New Roman" w:hAnsi="Times New Roman" w:cs="Times New Roman"/>
          <w:sz w:val="24"/>
          <w:szCs w:val="24"/>
          <w:lang w:eastAsia="ru-RU"/>
        </w:rPr>
      </w:pPr>
    </w:p>
    <w:p w:rsidR="00462B78" w:rsidRDefault="00462B78" w:rsidP="008B1D68">
      <w:pPr>
        <w:spacing w:after="0" w:line="240" w:lineRule="auto"/>
        <w:ind w:left="4248" w:firstLine="708"/>
        <w:jc w:val="center"/>
        <w:rPr>
          <w:rFonts w:ascii="Times New Roman" w:eastAsia="Times New Roman" w:hAnsi="Times New Roman" w:cs="Times New Roman"/>
          <w:sz w:val="24"/>
          <w:szCs w:val="24"/>
          <w:lang w:eastAsia="ru-RU"/>
        </w:rPr>
      </w:pPr>
    </w:p>
    <w:p w:rsidR="00462B78" w:rsidRDefault="00462B78"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713765" w:rsidRDefault="00713765" w:rsidP="008B1D68">
      <w:pPr>
        <w:spacing w:after="0" w:line="240" w:lineRule="auto"/>
        <w:ind w:left="4248" w:firstLine="708"/>
        <w:jc w:val="center"/>
        <w:rPr>
          <w:rFonts w:ascii="Times New Roman" w:eastAsia="Times New Roman" w:hAnsi="Times New Roman" w:cs="Times New Roman"/>
          <w:sz w:val="24"/>
          <w:szCs w:val="24"/>
          <w:lang w:eastAsia="ru-RU"/>
        </w:rPr>
      </w:pPr>
    </w:p>
    <w:p w:rsidR="008B1D68" w:rsidRPr="008B1D68" w:rsidRDefault="008B1D68" w:rsidP="008B1D68">
      <w:pPr>
        <w:spacing w:after="0" w:line="240" w:lineRule="auto"/>
        <w:ind w:left="4248" w:firstLine="708"/>
        <w:jc w:val="center"/>
        <w:rPr>
          <w:rFonts w:ascii="Times New Roman" w:eastAsia="Times New Roman" w:hAnsi="Times New Roman" w:cs="Times New Roman"/>
          <w:sz w:val="24"/>
          <w:szCs w:val="24"/>
          <w:lang w:eastAsia="ru-RU"/>
        </w:rPr>
      </w:pPr>
      <w:r w:rsidRPr="008B1D68">
        <w:rPr>
          <w:rFonts w:ascii="Times New Roman" w:eastAsia="Times New Roman" w:hAnsi="Times New Roman" w:cs="Times New Roman"/>
          <w:sz w:val="24"/>
          <w:szCs w:val="24"/>
          <w:lang w:eastAsia="ru-RU"/>
        </w:rPr>
        <w:t xml:space="preserve">Додаток </w:t>
      </w:r>
    </w:p>
    <w:p w:rsidR="008B1D68" w:rsidRPr="008B1D68" w:rsidRDefault="008B1D68" w:rsidP="008B1D68">
      <w:pPr>
        <w:spacing w:after="0" w:line="240" w:lineRule="auto"/>
        <w:ind w:left="5040"/>
        <w:rPr>
          <w:rFonts w:ascii="Times New Roman" w:eastAsia="Times New Roman" w:hAnsi="Times New Roman" w:cs="Times New Roman"/>
          <w:sz w:val="24"/>
          <w:szCs w:val="24"/>
          <w:lang w:eastAsia="ru-RU"/>
        </w:rPr>
      </w:pPr>
      <w:r w:rsidRPr="008B1D68">
        <w:rPr>
          <w:rFonts w:ascii="Times New Roman" w:eastAsia="Times New Roman" w:hAnsi="Times New Roman" w:cs="Times New Roman"/>
          <w:sz w:val="24"/>
          <w:szCs w:val="24"/>
          <w:lang w:eastAsia="ru-RU"/>
        </w:rPr>
        <w:t xml:space="preserve">                </w:t>
      </w:r>
      <w:r w:rsidR="00066E3E">
        <w:rPr>
          <w:rFonts w:ascii="Times New Roman" w:eastAsia="Times New Roman" w:hAnsi="Times New Roman" w:cs="Times New Roman"/>
          <w:sz w:val="24"/>
          <w:szCs w:val="24"/>
          <w:lang w:eastAsia="ru-RU"/>
        </w:rPr>
        <w:t xml:space="preserve">     </w:t>
      </w:r>
      <w:r w:rsidRPr="008B1D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B1D68">
        <w:rPr>
          <w:rFonts w:ascii="Times New Roman" w:eastAsia="Times New Roman" w:hAnsi="Times New Roman" w:cs="Times New Roman"/>
          <w:sz w:val="24"/>
          <w:szCs w:val="24"/>
          <w:lang w:eastAsia="ru-RU"/>
        </w:rPr>
        <w:t xml:space="preserve"> до пояснювальної записки </w:t>
      </w:r>
    </w:p>
    <w:p w:rsidR="008B1D68" w:rsidRPr="008B1D68" w:rsidRDefault="00F5314E" w:rsidP="00F5314E">
      <w:pPr>
        <w:spacing w:after="0" w:line="240" w:lineRule="auto"/>
        <w:ind w:firstLine="567"/>
        <w:jc w:val="both"/>
        <w:rPr>
          <w:rFonts w:ascii="Times New Roman" w:eastAsia="Times New Roman" w:hAnsi="Times New Roman" w:cs="Times New Roman"/>
          <w:sz w:val="24"/>
          <w:szCs w:val="24"/>
          <w:lang w:eastAsia="ru-RU"/>
        </w:rPr>
      </w:pPr>
      <w:r w:rsidRPr="00F531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F5314E">
        <w:rPr>
          <w:rFonts w:ascii="Times New Roman" w:eastAsia="Times New Roman" w:hAnsi="Times New Roman" w:cs="Times New Roman"/>
          <w:sz w:val="24"/>
          <w:szCs w:val="24"/>
          <w:lang w:eastAsia="ru-RU"/>
        </w:rPr>
        <w:t xml:space="preserve">(пункт </w:t>
      </w:r>
      <w:r w:rsidR="00206478">
        <w:rPr>
          <w:rFonts w:ascii="Times New Roman" w:eastAsia="Times New Roman" w:hAnsi="Times New Roman" w:cs="Times New Roman"/>
          <w:sz w:val="24"/>
          <w:szCs w:val="24"/>
          <w:lang w:eastAsia="ru-RU"/>
        </w:rPr>
        <w:t>8</w:t>
      </w:r>
      <w:r w:rsidRPr="00F5314E">
        <w:rPr>
          <w:rFonts w:ascii="Times New Roman" w:eastAsia="Times New Roman" w:hAnsi="Times New Roman" w:cs="Times New Roman"/>
          <w:sz w:val="24"/>
          <w:szCs w:val="24"/>
          <w:lang w:eastAsia="ru-RU"/>
        </w:rPr>
        <w:t>)</w:t>
      </w:r>
    </w:p>
    <w:p w:rsidR="008B1D68" w:rsidRPr="008B1D68" w:rsidRDefault="008B1D68" w:rsidP="008B1D68">
      <w:pPr>
        <w:spacing w:after="0" w:line="240" w:lineRule="auto"/>
        <w:ind w:firstLine="567"/>
        <w:jc w:val="center"/>
        <w:rPr>
          <w:rFonts w:ascii="Times New Roman" w:eastAsia="Times New Roman" w:hAnsi="Times New Roman" w:cs="Times New Roman"/>
          <w:b/>
          <w:sz w:val="28"/>
          <w:szCs w:val="28"/>
          <w:lang w:eastAsia="ru-RU"/>
        </w:rPr>
      </w:pPr>
    </w:p>
    <w:p w:rsidR="00206478" w:rsidRDefault="00206478" w:rsidP="008B1D68">
      <w:pPr>
        <w:spacing w:after="0" w:line="240" w:lineRule="auto"/>
        <w:ind w:firstLine="567"/>
        <w:jc w:val="center"/>
        <w:rPr>
          <w:rFonts w:ascii="Times New Roman" w:eastAsia="Times New Roman" w:hAnsi="Times New Roman" w:cs="Times New Roman"/>
          <w:b/>
          <w:sz w:val="26"/>
          <w:szCs w:val="26"/>
          <w:lang w:eastAsia="ru-RU"/>
        </w:rPr>
      </w:pPr>
    </w:p>
    <w:p w:rsidR="00206478" w:rsidRPr="00206478" w:rsidRDefault="00206478" w:rsidP="00206478">
      <w:pPr>
        <w:spacing w:after="0" w:line="240" w:lineRule="auto"/>
        <w:jc w:val="center"/>
        <w:rPr>
          <w:rFonts w:ascii="Times New Roman" w:eastAsia="Calibri" w:hAnsi="Times New Roman" w:cs="Times New Roman"/>
          <w:color w:val="000000"/>
          <w:sz w:val="28"/>
          <w:szCs w:val="28"/>
          <w:lang w:eastAsia="uk-UA"/>
        </w:rPr>
      </w:pPr>
      <w:r w:rsidRPr="00206478">
        <w:rPr>
          <w:rFonts w:ascii="Times New Roman" w:eastAsia="Calibri" w:hAnsi="Times New Roman" w:cs="Times New Roman"/>
          <w:color w:val="000000"/>
          <w:sz w:val="28"/>
          <w:szCs w:val="28"/>
          <w:lang w:eastAsia="uk-UA"/>
        </w:rPr>
        <w:t>Інформація</w:t>
      </w:r>
    </w:p>
    <w:p w:rsidR="00206478" w:rsidRPr="00206478" w:rsidRDefault="00206478" w:rsidP="00206478">
      <w:pPr>
        <w:spacing w:after="0" w:line="240" w:lineRule="auto"/>
        <w:jc w:val="center"/>
        <w:rPr>
          <w:rFonts w:ascii="Times New Roman" w:eastAsia="Calibri" w:hAnsi="Times New Roman" w:cs="Times New Roman"/>
          <w:color w:val="000000"/>
          <w:sz w:val="28"/>
          <w:szCs w:val="28"/>
          <w:lang w:eastAsia="uk-UA"/>
        </w:rPr>
      </w:pPr>
      <w:r w:rsidRPr="00206478">
        <w:rPr>
          <w:rFonts w:ascii="Times New Roman" w:eastAsia="Calibri" w:hAnsi="Times New Roman" w:cs="Times New Roman"/>
          <w:color w:val="000000"/>
          <w:sz w:val="28"/>
          <w:szCs w:val="28"/>
          <w:lang w:eastAsia="uk-UA"/>
        </w:rPr>
        <w:t xml:space="preserve"> про вплив реалізації акта на інтереси заінтересованих сторін</w:t>
      </w:r>
    </w:p>
    <w:p w:rsidR="00206478" w:rsidRPr="00206478" w:rsidRDefault="00206478" w:rsidP="00206478">
      <w:pPr>
        <w:spacing w:after="0" w:line="240" w:lineRule="auto"/>
        <w:jc w:val="center"/>
        <w:rPr>
          <w:rFonts w:ascii="Times New Roman" w:eastAsia="Calibri" w:hAnsi="Times New Roman" w:cs="Times New Roman"/>
          <w:color w:val="000000"/>
          <w:sz w:val="28"/>
          <w:szCs w:val="28"/>
          <w:lang w:eastAsia="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287"/>
        <w:gridCol w:w="3067"/>
        <w:gridCol w:w="4228"/>
      </w:tblGrid>
      <w:tr w:rsidR="00206478" w:rsidRPr="00206478" w:rsidTr="00644F0C">
        <w:tc>
          <w:tcPr>
            <w:tcW w:w="2301" w:type="dxa"/>
            <w:tcBorders>
              <w:top w:val="single" w:sz="6" w:space="0" w:color="000000"/>
              <w:left w:val="nil"/>
              <w:bottom w:val="single" w:sz="6" w:space="0" w:color="000000"/>
              <w:right w:val="single" w:sz="6" w:space="0" w:color="000000"/>
            </w:tcBorders>
            <w:hideMark/>
          </w:tcPr>
          <w:p w:rsidR="00206478" w:rsidRPr="00206478" w:rsidRDefault="00206478" w:rsidP="00206478">
            <w:pPr>
              <w:spacing w:after="0" w:line="240" w:lineRule="auto"/>
              <w:jc w:val="center"/>
              <w:rPr>
                <w:rFonts w:ascii="Times New Roman" w:eastAsia="Calibri" w:hAnsi="Times New Roman" w:cs="Times New Roman"/>
                <w:sz w:val="28"/>
                <w:szCs w:val="28"/>
                <w:lang w:val="en-US"/>
              </w:rPr>
            </w:pPr>
            <w:r w:rsidRPr="00206478">
              <w:rPr>
                <w:rFonts w:ascii="Times New Roman" w:eastAsia="Calibri" w:hAnsi="Times New Roman" w:cs="Times New Roman"/>
                <w:sz w:val="28"/>
                <w:szCs w:val="28"/>
                <w:lang w:val="en-US"/>
              </w:rPr>
              <w:t>Заінтересована </w:t>
            </w:r>
          </w:p>
          <w:p w:rsidR="00206478" w:rsidRPr="00206478" w:rsidRDefault="00206478" w:rsidP="00206478">
            <w:pPr>
              <w:spacing w:after="0" w:line="240" w:lineRule="auto"/>
              <w:jc w:val="center"/>
              <w:rPr>
                <w:rFonts w:ascii="Times New Roman" w:eastAsia="Calibri" w:hAnsi="Times New Roman" w:cs="Times New Roman"/>
                <w:sz w:val="28"/>
                <w:szCs w:val="28"/>
                <w:lang w:val="en-US"/>
              </w:rPr>
            </w:pPr>
            <w:r w:rsidRPr="00206478">
              <w:rPr>
                <w:rFonts w:ascii="Times New Roman" w:eastAsia="Calibri" w:hAnsi="Times New Roman" w:cs="Times New Roman"/>
                <w:sz w:val="28"/>
                <w:szCs w:val="28"/>
                <w:lang w:val="en-US"/>
              </w:rPr>
              <w:t>сторона</w:t>
            </w:r>
          </w:p>
        </w:tc>
        <w:tc>
          <w:tcPr>
            <w:tcW w:w="3085" w:type="dxa"/>
            <w:tcBorders>
              <w:top w:val="single" w:sz="6" w:space="0" w:color="000000"/>
              <w:left w:val="single" w:sz="6" w:space="0" w:color="000000"/>
              <w:bottom w:val="single" w:sz="6" w:space="0" w:color="000000"/>
              <w:right w:val="single" w:sz="6" w:space="0" w:color="000000"/>
            </w:tcBorders>
            <w:hideMark/>
          </w:tcPr>
          <w:p w:rsidR="00206478" w:rsidRPr="00206478" w:rsidRDefault="00206478" w:rsidP="00206478">
            <w:pPr>
              <w:spacing w:after="0" w:line="240" w:lineRule="auto"/>
              <w:jc w:val="center"/>
              <w:rPr>
                <w:rFonts w:ascii="Times New Roman" w:eastAsia="Calibri" w:hAnsi="Times New Roman" w:cs="Times New Roman"/>
                <w:sz w:val="28"/>
                <w:szCs w:val="28"/>
                <w:lang w:val="ru-RU"/>
              </w:rPr>
            </w:pPr>
            <w:r w:rsidRPr="00206478">
              <w:rPr>
                <w:rFonts w:ascii="Times New Roman" w:eastAsia="Calibri" w:hAnsi="Times New Roman" w:cs="Times New Roman"/>
                <w:sz w:val="28"/>
                <w:szCs w:val="28"/>
                <w:lang w:val="ru-RU"/>
              </w:rPr>
              <w:t>Вплив</w:t>
            </w:r>
            <w:r w:rsidRPr="00206478">
              <w:rPr>
                <w:rFonts w:ascii="Times New Roman" w:eastAsia="Calibri" w:hAnsi="Times New Roman" w:cs="Times New Roman"/>
                <w:sz w:val="28"/>
                <w:szCs w:val="28"/>
                <w:lang w:val="en-US"/>
              </w:rPr>
              <w:t> </w:t>
            </w:r>
            <w:r w:rsidRPr="00206478">
              <w:rPr>
                <w:rFonts w:ascii="Times New Roman" w:eastAsia="Calibri" w:hAnsi="Times New Roman" w:cs="Times New Roman"/>
                <w:sz w:val="28"/>
                <w:szCs w:val="28"/>
                <w:lang w:val="ru-RU"/>
              </w:rPr>
              <w:t>реалізації</w:t>
            </w:r>
            <w:r w:rsidRPr="00206478">
              <w:rPr>
                <w:rFonts w:ascii="Times New Roman" w:eastAsia="Calibri" w:hAnsi="Times New Roman" w:cs="Times New Roman"/>
                <w:sz w:val="28"/>
                <w:szCs w:val="28"/>
                <w:lang w:val="en-US"/>
              </w:rPr>
              <w:t> </w:t>
            </w:r>
            <w:r w:rsidRPr="00206478">
              <w:rPr>
                <w:rFonts w:ascii="Times New Roman" w:eastAsia="Calibri" w:hAnsi="Times New Roman" w:cs="Times New Roman"/>
                <w:sz w:val="28"/>
                <w:szCs w:val="28"/>
                <w:lang w:val="ru-RU"/>
              </w:rPr>
              <w:t>акта</w:t>
            </w:r>
            <w:r w:rsidRPr="00206478">
              <w:rPr>
                <w:rFonts w:ascii="Times New Roman" w:eastAsia="Calibri" w:hAnsi="Times New Roman" w:cs="Times New Roman"/>
                <w:sz w:val="28"/>
                <w:szCs w:val="28"/>
                <w:lang w:val="en-US"/>
              </w:rPr>
              <w:t> </w:t>
            </w:r>
            <w:r w:rsidRPr="00206478">
              <w:rPr>
                <w:rFonts w:ascii="Times New Roman" w:eastAsia="Calibri" w:hAnsi="Times New Roman" w:cs="Times New Roman"/>
                <w:sz w:val="28"/>
                <w:szCs w:val="28"/>
                <w:lang w:val="ru-RU"/>
              </w:rPr>
              <w:t>на</w:t>
            </w:r>
            <w:r w:rsidRPr="00206478">
              <w:rPr>
                <w:rFonts w:ascii="Times New Roman" w:eastAsia="Calibri" w:hAnsi="Times New Roman" w:cs="Times New Roman"/>
                <w:sz w:val="28"/>
                <w:szCs w:val="28"/>
                <w:lang w:val="en-US"/>
              </w:rPr>
              <w:t> </w:t>
            </w:r>
          </w:p>
          <w:p w:rsidR="00206478" w:rsidRPr="00206478" w:rsidRDefault="00206478" w:rsidP="00206478">
            <w:pPr>
              <w:spacing w:after="0" w:line="240" w:lineRule="auto"/>
              <w:jc w:val="center"/>
              <w:rPr>
                <w:rFonts w:ascii="Times New Roman" w:eastAsia="Calibri" w:hAnsi="Times New Roman" w:cs="Times New Roman"/>
                <w:sz w:val="28"/>
                <w:szCs w:val="28"/>
                <w:lang w:val="ru-RU"/>
              </w:rPr>
            </w:pPr>
            <w:r w:rsidRPr="00206478">
              <w:rPr>
                <w:rFonts w:ascii="Times New Roman" w:eastAsia="Calibri" w:hAnsi="Times New Roman" w:cs="Times New Roman"/>
                <w:sz w:val="28"/>
                <w:szCs w:val="28"/>
                <w:lang w:val="ru-RU"/>
              </w:rPr>
              <w:t>заінтересовану</w:t>
            </w:r>
            <w:r w:rsidRPr="00206478">
              <w:rPr>
                <w:rFonts w:ascii="Times New Roman" w:eastAsia="Calibri" w:hAnsi="Times New Roman" w:cs="Times New Roman"/>
                <w:sz w:val="28"/>
                <w:szCs w:val="28"/>
                <w:lang w:val="en-US"/>
              </w:rPr>
              <w:t> </w:t>
            </w:r>
            <w:r w:rsidRPr="00206478">
              <w:rPr>
                <w:rFonts w:ascii="Times New Roman" w:eastAsia="Calibri" w:hAnsi="Times New Roman" w:cs="Times New Roman"/>
                <w:sz w:val="28"/>
                <w:szCs w:val="28"/>
                <w:lang w:val="ru-RU"/>
              </w:rPr>
              <w:t>сторону</w:t>
            </w:r>
          </w:p>
        </w:tc>
        <w:tc>
          <w:tcPr>
            <w:tcW w:w="4253" w:type="dxa"/>
            <w:tcBorders>
              <w:top w:val="single" w:sz="6" w:space="0" w:color="000000"/>
              <w:left w:val="single" w:sz="6" w:space="0" w:color="000000"/>
              <w:bottom w:val="single" w:sz="6" w:space="0" w:color="000000"/>
              <w:right w:val="nil"/>
            </w:tcBorders>
            <w:hideMark/>
          </w:tcPr>
          <w:p w:rsidR="00206478" w:rsidRPr="00206478" w:rsidRDefault="00206478" w:rsidP="00206478">
            <w:pPr>
              <w:spacing w:after="0" w:line="240" w:lineRule="auto"/>
              <w:jc w:val="center"/>
              <w:rPr>
                <w:rFonts w:ascii="Times New Roman" w:eastAsia="Calibri" w:hAnsi="Times New Roman" w:cs="Times New Roman"/>
                <w:sz w:val="28"/>
                <w:szCs w:val="28"/>
                <w:lang w:val="en-US"/>
              </w:rPr>
            </w:pPr>
            <w:r w:rsidRPr="00206478">
              <w:rPr>
                <w:rFonts w:ascii="Times New Roman" w:eastAsia="Calibri" w:hAnsi="Times New Roman" w:cs="Times New Roman"/>
                <w:sz w:val="28"/>
                <w:szCs w:val="28"/>
                <w:lang w:val="en-US"/>
              </w:rPr>
              <w:t>Пояснення очікуваного впливу</w:t>
            </w:r>
          </w:p>
        </w:tc>
      </w:tr>
      <w:tr w:rsidR="00206478" w:rsidRPr="00206478" w:rsidTr="00644F0C">
        <w:tc>
          <w:tcPr>
            <w:tcW w:w="2301" w:type="dxa"/>
            <w:tcBorders>
              <w:top w:val="single" w:sz="6" w:space="0" w:color="000000"/>
              <w:left w:val="nil"/>
              <w:bottom w:val="single" w:sz="6" w:space="0" w:color="000000"/>
              <w:right w:val="single" w:sz="6" w:space="0" w:color="000000"/>
            </w:tcBorders>
          </w:tcPr>
          <w:p w:rsidR="00206478" w:rsidRPr="00206478" w:rsidRDefault="00206478" w:rsidP="00EB7F8C">
            <w:pPr>
              <w:spacing w:after="0" w:line="240" w:lineRule="auto"/>
              <w:jc w:val="center"/>
              <w:rPr>
                <w:rFonts w:ascii="Times New Roman" w:eastAsia="Calibri" w:hAnsi="Times New Roman" w:cs="Times New Roman"/>
                <w:sz w:val="28"/>
                <w:szCs w:val="28"/>
              </w:rPr>
            </w:pPr>
            <w:r w:rsidRPr="00206478">
              <w:rPr>
                <w:rFonts w:ascii="Times New Roman" w:eastAsia="Calibri" w:hAnsi="Times New Roman" w:cs="Times New Roman"/>
                <w:sz w:val="28"/>
                <w:szCs w:val="28"/>
              </w:rPr>
              <w:t>Вітчизняні виробники</w:t>
            </w:r>
            <w:r w:rsidR="00FF1D43">
              <w:rPr>
                <w:rFonts w:ascii="Times New Roman" w:eastAsia="Calibri" w:hAnsi="Times New Roman" w:cs="Times New Roman"/>
                <w:sz w:val="28"/>
                <w:szCs w:val="28"/>
              </w:rPr>
              <w:t xml:space="preserve"> прогулянкових суден та </w:t>
            </w:r>
            <w:r>
              <w:rPr>
                <w:rFonts w:ascii="Times New Roman" w:eastAsia="Calibri" w:hAnsi="Times New Roman" w:cs="Times New Roman"/>
                <w:sz w:val="28"/>
                <w:szCs w:val="28"/>
              </w:rPr>
              <w:t xml:space="preserve"> </w:t>
            </w:r>
            <w:r w:rsidR="00EB7F8C">
              <w:rPr>
                <w:rFonts w:ascii="Times New Roman" w:eastAsia="Calibri" w:hAnsi="Times New Roman" w:cs="Times New Roman"/>
                <w:sz w:val="28"/>
                <w:szCs w:val="28"/>
              </w:rPr>
              <w:t xml:space="preserve">водних мотоциклів </w:t>
            </w:r>
          </w:p>
        </w:tc>
        <w:tc>
          <w:tcPr>
            <w:tcW w:w="3085" w:type="dxa"/>
            <w:tcBorders>
              <w:top w:val="single" w:sz="6" w:space="0" w:color="000000"/>
              <w:left w:val="single" w:sz="6" w:space="0" w:color="000000"/>
              <w:bottom w:val="single" w:sz="6" w:space="0" w:color="000000"/>
              <w:right w:val="single" w:sz="6" w:space="0" w:color="000000"/>
            </w:tcBorders>
          </w:tcPr>
          <w:p w:rsidR="00206478" w:rsidRPr="00206478" w:rsidRDefault="00206478" w:rsidP="00206478">
            <w:pPr>
              <w:spacing w:after="0" w:line="240" w:lineRule="auto"/>
              <w:jc w:val="center"/>
              <w:rPr>
                <w:rFonts w:ascii="Times New Roman" w:eastAsia="Calibri" w:hAnsi="Times New Roman" w:cs="Times New Roman"/>
                <w:sz w:val="28"/>
                <w:szCs w:val="28"/>
              </w:rPr>
            </w:pPr>
          </w:p>
          <w:p w:rsidR="00206478" w:rsidRPr="00206478" w:rsidRDefault="00206478" w:rsidP="00206478">
            <w:pPr>
              <w:spacing w:after="0" w:line="240" w:lineRule="auto"/>
              <w:jc w:val="center"/>
              <w:rPr>
                <w:rFonts w:ascii="Times New Roman" w:eastAsia="Calibri" w:hAnsi="Times New Roman" w:cs="Times New Roman"/>
                <w:sz w:val="28"/>
                <w:szCs w:val="28"/>
              </w:rPr>
            </w:pPr>
            <w:r w:rsidRPr="00206478">
              <w:rPr>
                <w:rFonts w:ascii="Times New Roman" w:eastAsia="Calibri" w:hAnsi="Times New Roman" w:cs="Times New Roman"/>
                <w:sz w:val="28"/>
                <w:szCs w:val="28"/>
              </w:rPr>
              <w:t>Позитивний</w:t>
            </w:r>
          </w:p>
          <w:p w:rsidR="00206478" w:rsidRPr="00206478" w:rsidRDefault="00206478" w:rsidP="00206478">
            <w:pPr>
              <w:spacing w:after="0" w:line="240" w:lineRule="auto"/>
              <w:jc w:val="center"/>
              <w:rPr>
                <w:rFonts w:ascii="Times New Roman" w:eastAsia="Calibri" w:hAnsi="Times New Roman" w:cs="Times New Roman"/>
                <w:sz w:val="28"/>
                <w:szCs w:val="28"/>
              </w:rPr>
            </w:pPr>
          </w:p>
        </w:tc>
        <w:tc>
          <w:tcPr>
            <w:tcW w:w="4253" w:type="dxa"/>
            <w:tcBorders>
              <w:top w:val="single" w:sz="6" w:space="0" w:color="000000"/>
              <w:left w:val="single" w:sz="6" w:space="0" w:color="000000"/>
              <w:bottom w:val="single" w:sz="6" w:space="0" w:color="000000"/>
              <w:right w:val="nil"/>
            </w:tcBorders>
          </w:tcPr>
          <w:p w:rsidR="00206478" w:rsidRPr="00206478" w:rsidRDefault="00206478" w:rsidP="009E4A42">
            <w:pPr>
              <w:spacing w:after="200" w:line="240" w:lineRule="auto"/>
              <w:ind w:left="135" w:hanging="15"/>
              <w:contextualSpacing/>
              <w:jc w:val="both"/>
              <w:rPr>
                <w:rFonts w:ascii="Times New Roman" w:eastAsia="Calibri" w:hAnsi="Times New Roman" w:cs="Times New Roman"/>
                <w:color w:val="000000"/>
                <w:sz w:val="28"/>
                <w:szCs w:val="28"/>
              </w:rPr>
            </w:pPr>
            <w:r w:rsidRPr="00206478">
              <w:rPr>
                <w:rFonts w:ascii="Times New Roman" w:eastAsia="Calibri" w:hAnsi="Times New Roman" w:cs="Times New Roman"/>
                <w:sz w:val="28"/>
                <w:szCs w:val="28"/>
              </w:rPr>
              <w:t>Ключовий інтерес − з</w:t>
            </w:r>
            <w:r w:rsidRPr="00206478">
              <w:rPr>
                <w:rFonts w:ascii="Times New Roman" w:eastAsia="Calibri" w:hAnsi="Times New Roman" w:cs="Times New Roman"/>
                <w:color w:val="000000"/>
                <w:sz w:val="28"/>
                <w:szCs w:val="28"/>
              </w:rPr>
              <w:t xml:space="preserve">більшення грошових надходжень від продажу виробленої ними продукції на ринках України та </w:t>
            </w:r>
          </w:p>
          <w:p w:rsidR="00206478" w:rsidRPr="00206478" w:rsidRDefault="00206478" w:rsidP="009E4A42">
            <w:pPr>
              <w:tabs>
                <w:tab w:val="left" w:pos="888"/>
              </w:tabs>
              <w:spacing w:after="0" w:line="240" w:lineRule="auto"/>
              <w:ind w:left="130"/>
              <w:jc w:val="both"/>
              <w:rPr>
                <w:rFonts w:ascii="Times New Roman" w:eastAsia="Calibri" w:hAnsi="Times New Roman" w:cs="Times New Roman"/>
                <w:sz w:val="28"/>
                <w:szCs w:val="28"/>
              </w:rPr>
            </w:pPr>
            <w:r w:rsidRPr="00206478">
              <w:rPr>
                <w:rFonts w:ascii="Times New Roman" w:eastAsia="Calibri" w:hAnsi="Times New Roman" w:cs="Times New Roman"/>
                <w:sz w:val="28"/>
                <w:szCs w:val="28"/>
              </w:rPr>
              <w:t xml:space="preserve">Європейського Союзу, який досягається за рахунок    </w:t>
            </w:r>
            <w:r w:rsidRPr="00206478">
              <w:rPr>
                <w:rFonts w:ascii="Times New Roman" w:eastAsia="Calibri" w:hAnsi="Times New Roman" w:cs="Times New Roman"/>
                <w:color w:val="000000"/>
                <w:sz w:val="28"/>
                <w:szCs w:val="28"/>
              </w:rPr>
              <w:t>усунення технічних бар’єрів у торгівлі</w:t>
            </w:r>
          </w:p>
          <w:p w:rsidR="00206478" w:rsidRPr="00206478" w:rsidRDefault="00206478" w:rsidP="00206478">
            <w:pPr>
              <w:tabs>
                <w:tab w:val="left" w:pos="888"/>
              </w:tabs>
              <w:spacing w:after="0" w:line="240" w:lineRule="auto"/>
              <w:ind w:left="130"/>
              <w:jc w:val="both"/>
              <w:rPr>
                <w:rFonts w:ascii="Times New Roman" w:eastAsia="Calibri" w:hAnsi="Times New Roman" w:cs="Times New Roman"/>
                <w:i/>
                <w:sz w:val="28"/>
                <w:szCs w:val="28"/>
              </w:rPr>
            </w:pPr>
          </w:p>
        </w:tc>
      </w:tr>
      <w:tr w:rsidR="00206478" w:rsidRPr="00206478" w:rsidTr="00644F0C">
        <w:tc>
          <w:tcPr>
            <w:tcW w:w="2301" w:type="dxa"/>
            <w:tcBorders>
              <w:top w:val="single" w:sz="6" w:space="0" w:color="000000"/>
              <w:left w:val="nil"/>
              <w:bottom w:val="single" w:sz="6" w:space="0" w:color="000000"/>
              <w:right w:val="single" w:sz="6" w:space="0" w:color="000000"/>
            </w:tcBorders>
          </w:tcPr>
          <w:p w:rsidR="00206478" w:rsidRPr="00206478" w:rsidRDefault="00206478" w:rsidP="00206478">
            <w:pPr>
              <w:spacing w:after="0" w:line="240" w:lineRule="auto"/>
              <w:jc w:val="center"/>
              <w:rPr>
                <w:rFonts w:ascii="Times New Roman" w:eastAsia="Calibri" w:hAnsi="Times New Roman" w:cs="Times New Roman"/>
                <w:sz w:val="28"/>
                <w:szCs w:val="28"/>
              </w:rPr>
            </w:pPr>
            <w:r w:rsidRPr="00206478">
              <w:rPr>
                <w:rFonts w:ascii="Times New Roman" w:eastAsia="Calibri" w:hAnsi="Times New Roman" w:cs="Times New Roman"/>
                <w:sz w:val="28"/>
                <w:szCs w:val="28"/>
              </w:rPr>
              <w:t>Органи з оцінки відповідності</w:t>
            </w:r>
          </w:p>
        </w:tc>
        <w:tc>
          <w:tcPr>
            <w:tcW w:w="3085" w:type="dxa"/>
            <w:tcBorders>
              <w:top w:val="single" w:sz="6" w:space="0" w:color="000000"/>
              <w:left w:val="single" w:sz="6" w:space="0" w:color="000000"/>
              <w:bottom w:val="single" w:sz="6" w:space="0" w:color="000000"/>
              <w:right w:val="single" w:sz="6" w:space="0" w:color="000000"/>
            </w:tcBorders>
          </w:tcPr>
          <w:p w:rsidR="00206478" w:rsidRPr="00206478" w:rsidRDefault="00206478" w:rsidP="00206478">
            <w:pPr>
              <w:spacing w:after="0" w:line="240" w:lineRule="auto"/>
              <w:jc w:val="center"/>
              <w:rPr>
                <w:rFonts w:ascii="Times New Roman" w:eastAsia="Calibri" w:hAnsi="Times New Roman" w:cs="Times New Roman"/>
                <w:sz w:val="28"/>
                <w:szCs w:val="28"/>
              </w:rPr>
            </w:pPr>
            <w:r w:rsidRPr="00206478">
              <w:rPr>
                <w:rFonts w:ascii="Times New Roman" w:eastAsia="Calibri" w:hAnsi="Times New Roman" w:cs="Times New Roman"/>
                <w:sz w:val="28"/>
                <w:szCs w:val="28"/>
              </w:rPr>
              <w:t>Позитивний</w:t>
            </w:r>
          </w:p>
          <w:p w:rsidR="00206478" w:rsidRPr="00206478" w:rsidRDefault="00206478" w:rsidP="00206478">
            <w:pPr>
              <w:spacing w:after="0" w:line="240" w:lineRule="auto"/>
              <w:jc w:val="center"/>
              <w:rPr>
                <w:rFonts w:ascii="Times New Roman" w:eastAsia="Calibri" w:hAnsi="Times New Roman" w:cs="Times New Roman"/>
                <w:sz w:val="28"/>
                <w:szCs w:val="28"/>
              </w:rPr>
            </w:pPr>
          </w:p>
          <w:p w:rsidR="00206478" w:rsidRPr="00206478" w:rsidRDefault="00206478" w:rsidP="00206478">
            <w:pPr>
              <w:spacing w:after="0" w:line="240" w:lineRule="auto"/>
              <w:jc w:val="center"/>
              <w:rPr>
                <w:rFonts w:ascii="Times New Roman" w:eastAsia="Calibri" w:hAnsi="Times New Roman" w:cs="Times New Roman"/>
                <w:i/>
                <w:sz w:val="28"/>
                <w:szCs w:val="28"/>
                <w:lang w:val="ru-RU"/>
              </w:rPr>
            </w:pPr>
          </w:p>
        </w:tc>
        <w:tc>
          <w:tcPr>
            <w:tcW w:w="4253" w:type="dxa"/>
            <w:tcBorders>
              <w:top w:val="single" w:sz="6" w:space="0" w:color="000000"/>
              <w:left w:val="single" w:sz="6" w:space="0" w:color="000000"/>
              <w:bottom w:val="single" w:sz="6" w:space="0" w:color="000000"/>
              <w:right w:val="nil"/>
            </w:tcBorders>
          </w:tcPr>
          <w:p w:rsidR="009E4A42" w:rsidRPr="009E4A42" w:rsidRDefault="00206478" w:rsidP="009E4A42">
            <w:pPr>
              <w:ind w:left="159"/>
              <w:jc w:val="both"/>
              <w:rPr>
                <w:rFonts w:ascii="Times New Roman" w:eastAsia="Calibri" w:hAnsi="Times New Roman" w:cs="Times New Roman"/>
                <w:sz w:val="28"/>
                <w:szCs w:val="28"/>
                <w:lang w:eastAsia="uk-UA"/>
              </w:rPr>
            </w:pPr>
            <w:r w:rsidRPr="00206478">
              <w:rPr>
                <w:rFonts w:ascii="Times New Roman" w:eastAsia="Calibri" w:hAnsi="Times New Roman" w:cs="Times New Roman"/>
                <w:sz w:val="28"/>
                <w:szCs w:val="28"/>
              </w:rPr>
              <w:t xml:space="preserve">Ключовий інтерес – збільшення грошових надходжень за рахунок  можливості здійснення оцінки відповідності </w:t>
            </w:r>
            <w:r w:rsidR="00FF1D43">
              <w:rPr>
                <w:rFonts w:ascii="Times New Roman" w:eastAsia="Calibri" w:hAnsi="Times New Roman" w:cs="Times New Roman"/>
                <w:sz w:val="28"/>
                <w:szCs w:val="28"/>
              </w:rPr>
              <w:t>прогулянкових</w:t>
            </w:r>
            <w:r w:rsidR="00462B78">
              <w:rPr>
                <w:rFonts w:ascii="Times New Roman" w:eastAsia="Calibri" w:hAnsi="Times New Roman" w:cs="Times New Roman"/>
                <w:sz w:val="28"/>
                <w:szCs w:val="28"/>
              </w:rPr>
              <w:t xml:space="preserve"> суден і </w:t>
            </w:r>
            <w:r w:rsidR="00EB7F8C">
              <w:rPr>
                <w:rFonts w:ascii="Times New Roman" w:eastAsia="Calibri" w:hAnsi="Times New Roman" w:cs="Times New Roman"/>
                <w:sz w:val="28"/>
                <w:szCs w:val="28"/>
              </w:rPr>
              <w:t>водних мот</w:t>
            </w:r>
            <w:r w:rsidR="00462B78">
              <w:rPr>
                <w:rFonts w:ascii="Times New Roman" w:eastAsia="Calibri" w:hAnsi="Times New Roman" w:cs="Times New Roman"/>
                <w:sz w:val="28"/>
                <w:szCs w:val="28"/>
              </w:rPr>
              <w:t>оци</w:t>
            </w:r>
            <w:r w:rsidR="00FF1D43">
              <w:rPr>
                <w:rFonts w:ascii="Times New Roman" w:eastAsia="Calibri" w:hAnsi="Times New Roman" w:cs="Times New Roman"/>
                <w:sz w:val="28"/>
                <w:szCs w:val="28"/>
              </w:rPr>
              <w:t>клів</w:t>
            </w:r>
            <w:r w:rsidRPr="00206478">
              <w:rPr>
                <w:rFonts w:ascii="Times New Roman" w:eastAsia="Calibri" w:hAnsi="Times New Roman" w:cs="Times New Roman"/>
                <w:sz w:val="28"/>
                <w:szCs w:val="28"/>
              </w:rPr>
              <w:t xml:space="preserve">, який досягається за </w:t>
            </w:r>
            <w:r w:rsidR="009E4A42" w:rsidRPr="009E4A42">
              <w:rPr>
                <w:rFonts w:ascii="Times New Roman" w:eastAsia="Calibri" w:hAnsi="Times New Roman" w:cs="Times New Roman"/>
                <w:sz w:val="28"/>
                <w:szCs w:val="28"/>
                <w:lang w:eastAsia="uk-UA"/>
              </w:rPr>
              <w:t xml:space="preserve">прийняття єдиних з європейськими вимог до </w:t>
            </w:r>
            <w:r w:rsidR="00FF1D43">
              <w:rPr>
                <w:rFonts w:ascii="Times New Roman" w:eastAsia="Calibri" w:hAnsi="Times New Roman" w:cs="Times New Roman"/>
                <w:sz w:val="28"/>
                <w:szCs w:val="28"/>
                <w:lang w:eastAsia="uk-UA"/>
              </w:rPr>
              <w:t>них</w:t>
            </w:r>
            <w:r w:rsidR="009E4A42" w:rsidRPr="009E4A42">
              <w:rPr>
                <w:rFonts w:ascii="Times New Roman" w:eastAsia="Calibri" w:hAnsi="Times New Roman" w:cs="Times New Roman"/>
                <w:sz w:val="28"/>
                <w:szCs w:val="28"/>
                <w:lang w:eastAsia="uk-UA"/>
              </w:rPr>
              <w:t xml:space="preserve"> а також уніфікованих процедур оцінки </w:t>
            </w:r>
            <w:r w:rsidR="00FF1D43">
              <w:rPr>
                <w:rFonts w:ascii="Times New Roman" w:eastAsia="Calibri" w:hAnsi="Times New Roman" w:cs="Times New Roman"/>
                <w:sz w:val="28"/>
                <w:szCs w:val="28"/>
                <w:lang w:eastAsia="uk-UA"/>
              </w:rPr>
              <w:t>їх</w:t>
            </w:r>
            <w:r w:rsidR="009E4A42" w:rsidRPr="009E4A42">
              <w:rPr>
                <w:rFonts w:ascii="Times New Roman" w:eastAsia="Calibri" w:hAnsi="Times New Roman" w:cs="Times New Roman"/>
                <w:sz w:val="28"/>
                <w:szCs w:val="28"/>
                <w:lang w:eastAsia="uk-UA"/>
              </w:rPr>
              <w:t xml:space="preserve"> відповідності дозволить українським виробникам </w:t>
            </w:r>
            <w:r w:rsidR="00FF1D43">
              <w:rPr>
                <w:rFonts w:ascii="Times New Roman" w:eastAsia="Calibri" w:hAnsi="Times New Roman" w:cs="Times New Roman"/>
                <w:sz w:val="28"/>
                <w:szCs w:val="28"/>
                <w:lang w:eastAsia="uk-UA"/>
              </w:rPr>
              <w:t xml:space="preserve">такої продукції </w:t>
            </w:r>
            <w:r w:rsidR="009E4A42" w:rsidRPr="00462B78">
              <w:rPr>
                <w:rFonts w:ascii="Times New Roman" w:eastAsia="Calibri" w:hAnsi="Times New Roman" w:cs="Times New Roman"/>
                <w:sz w:val="28"/>
                <w:szCs w:val="28"/>
                <w:lang w:eastAsia="uk-UA"/>
              </w:rPr>
              <w:t>після підписання Угоди АСАА вільно потрапляти на ринок ЄС</w:t>
            </w:r>
            <w:r w:rsidR="009E4A42" w:rsidRPr="009E4A42">
              <w:rPr>
                <w:rFonts w:ascii="Times New Roman" w:eastAsia="Calibri" w:hAnsi="Times New Roman" w:cs="Times New Roman"/>
                <w:sz w:val="28"/>
                <w:szCs w:val="28"/>
                <w:lang w:eastAsia="uk-UA"/>
              </w:rPr>
              <w:t xml:space="preserve"> без додаткових процедур оцінки відповідності в європейських країнах (вартість їх майже втричі більша, ніж в Україні), що в свою чергу знизить собівартість продукції та збільшить її конкурентоспроможність.</w:t>
            </w:r>
          </w:p>
          <w:p w:rsidR="00206478" w:rsidRPr="00206478" w:rsidRDefault="00206478" w:rsidP="009E4A42">
            <w:pPr>
              <w:spacing w:after="200" w:line="240" w:lineRule="auto"/>
              <w:ind w:left="176"/>
              <w:contextualSpacing/>
              <w:rPr>
                <w:rFonts w:ascii="Times New Roman" w:eastAsia="Calibri" w:hAnsi="Times New Roman" w:cs="Times New Roman"/>
                <w:i/>
                <w:sz w:val="28"/>
                <w:szCs w:val="28"/>
              </w:rPr>
            </w:pPr>
          </w:p>
        </w:tc>
      </w:tr>
    </w:tbl>
    <w:p w:rsidR="00206478" w:rsidRDefault="00206478" w:rsidP="0069173A">
      <w:pPr>
        <w:spacing w:after="0" w:line="240" w:lineRule="auto"/>
        <w:ind w:firstLine="567"/>
        <w:jc w:val="center"/>
        <w:rPr>
          <w:rFonts w:ascii="Times New Roman" w:eastAsia="Times New Roman" w:hAnsi="Times New Roman" w:cs="Times New Roman"/>
          <w:b/>
          <w:sz w:val="26"/>
          <w:szCs w:val="26"/>
          <w:lang w:eastAsia="ru-RU"/>
        </w:rPr>
      </w:pPr>
    </w:p>
    <w:sectPr w:rsidR="00206478" w:rsidSect="00066E3E">
      <w:headerReference w:type="default" r:id="rId8"/>
      <w:pgSz w:w="11906" w:h="16838"/>
      <w:pgMar w:top="851" w:right="623"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2A" w:rsidRDefault="002F412A">
      <w:pPr>
        <w:spacing w:after="0" w:line="240" w:lineRule="auto"/>
      </w:pPr>
      <w:r>
        <w:separator/>
      </w:r>
    </w:p>
  </w:endnote>
  <w:endnote w:type="continuationSeparator" w:id="0">
    <w:p w:rsidR="002F412A" w:rsidRDefault="002F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2A" w:rsidRDefault="002F412A">
      <w:pPr>
        <w:spacing w:after="0" w:line="240" w:lineRule="auto"/>
      </w:pPr>
      <w:r>
        <w:separator/>
      </w:r>
    </w:p>
  </w:footnote>
  <w:footnote w:type="continuationSeparator" w:id="0">
    <w:p w:rsidR="002F412A" w:rsidRDefault="002F4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462127"/>
      <w:docPartObj>
        <w:docPartGallery w:val="Page Numbers (Top of Page)"/>
        <w:docPartUnique/>
      </w:docPartObj>
    </w:sdtPr>
    <w:sdtEndPr>
      <w:rPr>
        <w:rFonts w:ascii="Times New Roman" w:hAnsi="Times New Roman" w:cs="Times New Roman"/>
        <w:sz w:val="28"/>
        <w:szCs w:val="28"/>
      </w:rPr>
    </w:sdtEndPr>
    <w:sdtContent>
      <w:p w:rsidR="000F288D" w:rsidRPr="000F288D" w:rsidRDefault="000F288D" w:rsidP="00945AD5">
        <w:pPr>
          <w:pStyle w:val="a3"/>
          <w:jc w:val="center"/>
          <w:rPr>
            <w:rFonts w:ascii="Times New Roman" w:hAnsi="Times New Roman" w:cs="Times New Roman"/>
            <w:sz w:val="28"/>
            <w:szCs w:val="28"/>
          </w:rPr>
        </w:pPr>
        <w:r w:rsidRPr="000F288D">
          <w:rPr>
            <w:rFonts w:ascii="Times New Roman" w:hAnsi="Times New Roman" w:cs="Times New Roman"/>
            <w:sz w:val="28"/>
            <w:szCs w:val="28"/>
          </w:rPr>
          <w:fldChar w:fldCharType="begin"/>
        </w:r>
        <w:r w:rsidRPr="000F288D">
          <w:rPr>
            <w:rFonts w:ascii="Times New Roman" w:hAnsi="Times New Roman" w:cs="Times New Roman"/>
            <w:sz w:val="28"/>
            <w:szCs w:val="28"/>
          </w:rPr>
          <w:instrText>PAGE   \* MERGEFORMAT</w:instrText>
        </w:r>
        <w:r w:rsidRPr="000F288D">
          <w:rPr>
            <w:rFonts w:ascii="Times New Roman" w:hAnsi="Times New Roman" w:cs="Times New Roman"/>
            <w:sz w:val="28"/>
            <w:szCs w:val="28"/>
          </w:rPr>
          <w:fldChar w:fldCharType="separate"/>
        </w:r>
        <w:r w:rsidR="000F3252">
          <w:rPr>
            <w:rFonts w:ascii="Times New Roman" w:hAnsi="Times New Roman" w:cs="Times New Roman"/>
            <w:noProof/>
            <w:sz w:val="28"/>
            <w:szCs w:val="28"/>
          </w:rPr>
          <w:t>2</w:t>
        </w:r>
        <w:r w:rsidRPr="000F288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26D"/>
    <w:multiLevelType w:val="hybridMultilevel"/>
    <w:tmpl w:val="BFDAB53C"/>
    <w:lvl w:ilvl="0" w:tplc="DC0402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CA"/>
    <w:rsid w:val="00012D14"/>
    <w:rsid w:val="00046B09"/>
    <w:rsid w:val="00066E3E"/>
    <w:rsid w:val="0009023D"/>
    <w:rsid w:val="000924AC"/>
    <w:rsid w:val="000B4F4C"/>
    <w:rsid w:val="000F288D"/>
    <w:rsid w:val="000F3252"/>
    <w:rsid w:val="00184F8E"/>
    <w:rsid w:val="00190799"/>
    <w:rsid w:val="001A79FE"/>
    <w:rsid w:val="001B2ACD"/>
    <w:rsid w:val="001F0361"/>
    <w:rsid w:val="00202011"/>
    <w:rsid w:val="00202EB8"/>
    <w:rsid w:val="002038CE"/>
    <w:rsid w:val="00206478"/>
    <w:rsid w:val="00216685"/>
    <w:rsid w:val="00220050"/>
    <w:rsid w:val="002201E1"/>
    <w:rsid w:val="00221BE3"/>
    <w:rsid w:val="00256AAC"/>
    <w:rsid w:val="00260499"/>
    <w:rsid w:val="002604A4"/>
    <w:rsid w:val="002648C1"/>
    <w:rsid w:val="0027562E"/>
    <w:rsid w:val="002E1FF1"/>
    <w:rsid w:val="002F412A"/>
    <w:rsid w:val="00310164"/>
    <w:rsid w:val="00317124"/>
    <w:rsid w:val="0032374D"/>
    <w:rsid w:val="003440EC"/>
    <w:rsid w:val="003606C8"/>
    <w:rsid w:val="003810A7"/>
    <w:rsid w:val="003A4CDB"/>
    <w:rsid w:val="003E0FB0"/>
    <w:rsid w:val="003E2B9E"/>
    <w:rsid w:val="00407629"/>
    <w:rsid w:val="00415F15"/>
    <w:rsid w:val="004221BF"/>
    <w:rsid w:val="00451232"/>
    <w:rsid w:val="00455752"/>
    <w:rsid w:val="00462B78"/>
    <w:rsid w:val="00465217"/>
    <w:rsid w:val="0048321D"/>
    <w:rsid w:val="004835E7"/>
    <w:rsid w:val="00483931"/>
    <w:rsid w:val="004B1676"/>
    <w:rsid w:val="004B177C"/>
    <w:rsid w:val="004D523C"/>
    <w:rsid w:val="004D7E1F"/>
    <w:rsid w:val="00504954"/>
    <w:rsid w:val="005059F8"/>
    <w:rsid w:val="00516A29"/>
    <w:rsid w:val="005619D4"/>
    <w:rsid w:val="00573C3A"/>
    <w:rsid w:val="00596480"/>
    <w:rsid w:val="005B1AB0"/>
    <w:rsid w:val="005C5751"/>
    <w:rsid w:val="005D2C88"/>
    <w:rsid w:val="005F4E17"/>
    <w:rsid w:val="00642D04"/>
    <w:rsid w:val="00656E28"/>
    <w:rsid w:val="00672352"/>
    <w:rsid w:val="0067414E"/>
    <w:rsid w:val="00690A66"/>
    <w:rsid w:val="0069173A"/>
    <w:rsid w:val="006A28BF"/>
    <w:rsid w:val="006A7217"/>
    <w:rsid w:val="006C4B82"/>
    <w:rsid w:val="007052C1"/>
    <w:rsid w:val="00713765"/>
    <w:rsid w:val="00720749"/>
    <w:rsid w:val="0072124C"/>
    <w:rsid w:val="0076153E"/>
    <w:rsid w:val="0076327D"/>
    <w:rsid w:val="00781702"/>
    <w:rsid w:val="007B50B4"/>
    <w:rsid w:val="007D23BE"/>
    <w:rsid w:val="007D549D"/>
    <w:rsid w:val="007E53FB"/>
    <w:rsid w:val="007F3620"/>
    <w:rsid w:val="0081534B"/>
    <w:rsid w:val="00831645"/>
    <w:rsid w:val="00866A41"/>
    <w:rsid w:val="00866CAF"/>
    <w:rsid w:val="00870B1E"/>
    <w:rsid w:val="00871521"/>
    <w:rsid w:val="00893363"/>
    <w:rsid w:val="008A00AF"/>
    <w:rsid w:val="008B1D68"/>
    <w:rsid w:val="008C4F8A"/>
    <w:rsid w:val="008D6EE7"/>
    <w:rsid w:val="008D763E"/>
    <w:rsid w:val="008F2D24"/>
    <w:rsid w:val="0090681D"/>
    <w:rsid w:val="00921321"/>
    <w:rsid w:val="00943630"/>
    <w:rsid w:val="00945AD5"/>
    <w:rsid w:val="00960306"/>
    <w:rsid w:val="00987E80"/>
    <w:rsid w:val="00992593"/>
    <w:rsid w:val="009B3A19"/>
    <w:rsid w:val="009B56A9"/>
    <w:rsid w:val="009D2BC0"/>
    <w:rsid w:val="009E4A42"/>
    <w:rsid w:val="00A0396C"/>
    <w:rsid w:val="00A040B7"/>
    <w:rsid w:val="00A1228F"/>
    <w:rsid w:val="00A150A9"/>
    <w:rsid w:val="00A151F1"/>
    <w:rsid w:val="00A21E5F"/>
    <w:rsid w:val="00A25323"/>
    <w:rsid w:val="00A454D6"/>
    <w:rsid w:val="00A66F97"/>
    <w:rsid w:val="00A77685"/>
    <w:rsid w:val="00A802A4"/>
    <w:rsid w:val="00A82A13"/>
    <w:rsid w:val="00A96F24"/>
    <w:rsid w:val="00AA65BA"/>
    <w:rsid w:val="00AA7860"/>
    <w:rsid w:val="00AC5F7A"/>
    <w:rsid w:val="00AE7432"/>
    <w:rsid w:val="00B02395"/>
    <w:rsid w:val="00B1409C"/>
    <w:rsid w:val="00B25289"/>
    <w:rsid w:val="00B26B70"/>
    <w:rsid w:val="00B320B5"/>
    <w:rsid w:val="00B51CE9"/>
    <w:rsid w:val="00B611ED"/>
    <w:rsid w:val="00B70ABE"/>
    <w:rsid w:val="00B752B3"/>
    <w:rsid w:val="00BC09EA"/>
    <w:rsid w:val="00BC365A"/>
    <w:rsid w:val="00BC5151"/>
    <w:rsid w:val="00BF5A8E"/>
    <w:rsid w:val="00C11335"/>
    <w:rsid w:val="00C40644"/>
    <w:rsid w:val="00C55D97"/>
    <w:rsid w:val="00CA79BE"/>
    <w:rsid w:val="00CB4AAD"/>
    <w:rsid w:val="00CC1859"/>
    <w:rsid w:val="00CC23A5"/>
    <w:rsid w:val="00CD766A"/>
    <w:rsid w:val="00CF6885"/>
    <w:rsid w:val="00D22790"/>
    <w:rsid w:val="00D406D6"/>
    <w:rsid w:val="00D4588D"/>
    <w:rsid w:val="00D5410A"/>
    <w:rsid w:val="00D55160"/>
    <w:rsid w:val="00D57F03"/>
    <w:rsid w:val="00D61724"/>
    <w:rsid w:val="00D841E9"/>
    <w:rsid w:val="00DA7A05"/>
    <w:rsid w:val="00DB6694"/>
    <w:rsid w:val="00DC047A"/>
    <w:rsid w:val="00DD3CDC"/>
    <w:rsid w:val="00DF0F3D"/>
    <w:rsid w:val="00DF2FF9"/>
    <w:rsid w:val="00E00457"/>
    <w:rsid w:val="00E205D0"/>
    <w:rsid w:val="00E31C77"/>
    <w:rsid w:val="00E415E3"/>
    <w:rsid w:val="00E520CA"/>
    <w:rsid w:val="00E73DBA"/>
    <w:rsid w:val="00E77CFB"/>
    <w:rsid w:val="00E82516"/>
    <w:rsid w:val="00E91EC9"/>
    <w:rsid w:val="00EA6C56"/>
    <w:rsid w:val="00EB2630"/>
    <w:rsid w:val="00EB7F8C"/>
    <w:rsid w:val="00EC0502"/>
    <w:rsid w:val="00F04710"/>
    <w:rsid w:val="00F1106F"/>
    <w:rsid w:val="00F1376B"/>
    <w:rsid w:val="00F256FB"/>
    <w:rsid w:val="00F3602D"/>
    <w:rsid w:val="00F5314E"/>
    <w:rsid w:val="00F579A2"/>
    <w:rsid w:val="00F7558D"/>
    <w:rsid w:val="00F832D2"/>
    <w:rsid w:val="00F95B49"/>
    <w:rsid w:val="00F96546"/>
    <w:rsid w:val="00FD62E8"/>
    <w:rsid w:val="00FF1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45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0457"/>
  </w:style>
  <w:style w:type="character" w:styleId="a5">
    <w:name w:val="page number"/>
    <w:basedOn w:val="a0"/>
    <w:uiPriority w:val="99"/>
    <w:rsid w:val="00E00457"/>
    <w:rPr>
      <w:rFonts w:cs="Times New Roman"/>
    </w:rPr>
  </w:style>
  <w:style w:type="paragraph" w:customStyle="1" w:styleId="a6">
    <w:name w:val="Знак Знак Знак Знак Знак Знак Знак Знак Знак Знак Знак Знак"/>
    <w:basedOn w:val="a"/>
    <w:uiPriority w:val="99"/>
    <w:rsid w:val="00E00457"/>
    <w:pPr>
      <w:spacing w:after="0" w:line="240" w:lineRule="auto"/>
    </w:pPr>
    <w:rPr>
      <w:rFonts w:ascii="Verdana" w:eastAsia="Times New Roman" w:hAnsi="Verdana" w:cs="Verdana"/>
      <w:color w:val="000000"/>
      <w:sz w:val="20"/>
      <w:szCs w:val="20"/>
      <w:lang w:val="en-US"/>
    </w:rPr>
  </w:style>
  <w:style w:type="paragraph" w:styleId="a7">
    <w:name w:val="Balloon Text"/>
    <w:basedOn w:val="a"/>
    <w:link w:val="a8"/>
    <w:uiPriority w:val="99"/>
    <w:semiHidden/>
    <w:unhideWhenUsed/>
    <w:rsid w:val="006723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2352"/>
    <w:rPr>
      <w:rFonts w:ascii="Segoe UI" w:hAnsi="Segoe UI" w:cs="Segoe UI"/>
      <w:sz w:val="18"/>
      <w:szCs w:val="18"/>
    </w:rPr>
  </w:style>
  <w:style w:type="character" w:styleId="a9">
    <w:name w:val="Hyperlink"/>
    <w:basedOn w:val="a0"/>
    <w:uiPriority w:val="99"/>
    <w:unhideWhenUsed/>
    <w:rsid w:val="00483931"/>
    <w:rPr>
      <w:color w:val="0563C1" w:themeColor="hyperlink"/>
      <w:u w:val="single"/>
    </w:rPr>
  </w:style>
  <w:style w:type="paragraph" w:styleId="aa">
    <w:name w:val="footer"/>
    <w:basedOn w:val="a"/>
    <w:link w:val="ab"/>
    <w:uiPriority w:val="99"/>
    <w:unhideWhenUsed/>
    <w:rsid w:val="00573C3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73C3A"/>
  </w:style>
  <w:style w:type="paragraph" w:styleId="ac">
    <w:name w:val="Title"/>
    <w:basedOn w:val="a"/>
    <w:next w:val="a"/>
    <w:link w:val="ad"/>
    <w:uiPriority w:val="10"/>
    <w:qFormat/>
    <w:rsid w:val="00B14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B1409C"/>
    <w:rPr>
      <w:rFonts w:asciiTheme="majorHAnsi" w:eastAsiaTheme="majorEastAsia" w:hAnsiTheme="majorHAnsi" w:cstheme="majorBidi"/>
      <w:spacing w:val="-10"/>
      <w:kern w:val="28"/>
      <w:sz w:val="56"/>
      <w:szCs w:val="56"/>
    </w:rPr>
  </w:style>
  <w:style w:type="paragraph" w:styleId="ae">
    <w:name w:val="List Paragraph"/>
    <w:basedOn w:val="a"/>
    <w:uiPriority w:val="34"/>
    <w:qFormat/>
    <w:rsid w:val="00CA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9057">
      <w:bodyDiv w:val="1"/>
      <w:marLeft w:val="0"/>
      <w:marRight w:val="0"/>
      <w:marTop w:val="0"/>
      <w:marBottom w:val="0"/>
      <w:divBdr>
        <w:top w:val="none" w:sz="0" w:space="0" w:color="auto"/>
        <w:left w:val="none" w:sz="0" w:space="0" w:color="auto"/>
        <w:bottom w:val="none" w:sz="0" w:space="0" w:color="auto"/>
        <w:right w:val="none" w:sz="0" w:space="0" w:color="auto"/>
      </w:divBdr>
    </w:div>
    <w:div w:id="1154373389">
      <w:bodyDiv w:val="1"/>
      <w:marLeft w:val="0"/>
      <w:marRight w:val="0"/>
      <w:marTop w:val="0"/>
      <w:marBottom w:val="0"/>
      <w:divBdr>
        <w:top w:val="none" w:sz="0" w:space="0" w:color="auto"/>
        <w:left w:val="none" w:sz="0" w:space="0" w:color="auto"/>
        <w:bottom w:val="none" w:sz="0" w:space="0" w:color="auto"/>
        <w:right w:val="none" w:sz="0" w:space="0" w:color="auto"/>
      </w:divBdr>
    </w:div>
    <w:div w:id="1610504490">
      <w:bodyDiv w:val="1"/>
      <w:marLeft w:val="0"/>
      <w:marRight w:val="0"/>
      <w:marTop w:val="0"/>
      <w:marBottom w:val="0"/>
      <w:divBdr>
        <w:top w:val="none" w:sz="0" w:space="0" w:color="auto"/>
        <w:left w:val="none" w:sz="0" w:space="0" w:color="auto"/>
        <w:bottom w:val="none" w:sz="0" w:space="0" w:color="auto"/>
        <w:right w:val="none" w:sz="0" w:space="0" w:color="auto"/>
      </w:divBdr>
    </w:div>
    <w:div w:id="1758138160">
      <w:bodyDiv w:val="1"/>
      <w:marLeft w:val="0"/>
      <w:marRight w:val="0"/>
      <w:marTop w:val="0"/>
      <w:marBottom w:val="0"/>
      <w:divBdr>
        <w:top w:val="none" w:sz="0" w:space="0" w:color="auto"/>
        <w:left w:val="none" w:sz="0" w:space="0" w:color="auto"/>
        <w:bottom w:val="none" w:sz="0" w:space="0" w:color="auto"/>
        <w:right w:val="none" w:sz="0" w:space="0" w:color="auto"/>
      </w:divBdr>
    </w:div>
    <w:div w:id="21007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8FC4-5371-4512-9465-537376DE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5803</Characters>
  <Application>Microsoft Office Word</Application>
  <DocSecurity>4</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2021-09-08T14:40:00Z</dcterms:created>
  <dcterms:modified xsi:type="dcterms:W3CDTF">2021-09-08T14:40:00Z</dcterms:modified>
</cp:coreProperties>
</file>