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74DD485" w:rsidR="00023E8A" w:rsidRDefault="00B6262D">
      <w:pPr>
        <w:spacing w:before="150" w:after="15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АНАЛІЗ РЕГУЛЯТОРНОГО ВПЛИВУ</w:t>
      </w:r>
    </w:p>
    <w:p w14:paraId="00000002" w14:textId="3984F012" w:rsidR="00023E8A" w:rsidRPr="005651DE" w:rsidRDefault="00B6262D" w:rsidP="005651DE">
      <w:pPr>
        <w:pStyle w:val="afffff5"/>
        <w:jc w:val="center"/>
        <w:rPr>
          <w:rFonts w:ascii="Times New Roman" w:hAnsi="Times New Roman" w:cs="Times New Roman"/>
          <w:b/>
          <w:sz w:val="28"/>
          <w:szCs w:val="28"/>
        </w:rPr>
      </w:pPr>
      <w:r w:rsidRPr="005651DE">
        <w:rPr>
          <w:rFonts w:ascii="Times New Roman" w:hAnsi="Times New Roman" w:cs="Times New Roman"/>
          <w:b/>
          <w:sz w:val="28"/>
          <w:szCs w:val="28"/>
        </w:rPr>
        <w:t xml:space="preserve">до проекту постанови Кабінету Міністрів України </w:t>
      </w:r>
      <w:r w:rsidRPr="005651DE">
        <w:rPr>
          <w:rFonts w:ascii="Times New Roman" w:hAnsi="Times New Roman" w:cs="Times New Roman"/>
          <w:b/>
          <w:sz w:val="28"/>
          <w:szCs w:val="28"/>
        </w:rPr>
        <w:br/>
        <w:t xml:space="preserve">«Про внесення змін до </w:t>
      </w:r>
      <w:r w:rsidR="005651DE" w:rsidRPr="005651DE">
        <w:rPr>
          <w:rFonts w:ascii="Times New Roman" w:hAnsi="Times New Roman" w:cs="Times New Roman"/>
          <w:b/>
          <w:sz w:val="28"/>
          <w:szCs w:val="28"/>
        </w:rPr>
        <w:t>Порядку проведення конкурсу з</w:t>
      </w:r>
      <w:r w:rsidR="005651DE" w:rsidRPr="005651DE">
        <w:rPr>
          <w:rFonts w:ascii="Times New Roman" w:hAnsi="Times New Roman" w:cs="Times New Roman"/>
          <w:b/>
          <w:sz w:val="28"/>
          <w:szCs w:val="28"/>
          <w:lang w:val="ru-RU"/>
        </w:rPr>
        <w:t xml:space="preserve"> </w:t>
      </w:r>
      <w:r w:rsidR="005651DE" w:rsidRPr="005651DE">
        <w:rPr>
          <w:rFonts w:ascii="Times New Roman" w:hAnsi="Times New Roman" w:cs="Times New Roman"/>
          <w:b/>
          <w:sz w:val="28"/>
          <w:szCs w:val="28"/>
        </w:rPr>
        <w:t>перевезення пасажирів на автобусному маршруті загального</w:t>
      </w:r>
      <w:r w:rsidR="005651DE" w:rsidRPr="005651DE">
        <w:rPr>
          <w:rFonts w:ascii="Times New Roman" w:hAnsi="Times New Roman" w:cs="Times New Roman"/>
          <w:b/>
          <w:sz w:val="28"/>
          <w:szCs w:val="28"/>
          <w:lang w:val="ru-RU"/>
        </w:rPr>
        <w:t xml:space="preserve"> </w:t>
      </w:r>
      <w:r w:rsidR="005651DE" w:rsidRPr="005651DE">
        <w:rPr>
          <w:rFonts w:ascii="Times New Roman" w:hAnsi="Times New Roman" w:cs="Times New Roman"/>
          <w:b/>
          <w:sz w:val="28"/>
          <w:szCs w:val="28"/>
        </w:rPr>
        <w:t>користування</w:t>
      </w:r>
      <w:r w:rsidRPr="005651DE">
        <w:rPr>
          <w:rFonts w:ascii="Times New Roman" w:hAnsi="Times New Roman" w:cs="Times New Roman"/>
          <w:b/>
          <w:sz w:val="28"/>
          <w:szCs w:val="28"/>
        </w:rPr>
        <w:t>»</w:t>
      </w:r>
    </w:p>
    <w:p w14:paraId="00000003" w14:textId="77777777" w:rsidR="00023E8A" w:rsidRDefault="00023E8A">
      <w:pPr>
        <w:spacing w:before="150" w:after="150" w:line="240" w:lineRule="auto"/>
        <w:jc w:val="center"/>
        <w:rPr>
          <w:rFonts w:ascii="Times New Roman" w:eastAsia="Times New Roman" w:hAnsi="Times New Roman" w:cs="Times New Roman"/>
          <w:b/>
          <w:sz w:val="28"/>
          <w:szCs w:val="28"/>
        </w:rPr>
      </w:pPr>
    </w:p>
    <w:p w14:paraId="00000004"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0" w:name="bookmark=id.gjdgxs" w:colFirst="0" w:colLast="0"/>
      <w:bookmarkEnd w:id="0"/>
      <w:r>
        <w:rPr>
          <w:rFonts w:ascii="Times New Roman" w:eastAsia="Times New Roman" w:hAnsi="Times New Roman" w:cs="Times New Roman"/>
          <w:b/>
          <w:sz w:val="28"/>
          <w:szCs w:val="28"/>
        </w:rPr>
        <w:t>I. Визначення проблеми</w:t>
      </w:r>
    </w:p>
    <w:p w14:paraId="00000005" w14:textId="76FE9A75"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фінального звіту European Bus System of the Future, підготовленого для Європейської комісії, автобуси складають 80% загального європейського громадського транспорту з приблизно 30 мільярдами пасажирів на рік і відіграють ключову роль: автобуси знаходяться на передовій лінії в конкуренції з приватним моторним транспортом за будь-які подорожі та переміщення людей у межах міста та за місто. По суті, автобусні системи є потужним інструментом для задоволення нових потреб у мобільності в густонаселених районах:</w:t>
      </w:r>
    </w:p>
    <w:p w14:paraId="00000006"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автобуси є більш екологічними, ніж автомобілі (економія палива, зменшення викидів та зайнятості місця);</w:t>
      </w:r>
    </w:p>
    <w:p w14:paraId="00000007"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автобуси є гнучкими та пристосованими до потреби кінцевих споживачів як щодо потужності, так і щодо швидкості;</w:t>
      </w:r>
    </w:p>
    <w:p w14:paraId="00000008"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автобусні системи не потребують важкої інфраструктури для введення в експлуатацію (вони дешевші, ніж інші рішення громадського транспорту).</w:t>
      </w:r>
    </w:p>
    <w:p w14:paraId="00000009"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Україні ринок автомобільних перевезень також займає переважну частку серед інших видів перевезень, особливо в умовах воєнного стану. Щодо певних населених пунктів та логістичних шляхів автобусне сполучення взагалі є єдиним можливим та доступним видом громадського транспорту.</w:t>
      </w:r>
    </w:p>
    <w:p w14:paraId="0000000A" w14:textId="48D1945F" w:rsidR="00023E8A" w:rsidRDefault="00B6262D">
      <w:pPr>
        <w:spacing w:after="0" w:line="240" w:lineRule="auto"/>
        <w:ind w:firstLine="567"/>
        <w:jc w:val="both"/>
        <w:rPr>
          <w:rFonts w:ascii="Times New Roman" w:eastAsia="Times New Roman" w:hAnsi="Times New Roman" w:cs="Times New Roman"/>
          <w:sz w:val="28"/>
          <w:szCs w:val="28"/>
        </w:rPr>
      </w:pPr>
      <w:r w:rsidRPr="00156E29">
        <w:rPr>
          <w:rFonts w:ascii="Times New Roman" w:eastAsia="Times New Roman" w:hAnsi="Times New Roman" w:cs="Times New Roman"/>
          <w:sz w:val="28"/>
          <w:szCs w:val="28"/>
        </w:rPr>
        <w:t xml:space="preserve">Станом на 24 </w:t>
      </w:r>
      <w:r w:rsidR="00156E29" w:rsidRPr="00156E29">
        <w:rPr>
          <w:rFonts w:ascii="Times New Roman" w:eastAsia="Times New Roman" w:hAnsi="Times New Roman" w:cs="Times New Roman"/>
          <w:sz w:val="28"/>
          <w:szCs w:val="28"/>
        </w:rPr>
        <w:t>жовтня</w:t>
      </w:r>
      <w:r w:rsidR="00D1530E" w:rsidRPr="00156E29">
        <w:rPr>
          <w:rFonts w:ascii="Times New Roman" w:eastAsia="Times New Roman" w:hAnsi="Times New Roman" w:cs="Times New Roman"/>
          <w:sz w:val="28"/>
          <w:szCs w:val="28"/>
        </w:rPr>
        <w:t xml:space="preserve"> </w:t>
      </w:r>
      <w:r w:rsidRPr="00156E29">
        <w:rPr>
          <w:rFonts w:ascii="Times New Roman" w:eastAsia="Times New Roman" w:hAnsi="Times New Roman" w:cs="Times New Roman"/>
          <w:sz w:val="28"/>
          <w:szCs w:val="28"/>
        </w:rPr>
        <w:t>202</w:t>
      </w:r>
      <w:r w:rsidR="00D1530E" w:rsidRPr="00156E29">
        <w:rPr>
          <w:rFonts w:ascii="Times New Roman" w:eastAsia="Times New Roman" w:hAnsi="Times New Roman" w:cs="Times New Roman"/>
          <w:sz w:val="28"/>
          <w:szCs w:val="28"/>
        </w:rPr>
        <w:t>4</w:t>
      </w:r>
      <w:r w:rsidRPr="00156E29">
        <w:rPr>
          <w:rFonts w:ascii="Times New Roman" w:eastAsia="Times New Roman" w:hAnsi="Times New Roman" w:cs="Times New Roman"/>
          <w:sz w:val="28"/>
          <w:szCs w:val="28"/>
        </w:rPr>
        <w:t xml:space="preserve"> року в Україні налічується 38 981 перевізників,</w:t>
      </w:r>
      <w:r>
        <w:rPr>
          <w:rFonts w:ascii="Times New Roman" w:eastAsia="Times New Roman" w:hAnsi="Times New Roman" w:cs="Times New Roman"/>
          <w:sz w:val="28"/>
          <w:szCs w:val="28"/>
        </w:rPr>
        <w:t xml:space="preserve"> які мають ліцензії на право провадження господарської діяльності з перевезення пасажирів, міжнародних перевезень пасажирів автомобільним транспортом. </w:t>
      </w:r>
    </w:p>
    <w:p w14:paraId="0000000B"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Водночас, тіньовий характер ринку автомобільних перевезень в певних видах сягає майже 95%.</w:t>
      </w:r>
    </w:p>
    <w:p w14:paraId="0000000C" w14:textId="1DE4D84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останніми підрахунками у 202</w:t>
      </w:r>
      <w:r w:rsidR="005651DE" w:rsidRPr="005651DE">
        <w:rPr>
          <w:rFonts w:ascii="Times New Roman" w:eastAsia="Times New Roman" w:hAnsi="Times New Roman" w:cs="Times New Roman"/>
          <w:sz w:val="28"/>
          <w:szCs w:val="28"/>
          <w:lang w:val="ru-RU"/>
        </w:rPr>
        <w:t>4</w:t>
      </w:r>
      <w:r>
        <w:rPr>
          <w:rFonts w:ascii="Times New Roman" w:eastAsia="Times New Roman" w:hAnsi="Times New Roman" w:cs="Times New Roman"/>
          <w:sz w:val="28"/>
          <w:szCs w:val="28"/>
        </w:rPr>
        <w:t xml:space="preserve"> році оборот ринку нелегальних пасажирських перевезень в Україні склав понад 13,2 млрд грн , а послугами таких перевезень скористалось 341,2 млн пасажирів. Зокрема:</w:t>
      </w:r>
    </w:p>
    <w:p w14:paraId="0000000D" w14:textId="77777777" w:rsidR="00023E8A" w:rsidRDefault="00B6262D" w:rsidP="00B6262D">
      <w:pPr>
        <w:numPr>
          <w:ilvl w:val="0"/>
          <w:numId w:val="5"/>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міжнародному сполученні – 1,6 млн пасажирів та 3,2 млрд грн оборот, що складає 28% у всіх міжнародних перевезеннях;</w:t>
      </w:r>
    </w:p>
    <w:p w14:paraId="0000000E" w14:textId="77777777" w:rsidR="00023E8A" w:rsidRDefault="00B6262D" w:rsidP="00B6262D">
      <w:pPr>
        <w:numPr>
          <w:ilvl w:val="0"/>
          <w:numId w:val="5"/>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міжобласному сполученні – 8,6 млн пасажирів та 4,3 млрд грн оборот, що складає 72% у всіх міжобласних перевезеннях;</w:t>
      </w:r>
    </w:p>
    <w:p w14:paraId="0000000F" w14:textId="77777777" w:rsidR="00023E8A" w:rsidRDefault="00B6262D" w:rsidP="00B6262D">
      <w:pPr>
        <w:numPr>
          <w:ilvl w:val="0"/>
          <w:numId w:val="5"/>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міському та міжміському сполученні – 331 млн пасажирів та 5,7 млрд грн оборот, що складає 94% у всіх перевезеннях цього виду.</w:t>
      </w:r>
    </w:p>
    <w:p w14:paraId="00000010"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цьому контексті слід також зазначити, що нелегальні перевізники створюють недобросовісну конкуренцію для легальних перевезень. </w:t>
      </w:r>
    </w:p>
    <w:p w14:paraId="00000011" w14:textId="14D9BF53"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Нелегальні перевізники не сплачують податки та збори, оптимізують витрати </w:t>
      </w:r>
      <w:r w:rsidR="00387509">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проходженні медичних оглядів водіїв та технічного контролю стану автобусів. Тому вони мають суттєву економію коштів порівняно з легальними </w:t>
      </w:r>
      <w:r>
        <w:rPr>
          <w:rFonts w:ascii="Times New Roman" w:eastAsia="Times New Roman" w:hAnsi="Times New Roman" w:cs="Times New Roman"/>
          <w:sz w:val="28"/>
          <w:szCs w:val="28"/>
        </w:rPr>
        <w:lastRenderedPageBreak/>
        <w:t xml:space="preserve">перевізниками та можуть знижувати вартість проїзних документів, чим демпінгують ринок. </w:t>
      </w:r>
    </w:p>
    <w:p w14:paraId="00000012"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таких умов, перевізники, які здійснюють свою діяльність законно, та намагаються не підвищувати вартість проїзду вище, ніж конкуренти, не мають ресурсу для оновлення автобусного парку, модернізацію інфраструктури, підвищення кваліфікації персоналу, забезпечення безпеки тощо.</w:t>
      </w:r>
    </w:p>
    <w:p w14:paraId="00000013" w14:textId="4699A71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останніми підрахунками втрати державного бюджету тільки за </w:t>
      </w:r>
      <w:r w:rsidR="00D1530E">
        <w:rPr>
          <w:rFonts w:ascii="Times New Roman" w:eastAsia="Times New Roman" w:hAnsi="Times New Roman" w:cs="Times New Roman"/>
          <w:sz w:val="28"/>
          <w:szCs w:val="28"/>
        </w:rPr>
        <w:t xml:space="preserve"> 11 місяців </w:t>
      </w:r>
      <w:r w:rsidR="00D1530E" w:rsidRPr="00156E29">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р</w:t>
      </w:r>
      <w:r w:rsidR="00D1530E">
        <w:rPr>
          <w:rFonts w:ascii="Times New Roman" w:eastAsia="Times New Roman" w:hAnsi="Times New Roman" w:cs="Times New Roman"/>
          <w:sz w:val="28"/>
          <w:szCs w:val="28"/>
        </w:rPr>
        <w:t>о</w:t>
      </w:r>
      <w:r>
        <w:rPr>
          <w:rFonts w:ascii="Times New Roman" w:eastAsia="Times New Roman" w:hAnsi="Times New Roman" w:cs="Times New Roman"/>
          <w:sz w:val="28"/>
          <w:szCs w:val="28"/>
        </w:rPr>
        <w:t>к</w:t>
      </w:r>
      <w:r w:rsidR="00D1530E">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від нелегальних перевезень склали більше 1 млрд гривень у вигляді податків.  </w:t>
      </w:r>
    </w:p>
    <w:p w14:paraId="00000014"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високий рівень нелегальних автомобільних перевезень пасажирів наразі є ключовою та глобальною проблемою у цій сфері, що має своїм наслідком високу загрозу для безпеки пасажирів, недотримання бюджетних коштів, викривлення статистичних даних та стримування розвитку транспортної інфраструктури та ринку, а також їх інтеграції в системи ЄС.</w:t>
      </w:r>
    </w:p>
    <w:p w14:paraId="54259AB3" w14:textId="77777777" w:rsidR="005651DE" w:rsidRPr="005651DE" w:rsidRDefault="005651DE" w:rsidP="005651DE">
      <w:pPr>
        <w:spacing w:after="0" w:line="240" w:lineRule="auto"/>
        <w:ind w:firstLine="567"/>
        <w:jc w:val="both"/>
        <w:rPr>
          <w:rFonts w:ascii="Times New Roman" w:eastAsia="Times New Roman" w:hAnsi="Times New Roman" w:cs="Times New Roman"/>
          <w:sz w:val="28"/>
          <w:szCs w:val="28"/>
        </w:rPr>
      </w:pPr>
      <w:r w:rsidRPr="005651DE">
        <w:rPr>
          <w:rFonts w:ascii="Times New Roman" w:eastAsia="Times New Roman" w:hAnsi="Times New Roman" w:cs="Times New Roman"/>
          <w:sz w:val="28"/>
          <w:szCs w:val="28"/>
        </w:rPr>
        <w:t>Проєкт акта спрямований врегулювати питання забезпечення належних</w:t>
      </w:r>
    </w:p>
    <w:p w14:paraId="41AC992C" w14:textId="77777777" w:rsidR="005651DE" w:rsidRPr="005651DE" w:rsidRDefault="005651DE" w:rsidP="005651DE">
      <w:pPr>
        <w:spacing w:after="0" w:line="240" w:lineRule="auto"/>
        <w:ind w:firstLine="567"/>
        <w:jc w:val="both"/>
        <w:rPr>
          <w:rFonts w:ascii="Times New Roman" w:eastAsia="Times New Roman" w:hAnsi="Times New Roman" w:cs="Times New Roman"/>
          <w:sz w:val="28"/>
          <w:szCs w:val="28"/>
        </w:rPr>
      </w:pPr>
      <w:r w:rsidRPr="005651DE">
        <w:rPr>
          <w:rFonts w:ascii="Times New Roman" w:eastAsia="Times New Roman" w:hAnsi="Times New Roman" w:cs="Times New Roman"/>
          <w:sz w:val="28"/>
          <w:szCs w:val="28"/>
        </w:rPr>
        <w:t>умов організації регулярних пасажирських перевезень на території України.</w:t>
      </w:r>
    </w:p>
    <w:p w14:paraId="157D0627" w14:textId="77777777" w:rsidR="005651DE" w:rsidRPr="005651DE" w:rsidRDefault="005651DE" w:rsidP="005651DE">
      <w:pPr>
        <w:spacing w:after="0" w:line="240" w:lineRule="auto"/>
        <w:ind w:firstLine="567"/>
        <w:jc w:val="both"/>
        <w:rPr>
          <w:rFonts w:ascii="Times New Roman" w:eastAsia="Times New Roman" w:hAnsi="Times New Roman" w:cs="Times New Roman"/>
          <w:sz w:val="28"/>
          <w:szCs w:val="28"/>
        </w:rPr>
      </w:pPr>
      <w:r w:rsidRPr="005651DE">
        <w:rPr>
          <w:rFonts w:ascii="Times New Roman" w:eastAsia="Times New Roman" w:hAnsi="Times New Roman" w:cs="Times New Roman"/>
          <w:sz w:val="28"/>
          <w:szCs w:val="28"/>
        </w:rPr>
        <w:t>Практика застосування чинного Порядку проведення конкурсу засвідчила</w:t>
      </w:r>
    </w:p>
    <w:p w14:paraId="7861BF7C" w14:textId="77777777" w:rsidR="005651DE" w:rsidRPr="005651DE" w:rsidRDefault="005651DE" w:rsidP="005651DE">
      <w:pPr>
        <w:spacing w:after="0" w:line="240" w:lineRule="auto"/>
        <w:ind w:firstLine="567"/>
        <w:jc w:val="both"/>
        <w:rPr>
          <w:rFonts w:ascii="Times New Roman" w:eastAsia="Times New Roman" w:hAnsi="Times New Roman" w:cs="Times New Roman"/>
          <w:sz w:val="28"/>
          <w:szCs w:val="28"/>
        </w:rPr>
      </w:pPr>
      <w:r w:rsidRPr="005651DE">
        <w:rPr>
          <w:rFonts w:ascii="Times New Roman" w:eastAsia="Times New Roman" w:hAnsi="Times New Roman" w:cs="Times New Roman"/>
          <w:sz w:val="28"/>
          <w:szCs w:val="28"/>
        </w:rPr>
        <w:t>про його зарегульованість, корумпованість, неактуальність та не відповідність</w:t>
      </w:r>
    </w:p>
    <w:p w14:paraId="58FBF686" w14:textId="77777777" w:rsidR="005651DE" w:rsidRPr="005651DE" w:rsidRDefault="005651DE" w:rsidP="005651DE">
      <w:pPr>
        <w:spacing w:after="0" w:line="240" w:lineRule="auto"/>
        <w:ind w:firstLine="567"/>
        <w:jc w:val="both"/>
        <w:rPr>
          <w:rFonts w:ascii="Times New Roman" w:eastAsia="Times New Roman" w:hAnsi="Times New Roman" w:cs="Times New Roman"/>
          <w:sz w:val="28"/>
          <w:szCs w:val="28"/>
        </w:rPr>
      </w:pPr>
      <w:r w:rsidRPr="005651DE">
        <w:rPr>
          <w:rFonts w:ascii="Times New Roman" w:eastAsia="Times New Roman" w:hAnsi="Times New Roman" w:cs="Times New Roman"/>
          <w:sz w:val="28"/>
          <w:szCs w:val="28"/>
        </w:rPr>
        <w:t>сучасним умовам організації перевезень пасажирів автомобільним транспортом.</w:t>
      </w:r>
    </w:p>
    <w:p w14:paraId="552D63E5" w14:textId="77777777" w:rsidR="005651DE" w:rsidRPr="005651DE" w:rsidRDefault="005651DE" w:rsidP="005651DE">
      <w:pPr>
        <w:spacing w:after="0" w:line="240" w:lineRule="auto"/>
        <w:ind w:firstLine="567"/>
        <w:jc w:val="both"/>
        <w:rPr>
          <w:rFonts w:ascii="Times New Roman" w:eastAsia="Times New Roman" w:hAnsi="Times New Roman" w:cs="Times New Roman"/>
          <w:sz w:val="28"/>
          <w:szCs w:val="28"/>
        </w:rPr>
      </w:pPr>
      <w:r w:rsidRPr="005651DE">
        <w:rPr>
          <w:rFonts w:ascii="Times New Roman" w:eastAsia="Times New Roman" w:hAnsi="Times New Roman" w:cs="Times New Roman"/>
          <w:sz w:val="28"/>
          <w:szCs w:val="28"/>
        </w:rPr>
        <w:t>Врегулювання викладених питань сприятиме створенню позитивного</w:t>
      </w:r>
    </w:p>
    <w:p w14:paraId="495E33A3" w14:textId="77777777" w:rsidR="005651DE" w:rsidRPr="005651DE" w:rsidRDefault="005651DE" w:rsidP="005651DE">
      <w:pPr>
        <w:spacing w:after="0" w:line="240" w:lineRule="auto"/>
        <w:ind w:firstLine="567"/>
        <w:jc w:val="both"/>
        <w:rPr>
          <w:rFonts w:ascii="Times New Roman" w:eastAsia="Times New Roman" w:hAnsi="Times New Roman" w:cs="Times New Roman"/>
          <w:sz w:val="28"/>
          <w:szCs w:val="28"/>
        </w:rPr>
      </w:pPr>
      <w:r w:rsidRPr="005651DE">
        <w:rPr>
          <w:rFonts w:ascii="Times New Roman" w:eastAsia="Times New Roman" w:hAnsi="Times New Roman" w:cs="Times New Roman"/>
          <w:sz w:val="28"/>
          <w:szCs w:val="28"/>
        </w:rPr>
        <w:t>інвестиційного клімату, демонополізації ринку пасажирських автомобільних</w:t>
      </w:r>
    </w:p>
    <w:p w14:paraId="3DEFE030" w14:textId="77777777" w:rsidR="005651DE" w:rsidRPr="005651DE" w:rsidRDefault="005651DE" w:rsidP="005651DE">
      <w:pPr>
        <w:spacing w:after="0" w:line="240" w:lineRule="auto"/>
        <w:ind w:firstLine="567"/>
        <w:jc w:val="both"/>
        <w:rPr>
          <w:rFonts w:ascii="Times New Roman" w:eastAsia="Times New Roman" w:hAnsi="Times New Roman" w:cs="Times New Roman"/>
          <w:sz w:val="28"/>
          <w:szCs w:val="28"/>
        </w:rPr>
      </w:pPr>
      <w:r w:rsidRPr="005651DE">
        <w:rPr>
          <w:rFonts w:ascii="Times New Roman" w:eastAsia="Times New Roman" w:hAnsi="Times New Roman" w:cs="Times New Roman"/>
          <w:sz w:val="28"/>
          <w:szCs w:val="28"/>
        </w:rPr>
        <w:t>перевезень, а також дасть поштовх для розвитку ринку пасажирських</w:t>
      </w:r>
    </w:p>
    <w:p w14:paraId="66AD84CF" w14:textId="77777777" w:rsidR="005651DE" w:rsidRDefault="005651DE" w:rsidP="005651DE">
      <w:pPr>
        <w:spacing w:after="0" w:line="240" w:lineRule="auto"/>
        <w:jc w:val="both"/>
        <w:rPr>
          <w:rFonts w:ascii="Times New Roman" w:eastAsia="Times New Roman" w:hAnsi="Times New Roman" w:cs="Times New Roman"/>
          <w:sz w:val="28"/>
          <w:szCs w:val="28"/>
        </w:rPr>
      </w:pPr>
      <w:r w:rsidRPr="005651DE">
        <w:rPr>
          <w:rFonts w:ascii="Times New Roman" w:eastAsia="Times New Roman" w:hAnsi="Times New Roman" w:cs="Times New Roman"/>
          <w:sz w:val="28"/>
          <w:szCs w:val="28"/>
        </w:rPr>
        <w:t>автомобільних</w:t>
      </w:r>
      <w:r>
        <w:rPr>
          <w:rFonts w:ascii="Times New Roman" w:eastAsia="Times New Roman" w:hAnsi="Times New Roman" w:cs="Times New Roman"/>
          <w:sz w:val="28"/>
          <w:szCs w:val="28"/>
        </w:rPr>
        <w:t xml:space="preserve"> перевезень. </w:t>
      </w:r>
    </w:p>
    <w:p w14:paraId="00000016" w14:textId="488D100C" w:rsidR="00023E8A" w:rsidRDefault="00B6262D" w:rsidP="005651D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 з цим, в актуальних умовах одними з найголовніших пріоритетів у формуванні державної політики у сфері автомобільного транспорту є забезпечення європейської інтеграції та імплементації профільних Директив та Регламентів ЄС в національне законодавство, а також стимулювання та всіляке сприяння у розбудові якісної та сучасної транспортної інфраструктури в Україні, спроможної до співпраці з європейським ринком. </w:t>
      </w:r>
    </w:p>
    <w:p w14:paraId="0000001F"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Окреслена проблема справляє суттєвий та відчутний вплив на всі групи:</w:t>
      </w:r>
      <w:bookmarkStart w:id="1" w:name="bookmark=id.30j0zll" w:colFirst="0" w:colLast="0"/>
      <w:bookmarkEnd w:id="1"/>
    </w:p>
    <w:tbl>
      <w:tblPr>
        <w:tblStyle w:val="affe"/>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2832"/>
        <w:gridCol w:w="2442"/>
      </w:tblGrid>
      <w:tr w:rsidR="00023E8A" w14:paraId="7B3F0CCB" w14:textId="77777777">
        <w:tc>
          <w:tcPr>
            <w:tcW w:w="4395" w:type="dxa"/>
          </w:tcPr>
          <w:p w14:paraId="00000020"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2" w:name="bookmark=id.1fob9te" w:colFirst="0" w:colLast="0"/>
            <w:bookmarkEnd w:id="2"/>
            <w:r>
              <w:rPr>
                <w:rFonts w:ascii="Times New Roman" w:eastAsia="Times New Roman" w:hAnsi="Times New Roman" w:cs="Times New Roman"/>
                <w:sz w:val="24"/>
                <w:szCs w:val="24"/>
              </w:rPr>
              <w:t>Групи (підгрупи)</w:t>
            </w:r>
          </w:p>
        </w:tc>
        <w:tc>
          <w:tcPr>
            <w:tcW w:w="2832" w:type="dxa"/>
          </w:tcPr>
          <w:p w14:paraId="00000021"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p>
        </w:tc>
        <w:tc>
          <w:tcPr>
            <w:tcW w:w="2442" w:type="dxa"/>
          </w:tcPr>
          <w:p w14:paraId="00000022"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Ні</w:t>
            </w:r>
          </w:p>
        </w:tc>
      </w:tr>
      <w:tr w:rsidR="00023E8A" w14:paraId="3CDACCAB" w14:textId="77777777">
        <w:tc>
          <w:tcPr>
            <w:tcW w:w="4395" w:type="dxa"/>
          </w:tcPr>
          <w:p w14:paraId="00000023"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Громадяни</w:t>
            </w:r>
          </w:p>
        </w:tc>
        <w:tc>
          <w:tcPr>
            <w:tcW w:w="2832" w:type="dxa"/>
          </w:tcPr>
          <w:p w14:paraId="00000024"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42" w:type="dxa"/>
          </w:tcPr>
          <w:p w14:paraId="00000025"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3E8A" w14:paraId="30EA9EF4" w14:textId="77777777">
        <w:tc>
          <w:tcPr>
            <w:tcW w:w="4395" w:type="dxa"/>
          </w:tcPr>
          <w:p w14:paraId="00000026"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Держава</w:t>
            </w:r>
          </w:p>
        </w:tc>
        <w:tc>
          <w:tcPr>
            <w:tcW w:w="2832" w:type="dxa"/>
          </w:tcPr>
          <w:p w14:paraId="00000027"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42" w:type="dxa"/>
          </w:tcPr>
          <w:p w14:paraId="00000028"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3E8A" w14:paraId="33E0C085" w14:textId="77777777">
        <w:tc>
          <w:tcPr>
            <w:tcW w:w="4395" w:type="dxa"/>
          </w:tcPr>
          <w:p w14:paraId="00000029"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Суб’єкти господарювання,</w:t>
            </w:r>
          </w:p>
        </w:tc>
        <w:tc>
          <w:tcPr>
            <w:tcW w:w="2832" w:type="dxa"/>
          </w:tcPr>
          <w:p w14:paraId="0000002A"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42" w:type="dxa"/>
          </w:tcPr>
          <w:p w14:paraId="0000002B"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3E8A" w14:paraId="50468BE7" w14:textId="77777777">
        <w:tc>
          <w:tcPr>
            <w:tcW w:w="4395" w:type="dxa"/>
          </w:tcPr>
          <w:p w14:paraId="0000002C"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 суб’єкти малого підприємництва*</w:t>
            </w:r>
          </w:p>
        </w:tc>
        <w:tc>
          <w:tcPr>
            <w:tcW w:w="2832" w:type="dxa"/>
          </w:tcPr>
          <w:p w14:paraId="0000002D"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42" w:type="dxa"/>
          </w:tcPr>
          <w:p w14:paraId="0000002E"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00000030" w14:textId="263F7D54" w:rsidR="00023E8A" w:rsidRDefault="00B6262D" w:rsidP="00B6262D">
      <w:pPr>
        <w:spacing w:before="120" w:after="0" w:line="240" w:lineRule="auto"/>
        <w:ind w:firstLine="567"/>
        <w:jc w:val="both"/>
        <w:rPr>
          <w:rFonts w:ascii="Times New Roman" w:eastAsia="Times New Roman" w:hAnsi="Times New Roman" w:cs="Times New Roman"/>
          <w:sz w:val="28"/>
          <w:szCs w:val="28"/>
        </w:rPr>
      </w:pPr>
      <w:bookmarkStart w:id="3" w:name="bookmark=id.3znysh7" w:colFirst="0" w:colLast="0"/>
      <w:bookmarkEnd w:id="3"/>
      <w:r>
        <w:rPr>
          <w:rFonts w:ascii="Times New Roman" w:eastAsia="Times New Roman" w:hAnsi="Times New Roman" w:cs="Times New Roman"/>
          <w:sz w:val="28"/>
          <w:szCs w:val="28"/>
        </w:rPr>
        <w:t xml:space="preserve">Ідентифікована проблема не може бути вирішена за допомогою ринкових механізмів та діючих регуляторних актів, оскільки наразі українське </w:t>
      </w:r>
      <w:r>
        <w:rPr>
          <w:rFonts w:ascii="Times New Roman" w:eastAsia="Times New Roman" w:hAnsi="Times New Roman" w:cs="Times New Roman"/>
          <w:sz w:val="28"/>
          <w:szCs w:val="28"/>
        </w:rPr>
        <w:lastRenderedPageBreak/>
        <w:t>законодавство містить правові інструменти для тінізації ринку. У той же час нелегальні перевізники не зацікавлені здійснювати свою діяльність у законній площині, а легальні перевізники  не можуть вплинути на ситуацію та залишатися конкурентоспроможними.</w:t>
      </w:r>
    </w:p>
    <w:p w14:paraId="00000031"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цим, наразі потреба у врегулюванні визначених питань є критичною для запобігання занепаду та подальшого розвитку транспортного сектору України.</w:t>
      </w:r>
    </w:p>
    <w:p w14:paraId="00000033"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4" w:name="bookmark=id.2et92p0" w:colFirst="0" w:colLast="0"/>
      <w:bookmarkEnd w:id="4"/>
      <w:r>
        <w:rPr>
          <w:rFonts w:ascii="Times New Roman" w:eastAsia="Times New Roman" w:hAnsi="Times New Roman" w:cs="Times New Roman"/>
          <w:b/>
          <w:sz w:val="28"/>
          <w:szCs w:val="28"/>
        </w:rPr>
        <w:t>II. Цілі державного регулювання</w:t>
      </w:r>
    </w:p>
    <w:p w14:paraId="00000034" w14:textId="77777777" w:rsidR="00023E8A" w:rsidRDefault="00B6262D">
      <w:pPr>
        <w:spacing w:after="0" w:line="240" w:lineRule="auto"/>
        <w:ind w:firstLine="567"/>
        <w:jc w:val="both"/>
        <w:rPr>
          <w:rFonts w:ascii="Times New Roman" w:eastAsia="Times New Roman" w:hAnsi="Times New Roman" w:cs="Times New Roman"/>
          <w:sz w:val="28"/>
          <w:szCs w:val="28"/>
        </w:rPr>
      </w:pPr>
      <w:bookmarkStart w:id="5" w:name="bookmark=id.tyjcwt" w:colFirst="0" w:colLast="0"/>
      <w:bookmarkEnd w:id="5"/>
      <w:r>
        <w:rPr>
          <w:rFonts w:ascii="Times New Roman" w:eastAsia="Times New Roman" w:hAnsi="Times New Roman" w:cs="Times New Roman"/>
          <w:sz w:val="28"/>
          <w:szCs w:val="28"/>
        </w:rPr>
        <w:t>Цілями державного регулювання в рамках проєкту акта є:</w:t>
      </w:r>
    </w:p>
    <w:p w14:paraId="00000035" w14:textId="77777777" w:rsidR="00023E8A" w:rsidRDefault="00B6262D" w:rsidP="00B6262D">
      <w:pPr>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усунення прогалин законодавства та правових інструментів, які стимулюють розвиток нелегальних пасажирських перевезень;</w:t>
      </w:r>
    </w:p>
    <w:p w14:paraId="00000036" w14:textId="77777777" w:rsidR="00023E8A" w:rsidRDefault="00B6262D" w:rsidP="00B6262D">
      <w:pPr>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рівня безпеки пасажирських перевезень;</w:t>
      </w:r>
    </w:p>
    <w:p w14:paraId="00000037" w14:textId="77777777" w:rsidR="00023E8A" w:rsidRDefault="00B6262D" w:rsidP="00B6262D">
      <w:pPr>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зменшення частки нелегальних пасажирських перевезень;</w:t>
      </w:r>
    </w:p>
    <w:p w14:paraId="00000038" w14:textId="77777777" w:rsidR="00023E8A" w:rsidRDefault="00B6262D" w:rsidP="00B6262D">
      <w:pPr>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рівних умов діяльності та здорової конкуренції між перевізниками;</w:t>
      </w:r>
    </w:p>
    <w:p w14:paraId="00000039" w14:textId="77777777" w:rsidR="00023E8A" w:rsidRDefault="00B6262D" w:rsidP="00B6262D">
      <w:pPr>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збільшення доходів до державного та місцевих бюджетів, створення нових робочих місць в транспортному сегменті за рахунок детінізації ринку;</w:t>
      </w:r>
    </w:p>
    <w:p w14:paraId="0000003C" w14:textId="77777777" w:rsidR="00023E8A" w:rsidRDefault="00B6262D" w:rsidP="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Імплементація визначених цілей державного регулювання буде здійснена через впровадження таких положень проєкту акта як:</w:t>
      </w:r>
    </w:p>
    <w:p w14:paraId="55DE0ABC" w14:textId="77777777" w:rsidR="005651DE" w:rsidRPr="005651DE" w:rsidRDefault="005651DE" w:rsidP="005651DE">
      <w:pPr>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8"/>
          <w:szCs w:val="28"/>
        </w:rPr>
      </w:pPr>
      <w:r w:rsidRPr="005651DE">
        <w:rPr>
          <w:rFonts w:ascii="Times New Roman" w:eastAsia="Times New Roman" w:hAnsi="Times New Roman" w:cs="Times New Roman"/>
          <w:color w:val="000000"/>
          <w:sz w:val="28"/>
          <w:szCs w:val="28"/>
        </w:rPr>
        <w:t>процедур проведення конкурсів на внутрішніх та міжобласних маршрутах;</w:t>
      </w:r>
    </w:p>
    <w:p w14:paraId="424EA00B" w14:textId="77777777" w:rsidR="005651DE" w:rsidRPr="005651DE" w:rsidRDefault="005651DE" w:rsidP="005651DE">
      <w:pPr>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8"/>
          <w:szCs w:val="28"/>
        </w:rPr>
      </w:pPr>
      <w:r w:rsidRPr="005651DE">
        <w:rPr>
          <w:rFonts w:ascii="Times New Roman" w:eastAsia="Times New Roman" w:hAnsi="Times New Roman" w:cs="Times New Roman"/>
          <w:color w:val="000000"/>
          <w:sz w:val="28"/>
          <w:szCs w:val="28"/>
        </w:rPr>
        <w:t>запровадження процедури подання документів на участь у конкурсі на</w:t>
      </w:r>
    </w:p>
    <w:p w14:paraId="5D5EA65A" w14:textId="77777777" w:rsidR="005651DE" w:rsidRPr="005651DE" w:rsidRDefault="005651DE" w:rsidP="005651DE">
      <w:pPr>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8"/>
          <w:szCs w:val="28"/>
        </w:rPr>
      </w:pPr>
      <w:r w:rsidRPr="005651DE">
        <w:rPr>
          <w:rFonts w:ascii="Times New Roman" w:eastAsia="Times New Roman" w:hAnsi="Times New Roman" w:cs="Times New Roman"/>
          <w:color w:val="000000"/>
          <w:sz w:val="28"/>
          <w:szCs w:val="28"/>
        </w:rPr>
        <w:t>міжобласних маршрутах в електронному вигляді;</w:t>
      </w:r>
    </w:p>
    <w:p w14:paraId="1320BB2A" w14:textId="77777777" w:rsidR="005651DE" w:rsidRPr="005651DE" w:rsidRDefault="005651DE" w:rsidP="005651DE">
      <w:pPr>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8"/>
          <w:szCs w:val="28"/>
        </w:rPr>
      </w:pPr>
      <w:r w:rsidRPr="005651DE">
        <w:rPr>
          <w:rFonts w:ascii="Times New Roman" w:eastAsia="Times New Roman" w:hAnsi="Times New Roman" w:cs="Times New Roman"/>
          <w:color w:val="000000"/>
          <w:sz w:val="28"/>
          <w:szCs w:val="28"/>
        </w:rPr>
        <w:t>проведення конкурсу на міжобласні маршрути в електронній формі із</w:t>
      </w:r>
    </w:p>
    <w:p w14:paraId="7A36CC6B" w14:textId="7BE409B5" w:rsidR="005651DE" w:rsidRPr="005651DE" w:rsidRDefault="005651DE" w:rsidP="00A95BD2">
      <w:pPr>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8"/>
          <w:szCs w:val="28"/>
        </w:rPr>
      </w:pPr>
      <w:r w:rsidRPr="005651DE">
        <w:rPr>
          <w:rFonts w:ascii="Times New Roman" w:eastAsia="Times New Roman" w:hAnsi="Times New Roman" w:cs="Times New Roman"/>
          <w:color w:val="000000"/>
          <w:sz w:val="28"/>
          <w:szCs w:val="28"/>
        </w:rPr>
        <w:t>застосуванням Єдиного комплексу інформаційних систем у сфері безпеки на</w:t>
      </w:r>
      <w:r w:rsidRPr="005651DE">
        <w:rPr>
          <w:rFonts w:ascii="Times New Roman" w:eastAsia="Times New Roman" w:hAnsi="Times New Roman" w:cs="Times New Roman"/>
          <w:color w:val="000000"/>
          <w:sz w:val="28"/>
          <w:szCs w:val="28"/>
          <w:lang w:val="ru-RU"/>
        </w:rPr>
        <w:t xml:space="preserve"> </w:t>
      </w:r>
      <w:r w:rsidRPr="005651DE">
        <w:rPr>
          <w:rFonts w:ascii="Times New Roman" w:eastAsia="Times New Roman" w:hAnsi="Times New Roman" w:cs="Times New Roman"/>
          <w:color w:val="000000"/>
          <w:sz w:val="28"/>
          <w:szCs w:val="28"/>
        </w:rPr>
        <w:t>наземному транспорті (далі – Єдиний комплекс);</w:t>
      </w:r>
    </w:p>
    <w:p w14:paraId="5F8BD321" w14:textId="685ABB8F" w:rsidR="005651DE" w:rsidRPr="005651DE" w:rsidRDefault="005651DE" w:rsidP="003C1D5E">
      <w:pPr>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8"/>
          <w:szCs w:val="28"/>
        </w:rPr>
      </w:pPr>
      <w:r w:rsidRPr="005651DE">
        <w:rPr>
          <w:rFonts w:ascii="Times New Roman" w:eastAsia="Times New Roman" w:hAnsi="Times New Roman" w:cs="Times New Roman"/>
          <w:color w:val="000000"/>
          <w:sz w:val="28"/>
          <w:szCs w:val="28"/>
        </w:rPr>
        <w:t>публічності інформації, поданої перевізниками-претендентами на участь у</w:t>
      </w:r>
      <w:r w:rsidRPr="005651DE">
        <w:rPr>
          <w:rFonts w:ascii="Times New Roman" w:eastAsia="Times New Roman" w:hAnsi="Times New Roman" w:cs="Times New Roman"/>
          <w:color w:val="000000"/>
          <w:sz w:val="28"/>
          <w:szCs w:val="28"/>
          <w:lang w:val="ru-RU"/>
        </w:rPr>
        <w:t xml:space="preserve"> </w:t>
      </w:r>
      <w:r w:rsidRPr="005651DE">
        <w:rPr>
          <w:rFonts w:ascii="Times New Roman" w:eastAsia="Times New Roman" w:hAnsi="Times New Roman" w:cs="Times New Roman"/>
          <w:color w:val="000000"/>
          <w:sz w:val="28"/>
          <w:szCs w:val="28"/>
        </w:rPr>
        <w:t>конкурсі на міжобласні маршрути;</w:t>
      </w:r>
    </w:p>
    <w:p w14:paraId="00000043" w14:textId="3A6B806E" w:rsidR="00023E8A" w:rsidRDefault="005651DE" w:rsidP="005651DE">
      <w:pPr>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8"/>
          <w:szCs w:val="28"/>
        </w:rPr>
      </w:pPr>
      <w:r w:rsidRPr="005651DE">
        <w:rPr>
          <w:rFonts w:ascii="Times New Roman" w:eastAsia="Times New Roman" w:hAnsi="Times New Roman" w:cs="Times New Roman"/>
          <w:color w:val="000000"/>
          <w:sz w:val="28"/>
          <w:szCs w:val="28"/>
        </w:rPr>
        <w:t>цифровізації процесів перевірки поданих документів перевізниками</w:t>
      </w:r>
      <w:r w:rsidR="00F03C94">
        <w:rPr>
          <w:rFonts w:ascii="Times New Roman" w:eastAsia="Times New Roman" w:hAnsi="Times New Roman" w:cs="Times New Roman"/>
          <w:color w:val="000000"/>
          <w:sz w:val="28"/>
          <w:szCs w:val="28"/>
        </w:rPr>
        <w:t xml:space="preserve"> </w:t>
      </w:r>
      <w:r w:rsidRPr="005651DE">
        <w:rPr>
          <w:rFonts w:ascii="Times New Roman" w:eastAsia="Times New Roman" w:hAnsi="Times New Roman" w:cs="Times New Roman"/>
          <w:color w:val="000000"/>
          <w:sz w:val="28"/>
          <w:szCs w:val="28"/>
        </w:rPr>
        <w:t>претендентам на</w:t>
      </w:r>
      <w:r>
        <w:rPr>
          <w:rFonts w:ascii="Times New Roman" w:eastAsia="Times New Roman" w:hAnsi="Times New Roman" w:cs="Times New Roman"/>
          <w:color w:val="000000"/>
          <w:sz w:val="28"/>
          <w:szCs w:val="28"/>
        </w:rPr>
        <w:t xml:space="preserve"> конкурс на міжобласні маршрути</w:t>
      </w:r>
      <w:r w:rsidR="00B6262D">
        <w:rPr>
          <w:rFonts w:ascii="Times New Roman" w:eastAsia="Times New Roman" w:hAnsi="Times New Roman" w:cs="Times New Roman"/>
          <w:color w:val="000000"/>
          <w:sz w:val="28"/>
          <w:szCs w:val="28"/>
        </w:rPr>
        <w:t>.</w:t>
      </w:r>
    </w:p>
    <w:p w14:paraId="00000044" w14:textId="7E5F667F" w:rsidR="00023E8A" w:rsidRPr="005651DE" w:rsidRDefault="00B6262D" w:rsidP="005651DE">
      <w:pPr>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послідовної та плавної трансформації ринку проєктом регуля</w:t>
      </w:r>
      <w:r w:rsidR="00F03C94">
        <w:rPr>
          <w:rFonts w:ascii="Times New Roman" w:eastAsia="Times New Roman" w:hAnsi="Times New Roman" w:cs="Times New Roman"/>
          <w:sz w:val="28"/>
          <w:szCs w:val="28"/>
        </w:rPr>
        <w:t xml:space="preserve">торного акта передбачається </w:t>
      </w:r>
      <w:r w:rsidR="005651DE" w:rsidRPr="005651DE">
        <w:rPr>
          <w:rFonts w:ascii="Times New Roman" w:eastAsia="Times New Roman" w:hAnsi="Times New Roman" w:cs="Times New Roman"/>
          <w:sz w:val="28"/>
          <w:szCs w:val="28"/>
        </w:rPr>
        <w:t>цифровізаці</w:t>
      </w:r>
      <w:r w:rsidR="00F03C94">
        <w:rPr>
          <w:rFonts w:ascii="Times New Roman" w:eastAsia="Times New Roman" w:hAnsi="Times New Roman" w:cs="Times New Roman"/>
          <w:sz w:val="28"/>
          <w:szCs w:val="28"/>
        </w:rPr>
        <w:t>я</w:t>
      </w:r>
      <w:r w:rsidR="005651DE">
        <w:rPr>
          <w:rFonts w:ascii="Times New Roman" w:eastAsia="Times New Roman" w:hAnsi="Times New Roman" w:cs="Times New Roman"/>
          <w:sz w:val="28"/>
          <w:szCs w:val="28"/>
        </w:rPr>
        <w:t xml:space="preserve"> </w:t>
      </w:r>
      <w:r w:rsidR="005651DE" w:rsidRPr="005651DE">
        <w:rPr>
          <w:rFonts w:ascii="Times New Roman" w:eastAsia="Times New Roman" w:hAnsi="Times New Roman" w:cs="Times New Roman"/>
          <w:sz w:val="28"/>
          <w:szCs w:val="28"/>
        </w:rPr>
        <w:t>процесів пов’язаних з проведенням конкурсів на міжобласні маршрути, у тому</w:t>
      </w:r>
      <w:r w:rsidR="005651DE">
        <w:rPr>
          <w:rFonts w:ascii="Times New Roman" w:eastAsia="Times New Roman" w:hAnsi="Times New Roman" w:cs="Times New Roman"/>
          <w:sz w:val="28"/>
          <w:szCs w:val="28"/>
        </w:rPr>
        <w:t xml:space="preserve"> </w:t>
      </w:r>
      <w:r w:rsidR="005651DE" w:rsidRPr="005651DE">
        <w:rPr>
          <w:rFonts w:ascii="Times New Roman" w:eastAsia="Times New Roman" w:hAnsi="Times New Roman" w:cs="Times New Roman"/>
          <w:sz w:val="28"/>
          <w:szCs w:val="28"/>
        </w:rPr>
        <w:t>числі поданням документів та проведенням самих конкурсів в електронному</w:t>
      </w:r>
      <w:r w:rsidR="005651DE">
        <w:rPr>
          <w:rFonts w:ascii="Times New Roman" w:eastAsia="Times New Roman" w:hAnsi="Times New Roman" w:cs="Times New Roman"/>
          <w:sz w:val="28"/>
          <w:szCs w:val="28"/>
        </w:rPr>
        <w:t xml:space="preserve"> </w:t>
      </w:r>
      <w:r w:rsidR="005651DE" w:rsidRPr="005651DE">
        <w:rPr>
          <w:rFonts w:ascii="Times New Roman" w:eastAsia="Times New Roman" w:hAnsi="Times New Roman" w:cs="Times New Roman"/>
          <w:sz w:val="28"/>
          <w:szCs w:val="28"/>
        </w:rPr>
        <w:t>вигляді, забезпечення об’єктивного та всебічного підходу при визначенні</w:t>
      </w:r>
      <w:r w:rsidR="005651DE">
        <w:rPr>
          <w:rFonts w:ascii="Times New Roman" w:eastAsia="Times New Roman" w:hAnsi="Times New Roman" w:cs="Times New Roman"/>
          <w:sz w:val="28"/>
          <w:szCs w:val="28"/>
        </w:rPr>
        <w:t xml:space="preserve"> </w:t>
      </w:r>
      <w:r w:rsidR="005651DE" w:rsidRPr="005651DE">
        <w:rPr>
          <w:rFonts w:ascii="Times New Roman" w:eastAsia="Times New Roman" w:hAnsi="Times New Roman" w:cs="Times New Roman"/>
          <w:sz w:val="28"/>
          <w:szCs w:val="28"/>
        </w:rPr>
        <w:t>автомобільного перевізника для обслуговування автобусних маршрутів</w:t>
      </w:r>
      <w:r w:rsidR="005651DE">
        <w:rPr>
          <w:rFonts w:ascii="Times New Roman" w:eastAsia="Times New Roman" w:hAnsi="Times New Roman" w:cs="Times New Roman"/>
          <w:sz w:val="28"/>
          <w:szCs w:val="28"/>
        </w:rPr>
        <w:t xml:space="preserve"> </w:t>
      </w:r>
      <w:r w:rsidR="005651DE" w:rsidRPr="005651DE">
        <w:rPr>
          <w:rFonts w:ascii="Times New Roman" w:eastAsia="Times New Roman" w:hAnsi="Times New Roman" w:cs="Times New Roman"/>
          <w:sz w:val="28"/>
          <w:szCs w:val="28"/>
        </w:rPr>
        <w:t>загального користування, впровадження прозорої і конкурентної процедури</w:t>
      </w:r>
      <w:r w:rsidR="00F03C94">
        <w:rPr>
          <w:rFonts w:ascii="Times New Roman" w:eastAsia="Times New Roman" w:hAnsi="Times New Roman" w:cs="Times New Roman"/>
          <w:sz w:val="28"/>
          <w:szCs w:val="28"/>
        </w:rPr>
        <w:t xml:space="preserve"> </w:t>
      </w:r>
      <w:r w:rsidR="005651DE" w:rsidRPr="005651DE">
        <w:rPr>
          <w:rFonts w:ascii="Times New Roman" w:eastAsia="Times New Roman" w:hAnsi="Times New Roman" w:cs="Times New Roman"/>
          <w:sz w:val="28"/>
          <w:szCs w:val="28"/>
        </w:rPr>
        <w:t>конкурсу, а також уточнення деяких визначень і понять, пов’язаних з процедурою</w:t>
      </w:r>
      <w:r w:rsidR="00F03C94">
        <w:rPr>
          <w:rFonts w:ascii="Times New Roman" w:eastAsia="Times New Roman" w:hAnsi="Times New Roman" w:cs="Times New Roman"/>
          <w:sz w:val="28"/>
          <w:szCs w:val="28"/>
        </w:rPr>
        <w:t xml:space="preserve"> </w:t>
      </w:r>
      <w:r w:rsidR="005651DE" w:rsidRPr="005651DE">
        <w:rPr>
          <w:rFonts w:ascii="Times New Roman" w:eastAsia="Times New Roman" w:hAnsi="Times New Roman" w:cs="Times New Roman"/>
          <w:sz w:val="28"/>
          <w:szCs w:val="28"/>
        </w:rPr>
        <w:t>проведення конкурсу, перевірки документів перевізників-претендентів, та</w:t>
      </w:r>
      <w:r w:rsidR="00F03C94">
        <w:rPr>
          <w:rFonts w:ascii="Times New Roman" w:eastAsia="Times New Roman" w:hAnsi="Times New Roman" w:cs="Times New Roman"/>
          <w:sz w:val="28"/>
          <w:szCs w:val="28"/>
        </w:rPr>
        <w:t xml:space="preserve"> </w:t>
      </w:r>
      <w:r w:rsidR="005651DE" w:rsidRPr="005651DE">
        <w:rPr>
          <w:rFonts w:ascii="Times New Roman" w:eastAsia="Times New Roman" w:hAnsi="Times New Roman" w:cs="Times New Roman"/>
          <w:sz w:val="28"/>
          <w:szCs w:val="28"/>
        </w:rPr>
        <w:t>процедурою прийняття рішень по результатам конкурсів.</w:t>
      </w:r>
      <w:r w:rsidR="005651DE" w:rsidRPr="005651DE">
        <w:rPr>
          <w:rFonts w:ascii="Times New Roman" w:eastAsia="Times New Roman" w:hAnsi="Times New Roman" w:cs="Times New Roman"/>
          <w:sz w:val="28"/>
          <w:szCs w:val="28"/>
        </w:rPr>
        <w:cr/>
      </w:r>
    </w:p>
    <w:p w14:paraId="00000048"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6" w:name="bookmark=id.3dy6vkm" w:colFirst="0" w:colLast="0"/>
      <w:bookmarkEnd w:id="6"/>
      <w:r>
        <w:rPr>
          <w:rFonts w:ascii="Times New Roman" w:eastAsia="Times New Roman" w:hAnsi="Times New Roman" w:cs="Times New Roman"/>
          <w:b/>
          <w:sz w:val="28"/>
          <w:szCs w:val="28"/>
        </w:rPr>
        <w:t>III. Визначення та оцінка альтернативних способів досягнення цілей</w:t>
      </w:r>
    </w:p>
    <w:p w14:paraId="00000049" w14:textId="77777777" w:rsidR="00023E8A" w:rsidRDefault="00B6262D" w:rsidP="00B6262D">
      <w:pPr>
        <w:spacing w:after="150" w:line="240" w:lineRule="auto"/>
        <w:ind w:firstLine="567"/>
        <w:jc w:val="both"/>
        <w:rPr>
          <w:rFonts w:ascii="Times New Roman" w:eastAsia="Times New Roman" w:hAnsi="Times New Roman" w:cs="Times New Roman"/>
          <w:sz w:val="28"/>
          <w:szCs w:val="28"/>
        </w:rPr>
      </w:pPr>
      <w:bookmarkStart w:id="7" w:name="bookmark=id.1t3h5sf" w:colFirst="0" w:colLast="0"/>
      <w:bookmarkEnd w:id="7"/>
      <w:r>
        <w:rPr>
          <w:rFonts w:ascii="Times New Roman" w:eastAsia="Times New Roman" w:hAnsi="Times New Roman" w:cs="Times New Roman"/>
          <w:sz w:val="28"/>
          <w:szCs w:val="28"/>
        </w:rPr>
        <w:t>1. Визначення альтернативних способів</w:t>
      </w:r>
      <w:bookmarkStart w:id="8" w:name="bookmark=id.4d34og8" w:colFirst="0" w:colLast="0"/>
      <w:bookmarkEnd w:id="8"/>
    </w:p>
    <w:tbl>
      <w:tblPr>
        <w:tblStyle w:val="afff"/>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264"/>
      </w:tblGrid>
      <w:tr w:rsidR="00023E8A" w14:paraId="3D71F1BD" w14:textId="77777777" w:rsidTr="005153D3">
        <w:tc>
          <w:tcPr>
            <w:tcW w:w="4405" w:type="dxa"/>
          </w:tcPr>
          <w:p w14:paraId="0000004A" w14:textId="77777777" w:rsidR="00023E8A" w:rsidRDefault="00B6262D">
            <w:pPr>
              <w:spacing w:before="150" w:after="150" w:line="240" w:lineRule="auto"/>
              <w:jc w:val="center"/>
              <w:rPr>
                <w:rFonts w:ascii="Times New Roman" w:eastAsia="Times New Roman" w:hAnsi="Times New Roman" w:cs="Times New Roman"/>
                <w:sz w:val="28"/>
                <w:szCs w:val="28"/>
              </w:rPr>
            </w:pPr>
            <w:bookmarkStart w:id="9" w:name="bookmark=id.2s8eyo1" w:colFirst="0" w:colLast="0"/>
            <w:bookmarkEnd w:id="9"/>
            <w:r>
              <w:rPr>
                <w:rFonts w:ascii="Times New Roman" w:eastAsia="Times New Roman" w:hAnsi="Times New Roman" w:cs="Times New Roman"/>
                <w:sz w:val="28"/>
                <w:szCs w:val="28"/>
              </w:rPr>
              <w:lastRenderedPageBreak/>
              <w:t>Вид альтернативи</w:t>
            </w:r>
          </w:p>
        </w:tc>
        <w:tc>
          <w:tcPr>
            <w:tcW w:w="5264" w:type="dxa"/>
          </w:tcPr>
          <w:p w14:paraId="0000004B" w14:textId="77777777" w:rsidR="00023E8A" w:rsidRDefault="00B6262D">
            <w:pPr>
              <w:spacing w:before="150"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Опис альтернативи</w:t>
            </w:r>
          </w:p>
        </w:tc>
      </w:tr>
      <w:tr w:rsidR="00023E8A" w14:paraId="5753AAD0" w14:textId="77777777" w:rsidTr="005153D3">
        <w:tc>
          <w:tcPr>
            <w:tcW w:w="4405" w:type="dxa"/>
          </w:tcPr>
          <w:p w14:paraId="0000004C" w14:textId="77777777" w:rsidR="00023E8A" w:rsidRDefault="00B6262D">
            <w:pPr>
              <w:spacing w:before="150" w:after="150" w:line="240" w:lineRule="auto"/>
              <w:ind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1</w:t>
            </w:r>
          </w:p>
          <w:p w14:paraId="0000004E" w14:textId="7863DF21" w:rsidR="00023E8A" w:rsidRDefault="00F03C94" w:rsidP="005153D3">
            <w:pPr>
              <w:spacing w:before="150" w:after="150" w:line="240" w:lineRule="auto"/>
              <w:ind w:right="253"/>
              <w:jc w:val="both"/>
              <w:rPr>
                <w:rFonts w:ascii="Times New Roman" w:eastAsia="Times New Roman" w:hAnsi="Times New Roman" w:cs="Times New Roman"/>
                <w:sz w:val="28"/>
                <w:szCs w:val="28"/>
              </w:rPr>
            </w:pPr>
            <w:r w:rsidRPr="00F03C94">
              <w:rPr>
                <w:rFonts w:ascii="Times New Roman" w:eastAsia="Times New Roman" w:hAnsi="Times New Roman" w:cs="Times New Roman"/>
                <w:sz w:val="28"/>
                <w:szCs w:val="28"/>
              </w:rPr>
              <w:t>Практика застосування чинного Порядку проведення конкурсу засвідчила</w:t>
            </w:r>
            <w:r w:rsidR="005153D3">
              <w:rPr>
                <w:rFonts w:ascii="Times New Roman" w:eastAsia="Times New Roman" w:hAnsi="Times New Roman" w:cs="Times New Roman"/>
                <w:sz w:val="28"/>
                <w:szCs w:val="28"/>
              </w:rPr>
              <w:t xml:space="preserve"> </w:t>
            </w:r>
            <w:r w:rsidRPr="00F03C94">
              <w:rPr>
                <w:rFonts w:ascii="Times New Roman" w:eastAsia="Times New Roman" w:hAnsi="Times New Roman" w:cs="Times New Roman"/>
                <w:sz w:val="28"/>
                <w:szCs w:val="28"/>
              </w:rPr>
              <w:t xml:space="preserve">про його зарегульованість, </w:t>
            </w:r>
            <w:r w:rsidR="005153D3">
              <w:rPr>
                <w:rFonts w:ascii="Times New Roman" w:eastAsia="Times New Roman" w:hAnsi="Times New Roman" w:cs="Times New Roman"/>
                <w:sz w:val="28"/>
                <w:szCs w:val="28"/>
              </w:rPr>
              <w:t>к</w:t>
            </w:r>
            <w:r w:rsidRPr="00F03C94">
              <w:rPr>
                <w:rFonts w:ascii="Times New Roman" w:eastAsia="Times New Roman" w:hAnsi="Times New Roman" w:cs="Times New Roman"/>
                <w:sz w:val="28"/>
                <w:szCs w:val="28"/>
              </w:rPr>
              <w:t xml:space="preserve">орумпованість, </w:t>
            </w:r>
            <w:r w:rsidR="005153D3">
              <w:rPr>
                <w:rFonts w:ascii="Times New Roman" w:eastAsia="Times New Roman" w:hAnsi="Times New Roman" w:cs="Times New Roman"/>
                <w:sz w:val="28"/>
                <w:szCs w:val="28"/>
              </w:rPr>
              <w:t>н</w:t>
            </w:r>
            <w:r w:rsidRPr="00F03C94">
              <w:rPr>
                <w:rFonts w:ascii="Times New Roman" w:eastAsia="Times New Roman" w:hAnsi="Times New Roman" w:cs="Times New Roman"/>
                <w:sz w:val="28"/>
                <w:szCs w:val="28"/>
              </w:rPr>
              <w:t>еактуальність та не відповідність</w:t>
            </w:r>
            <w:r w:rsidR="005153D3">
              <w:rPr>
                <w:rFonts w:ascii="Times New Roman" w:eastAsia="Times New Roman" w:hAnsi="Times New Roman" w:cs="Times New Roman"/>
                <w:sz w:val="28"/>
                <w:szCs w:val="28"/>
              </w:rPr>
              <w:t xml:space="preserve"> </w:t>
            </w:r>
            <w:r w:rsidRPr="00F03C94">
              <w:rPr>
                <w:rFonts w:ascii="Times New Roman" w:eastAsia="Times New Roman" w:hAnsi="Times New Roman" w:cs="Times New Roman"/>
                <w:sz w:val="28"/>
                <w:szCs w:val="28"/>
              </w:rPr>
              <w:t>сучасним умовам організації перевезень пасажирів автомобільним транспортом.</w:t>
            </w:r>
            <w:r w:rsidR="00B6262D">
              <w:rPr>
                <w:rFonts w:ascii="Times New Roman" w:eastAsia="Times New Roman" w:hAnsi="Times New Roman" w:cs="Times New Roman"/>
                <w:sz w:val="28"/>
                <w:szCs w:val="28"/>
              </w:rPr>
              <w:t xml:space="preserve"> </w:t>
            </w:r>
          </w:p>
        </w:tc>
        <w:tc>
          <w:tcPr>
            <w:tcW w:w="5264" w:type="dxa"/>
          </w:tcPr>
          <w:p w14:paraId="0000004F" w14:textId="7931F46E" w:rsidR="00023E8A" w:rsidRDefault="00B6262D" w:rsidP="00F03C94">
            <w:pPr>
              <w:spacing w:before="150" w:after="150" w:line="240" w:lineRule="auto"/>
              <w:ind w:left="143" w:right="1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Відсутність дій регуляторного органу в частині врегулювання </w:t>
            </w:r>
            <w:r w:rsidR="00F03C94" w:rsidRPr="00F03C94">
              <w:rPr>
                <w:rFonts w:ascii="Times New Roman" w:hAnsi="Times New Roman" w:cs="Times New Roman"/>
                <w:sz w:val="28"/>
                <w:szCs w:val="28"/>
              </w:rPr>
              <w:t>проведення конкурсу з</w:t>
            </w:r>
            <w:r w:rsidR="00F03C94" w:rsidRPr="00F03C94">
              <w:rPr>
                <w:rFonts w:ascii="Times New Roman" w:hAnsi="Times New Roman" w:cs="Times New Roman"/>
                <w:sz w:val="28"/>
                <w:szCs w:val="28"/>
                <w:lang w:val="ru-RU"/>
              </w:rPr>
              <w:t xml:space="preserve"> </w:t>
            </w:r>
            <w:r w:rsidR="00F03C94" w:rsidRPr="00F03C94">
              <w:rPr>
                <w:rFonts w:ascii="Times New Roman" w:hAnsi="Times New Roman" w:cs="Times New Roman"/>
                <w:sz w:val="28"/>
                <w:szCs w:val="28"/>
              </w:rPr>
              <w:t>перевезення пасажирів на автобусному маршруті загального</w:t>
            </w:r>
            <w:r w:rsidR="00F03C94" w:rsidRPr="00F03C94">
              <w:rPr>
                <w:rFonts w:ascii="Times New Roman" w:hAnsi="Times New Roman" w:cs="Times New Roman"/>
                <w:sz w:val="28"/>
                <w:szCs w:val="28"/>
                <w:lang w:val="ru-RU"/>
              </w:rPr>
              <w:t xml:space="preserve"> </w:t>
            </w:r>
            <w:r w:rsidR="00F03C94" w:rsidRPr="00F03C94">
              <w:rPr>
                <w:rFonts w:ascii="Times New Roman" w:hAnsi="Times New Roman" w:cs="Times New Roman"/>
                <w:sz w:val="28"/>
                <w:szCs w:val="28"/>
              </w:rPr>
              <w:t>користування</w:t>
            </w:r>
            <w:r>
              <w:rPr>
                <w:rFonts w:ascii="Times New Roman" w:eastAsia="Times New Roman" w:hAnsi="Times New Roman" w:cs="Times New Roman"/>
                <w:sz w:val="28"/>
                <w:szCs w:val="28"/>
              </w:rPr>
              <w:t xml:space="preserve"> нормативно-правове поле залишається незмінним. Продовжують існувати законодавчі прогалини, а практична реалізація вимог Закону України «Про автомобільний транспорт» залишається недосконалою.</w:t>
            </w:r>
          </w:p>
        </w:tc>
      </w:tr>
      <w:tr w:rsidR="00023E8A" w14:paraId="3FCCCE85" w14:textId="77777777" w:rsidTr="005153D3">
        <w:tc>
          <w:tcPr>
            <w:tcW w:w="4405" w:type="dxa"/>
          </w:tcPr>
          <w:p w14:paraId="00000050" w14:textId="77777777" w:rsidR="00023E8A" w:rsidRDefault="00B6262D">
            <w:pPr>
              <w:spacing w:before="150" w:after="150" w:line="240" w:lineRule="auto"/>
              <w:ind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2</w:t>
            </w:r>
          </w:p>
          <w:p w14:paraId="00000051" w14:textId="2103E714" w:rsidR="00023E8A" w:rsidRDefault="00B6262D">
            <w:pPr>
              <w:spacing w:before="150" w:after="150" w:line="240" w:lineRule="auto"/>
              <w:ind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Врегулювати порядок </w:t>
            </w:r>
            <w:r w:rsidR="00F03C94" w:rsidRPr="00F03C94">
              <w:rPr>
                <w:rFonts w:ascii="Times New Roman" w:hAnsi="Times New Roman" w:cs="Times New Roman"/>
                <w:sz w:val="28"/>
                <w:szCs w:val="28"/>
              </w:rPr>
              <w:t>проведення конкурсу з</w:t>
            </w:r>
            <w:r w:rsidR="00F03C94" w:rsidRPr="00F03C94">
              <w:rPr>
                <w:rFonts w:ascii="Times New Roman" w:hAnsi="Times New Roman" w:cs="Times New Roman"/>
                <w:sz w:val="28"/>
                <w:szCs w:val="28"/>
                <w:lang w:val="ru-RU"/>
              </w:rPr>
              <w:t xml:space="preserve"> </w:t>
            </w:r>
            <w:r w:rsidR="00F03C94" w:rsidRPr="00F03C94">
              <w:rPr>
                <w:rFonts w:ascii="Times New Roman" w:hAnsi="Times New Roman" w:cs="Times New Roman"/>
                <w:sz w:val="28"/>
                <w:szCs w:val="28"/>
              </w:rPr>
              <w:t>перевезення пасажирів на автобусному маршруті загального</w:t>
            </w:r>
            <w:r w:rsidR="00F03C94" w:rsidRPr="00F03C94">
              <w:rPr>
                <w:rFonts w:ascii="Times New Roman" w:hAnsi="Times New Roman" w:cs="Times New Roman"/>
                <w:sz w:val="28"/>
                <w:szCs w:val="28"/>
                <w:lang w:val="ru-RU"/>
              </w:rPr>
              <w:t xml:space="preserve"> </w:t>
            </w:r>
            <w:r w:rsidR="00F03C94" w:rsidRPr="00F03C94">
              <w:rPr>
                <w:rFonts w:ascii="Times New Roman" w:hAnsi="Times New Roman" w:cs="Times New Roman"/>
                <w:sz w:val="28"/>
                <w:szCs w:val="28"/>
              </w:rPr>
              <w:t>користування</w:t>
            </w:r>
          </w:p>
        </w:tc>
        <w:tc>
          <w:tcPr>
            <w:tcW w:w="5264" w:type="dxa"/>
          </w:tcPr>
          <w:p w14:paraId="14413215" w14:textId="77777777" w:rsidR="00F03C94" w:rsidRPr="00F03C94" w:rsidRDefault="00B6262D">
            <w:pPr>
              <w:spacing w:before="150" w:after="150" w:line="240" w:lineRule="auto"/>
              <w:ind w:left="143" w:right="1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Запровадження </w:t>
            </w:r>
            <w:r w:rsidRPr="00F03C94">
              <w:rPr>
                <w:rFonts w:ascii="Times New Roman" w:eastAsia="Times New Roman" w:hAnsi="Times New Roman" w:cs="Times New Roman"/>
                <w:sz w:val="28"/>
                <w:szCs w:val="28"/>
              </w:rPr>
              <w:t xml:space="preserve">механізму </w:t>
            </w:r>
            <w:r w:rsidR="00F03C94" w:rsidRPr="00F03C94">
              <w:rPr>
                <w:rFonts w:ascii="Times New Roman" w:hAnsi="Times New Roman" w:cs="Times New Roman"/>
                <w:sz w:val="28"/>
                <w:szCs w:val="28"/>
              </w:rPr>
              <w:t>цифровізації процесів пов’язаних з проведенням конкурсів на міжобласні маршрути, у тому числі поданням документів та проведенням самих конкурсів в електронному вигляді, забезпечення об’єктивного та всебічного підходу при визначенні автомобільного перевізника для обслуговування автобусних маршрутів загального користування, впровадження прозорої і конкурентної процедури конкурсу, а також уточнення деяких визначень і понять, пов’язаних з процедурою проведення конкурсу, перевірки документів перевізників-претендентів, та процедурою прийняття рішень по результатам конкурсів.</w:t>
            </w:r>
            <w:r w:rsidR="00F03C94" w:rsidRPr="00F03C94">
              <w:rPr>
                <w:rFonts w:ascii="Times New Roman" w:eastAsia="Times New Roman" w:hAnsi="Times New Roman" w:cs="Times New Roman"/>
                <w:sz w:val="28"/>
                <w:szCs w:val="28"/>
              </w:rPr>
              <w:t xml:space="preserve"> </w:t>
            </w:r>
          </w:p>
          <w:p w14:paraId="00000053" w14:textId="7A88284D" w:rsidR="00023E8A" w:rsidRDefault="00023E8A">
            <w:pPr>
              <w:spacing w:before="150" w:after="150" w:line="240" w:lineRule="auto"/>
              <w:ind w:left="143" w:right="118"/>
              <w:jc w:val="both"/>
              <w:rPr>
                <w:rFonts w:ascii="Times New Roman" w:eastAsia="Times New Roman" w:hAnsi="Times New Roman" w:cs="Times New Roman"/>
                <w:sz w:val="28"/>
                <w:szCs w:val="28"/>
              </w:rPr>
            </w:pPr>
          </w:p>
        </w:tc>
      </w:tr>
    </w:tbl>
    <w:p w14:paraId="0000005C" w14:textId="77777777" w:rsidR="00023E8A" w:rsidRDefault="00B6262D" w:rsidP="00B6262D">
      <w:pPr>
        <w:spacing w:before="120" w:after="0" w:line="240" w:lineRule="auto"/>
        <w:ind w:firstLine="448"/>
        <w:jc w:val="both"/>
        <w:rPr>
          <w:rFonts w:ascii="Times New Roman" w:eastAsia="Times New Roman" w:hAnsi="Times New Roman" w:cs="Times New Roman"/>
          <w:sz w:val="28"/>
          <w:szCs w:val="28"/>
        </w:rPr>
      </w:pPr>
      <w:bookmarkStart w:id="10" w:name="bookmark=id.17dp8vu" w:colFirst="0" w:colLast="0"/>
      <w:bookmarkStart w:id="11" w:name="bookmark=id.3rdcrjn" w:colFirst="0" w:colLast="0"/>
      <w:bookmarkStart w:id="12" w:name="bookmark=id.26in1rg" w:colFirst="0" w:colLast="0"/>
      <w:bookmarkEnd w:id="10"/>
      <w:bookmarkEnd w:id="11"/>
      <w:bookmarkEnd w:id="12"/>
      <w:r>
        <w:rPr>
          <w:rFonts w:ascii="Times New Roman" w:eastAsia="Times New Roman" w:hAnsi="Times New Roman" w:cs="Times New Roman"/>
          <w:sz w:val="28"/>
          <w:szCs w:val="28"/>
        </w:rPr>
        <w:t>2. Оцінка вибраних альтернативних способів досягнення цілей</w:t>
      </w:r>
    </w:p>
    <w:p w14:paraId="0000005D" w14:textId="77777777" w:rsidR="00023E8A" w:rsidRDefault="00B6262D">
      <w:pPr>
        <w:spacing w:after="150" w:line="240" w:lineRule="auto"/>
        <w:ind w:firstLine="450"/>
        <w:jc w:val="both"/>
        <w:rPr>
          <w:rFonts w:ascii="Times New Roman" w:eastAsia="Times New Roman" w:hAnsi="Times New Roman" w:cs="Times New Roman"/>
          <w:sz w:val="28"/>
          <w:szCs w:val="28"/>
        </w:rPr>
      </w:pPr>
      <w:bookmarkStart w:id="13" w:name="bookmark=id.35nkun2" w:colFirst="0" w:colLast="0"/>
      <w:bookmarkStart w:id="14" w:name="bookmark=id.lnxbz9" w:colFirst="0" w:colLast="0"/>
      <w:bookmarkEnd w:id="13"/>
      <w:bookmarkEnd w:id="14"/>
      <w:r>
        <w:rPr>
          <w:rFonts w:ascii="Times New Roman" w:eastAsia="Times New Roman" w:hAnsi="Times New Roman" w:cs="Times New Roman"/>
          <w:sz w:val="28"/>
          <w:szCs w:val="28"/>
        </w:rPr>
        <w:t>Оцінка впливу на сферу інтересів держави</w:t>
      </w:r>
    </w:p>
    <w:tbl>
      <w:tblPr>
        <w:tblStyle w:val="afff0"/>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5"/>
        <w:gridCol w:w="3212"/>
        <w:gridCol w:w="3212"/>
      </w:tblGrid>
      <w:tr w:rsidR="00023E8A" w14:paraId="51CE735B" w14:textId="77777777">
        <w:tc>
          <w:tcPr>
            <w:tcW w:w="3245" w:type="dxa"/>
          </w:tcPr>
          <w:p w14:paraId="0000005E"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15" w:name="bookmark=id.1ksv4uv" w:colFirst="0" w:colLast="0"/>
            <w:bookmarkEnd w:id="15"/>
            <w:r>
              <w:rPr>
                <w:rFonts w:ascii="Times New Roman" w:eastAsia="Times New Roman" w:hAnsi="Times New Roman" w:cs="Times New Roman"/>
                <w:sz w:val="24"/>
                <w:szCs w:val="24"/>
              </w:rPr>
              <w:t>Вид альтернативи</w:t>
            </w:r>
          </w:p>
        </w:tc>
        <w:tc>
          <w:tcPr>
            <w:tcW w:w="3212" w:type="dxa"/>
          </w:tcPr>
          <w:p w14:paraId="0000005F"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Вигоди</w:t>
            </w:r>
          </w:p>
        </w:tc>
        <w:tc>
          <w:tcPr>
            <w:tcW w:w="3212" w:type="dxa"/>
          </w:tcPr>
          <w:p w14:paraId="00000060"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w:t>
            </w:r>
          </w:p>
        </w:tc>
      </w:tr>
      <w:tr w:rsidR="00023E8A" w14:paraId="782C5BDF" w14:textId="77777777">
        <w:tc>
          <w:tcPr>
            <w:tcW w:w="3245" w:type="dxa"/>
          </w:tcPr>
          <w:p w14:paraId="00000061"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1</w:t>
            </w:r>
          </w:p>
        </w:tc>
        <w:tc>
          <w:tcPr>
            <w:tcW w:w="3212" w:type="dxa"/>
          </w:tcPr>
          <w:p w14:paraId="00000063" w14:textId="3093717F" w:rsidR="00023E8A" w:rsidRDefault="005153D3">
            <w:pPr>
              <w:spacing w:before="150" w:after="150" w:line="240" w:lineRule="auto"/>
              <w:ind w:left="148" w:right="1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Відсутні</w:t>
            </w:r>
          </w:p>
          <w:p w14:paraId="00000064" w14:textId="4B630F58" w:rsidR="00023E8A" w:rsidRDefault="00023E8A">
            <w:pPr>
              <w:spacing w:before="150" w:after="150" w:line="240" w:lineRule="auto"/>
              <w:ind w:left="148" w:right="183"/>
              <w:jc w:val="both"/>
              <w:rPr>
                <w:rFonts w:ascii="Times New Roman" w:eastAsia="Times New Roman" w:hAnsi="Times New Roman" w:cs="Times New Roman"/>
                <w:sz w:val="24"/>
                <w:szCs w:val="24"/>
                <w:highlight w:val="green"/>
              </w:rPr>
            </w:pPr>
          </w:p>
        </w:tc>
        <w:tc>
          <w:tcPr>
            <w:tcW w:w="3212" w:type="dxa"/>
          </w:tcPr>
          <w:p w14:paraId="303E68A0" w14:textId="77777777" w:rsidR="006414D6" w:rsidRPr="006414D6" w:rsidRDefault="006414D6" w:rsidP="006414D6">
            <w:pPr>
              <w:spacing w:before="150" w:after="150" w:line="240" w:lineRule="auto"/>
              <w:ind w:right="118"/>
              <w:jc w:val="both"/>
              <w:rPr>
                <w:rFonts w:ascii="Times New Roman" w:eastAsia="Times New Roman" w:hAnsi="Times New Roman" w:cs="Times New Roman"/>
                <w:sz w:val="24"/>
                <w:szCs w:val="24"/>
              </w:rPr>
            </w:pPr>
            <w:r w:rsidRPr="006414D6">
              <w:rPr>
                <w:rFonts w:ascii="Times New Roman" w:eastAsia="Times New Roman" w:hAnsi="Times New Roman" w:cs="Times New Roman"/>
                <w:b/>
                <w:sz w:val="24"/>
                <w:szCs w:val="24"/>
              </w:rPr>
              <w:t xml:space="preserve">Загроза для безпеки: </w:t>
            </w:r>
            <w:r w:rsidRPr="006414D6">
              <w:rPr>
                <w:rFonts w:ascii="Times New Roman" w:eastAsia="Times New Roman" w:hAnsi="Times New Roman" w:cs="Times New Roman"/>
                <w:sz w:val="24"/>
                <w:szCs w:val="24"/>
              </w:rPr>
              <w:t xml:space="preserve">Відсутність регулювання може призвести до збільшення ризику для безпеки пасажирів, що може збільшити потребу у витратах на медичне обслуговування </w:t>
            </w:r>
            <w:r w:rsidRPr="006414D6">
              <w:rPr>
                <w:rFonts w:ascii="Times New Roman" w:eastAsia="Times New Roman" w:hAnsi="Times New Roman" w:cs="Times New Roman"/>
                <w:sz w:val="24"/>
                <w:szCs w:val="24"/>
              </w:rPr>
              <w:lastRenderedPageBreak/>
              <w:t>та аварійно-рятувальні операції.</w:t>
            </w:r>
          </w:p>
          <w:p w14:paraId="00000066" w14:textId="65409CB6" w:rsidR="00023E8A" w:rsidRDefault="006414D6" w:rsidP="006414D6">
            <w:pPr>
              <w:spacing w:before="150" w:after="150" w:line="240" w:lineRule="auto"/>
              <w:ind w:right="118"/>
              <w:jc w:val="both"/>
              <w:rPr>
                <w:rFonts w:ascii="Times New Roman" w:eastAsia="Times New Roman" w:hAnsi="Times New Roman" w:cs="Times New Roman"/>
                <w:sz w:val="24"/>
                <w:szCs w:val="24"/>
              </w:rPr>
            </w:pPr>
            <w:r w:rsidRPr="006414D6">
              <w:rPr>
                <w:rFonts w:ascii="Times New Roman" w:eastAsia="Times New Roman" w:hAnsi="Times New Roman" w:cs="Times New Roman"/>
                <w:b/>
                <w:sz w:val="24"/>
                <w:szCs w:val="24"/>
              </w:rPr>
              <w:t xml:space="preserve">Кількість перевізників </w:t>
            </w:r>
            <w:r w:rsidRPr="006414D6">
              <w:rPr>
                <w:rFonts w:ascii="Times New Roman" w:eastAsia="Times New Roman" w:hAnsi="Times New Roman" w:cs="Times New Roman"/>
                <w:sz w:val="24"/>
                <w:szCs w:val="24"/>
              </w:rPr>
              <w:t>буде залишатися без змін, а їх переважна більшість продовжуватимуть працювати «в тіні».</w:t>
            </w:r>
          </w:p>
        </w:tc>
      </w:tr>
      <w:tr w:rsidR="00023E8A" w14:paraId="58CD76D7" w14:textId="77777777">
        <w:tc>
          <w:tcPr>
            <w:tcW w:w="3245" w:type="dxa"/>
          </w:tcPr>
          <w:p w14:paraId="00000067"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Альтернатива 2</w:t>
            </w:r>
          </w:p>
        </w:tc>
        <w:tc>
          <w:tcPr>
            <w:tcW w:w="3212" w:type="dxa"/>
          </w:tcPr>
          <w:p w14:paraId="00000068" w14:textId="19F7F101" w:rsidR="00023E8A" w:rsidRDefault="00B6262D">
            <w:pPr>
              <w:spacing w:before="150" w:after="150" w:line="240" w:lineRule="auto"/>
              <w:ind w:left="148" w:right="1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Збільшення доходів бюджету та робочих місць</w:t>
            </w:r>
            <w:r>
              <w:rPr>
                <w:rFonts w:ascii="Times New Roman" w:eastAsia="Times New Roman" w:hAnsi="Times New Roman" w:cs="Times New Roman"/>
                <w:sz w:val="24"/>
                <w:szCs w:val="24"/>
              </w:rPr>
              <w:t xml:space="preserve">: Регулювання діяльності </w:t>
            </w:r>
            <w:r w:rsidR="006414D6">
              <w:rPr>
                <w:rFonts w:ascii="Times New Roman" w:eastAsia="Times New Roman" w:hAnsi="Times New Roman" w:cs="Times New Roman"/>
                <w:sz w:val="24"/>
                <w:szCs w:val="24"/>
              </w:rPr>
              <w:t>з проведення конкурсів в електронному вигляді</w:t>
            </w:r>
            <w:r>
              <w:rPr>
                <w:rFonts w:ascii="Times New Roman" w:eastAsia="Times New Roman" w:hAnsi="Times New Roman" w:cs="Times New Roman"/>
                <w:sz w:val="24"/>
                <w:szCs w:val="24"/>
              </w:rPr>
              <w:t xml:space="preserve"> дозволить легалізувати значну частину нелегальних пасажирських перевезень, що матиме наслідком сплату податків та зборів, що приносять доходи у державний та місцеві бюджети(більше 1 млрд грн додатково щороку) та легалізацію праці. Це дозволить уникнути втрат доходів, пов'язаних з ухиленням від сплати податків нелегальними перевізниками.</w:t>
            </w:r>
          </w:p>
          <w:p w14:paraId="00000069" w14:textId="586C74E2" w:rsidR="00023E8A" w:rsidRDefault="00B6262D">
            <w:pPr>
              <w:spacing w:before="150" w:after="150" w:line="240" w:lineRule="auto"/>
              <w:ind w:left="148" w:right="1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Покращення безпеки:</w:t>
            </w:r>
            <w:r>
              <w:rPr>
                <w:rFonts w:ascii="Times New Roman" w:eastAsia="Times New Roman" w:hAnsi="Times New Roman" w:cs="Times New Roman"/>
                <w:sz w:val="24"/>
                <w:szCs w:val="24"/>
              </w:rPr>
              <w:t xml:space="preserve"> Встановлення регулювання </w:t>
            </w:r>
            <w:r w:rsidR="006414D6">
              <w:rPr>
                <w:rFonts w:ascii="Times New Roman" w:eastAsia="Times New Roman" w:hAnsi="Times New Roman" w:cs="Times New Roman"/>
                <w:sz w:val="24"/>
                <w:szCs w:val="24"/>
              </w:rPr>
              <w:t xml:space="preserve"> з проведення конкурсів в електронному вигляді </w:t>
            </w:r>
            <w:r>
              <w:rPr>
                <w:rFonts w:ascii="Times New Roman" w:eastAsia="Times New Roman" w:hAnsi="Times New Roman" w:cs="Times New Roman"/>
                <w:sz w:val="24"/>
                <w:szCs w:val="24"/>
              </w:rPr>
              <w:t>сприятиме підвищенню рівня безпеки пасажирів та рівня їх довіри до влади і перевезень. Це зменшить кількість аварій та травмувань пасажирів, що зменшить витрати на медичне обслуговування та аварійно-рятувальні операції.</w:t>
            </w:r>
          </w:p>
          <w:p w14:paraId="0000006A" w14:textId="14C757E6" w:rsidR="00023E8A" w:rsidRDefault="00B6262D">
            <w:pPr>
              <w:spacing w:before="150" w:after="150" w:line="240" w:lineRule="auto"/>
              <w:ind w:left="148" w:right="1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Розвиток інфраструктури:</w:t>
            </w:r>
            <w:r>
              <w:rPr>
                <w:rFonts w:ascii="Times New Roman" w:eastAsia="Times New Roman" w:hAnsi="Times New Roman" w:cs="Times New Roman"/>
                <w:sz w:val="24"/>
                <w:szCs w:val="24"/>
              </w:rPr>
              <w:t xml:space="preserve"> Регулювання буде стимулювати розвиток транспортної інфраструктури, оскільки створення рівних умов для перевізників може </w:t>
            </w:r>
            <w:r>
              <w:rPr>
                <w:rFonts w:ascii="Times New Roman" w:eastAsia="Times New Roman" w:hAnsi="Times New Roman" w:cs="Times New Roman"/>
                <w:sz w:val="24"/>
                <w:szCs w:val="24"/>
              </w:rPr>
              <w:lastRenderedPageBreak/>
              <w:t>спонукати до інвестицій (зовнішніх та внутрішніх у перевізників) у модернізацію та розширення існуюч</w:t>
            </w:r>
            <w:r w:rsidR="006414D6">
              <w:rPr>
                <w:rFonts w:ascii="Times New Roman" w:eastAsia="Times New Roman" w:hAnsi="Times New Roman" w:cs="Times New Roman"/>
                <w:sz w:val="24"/>
                <w:szCs w:val="24"/>
              </w:rPr>
              <w:t>ого парку автобусів.</w:t>
            </w:r>
          </w:p>
          <w:p w14:paraId="0000006B" w14:textId="0EDC3E21" w:rsidR="00023E8A" w:rsidRDefault="00B6262D">
            <w:pPr>
              <w:spacing w:before="150" w:after="150" w:line="240" w:lineRule="auto"/>
              <w:ind w:left="148" w:right="1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Збільшення кількості перевізників:</w:t>
            </w:r>
            <w:r>
              <w:rPr>
                <w:rFonts w:ascii="Times New Roman" w:eastAsia="Times New Roman" w:hAnsi="Times New Roman" w:cs="Times New Roman"/>
                <w:sz w:val="24"/>
                <w:szCs w:val="24"/>
              </w:rPr>
              <w:t xml:space="preserve"> регулювання діяльності</w:t>
            </w:r>
            <w:r w:rsidR="006414D6">
              <w:rPr>
                <w:rFonts w:ascii="Times New Roman" w:eastAsia="Times New Roman" w:hAnsi="Times New Roman" w:cs="Times New Roman"/>
                <w:sz w:val="24"/>
                <w:szCs w:val="24"/>
              </w:rPr>
              <w:t xml:space="preserve"> з</w:t>
            </w:r>
            <w:r>
              <w:rPr>
                <w:rFonts w:ascii="Times New Roman" w:eastAsia="Times New Roman" w:hAnsi="Times New Roman" w:cs="Times New Roman"/>
                <w:sz w:val="24"/>
                <w:szCs w:val="24"/>
              </w:rPr>
              <w:t xml:space="preserve"> </w:t>
            </w:r>
            <w:r w:rsidR="006414D6">
              <w:rPr>
                <w:rFonts w:ascii="Times New Roman" w:eastAsia="Times New Roman" w:hAnsi="Times New Roman" w:cs="Times New Roman"/>
                <w:sz w:val="24"/>
                <w:szCs w:val="24"/>
              </w:rPr>
              <w:t>проведення конкурсів в електронному вигляді</w:t>
            </w:r>
            <w:r>
              <w:rPr>
                <w:rFonts w:ascii="Times New Roman" w:eastAsia="Times New Roman" w:hAnsi="Times New Roman" w:cs="Times New Roman"/>
                <w:sz w:val="24"/>
                <w:szCs w:val="24"/>
              </w:rPr>
              <w:t xml:space="preserve"> дозволить вивести з тіні значну кількість перевізників</w:t>
            </w:r>
            <w:r w:rsidR="006414D6">
              <w:rPr>
                <w:rFonts w:ascii="Times New Roman" w:eastAsia="Times New Roman" w:hAnsi="Times New Roman" w:cs="Times New Roman"/>
                <w:sz w:val="24"/>
                <w:szCs w:val="24"/>
              </w:rPr>
              <w:t>.</w:t>
            </w:r>
          </w:p>
          <w:p w14:paraId="0000006C" w14:textId="77777777" w:rsidR="00023E8A" w:rsidRDefault="00B6262D">
            <w:pPr>
              <w:spacing w:before="150" w:after="150" w:line="240" w:lineRule="auto"/>
              <w:ind w:left="148" w:right="1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Наближення законодавства України до законодавства ЄС, покращення іміджу країни, залучення інвестицій:</w:t>
            </w:r>
          </w:p>
          <w:p w14:paraId="0000006D" w14:textId="1456563A" w:rsidR="00023E8A" w:rsidRDefault="00B6262D">
            <w:pPr>
              <w:spacing w:before="150" w:after="150" w:line="240" w:lineRule="auto"/>
              <w:ind w:left="148" w:right="1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Удосконалення системи регулювання діяльності </w:t>
            </w:r>
            <w:r w:rsidR="006414D6">
              <w:rPr>
                <w:rFonts w:ascii="Times New Roman" w:eastAsia="Times New Roman" w:hAnsi="Times New Roman" w:cs="Times New Roman"/>
                <w:sz w:val="24"/>
                <w:szCs w:val="24"/>
              </w:rPr>
              <w:t xml:space="preserve"> з проведення конкурсів в електронному вигляді </w:t>
            </w:r>
            <w:r>
              <w:rPr>
                <w:rFonts w:ascii="Times New Roman" w:eastAsia="Times New Roman" w:hAnsi="Times New Roman" w:cs="Times New Roman"/>
                <w:sz w:val="24"/>
                <w:szCs w:val="24"/>
              </w:rPr>
              <w:t>сприятиме залученню інвестицій в галузь більше 13 млрд грн щороку.</w:t>
            </w:r>
          </w:p>
          <w:p w14:paraId="0000006E" w14:textId="77777777" w:rsidR="00023E8A" w:rsidRDefault="00023E8A">
            <w:pPr>
              <w:spacing w:before="150" w:after="150" w:line="240" w:lineRule="auto"/>
              <w:ind w:left="148" w:right="183"/>
              <w:jc w:val="both"/>
              <w:rPr>
                <w:rFonts w:ascii="Times New Roman" w:eastAsia="Times New Roman" w:hAnsi="Times New Roman" w:cs="Times New Roman"/>
                <w:b/>
                <w:sz w:val="24"/>
                <w:szCs w:val="24"/>
              </w:rPr>
            </w:pPr>
          </w:p>
        </w:tc>
        <w:tc>
          <w:tcPr>
            <w:tcW w:w="3212" w:type="dxa"/>
          </w:tcPr>
          <w:p w14:paraId="0000006F" w14:textId="3FD46CB8" w:rsidR="00023E8A" w:rsidRDefault="00B6262D">
            <w:pPr>
              <w:spacing w:before="150" w:after="150" w:line="240" w:lineRule="auto"/>
              <w:ind w:left="72" w:right="1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Регламентні та бюрократичні процедури:</w:t>
            </w:r>
            <w:r>
              <w:rPr>
                <w:rFonts w:ascii="Times New Roman" w:eastAsia="Times New Roman" w:hAnsi="Times New Roman" w:cs="Times New Roman"/>
                <w:sz w:val="24"/>
                <w:szCs w:val="24"/>
              </w:rPr>
              <w:t xml:space="preserve"> Впровадження регулювання передбачає розробку проєкту акта та проведення узгоджувальних процедур, що тягне за собою витрату на оплату праці державних службовців. Також впровадження регулювання може потребувати додаткових бюрократичних процедур, таких як ведення переліку </w:t>
            </w:r>
            <w:r w:rsidR="006414D6">
              <w:rPr>
                <w:rFonts w:ascii="Times New Roman" w:eastAsia="Times New Roman" w:hAnsi="Times New Roman" w:cs="Times New Roman"/>
                <w:sz w:val="24"/>
                <w:szCs w:val="24"/>
              </w:rPr>
              <w:t>маршрутів</w:t>
            </w:r>
            <w:r>
              <w:rPr>
                <w:rFonts w:ascii="Times New Roman" w:eastAsia="Times New Roman" w:hAnsi="Times New Roman" w:cs="Times New Roman"/>
                <w:sz w:val="24"/>
                <w:szCs w:val="24"/>
              </w:rPr>
              <w:t>, що може збільшити витрати на адміністрування процесу.</w:t>
            </w:r>
          </w:p>
          <w:p w14:paraId="00000070" w14:textId="77777777" w:rsidR="00023E8A" w:rsidRDefault="00B6262D">
            <w:pPr>
              <w:spacing w:before="150" w:after="150" w:line="240" w:lineRule="auto"/>
              <w:ind w:left="72"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Загальні витрати не перевищуватимуть витрат, передбачених для утримання відповідних органів державної влади.</w:t>
            </w:r>
          </w:p>
          <w:p w14:paraId="00000071" w14:textId="77777777" w:rsidR="00023E8A" w:rsidRDefault="00023E8A">
            <w:pPr>
              <w:spacing w:before="150" w:after="150" w:line="240" w:lineRule="auto"/>
              <w:ind w:left="72" w:right="118"/>
              <w:jc w:val="both"/>
              <w:rPr>
                <w:rFonts w:ascii="Times New Roman" w:eastAsia="Times New Roman" w:hAnsi="Times New Roman" w:cs="Times New Roman"/>
                <w:sz w:val="24"/>
                <w:szCs w:val="24"/>
              </w:rPr>
            </w:pPr>
          </w:p>
        </w:tc>
      </w:tr>
    </w:tbl>
    <w:p w14:paraId="0000007E" w14:textId="77777777" w:rsidR="00023E8A" w:rsidRPr="00B6262D" w:rsidRDefault="00B6262D" w:rsidP="00B6262D">
      <w:pPr>
        <w:spacing w:before="120" w:after="120" w:line="240" w:lineRule="auto"/>
        <w:ind w:firstLine="448"/>
        <w:jc w:val="both"/>
        <w:rPr>
          <w:rFonts w:ascii="Times New Roman" w:eastAsia="Times New Roman" w:hAnsi="Times New Roman" w:cs="Times New Roman"/>
          <w:sz w:val="28"/>
          <w:szCs w:val="24"/>
        </w:rPr>
      </w:pPr>
      <w:bookmarkStart w:id="16" w:name="bookmark=id.2jxsxqh" w:colFirst="0" w:colLast="0"/>
      <w:bookmarkStart w:id="17" w:name="bookmark=id.z337ya" w:colFirst="0" w:colLast="0"/>
      <w:bookmarkStart w:id="18" w:name="bookmark=id.44sinio" w:colFirst="0" w:colLast="0"/>
      <w:bookmarkEnd w:id="16"/>
      <w:bookmarkEnd w:id="17"/>
      <w:bookmarkEnd w:id="18"/>
      <w:r w:rsidRPr="00B6262D">
        <w:rPr>
          <w:rFonts w:ascii="Times New Roman" w:eastAsia="Times New Roman" w:hAnsi="Times New Roman" w:cs="Times New Roman"/>
          <w:sz w:val="28"/>
          <w:szCs w:val="24"/>
        </w:rPr>
        <w:t>Оцінка впливу на сферу інтересів громадян</w:t>
      </w:r>
    </w:p>
    <w:tbl>
      <w:tblPr>
        <w:tblStyle w:val="afff1"/>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3"/>
        <w:gridCol w:w="3223"/>
        <w:gridCol w:w="3223"/>
      </w:tblGrid>
      <w:tr w:rsidR="00023E8A" w14:paraId="22123FB9" w14:textId="77777777">
        <w:tc>
          <w:tcPr>
            <w:tcW w:w="3223" w:type="dxa"/>
          </w:tcPr>
          <w:p w14:paraId="0000007F"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19" w:name="bookmark=id.3j2qqm3" w:colFirst="0" w:colLast="0"/>
            <w:bookmarkEnd w:id="19"/>
            <w:r>
              <w:rPr>
                <w:rFonts w:ascii="Times New Roman" w:eastAsia="Times New Roman" w:hAnsi="Times New Roman" w:cs="Times New Roman"/>
                <w:sz w:val="24"/>
                <w:szCs w:val="24"/>
              </w:rPr>
              <w:t>Вид альтернативи</w:t>
            </w:r>
          </w:p>
        </w:tc>
        <w:tc>
          <w:tcPr>
            <w:tcW w:w="3223" w:type="dxa"/>
          </w:tcPr>
          <w:p w14:paraId="00000080"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Вигоди</w:t>
            </w:r>
          </w:p>
        </w:tc>
        <w:tc>
          <w:tcPr>
            <w:tcW w:w="3223" w:type="dxa"/>
          </w:tcPr>
          <w:p w14:paraId="00000081"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w:t>
            </w:r>
          </w:p>
        </w:tc>
      </w:tr>
      <w:tr w:rsidR="00023E8A" w14:paraId="31235155" w14:textId="77777777">
        <w:tc>
          <w:tcPr>
            <w:tcW w:w="3223" w:type="dxa"/>
          </w:tcPr>
          <w:p w14:paraId="00000082"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1</w:t>
            </w:r>
          </w:p>
        </w:tc>
        <w:tc>
          <w:tcPr>
            <w:tcW w:w="3223" w:type="dxa"/>
          </w:tcPr>
          <w:p w14:paraId="00000083" w14:textId="15CDE2D1" w:rsidR="00023E8A" w:rsidRDefault="00B6262D">
            <w:pPr>
              <w:spacing w:before="150" w:after="15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Більший вибір перевізників:</w:t>
            </w:r>
            <w:r>
              <w:rPr>
                <w:rFonts w:ascii="Times New Roman" w:eastAsia="Times New Roman" w:hAnsi="Times New Roman" w:cs="Times New Roman"/>
                <w:sz w:val="24"/>
                <w:szCs w:val="24"/>
              </w:rPr>
              <w:t xml:space="preserve"> Відсутність регулювання може забезпечити більший вибір перевізників для громадян, оскільки вони не заглиблюються у контекст легальності їхньої діяльності.</w:t>
            </w:r>
          </w:p>
          <w:p w14:paraId="00000084" w14:textId="77777777" w:rsidR="00023E8A" w:rsidRDefault="00B6262D">
            <w:pPr>
              <w:spacing w:before="150" w:after="15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Відсутність змін в споживчих цінах:</w:t>
            </w:r>
            <w:r>
              <w:rPr>
                <w:rFonts w:ascii="Times New Roman" w:eastAsia="Times New Roman" w:hAnsi="Times New Roman" w:cs="Times New Roman"/>
                <w:sz w:val="24"/>
                <w:szCs w:val="24"/>
              </w:rPr>
              <w:t xml:space="preserve"> Відсутність регулювання призводить до нестабільності цін на перевезення, оскільки нелегальні перевізники можуть пропонувати значно нижчі ціни, ніж легальні, </w:t>
            </w:r>
            <w:r>
              <w:rPr>
                <w:rFonts w:ascii="Times New Roman" w:eastAsia="Times New Roman" w:hAnsi="Times New Roman" w:cs="Times New Roman"/>
                <w:sz w:val="24"/>
                <w:szCs w:val="24"/>
              </w:rPr>
              <w:lastRenderedPageBreak/>
              <w:t>привертаючи увагу споживачів і викликаючи дисбаланс на ринку. Хоча це є вигодою для громадян (споживачів).</w:t>
            </w:r>
          </w:p>
        </w:tc>
        <w:tc>
          <w:tcPr>
            <w:tcW w:w="3223" w:type="dxa"/>
          </w:tcPr>
          <w:p w14:paraId="00000085" w14:textId="77777777" w:rsidR="00023E8A" w:rsidRDefault="00B6262D">
            <w:pPr>
              <w:spacing w:before="150" w:after="15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Недостатня безпека:</w:t>
            </w:r>
            <w:r>
              <w:rPr>
                <w:rFonts w:ascii="Times New Roman" w:eastAsia="Times New Roman" w:hAnsi="Times New Roman" w:cs="Times New Roman"/>
                <w:sz w:val="24"/>
                <w:szCs w:val="24"/>
              </w:rPr>
              <w:t xml:space="preserve"> Відсутність регулювання може призвести до зниження безпеки для пасажирів. </w:t>
            </w:r>
          </w:p>
          <w:p w14:paraId="00000086" w14:textId="77777777" w:rsidR="00023E8A" w:rsidRDefault="00B6262D">
            <w:pPr>
              <w:spacing w:before="150" w:after="15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Невідповідність якості</w:t>
            </w:r>
            <w:r>
              <w:rPr>
                <w:rFonts w:ascii="Times New Roman" w:eastAsia="Times New Roman" w:hAnsi="Times New Roman" w:cs="Times New Roman"/>
                <w:sz w:val="24"/>
                <w:szCs w:val="24"/>
              </w:rPr>
              <w:t>: Відсутність регулювання може призвести до невідповідності якості послуг вимогам безпеки та комфорту, що може ставити під загрозу здоров'я та безпеку громадян.</w:t>
            </w:r>
          </w:p>
          <w:p w14:paraId="00000087" w14:textId="29787535" w:rsidR="00023E8A" w:rsidRDefault="00B6262D">
            <w:pPr>
              <w:spacing w:before="150" w:after="15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Введення споживачів в оману:</w:t>
            </w:r>
            <w:r>
              <w:rPr>
                <w:rFonts w:ascii="Times New Roman" w:eastAsia="Times New Roman" w:hAnsi="Times New Roman" w:cs="Times New Roman"/>
                <w:sz w:val="24"/>
                <w:szCs w:val="24"/>
              </w:rPr>
              <w:t xml:space="preserve"> Відсутність регулювання може призвести до плутанини та нерозуміння серед </w:t>
            </w:r>
            <w:r>
              <w:rPr>
                <w:rFonts w:ascii="Times New Roman" w:eastAsia="Times New Roman" w:hAnsi="Times New Roman" w:cs="Times New Roman"/>
                <w:sz w:val="24"/>
                <w:szCs w:val="24"/>
              </w:rPr>
              <w:lastRenderedPageBreak/>
              <w:t>споживачів щодо того, які перевізники працюють легально, а які - нелегально. Це може призвести до ситуацій, коли споживачі випадково обирають нелегальних перевізників, що загрожує їхній безпеці та правам.</w:t>
            </w:r>
          </w:p>
          <w:p w14:paraId="00000088" w14:textId="77777777" w:rsidR="00023E8A" w:rsidRDefault="00B6262D">
            <w:pPr>
              <w:spacing w:before="150" w:after="15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Негативні зміни у споживчому виборі: </w:t>
            </w:r>
            <w:r>
              <w:rPr>
                <w:rFonts w:ascii="Times New Roman" w:eastAsia="Times New Roman" w:hAnsi="Times New Roman" w:cs="Times New Roman"/>
                <w:sz w:val="24"/>
                <w:szCs w:val="24"/>
              </w:rPr>
              <w:t>Відсутність регулювання може призвести до обмеження вибору для споживачів, оскільки нелегальні перевізники можуть конкурувати з легальними, створюючи недостатні умови для розвитку законної індустрії перевезень.</w:t>
            </w:r>
          </w:p>
          <w:p w14:paraId="00000089" w14:textId="77777777" w:rsidR="00023E8A" w:rsidRDefault="00B6262D">
            <w:pPr>
              <w:spacing w:before="150" w:after="15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Зміни в споживчих цінах:</w:t>
            </w:r>
            <w:r>
              <w:rPr>
                <w:rFonts w:ascii="Times New Roman" w:eastAsia="Times New Roman" w:hAnsi="Times New Roman" w:cs="Times New Roman"/>
                <w:sz w:val="24"/>
                <w:szCs w:val="24"/>
              </w:rPr>
              <w:t xml:space="preserve"> Відсутність регулювання призводить до нестабільності цін на перевезення, оскільки нелегальні перевізники можуть пропонувати значно нижчі ціни, ніж легальні, привертаючи увагу споживачів і викликаючи дисбаланс на ринку.</w:t>
            </w:r>
          </w:p>
          <w:p w14:paraId="0000008A" w14:textId="77777777" w:rsidR="00023E8A" w:rsidRDefault="00B6262D">
            <w:pPr>
              <w:spacing w:before="150" w:after="15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Погіршення інформаційного захисту споживачів:</w:t>
            </w:r>
            <w:r>
              <w:rPr>
                <w:rFonts w:ascii="Times New Roman" w:eastAsia="Times New Roman" w:hAnsi="Times New Roman" w:cs="Times New Roman"/>
                <w:sz w:val="24"/>
                <w:szCs w:val="24"/>
              </w:rPr>
              <w:t xml:space="preserve"> Відсутність регулювання значно ускладнює доступ споживачів до достовірної інформації про безпеку та якість послуг.</w:t>
            </w:r>
          </w:p>
          <w:p w14:paraId="0000008B" w14:textId="77777777" w:rsidR="00023E8A" w:rsidRDefault="00B6262D">
            <w:pPr>
              <w:spacing w:before="150" w:after="15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Вплив на безпеку та здоров’я громадян:</w:t>
            </w:r>
            <w:r>
              <w:rPr>
                <w:rFonts w:ascii="Times New Roman" w:eastAsia="Times New Roman" w:hAnsi="Times New Roman" w:cs="Times New Roman"/>
                <w:sz w:val="24"/>
                <w:szCs w:val="24"/>
              </w:rPr>
              <w:t xml:space="preserve"> Нелегальні перевізники можуть не дотримуватися необхідних стандартів безпеки та якості обслуговування, що може призвести до збільшення ризику для здоров’я та безпеки пасажирів.</w:t>
            </w:r>
          </w:p>
        </w:tc>
      </w:tr>
      <w:tr w:rsidR="00023E8A" w14:paraId="32F3FB67" w14:textId="77777777">
        <w:tc>
          <w:tcPr>
            <w:tcW w:w="3223" w:type="dxa"/>
          </w:tcPr>
          <w:p w14:paraId="0000008C" w14:textId="77777777" w:rsidR="00023E8A" w:rsidRDefault="00B6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Альтернатива 2</w:t>
            </w:r>
          </w:p>
        </w:tc>
        <w:tc>
          <w:tcPr>
            <w:tcW w:w="3223" w:type="dxa"/>
          </w:tcPr>
          <w:p w14:paraId="0000008D"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Підвищення рівня безпеки:</w:t>
            </w:r>
          </w:p>
          <w:p w14:paraId="0000008E" w14:textId="74029C07"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переліку </w:t>
            </w:r>
            <w:r w:rsidR="006414D6">
              <w:rPr>
                <w:rFonts w:ascii="Times New Roman" w:eastAsia="Times New Roman" w:hAnsi="Times New Roman" w:cs="Times New Roman"/>
                <w:sz w:val="24"/>
                <w:szCs w:val="24"/>
              </w:rPr>
              <w:t>маршрутів</w:t>
            </w:r>
            <w:r>
              <w:rPr>
                <w:rFonts w:ascii="Times New Roman" w:eastAsia="Times New Roman" w:hAnsi="Times New Roman" w:cs="Times New Roman"/>
                <w:sz w:val="24"/>
                <w:szCs w:val="24"/>
              </w:rPr>
              <w:t xml:space="preserve"> із базовими відомостями забезпечить споживачам можливість вибору безпечних та зручних </w:t>
            </w:r>
            <w:r w:rsidR="001C69AF">
              <w:rPr>
                <w:rFonts w:ascii="Times New Roman" w:eastAsia="Times New Roman" w:hAnsi="Times New Roman" w:cs="Times New Roman"/>
                <w:sz w:val="24"/>
                <w:szCs w:val="24"/>
              </w:rPr>
              <w:t>маршрутів</w:t>
            </w:r>
            <w:r>
              <w:rPr>
                <w:rFonts w:ascii="Times New Roman" w:eastAsia="Times New Roman" w:hAnsi="Times New Roman" w:cs="Times New Roman"/>
                <w:sz w:val="24"/>
                <w:szCs w:val="24"/>
              </w:rPr>
              <w:t>.</w:t>
            </w:r>
          </w:p>
          <w:p w14:paraId="0000008F"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090"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Достовірна інформація:</w:t>
            </w:r>
          </w:p>
          <w:p w14:paraId="00000091" w14:textId="0773C75A"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Публікація переліку  </w:t>
            </w:r>
            <w:r w:rsidR="001C69AF">
              <w:rPr>
                <w:rFonts w:ascii="Times New Roman" w:eastAsia="Times New Roman" w:hAnsi="Times New Roman" w:cs="Times New Roman"/>
                <w:sz w:val="24"/>
                <w:szCs w:val="24"/>
              </w:rPr>
              <w:t>маршрутів</w:t>
            </w:r>
            <w:r>
              <w:rPr>
                <w:rFonts w:ascii="Times New Roman" w:eastAsia="Times New Roman" w:hAnsi="Times New Roman" w:cs="Times New Roman"/>
                <w:sz w:val="24"/>
                <w:szCs w:val="24"/>
              </w:rPr>
              <w:t xml:space="preserve"> з базовими відомостями допоможе споживачам мати достовірну інформацію про те, хто працює легально, що підвищить їх довіру та забезпечить захист від нелегальних перевізників.</w:t>
            </w:r>
          </w:p>
          <w:p w14:paraId="00000092" w14:textId="77777777"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Розширення переліку та вдосконалення володіння інформацією щодо послуг з перевезення.</w:t>
            </w:r>
          </w:p>
          <w:p w14:paraId="00000093"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094"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Покращення якості послуг:</w:t>
            </w:r>
          </w:p>
          <w:p w14:paraId="00000095" w14:textId="77777777"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Зменшення прогалин у відносинах між учасниками транспортного ринку сприятиме покращенню якості обслуговування та надання послуг споживачам.</w:t>
            </w:r>
          </w:p>
        </w:tc>
        <w:tc>
          <w:tcPr>
            <w:tcW w:w="3223" w:type="dxa"/>
          </w:tcPr>
          <w:p w14:paraId="00000096"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Можливість збільшення цін:</w:t>
            </w:r>
          </w:p>
          <w:p w14:paraId="00000097" w14:textId="77777777"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Впровадження механізму регулювання може призвести до підвищення цін на послуги громадського транспорту через збільшення витрат для легалізації діяльності перевізників.</w:t>
            </w:r>
          </w:p>
        </w:tc>
      </w:tr>
    </w:tbl>
    <w:p w14:paraId="000000A6" w14:textId="387E3B92" w:rsidR="00023E8A" w:rsidRPr="00B6262D" w:rsidRDefault="00B6262D" w:rsidP="00B6262D">
      <w:pPr>
        <w:spacing w:before="120" w:after="120" w:line="240" w:lineRule="auto"/>
        <w:ind w:firstLine="567"/>
        <w:jc w:val="both"/>
        <w:rPr>
          <w:rFonts w:ascii="Times New Roman" w:eastAsia="Times New Roman" w:hAnsi="Times New Roman" w:cs="Times New Roman"/>
          <w:sz w:val="28"/>
          <w:szCs w:val="24"/>
        </w:rPr>
      </w:pPr>
      <w:bookmarkStart w:id="20" w:name="bookmark=id.1y810tw" w:colFirst="0" w:colLast="0"/>
      <w:bookmarkStart w:id="21" w:name="bookmark=id.4i7ojhp" w:colFirst="0" w:colLast="0"/>
      <w:bookmarkStart w:id="22" w:name="bookmark=id.2xcytpi" w:colFirst="0" w:colLast="0"/>
      <w:bookmarkEnd w:id="20"/>
      <w:bookmarkEnd w:id="21"/>
      <w:bookmarkEnd w:id="22"/>
      <w:r w:rsidRPr="00B6262D">
        <w:rPr>
          <w:rFonts w:ascii="Times New Roman" w:eastAsia="Times New Roman" w:hAnsi="Times New Roman" w:cs="Times New Roman"/>
          <w:sz w:val="28"/>
          <w:szCs w:val="24"/>
        </w:rPr>
        <w:t>Оцінка впливу на сферу інтересів суб’єктів господарювання (перевізники, які здійснюють перевезення пасажирів (38981 суб’єкт)</w:t>
      </w:r>
      <w:r w:rsidR="001C69AF">
        <w:rPr>
          <w:rFonts w:ascii="Times New Roman" w:eastAsia="Times New Roman" w:hAnsi="Times New Roman" w:cs="Times New Roman"/>
          <w:sz w:val="28"/>
          <w:szCs w:val="24"/>
        </w:rPr>
        <w:t>.</w:t>
      </w:r>
      <w:r w:rsidRPr="00B6262D">
        <w:rPr>
          <w:rFonts w:ascii="Times New Roman" w:eastAsia="Times New Roman" w:hAnsi="Times New Roman" w:cs="Times New Roman"/>
          <w:sz w:val="28"/>
          <w:szCs w:val="24"/>
        </w:rPr>
        <w:t xml:space="preserve"> </w:t>
      </w:r>
    </w:p>
    <w:tbl>
      <w:tblPr>
        <w:tblStyle w:val="afff2"/>
        <w:tblW w:w="966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9"/>
        <w:gridCol w:w="781"/>
        <w:gridCol w:w="683"/>
        <w:gridCol w:w="1466"/>
        <w:gridCol w:w="1075"/>
        <w:gridCol w:w="294"/>
        <w:gridCol w:w="1367"/>
        <w:gridCol w:w="1563"/>
      </w:tblGrid>
      <w:tr w:rsidR="00023E8A" w14:paraId="0BEA667C" w14:textId="77777777" w:rsidTr="00387509">
        <w:tc>
          <w:tcPr>
            <w:tcW w:w="2439" w:type="dxa"/>
          </w:tcPr>
          <w:p w14:paraId="000000A7"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23" w:name="bookmark=id.1ci93xb" w:colFirst="0" w:colLast="0"/>
            <w:bookmarkEnd w:id="23"/>
            <w:r>
              <w:rPr>
                <w:rFonts w:ascii="Times New Roman" w:eastAsia="Times New Roman" w:hAnsi="Times New Roman" w:cs="Times New Roman"/>
                <w:sz w:val="24"/>
                <w:szCs w:val="24"/>
              </w:rPr>
              <w:t>Показник</w:t>
            </w:r>
          </w:p>
        </w:tc>
        <w:tc>
          <w:tcPr>
            <w:tcW w:w="1464" w:type="dxa"/>
            <w:gridSpan w:val="2"/>
          </w:tcPr>
          <w:p w14:paraId="000000A8"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Великі</w:t>
            </w:r>
          </w:p>
        </w:tc>
        <w:tc>
          <w:tcPr>
            <w:tcW w:w="1466" w:type="dxa"/>
          </w:tcPr>
          <w:p w14:paraId="000000AA"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w:t>
            </w:r>
          </w:p>
        </w:tc>
        <w:tc>
          <w:tcPr>
            <w:tcW w:w="1369" w:type="dxa"/>
            <w:gridSpan w:val="2"/>
          </w:tcPr>
          <w:p w14:paraId="000000AB"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Малі</w:t>
            </w:r>
          </w:p>
        </w:tc>
        <w:tc>
          <w:tcPr>
            <w:tcW w:w="1367" w:type="dxa"/>
          </w:tcPr>
          <w:p w14:paraId="000000AD"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Мікро</w:t>
            </w:r>
          </w:p>
        </w:tc>
        <w:tc>
          <w:tcPr>
            <w:tcW w:w="1563" w:type="dxa"/>
          </w:tcPr>
          <w:p w14:paraId="000000AE"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w:t>
            </w:r>
          </w:p>
        </w:tc>
      </w:tr>
      <w:tr w:rsidR="00023E8A" w14:paraId="3A6A47B0" w14:textId="77777777" w:rsidTr="00387509">
        <w:tc>
          <w:tcPr>
            <w:tcW w:w="2439" w:type="dxa"/>
          </w:tcPr>
          <w:p w14:paraId="000000AF"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суб’єктів господарювання, що підпадають під дію регулювання, одиниць</w:t>
            </w:r>
          </w:p>
        </w:tc>
        <w:tc>
          <w:tcPr>
            <w:tcW w:w="1464" w:type="dxa"/>
            <w:gridSpan w:val="2"/>
          </w:tcPr>
          <w:p w14:paraId="000000B0"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66" w:type="dxa"/>
          </w:tcPr>
          <w:p w14:paraId="000000B2"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1369" w:type="dxa"/>
            <w:gridSpan w:val="2"/>
          </w:tcPr>
          <w:p w14:paraId="000000B3"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3596</w:t>
            </w:r>
          </w:p>
        </w:tc>
        <w:tc>
          <w:tcPr>
            <w:tcW w:w="1367" w:type="dxa"/>
          </w:tcPr>
          <w:p w14:paraId="000000B5" w14:textId="5C555530" w:rsidR="00023E8A" w:rsidRDefault="00B6262D" w:rsidP="001C69AF">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1C69AF">
              <w:rPr>
                <w:rFonts w:ascii="Times New Roman" w:eastAsia="Times New Roman" w:hAnsi="Times New Roman" w:cs="Times New Roman"/>
                <w:sz w:val="24"/>
                <w:szCs w:val="24"/>
              </w:rPr>
              <w:t>094</w:t>
            </w:r>
          </w:p>
        </w:tc>
        <w:tc>
          <w:tcPr>
            <w:tcW w:w="1563" w:type="dxa"/>
          </w:tcPr>
          <w:p w14:paraId="000000B6" w14:textId="21CC7364" w:rsidR="00023E8A" w:rsidRDefault="001C69AF" w:rsidP="001C69AF">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38981</w:t>
            </w:r>
          </w:p>
        </w:tc>
      </w:tr>
      <w:tr w:rsidR="00023E8A" w14:paraId="1A4CFDF6" w14:textId="77777777" w:rsidTr="00387509">
        <w:tc>
          <w:tcPr>
            <w:tcW w:w="2439" w:type="dxa"/>
          </w:tcPr>
          <w:p w14:paraId="000000B7"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Питома вага групи у загальній кількості, відсотків</w:t>
            </w:r>
          </w:p>
        </w:tc>
        <w:tc>
          <w:tcPr>
            <w:tcW w:w="1464" w:type="dxa"/>
            <w:gridSpan w:val="2"/>
          </w:tcPr>
          <w:p w14:paraId="000000B8" w14:textId="17055937" w:rsidR="00023E8A" w:rsidRDefault="00B6262D" w:rsidP="001C69AF">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1C69AF">
              <w:rPr>
                <w:rFonts w:ascii="Times New Roman" w:eastAsia="Times New Roman" w:hAnsi="Times New Roman" w:cs="Times New Roman"/>
                <w:sz w:val="24"/>
                <w:szCs w:val="24"/>
              </w:rPr>
              <w:t>05</w:t>
            </w:r>
            <w:r>
              <w:rPr>
                <w:rFonts w:ascii="Times New Roman" w:eastAsia="Times New Roman" w:hAnsi="Times New Roman" w:cs="Times New Roman"/>
                <w:sz w:val="24"/>
                <w:szCs w:val="24"/>
              </w:rPr>
              <w:t>%</w:t>
            </w:r>
          </w:p>
        </w:tc>
        <w:tc>
          <w:tcPr>
            <w:tcW w:w="1466" w:type="dxa"/>
          </w:tcPr>
          <w:p w14:paraId="000000BA" w14:textId="1D216F92"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1C69AF">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1369" w:type="dxa"/>
            <w:gridSpan w:val="2"/>
          </w:tcPr>
          <w:p w14:paraId="000000BB" w14:textId="7BADF6BC"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C69AF">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367" w:type="dxa"/>
          </w:tcPr>
          <w:p w14:paraId="000000BD" w14:textId="6B48065B"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sidR="001C69AF">
              <w:rPr>
                <w:rFonts w:ascii="Times New Roman" w:eastAsia="Times New Roman" w:hAnsi="Times New Roman" w:cs="Times New Roman"/>
                <w:sz w:val="24"/>
                <w:szCs w:val="24"/>
              </w:rPr>
              <w:t>,05</w:t>
            </w:r>
            <w:r>
              <w:rPr>
                <w:rFonts w:ascii="Times New Roman" w:eastAsia="Times New Roman" w:hAnsi="Times New Roman" w:cs="Times New Roman"/>
                <w:sz w:val="24"/>
                <w:szCs w:val="24"/>
              </w:rPr>
              <w:t>%</w:t>
            </w:r>
          </w:p>
        </w:tc>
        <w:tc>
          <w:tcPr>
            <w:tcW w:w="1563" w:type="dxa"/>
          </w:tcPr>
          <w:p w14:paraId="000000BE"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r w:rsidR="00023E8A" w14:paraId="16B783BC" w14:textId="77777777" w:rsidTr="00387509">
        <w:tc>
          <w:tcPr>
            <w:tcW w:w="3220" w:type="dxa"/>
            <w:gridSpan w:val="2"/>
          </w:tcPr>
          <w:p w14:paraId="000000BF"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24" w:name="bookmark=id.3whwml4" w:colFirst="0" w:colLast="0"/>
            <w:bookmarkEnd w:id="24"/>
            <w:r>
              <w:rPr>
                <w:rFonts w:ascii="Times New Roman" w:eastAsia="Times New Roman" w:hAnsi="Times New Roman" w:cs="Times New Roman"/>
                <w:sz w:val="24"/>
                <w:szCs w:val="24"/>
              </w:rPr>
              <w:t>Вид альтернативи</w:t>
            </w:r>
          </w:p>
        </w:tc>
        <w:tc>
          <w:tcPr>
            <w:tcW w:w="3224" w:type="dxa"/>
            <w:gridSpan w:val="3"/>
          </w:tcPr>
          <w:p w14:paraId="000000C1"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Вигоди</w:t>
            </w:r>
          </w:p>
        </w:tc>
        <w:tc>
          <w:tcPr>
            <w:tcW w:w="3224" w:type="dxa"/>
            <w:gridSpan w:val="3"/>
          </w:tcPr>
          <w:p w14:paraId="000000C4"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w:t>
            </w:r>
          </w:p>
        </w:tc>
      </w:tr>
      <w:tr w:rsidR="00023E8A" w14:paraId="19459412" w14:textId="77777777" w:rsidTr="00387509">
        <w:tc>
          <w:tcPr>
            <w:tcW w:w="3220" w:type="dxa"/>
            <w:gridSpan w:val="2"/>
          </w:tcPr>
          <w:p w14:paraId="000000C7" w14:textId="77777777" w:rsidR="00023E8A" w:rsidRDefault="00B6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1</w:t>
            </w:r>
          </w:p>
        </w:tc>
        <w:tc>
          <w:tcPr>
            <w:tcW w:w="3224" w:type="dxa"/>
            <w:gridSpan w:val="3"/>
          </w:tcPr>
          <w:p w14:paraId="000000C9"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Збереження автономії:</w:t>
            </w:r>
          </w:p>
          <w:p w14:paraId="000000CA" w14:textId="60E4D225"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Відсутність регулювання дозволяє перевізникам вести свою діяльність, у тому числі нелегальну, без зайвого </w:t>
            </w:r>
            <w:r>
              <w:rPr>
                <w:rFonts w:ascii="Times New Roman" w:eastAsia="Times New Roman" w:hAnsi="Times New Roman" w:cs="Times New Roman"/>
                <w:sz w:val="24"/>
                <w:szCs w:val="24"/>
              </w:rPr>
              <w:lastRenderedPageBreak/>
              <w:t>втручання з боку державних органів.</w:t>
            </w:r>
          </w:p>
          <w:p w14:paraId="000000CB"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0CC"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Зниження витрат на документацію:</w:t>
            </w:r>
          </w:p>
          <w:p w14:paraId="000000CD" w14:textId="77777777"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Відсутність необхідності виконувати регуляторні вимоги дозволяє зекономити кошти на відповідну документацію та процедури.</w:t>
            </w:r>
          </w:p>
        </w:tc>
        <w:tc>
          <w:tcPr>
            <w:tcW w:w="3224" w:type="dxa"/>
            <w:gridSpan w:val="3"/>
          </w:tcPr>
          <w:p w14:paraId="000000D0"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Низька продуктивність та конкурентоспроможність:</w:t>
            </w:r>
          </w:p>
          <w:p w14:paraId="000000D1" w14:textId="57295C6D"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Відсутність регулювання може призвести до низької продуктивності та </w:t>
            </w:r>
            <w:r>
              <w:rPr>
                <w:rFonts w:ascii="Times New Roman" w:eastAsia="Times New Roman" w:hAnsi="Times New Roman" w:cs="Times New Roman"/>
                <w:sz w:val="24"/>
                <w:szCs w:val="24"/>
              </w:rPr>
              <w:lastRenderedPageBreak/>
              <w:t>конкурентоспроможності перевізників, оскільки вони можуть бути менш ефективними у порівнянні з конкурентам (у тому числі іноземними)</w:t>
            </w:r>
          </w:p>
          <w:p w14:paraId="000000D2"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0D3"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Обмежений доступ до фінансів та інвестицій:</w:t>
            </w:r>
          </w:p>
          <w:p w14:paraId="000000D4" w14:textId="77777777"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Відсутність визначених стандартів та правил може ускладнити доступ автостанцій та перевізників до фінансових ресурсів через більш низьку довіру з боку інвесторів та кредиторів.</w:t>
            </w:r>
          </w:p>
          <w:p w14:paraId="000000D5"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0D6"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Обмежені можливості для інновацій:</w:t>
            </w:r>
          </w:p>
          <w:p w14:paraId="000000D7" w14:textId="77777777"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 регулювання суб'єкти господарювання можуть бути менш мотивованими впроваджувати нові технології та інновації через відсутність стимулів та стандартів у цьому напрямку.</w:t>
            </w:r>
          </w:p>
        </w:tc>
      </w:tr>
      <w:tr w:rsidR="00023E8A" w14:paraId="1D4E490A" w14:textId="77777777" w:rsidTr="00387509">
        <w:tc>
          <w:tcPr>
            <w:tcW w:w="3220" w:type="dxa"/>
            <w:gridSpan w:val="2"/>
          </w:tcPr>
          <w:p w14:paraId="000000DA" w14:textId="77777777" w:rsidR="00023E8A" w:rsidRDefault="00B6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Альтернатива 2</w:t>
            </w:r>
          </w:p>
        </w:tc>
        <w:tc>
          <w:tcPr>
            <w:tcW w:w="3224" w:type="dxa"/>
            <w:gridSpan w:val="3"/>
          </w:tcPr>
          <w:p w14:paraId="000000DC"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Покращення управління транспортною мережею:</w:t>
            </w:r>
          </w:p>
          <w:p w14:paraId="000000DD" w14:textId="2600FD5A"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Введення переліку </w:t>
            </w:r>
            <w:r w:rsidR="00DD39E9">
              <w:rPr>
                <w:rFonts w:ascii="Times New Roman" w:eastAsia="Times New Roman" w:hAnsi="Times New Roman" w:cs="Times New Roman"/>
                <w:sz w:val="24"/>
                <w:szCs w:val="24"/>
              </w:rPr>
              <w:t>маршрутів з базовими відомостями та проведення конкурсів в електронному вигляді</w:t>
            </w:r>
            <w:r>
              <w:rPr>
                <w:rFonts w:ascii="Times New Roman" w:eastAsia="Times New Roman" w:hAnsi="Times New Roman" w:cs="Times New Roman"/>
                <w:sz w:val="24"/>
                <w:szCs w:val="24"/>
              </w:rPr>
              <w:t xml:space="preserve"> допоможе забезпечити ефективне управління транспортною мережею та рівномірне розподілення навантаження на транспортні вузли.</w:t>
            </w:r>
          </w:p>
          <w:p w14:paraId="000000DE"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0DF"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Створення рівних умов:</w:t>
            </w:r>
          </w:p>
          <w:p w14:paraId="000000E0" w14:textId="6CE77061"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Врегулювання прогалин у відносинах між учасниками транспортного ринку сприятиме створенню рівних умов для перевізників, що сприятиме покращенню конкурентоспроможності та розвитку галузі.</w:t>
            </w:r>
          </w:p>
          <w:p w14:paraId="000000E1"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0E2"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Забезпечення прозорості та надійності:</w:t>
            </w:r>
          </w:p>
          <w:p w14:paraId="000000E3" w14:textId="02A14B01"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Введення механізму ведення переліку </w:t>
            </w:r>
            <w:r w:rsidR="00DD39E9" w:rsidRPr="00DD39E9">
              <w:rPr>
                <w:rFonts w:ascii="Times New Roman" w:eastAsia="Times New Roman" w:hAnsi="Times New Roman" w:cs="Times New Roman"/>
                <w:sz w:val="24"/>
                <w:szCs w:val="24"/>
              </w:rPr>
              <w:t xml:space="preserve">маршрутів з базовими відомостями та проведення конкурсів в електронному вигляді </w:t>
            </w:r>
            <w:r>
              <w:rPr>
                <w:rFonts w:ascii="Times New Roman" w:eastAsia="Times New Roman" w:hAnsi="Times New Roman" w:cs="Times New Roman"/>
                <w:sz w:val="24"/>
                <w:szCs w:val="24"/>
              </w:rPr>
              <w:t>дозволить забезпечити прозорість та надійність інформації для всіх учасників ринку.</w:t>
            </w:r>
          </w:p>
          <w:p w14:paraId="000000E4"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0E5"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Сприяння залучення інвестицій:</w:t>
            </w:r>
          </w:p>
          <w:p w14:paraId="000000E6" w14:textId="33609330" w:rsidR="00023E8A" w:rsidRDefault="00B6262D" w:rsidP="00DD39E9">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Підвищення рівня довіри та репутації </w:t>
            </w:r>
            <w:r w:rsidR="00DD39E9">
              <w:rPr>
                <w:rFonts w:ascii="Times New Roman" w:eastAsia="Times New Roman" w:hAnsi="Times New Roman" w:cs="Times New Roman"/>
                <w:sz w:val="24"/>
                <w:szCs w:val="24"/>
              </w:rPr>
              <w:t>перевізника</w:t>
            </w:r>
          </w:p>
        </w:tc>
        <w:tc>
          <w:tcPr>
            <w:tcW w:w="3224" w:type="dxa"/>
            <w:gridSpan w:val="3"/>
          </w:tcPr>
          <w:p w14:paraId="000000E9" w14:textId="77777777" w:rsidR="00023E8A" w:rsidRDefault="00B6262D">
            <w:pPr>
              <w:spacing w:after="0" w:line="240" w:lineRule="auto"/>
              <w:ind w:left="37" w:right="1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Додаткові адміністративні витрати:</w:t>
            </w:r>
          </w:p>
          <w:p w14:paraId="000000EA" w14:textId="77777777"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Впровадження нових регулювань може призвести до збільшення адміністративних витрат на ведення документації та виконання нових вимог.</w:t>
            </w:r>
          </w:p>
          <w:p w14:paraId="000000EB"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0EC" w14:textId="77777777" w:rsidR="00023E8A" w:rsidRDefault="00023E8A">
            <w:pPr>
              <w:spacing w:after="0" w:line="240" w:lineRule="auto"/>
              <w:ind w:left="37" w:right="168"/>
              <w:jc w:val="both"/>
              <w:rPr>
                <w:rFonts w:ascii="Times New Roman" w:eastAsia="Times New Roman" w:hAnsi="Times New Roman" w:cs="Times New Roman"/>
                <w:sz w:val="24"/>
                <w:szCs w:val="24"/>
              </w:rPr>
            </w:pPr>
          </w:p>
        </w:tc>
      </w:tr>
    </w:tbl>
    <w:p w14:paraId="00000102" w14:textId="77777777" w:rsidR="00023E8A" w:rsidRDefault="00023E8A">
      <w:pPr>
        <w:spacing w:after="150" w:line="240" w:lineRule="auto"/>
        <w:jc w:val="both"/>
        <w:rPr>
          <w:rFonts w:ascii="Times New Roman" w:eastAsia="Times New Roman" w:hAnsi="Times New Roman" w:cs="Times New Roman"/>
          <w:sz w:val="24"/>
          <w:szCs w:val="24"/>
        </w:rPr>
      </w:pPr>
      <w:bookmarkStart w:id="25" w:name="bookmark=id.qsh70q" w:colFirst="0" w:colLast="0"/>
      <w:bookmarkStart w:id="26" w:name="bookmark=id.2bn6wsx" w:colFirst="0" w:colLast="0"/>
      <w:bookmarkEnd w:id="25"/>
      <w:bookmarkEnd w:id="26"/>
    </w:p>
    <w:tbl>
      <w:tblPr>
        <w:tblStyle w:val="afff3"/>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1"/>
        <w:gridCol w:w="3028"/>
      </w:tblGrid>
      <w:tr w:rsidR="00023E8A" w14:paraId="5013BCC0" w14:textId="77777777">
        <w:tc>
          <w:tcPr>
            <w:tcW w:w="6641" w:type="dxa"/>
          </w:tcPr>
          <w:p w14:paraId="00000103"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27" w:name="bookmark=id.3as4poj" w:colFirst="0" w:colLast="0"/>
            <w:bookmarkEnd w:id="27"/>
            <w:r>
              <w:rPr>
                <w:rFonts w:ascii="Times New Roman" w:eastAsia="Times New Roman" w:hAnsi="Times New Roman" w:cs="Times New Roman"/>
                <w:sz w:val="24"/>
                <w:szCs w:val="24"/>
              </w:rPr>
              <w:t>Сумарні витрати за альтернативами</w:t>
            </w:r>
          </w:p>
        </w:tc>
        <w:tc>
          <w:tcPr>
            <w:tcW w:w="3028" w:type="dxa"/>
          </w:tcPr>
          <w:p w14:paraId="00000104"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Сума витрат, гривень</w:t>
            </w:r>
          </w:p>
        </w:tc>
      </w:tr>
      <w:tr w:rsidR="00023E8A" w14:paraId="203CE1A0" w14:textId="77777777">
        <w:tc>
          <w:tcPr>
            <w:tcW w:w="6641" w:type="dxa"/>
          </w:tcPr>
          <w:p w14:paraId="00000105"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3028" w:type="dxa"/>
          </w:tcPr>
          <w:p w14:paraId="00000106"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грн.</w:t>
            </w:r>
          </w:p>
          <w:p w14:paraId="00000107" w14:textId="77777777" w:rsidR="00023E8A" w:rsidRDefault="00023E8A">
            <w:pPr>
              <w:spacing w:before="150" w:after="150" w:line="240" w:lineRule="auto"/>
              <w:jc w:val="center"/>
              <w:rPr>
                <w:rFonts w:ascii="Times New Roman" w:eastAsia="Times New Roman" w:hAnsi="Times New Roman" w:cs="Times New Roman"/>
                <w:sz w:val="24"/>
                <w:szCs w:val="24"/>
              </w:rPr>
            </w:pPr>
          </w:p>
        </w:tc>
      </w:tr>
      <w:tr w:rsidR="00023E8A" w14:paraId="5AA882BA" w14:textId="77777777">
        <w:tc>
          <w:tcPr>
            <w:tcW w:w="6641" w:type="dxa"/>
          </w:tcPr>
          <w:p w14:paraId="00000108"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3028" w:type="dxa"/>
          </w:tcPr>
          <w:p w14:paraId="00000109" w14:textId="342EF9D8" w:rsidR="00023E8A" w:rsidRDefault="001C147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27936</w:t>
            </w:r>
            <w:r w:rsidR="00B6262D">
              <w:rPr>
                <w:rFonts w:ascii="Times New Roman" w:eastAsia="Times New Roman" w:hAnsi="Times New Roman" w:cs="Times New Roman"/>
                <w:sz w:val="24"/>
                <w:szCs w:val="24"/>
              </w:rPr>
              <w:t xml:space="preserve"> грн.</w:t>
            </w:r>
          </w:p>
        </w:tc>
      </w:tr>
    </w:tbl>
    <w:p w14:paraId="0BB60826" w14:textId="77777777" w:rsidR="001C1470" w:rsidRDefault="001C1470">
      <w:pPr>
        <w:spacing w:before="150" w:after="150" w:line="240" w:lineRule="auto"/>
        <w:jc w:val="center"/>
        <w:rPr>
          <w:rFonts w:ascii="Times New Roman" w:eastAsia="Times New Roman" w:hAnsi="Times New Roman" w:cs="Times New Roman"/>
          <w:b/>
          <w:sz w:val="28"/>
          <w:szCs w:val="28"/>
        </w:rPr>
      </w:pPr>
      <w:bookmarkStart w:id="28" w:name="bookmark=id.1pxezwc" w:colFirst="0" w:colLast="0"/>
      <w:bookmarkEnd w:id="28"/>
    </w:p>
    <w:p w14:paraId="0000010E" w14:textId="67D2593B"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IV. Вибір найбільш оптимального альтернативного способу досягнення цілей</w:t>
      </w:r>
      <w:bookmarkStart w:id="29" w:name="bookmark=id.49x2ik5" w:colFirst="0" w:colLast="0"/>
      <w:bookmarkEnd w:id="29"/>
    </w:p>
    <w:tbl>
      <w:tblPr>
        <w:tblStyle w:val="afff4"/>
        <w:tblW w:w="96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5"/>
        <w:gridCol w:w="1200"/>
        <w:gridCol w:w="737"/>
        <w:gridCol w:w="2941"/>
        <w:gridCol w:w="245"/>
        <w:gridCol w:w="2681"/>
      </w:tblGrid>
      <w:tr w:rsidR="00023E8A" w14:paraId="1A3B2296" w14:textId="77777777">
        <w:trPr>
          <w:jc w:val="center"/>
        </w:trPr>
        <w:tc>
          <w:tcPr>
            <w:tcW w:w="3065" w:type="dxa"/>
            <w:gridSpan w:val="2"/>
          </w:tcPr>
          <w:p w14:paraId="0000010F"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30" w:name="bookmark=id.2p2csry" w:colFirst="0" w:colLast="0"/>
            <w:bookmarkEnd w:id="30"/>
            <w:r>
              <w:rPr>
                <w:rFonts w:ascii="Times New Roman" w:eastAsia="Times New Roman" w:hAnsi="Times New Roman" w:cs="Times New Roman"/>
                <w:sz w:val="24"/>
                <w:szCs w:val="24"/>
              </w:rPr>
              <w:t>Рейтинг результативності (досягнення цілей під час вирішення проблеми)</w:t>
            </w:r>
          </w:p>
        </w:tc>
        <w:tc>
          <w:tcPr>
            <w:tcW w:w="3923" w:type="dxa"/>
            <w:gridSpan w:val="3"/>
          </w:tcPr>
          <w:p w14:paraId="00000111"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 результативності (за чотирибальною системою оцінки)</w:t>
            </w:r>
          </w:p>
        </w:tc>
        <w:tc>
          <w:tcPr>
            <w:tcW w:w="2681" w:type="dxa"/>
          </w:tcPr>
          <w:p w14:paraId="00000114"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Коментарі щодо присвоєння відповідного бала</w:t>
            </w:r>
          </w:p>
        </w:tc>
      </w:tr>
      <w:tr w:rsidR="00023E8A" w14:paraId="69AA81E6" w14:textId="77777777">
        <w:trPr>
          <w:jc w:val="center"/>
        </w:trPr>
        <w:tc>
          <w:tcPr>
            <w:tcW w:w="3065" w:type="dxa"/>
            <w:gridSpan w:val="2"/>
          </w:tcPr>
          <w:p w14:paraId="00000115"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1</w:t>
            </w:r>
          </w:p>
        </w:tc>
        <w:tc>
          <w:tcPr>
            <w:tcW w:w="3923" w:type="dxa"/>
            <w:gridSpan w:val="3"/>
          </w:tcPr>
          <w:p w14:paraId="00000117" w14:textId="77777777" w:rsidR="00023E8A" w:rsidRDefault="00B6262D">
            <w:pPr>
              <w:spacing w:before="150" w:after="150" w:line="240" w:lineRule="auto"/>
              <w:ind w:left="109" w:right="1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81" w:type="dxa"/>
          </w:tcPr>
          <w:p w14:paraId="0000011A" w14:textId="77777777" w:rsidR="00023E8A" w:rsidRDefault="00B6262D">
            <w:pPr>
              <w:spacing w:before="150" w:after="150" w:line="240" w:lineRule="auto"/>
              <w:ind w:left="212" w:right="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Проблема буде продовжувати існувати та спричиняти значні негативні наслідки і негативну динаміку розвитку.</w:t>
            </w:r>
          </w:p>
        </w:tc>
      </w:tr>
      <w:tr w:rsidR="00023E8A" w14:paraId="4D46313E" w14:textId="77777777">
        <w:trPr>
          <w:jc w:val="center"/>
        </w:trPr>
        <w:tc>
          <w:tcPr>
            <w:tcW w:w="3065" w:type="dxa"/>
            <w:gridSpan w:val="2"/>
          </w:tcPr>
          <w:p w14:paraId="0000011B" w14:textId="77777777" w:rsidR="00023E8A" w:rsidRDefault="00B6262D">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2</w:t>
            </w:r>
          </w:p>
        </w:tc>
        <w:tc>
          <w:tcPr>
            <w:tcW w:w="3923" w:type="dxa"/>
            <w:gridSpan w:val="3"/>
          </w:tcPr>
          <w:p w14:paraId="0000011D" w14:textId="77777777" w:rsidR="00023E8A" w:rsidRDefault="00B6262D">
            <w:pPr>
              <w:spacing w:before="150" w:after="150" w:line="240" w:lineRule="auto"/>
              <w:ind w:left="109" w:right="1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81" w:type="dxa"/>
          </w:tcPr>
          <w:p w14:paraId="00000120" w14:textId="77777777" w:rsidR="00023E8A" w:rsidRDefault="00B6262D">
            <w:pPr>
              <w:spacing w:before="150" w:after="150" w:line="240" w:lineRule="auto"/>
              <w:ind w:left="212" w:right="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Проблема припинить існувати значною мірою, буде </w:t>
            </w:r>
            <w:r>
              <w:rPr>
                <w:rFonts w:ascii="Times New Roman" w:eastAsia="Times New Roman" w:hAnsi="Times New Roman" w:cs="Times New Roman"/>
                <w:sz w:val="24"/>
                <w:szCs w:val="24"/>
              </w:rPr>
              <w:lastRenderedPageBreak/>
              <w:t>спостерігатися позитивна динаміка розвитку ринку в умовах мінімальних ресурсів учасників та держави.</w:t>
            </w:r>
          </w:p>
        </w:tc>
      </w:tr>
      <w:tr w:rsidR="00023E8A" w14:paraId="46FE4305" w14:textId="77777777">
        <w:trPr>
          <w:jc w:val="center"/>
        </w:trPr>
        <w:tc>
          <w:tcPr>
            <w:tcW w:w="1865" w:type="dxa"/>
          </w:tcPr>
          <w:p w14:paraId="00000127"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31" w:name="bookmark=id.147n2zr" w:colFirst="0" w:colLast="0"/>
            <w:bookmarkEnd w:id="31"/>
            <w:r>
              <w:rPr>
                <w:rFonts w:ascii="Times New Roman" w:eastAsia="Times New Roman" w:hAnsi="Times New Roman" w:cs="Times New Roman"/>
                <w:sz w:val="24"/>
                <w:szCs w:val="24"/>
              </w:rPr>
              <w:lastRenderedPageBreak/>
              <w:t>Рейтинг результативності</w:t>
            </w:r>
          </w:p>
        </w:tc>
        <w:tc>
          <w:tcPr>
            <w:tcW w:w="1937" w:type="dxa"/>
            <w:gridSpan w:val="2"/>
          </w:tcPr>
          <w:p w14:paraId="00000128"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Вигоди (підсумок)</w:t>
            </w:r>
          </w:p>
        </w:tc>
        <w:tc>
          <w:tcPr>
            <w:tcW w:w="2941" w:type="dxa"/>
          </w:tcPr>
          <w:p w14:paraId="0000012A"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(підсумок)</w:t>
            </w:r>
          </w:p>
        </w:tc>
        <w:tc>
          <w:tcPr>
            <w:tcW w:w="2926" w:type="dxa"/>
            <w:gridSpan w:val="2"/>
          </w:tcPr>
          <w:p w14:paraId="0000012B"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Обґрунтування відповідного місця альтернативи у рейтингу</w:t>
            </w:r>
          </w:p>
        </w:tc>
      </w:tr>
      <w:tr w:rsidR="00023E8A" w14:paraId="235DF348" w14:textId="77777777">
        <w:trPr>
          <w:jc w:val="center"/>
        </w:trPr>
        <w:tc>
          <w:tcPr>
            <w:tcW w:w="1865" w:type="dxa"/>
          </w:tcPr>
          <w:p w14:paraId="0000012D" w14:textId="77777777" w:rsidR="00023E8A" w:rsidRDefault="00B6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1</w:t>
            </w:r>
          </w:p>
        </w:tc>
        <w:tc>
          <w:tcPr>
            <w:tcW w:w="1937" w:type="dxa"/>
            <w:gridSpan w:val="2"/>
          </w:tcPr>
          <w:p w14:paraId="0000012E" w14:textId="77777777" w:rsidR="00023E8A" w:rsidRDefault="00B626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Економія ресурсів держави, більша свобода бізнесу (який може працювати нелегально).</w:t>
            </w:r>
          </w:p>
          <w:p w14:paraId="0000012F" w14:textId="05EA9095" w:rsidR="00023E8A" w:rsidRDefault="001C1470">
            <w:pPr>
              <w:spacing w:after="0" w:line="240" w:lineRule="auto"/>
              <w:ind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Більший вибір перевізників.</w:t>
            </w:r>
          </w:p>
          <w:p w14:paraId="00000130" w14:textId="77777777" w:rsidR="00023E8A" w:rsidRDefault="00B626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Відсутність змін в споживчих цінах.</w:t>
            </w:r>
          </w:p>
          <w:p w14:paraId="00000131" w14:textId="77777777" w:rsidR="00023E8A" w:rsidRDefault="00B6262D">
            <w:pPr>
              <w:spacing w:after="0" w:line="240" w:lineRule="auto"/>
              <w:ind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Збереження автономії бізнесу.</w:t>
            </w:r>
          </w:p>
          <w:p w14:paraId="00000132" w14:textId="77777777" w:rsidR="00023E8A" w:rsidRDefault="00B6262D">
            <w:pPr>
              <w:spacing w:after="0" w:line="240" w:lineRule="auto"/>
              <w:ind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Зниження витрат на документацію.</w:t>
            </w:r>
          </w:p>
          <w:p w14:paraId="00000133" w14:textId="77777777" w:rsidR="00023E8A" w:rsidRDefault="00023E8A">
            <w:pPr>
              <w:spacing w:after="0" w:line="240" w:lineRule="auto"/>
              <w:ind w:left="37" w:right="168"/>
              <w:jc w:val="both"/>
              <w:rPr>
                <w:rFonts w:ascii="Times New Roman" w:eastAsia="Times New Roman" w:hAnsi="Times New Roman" w:cs="Times New Roman"/>
                <w:sz w:val="24"/>
                <w:szCs w:val="24"/>
              </w:rPr>
            </w:pPr>
          </w:p>
          <w:p w14:paraId="00000134" w14:textId="77777777" w:rsidR="00023E8A" w:rsidRDefault="00023E8A">
            <w:pPr>
              <w:spacing w:after="0" w:line="240" w:lineRule="auto"/>
              <w:jc w:val="both"/>
              <w:rPr>
                <w:rFonts w:ascii="Times New Roman" w:eastAsia="Times New Roman" w:hAnsi="Times New Roman" w:cs="Times New Roman"/>
                <w:sz w:val="24"/>
                <w:szCs w:val="24"/>
              </w:rPr>
            </w:pPr>
          </w:p>
          <w:p w14:paraId="00000135" w14:textId="77777777" w:rsidR="00023E8A" w:rsidRDefault="00023E8A">
            <w:pPr>
              <w:spacing w:after="0" w:line="240" w:lineRule="auto"/>
              <w:jc w:val="both"/>
              <w:rPr>
                <w:rFonts w:ascii="Times New Roman" w:eastAsia="Times New Roman" w:hAnsi="Times New Roman" w:cs="Times New Roman"/>
                <w:sz w:val="24"/>
                <w:szCs w:val="24"/>
              </w:rPr>
            </w:pPr>
          </w:p>
        </w:tc>
        <w:tc>
          <w:tcPr>
            <w:tcW w:w="2941" w:type="dxa"/>
          </w:tcPr>
          <w:p w14:paraId="00000137" w14:textId="77777777" w:rsidR="00023E8A" w:rsidRDefault="00B6262D">
            <w:pPr>
              <w:spacing w:after="0" w:line="240" w:lineRule="auto"/>
              <w:ind w:left="37"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Відсутність регулювання може призвести до зниження рівня безпеки для пасажирів, що є неприпустимим в аспекті цінності їх життя та здоров’я.</w:t>
            </w:r>
          </w:p>
          <w:p w14:paraId="00000138" w14:textId="77777777" w:rsidR="00023E8A" w:rsidRDefault="00B6262D">
            <w:pPr>
              <w:spacing w:after="0" w:line="240" w:lineRule="auto"/>
              <w:ind w:left="37" w:right="168"/>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Значні втрати державного та місцевого бюджетів в результаті нелегальної діяльності частини транспортного ринку, перебування його в тіні.</w:t>
            </w:r>
          </w:p>
          <w:p w14:paraId="00000139" w14:textId="77777777" w:rsidR="00023E8A" w:rsidRDefault="00B6262D">
            <w:pPr>
              <w:spacing w:after="0" w:line="240" w:lineRule="auto"/>
              <w:ind w:lef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перевізників буде залишатися без змін, а їх переважна більшість продовжуватимуть працювати «в тіні», що й надалі призводитиме втрати для ліцензованого та легального бізнесу від діяльності нелегального бізнесу.</w:t>
            </w:r>
          </w:p>
          <w:p w14:paraId="0000013A" w14:textId="77777777" w:rsidR="00023E8A" w:rsidRDefault="00B6262D">
            <w:pPr>
              <w:spacing w:after="0" w:line="240" w:lineRule="auto"/>
              <w:ind w:left="72"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Невідповідність якості.</w:t>
            </w:r>
          </w:p>
          <w:p w14:paraId="0000013B" w14:textId="77777777" w:rsidR="00023E8A" w:rsidRDefault="00B6262D">
            <w:pPr>
              <w:spacing w:after="0" w:line="240" w:lineRule="auto"/>
              <w:ind w:left="72"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Введення споживачів в оману.</w:t>
            </w:r>
          </w:p>
          <w:p w14:paraId="0000013C" w14:textId="77777777" w:rsidR="00023E8A" w:rsidRDefault="00B6262D">
            <w:pPr>
              <w:spacing w:after="0" w:line="240" w:lineRule="auto"/>
              <w:ind w:left="72"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Негативні зміни у споживчому виборі.</w:t>
            </w:r>
          </w:p>
          <w:p w14:paraId="0000013D" w14:textId="77777777" w:rsidR="00023E8A" w:rsidRDefault="00B6262D">
            <w:pPr>
              <w:spacing w:after="0" w:line="240" w:lineRule="auto"/>
              <w:ind w:left="72"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Зміни в споживчих цінах.</w:t>
            </w:r>
          </w:p>
          <w:p w14:paraId="0000013E" w14:textId="77777777" w:rsidR="00023E8A" w:rsidRDefault="00B6262D">
            <w:pPr>
              <w:spacing w:after="0" w:line="240" w:lineRule="auto"/>
              <w:ind w:left="72"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Погіршення інформаційного захисту споживачів.</w:t>
            </w:r>
          </w:p>
          <w:p w14:paraId="0000013F" w14:textId="77777777" w:rsidR="00023E8A" w:rsidRDefault="00B6262D">
            <w:pPr>
              <w:spacing w:after="0" w:line="240" w:lineRule="auto"/>
              <w:ind w:lef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Вплив на безпеку та здоров’я громадян.</w:t>
            </w:r>
          </w:p>
          <w:p w14:paraId="00000140" w14:textId="77777777" w:rsidR="00023E8A" w:rsidRDefault="00B6262D">
            <w:pPr>
              <w:spacing w:after="0" w:line="240" w:lineRule="auto"/>
              <w:ind w:left="72"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Низька продуктивність та конкурентоспроможність.</w:t>
            </w:r>
          </w:p>
          <w:p w14:paraId="00000141" w14:textId="77777777" w:rsidR="00023E8A" w:rsidRDefault="00B6262D">
            <w:pPr>
              <w:spacing w:after="0" w:line="240" w:lineRule="auto"/>
              <w:ind w:left="72"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Обмежений доступ до фінансів та інвестицій.</w:t>
            </w:r>
          </w:p>
          <w:p w14:paraId="00000142" w14:textId="77777777" w:rsidR="00023E8A" w:rsidRDefault="00B6262D">
            <w:pPr>
              <w:spacing w:after="0" w:line="240" w:lineRule="auto"/>
              <w:ind w:left="72"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Обмежені можливості для інновацій.</w:t>
            </w:r>
          </w:p>
        </w:tc>
        <w:tc>
          <w:tcPr>
            <w:tcW w:w="2926" w:type="dxa"/>
            <w:gridSpan w:val="2"/>
          </w:tcPr>
          <w:p w14:paraId="00000143" w14:textId="77777777" w:rsidR="00023E8A" w:rsidRDefault="00B6262D">
            <w:pPr>
              <w:spacing w:after="0" w:line="24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Ця альтернатива, хоча й може здатися економічно вигідною для держави та ринку в тактичному аспекті для економії ресурсів, але вона може мати серйозні наслідки для безпеки громадян і фінансової стійкості державного бюджету, втрат державного бюджету більше 1 млрд грн щороку, та втрат оборотів ринку більше 13 млрд грн щороку, неконкурентоспроможності транспортного ринку, стимулювання нелегальної діяльності</w:t>
            </w:r>
          </w:p>
        </w:tc>
      </w:tr>
      <w:tr w:rsidR="00023E8A" w14:paraId="664ACA2D" w14:textId="77777777">
        <w:trPr>
          <w:jc w:val="center"/>
        </w:trPr>
        <w:tc>
          <w:tcPr>
            <w:tcW w:w="1865" w:type="dxa"/>
          </w:tcPr>
          <w:p w14:paraId="00000145" w14:textId="77777777" w:rsidR="00023E8A" w:rsidRDefault="00B6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Альтернатива 2</w:t>
            </w:r>
          </w:p>
        </w:tc>
        <w:tc>
          <w:tcPr>
            <w:tcW w:w="1937" w:type="dxa"/>
            <w:gridSpan w:val="2"/>
          </w:tcPr>
          <w:p w14:paraId="00000146" w14:textId="77777777" w:rsidR="00023E8A" w:rsidRDefault="00B6262D">
            <w:pPr>
              <w:spacing w:after="0" w:line="240" w:lineRule="auto"/>
              <w:ind w:left="44" w:right="1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Збільшення доходів бюджету та робочих місць.</w:t>
            </w:r>
          </w:p>
          <w:p w14:paraId="00000147" w14:textId="77777777" w:rsidR="00023E8A" w:rsidRDefault="00B6262D">
            <w:pPr>
              <w:spacing w:after="0" w:line="240" w:lineRule="auto"/>
              <w:ind w:left="44"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рівня безпеки.</w:t>
            </w:r>
          </w:p>
          <w:p w14:paraId="00000148" w14:textId="77777777" w:rsidR="00023E8A" w:rsidRDefault="00B6262D">
            <w:pPr>
              <w:spacing w:after="0" w:line="240" w:lineRule="auto"/>
              <w:ind w:left="44" w:right="1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Розвиток інфраструктури. </w:t>
            </w:r>
          </w:p>
          <w:p w14:paraId="00000149" w14:textId="30D910FE" w:rsidR="00023E8A" w:rsidRDefault="00B6262D">
            <w:pPr>
              <w:spacing w:after="0" w:line="240" w:lineRule="auto"/>
              <w:ind w:left="44" w:right="1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Збільшення кількості перевізників. </w:t>
            </w:r>
          </w:p>
          <w:p w14:paraId="0000014A" w14:textId="77777777" w:rsidR="00023E8A" w:rsidRDefault="00B6262D">
            <w:pPr>
              <w:spacing w:after="0" w:line="240" w:lineRule="auto"/>
              <w:ind w:left="44" w:right="1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Наближення законодавства України до законодавства ЄС, покращення іміджу країни, залучення інвестицій.</w:t>
            </w:r>
          </w:p>
          <w:p w14:paraId="0000014B" w14:textId="77777777" w:rsidR="00023E8A" w:rsidRDefault="00B6262D">
            <w:pPr>
              <w:spacing w:after="0" w:line="240" w:lineRule="auto"/>
              <w:ind w:left="44"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Достовірна інформація.</w:t>
            </w:r>
          </w:p>
          <w:p w14:paraId="0000014C" w14:textId="77777777" w:rsidR="00023E8A" w:rsidRDefault="00B6262D">
            <w:pPr>
              <w:spacing w:after="0" w:line="240" w:lineRule="auto"/>
              <w:ind w:left="44"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Покращення якості послуг.</w:t>
            </w:r>
          </w:p>
          <w:p w14:paraId="0000014D" w14:textId="77777777" w:rsidR="00023E8A" w:rsidRDefault="00B6262D">
            <w:pPr>
              <w:spacing w:after="0" w:line="240" w:lineRule="auto"/>
              <w:ind w:left="44"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Покращення управління транспортною мережею.</w:t>
            </w:r>
          </w:p>
          <w:p w14:paraId="0000014E" w14:textId="77777777" w:rsidR="00023E8A" w:rsidRDefault="00B6262D">
            <w:pPr>
              <w:spacing w:after="0" w:line="240" w:lineRule="auto"/>
              <w:ind w:left="44"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рівних умов.</w:t>
            </w:r>
          </w:p>
          <w:p w14:paraId="0000014F" w14:textId="77777777" w:rsidR="00023E8A" w:rsidRDefault="00B6262D">
            <w:pPr>
              <w:spacing w:after="0" w:line="240" w:lineRule="auto"/>
              <w:ind w:left="44"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прозорості та надійності.</w:t>
            </w:r>
          </w:p>
          <w:p w14:paraId="00000150" w14:textId="77777777" w:rsidR="00023E8A" w:rsidRDefault="00B6262D">
            <w:pPr>
              <w:spacing w:after="0" w:line="240" w:lineRule="auto"/>
              <w:ind w:left="44"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Сприяння залучення інвестицій.</w:t>
            </w:r>
          </w:p>
        </w:tc>
        <w:tc>
          <w:tcPr>
            <w:tcW w:w="2941" w:type="dxa"/>
          </w:tcPr>
          <w:p w14:paraId="00000152" w14:textId="77777777" w:rsidR="00023E8A" w:rsidRDefault="00B6262D">
            <w:pPr>
              <w:spacing w:after="0" w:line="240" w:lineRule="auto"/>
              <w:ind w:left="72"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Регламентні та бюрократичні процедури для держави.</w:t>
            </w:r>
          </w:p>
          <w:p w14:paraId="00000153" w14:textId="77777777" w:rsidR="00023E8A" w:rsidRDefault="00B6262D">
            <w:pPr>
              <w:spacing w:after="0" w:line="240" w:lineRule="auto"/>
              <w:ind w:left="72"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Можливість збільшення цін для споживачів.</w:t>
            </w:r>
          </w:p>
          <w:p w14:paraId="00000154" w14:textId="77777777" w:rsidR="00023E8A" w:rsidRDefault="00B6262D">
            <w:pPr>
              <w:spacing w:after="0" w:line="240" w:lineRule="auto"/>
              <w:ind w:left="72"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Можливі додаткові незначні адміністративні витрати для бізнесу</w:t>
            </w:r>
          </w:p>
        </w:tc>
        <w:tc>
          <w:tcPr>
            <w:tcW w:w="2926" w:type="dxa"/>
            <w:gridSpan w:val="2"/>
          </w:tcPr>
          <w:p w14:paraId="00000155" w14:textId="77777777" w:rsidR="00023E8A" w:rsidRDefault="00B6262D">
            <w:pPr>
              <w:spacing w:after="0" w:line="240" w:lineRule="auto"/>
              <w:ind w:lef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Хоча впровадження регулювання може призвести до деяких додаткових витрат для держави та учасників ринку, загальна перевага полягає в збільшенні доходів до державного бюджету, балансі інтересів держави, громадян та бізнесу, покращенні безпеки та сприянні розвитку транспортної інфраструктури, що в кінцевому підсумку може призвести до позитивних економічних наслідків для країни, залученню інвестицій та розвитку ринку.</w:t>
            </w:r>
          </w:p>
        </w:tc>
      </w:tr>
    </w:tbl>
    <w:p w14:paraId="00000169" w14:textId="77777777" w:rsidR="00023E8A" w:rsidRDefault="00023E8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bookmarkStart w:id="32" w:name="bookmark=id.3o7alnk" w:colFirst="0" w:colLast="0"/>
      <w:bookmarkEnd w:id="32"/>
    </w:p>
    <w:tbl>
      <w:tblPr>
        <w:tblStyle w:val="afff5"/>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6"/>
        <w:gridCol w:w="4199"/>
        <w:gridCol w:w="3224"/>
      </w:tblGrid>
      <w:tr w:rsidR="00023E8A" w14:paraId="18ED25FB" w14:textId="77777777">
        <w:tc>
          <w:tcPr>
            <w:tcW w:w="2246" w:type="dxa"/>
          </w:tcPr>
          <w:p w14:paraId="0000016A" w14:textId="77777777" w:rsidR="00023E8A" w:rsidRDefault="00B6262D" w:rsidP="00B6262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Рейтинг</w:t>
            </w:r>
          </w:p>
        </w:tc>
        <w:tc>
          <w:tcPr>
            <w:tcW w:w="4199" w:type="dxa"/>
          </w:tcPr>
          <w:p w14:paraId="0000016B" w14:textId="77777777" w:rsidR="00023E8A" w:rsidRDefault="00B6262D" w:rsidP="00B6262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Аргументи щодо переваги обраної альтернативи/причини відмови від альтернативи</w:t>
            </w:r>
          </w:p>
        </w:tc>
        <w:tc>
          <w:tcPr>
            <w:tcW w:w="3224" w:type="dxa"/>
          </w:tcPr>
          <w:p w14:paraId="0000016C" w14:textId="77777777" w:rsidR="00023E8A" w:rsidRDefault="00B6262D" w:rsidP="00B6262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ризику зовнішніх чинників на дію запропонованого регуляторного акта</w:t>
            </w:r>
          </w:p>
        </w:tc>
      </w:tr>
      <w:tr w:rsidR="00023E8A" w14:paraId="5CD6D1C4" w14:textId="77777777">
        <w:tc>
          <w:tcPr>
            <w:tcW w:w="2246" w:type="dxa"/>
          </w:tcPr>
          <w:p w14:paraId="0000016D" w14:textId="77777777" w:rsidR="00023E8A" w:rsidRDefault="00B6262D" w:rsidP="00B6262D">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1</w:t>
            </w:r>
          </w:p>
        </w:tc>
        <w:tc>
          <w:tcPr>
            <w:tcW w:w="4199" w:type="dxa"/>
          </w:tcPr>
          <w:p w14:paraId="0000016E" w14:textId="77777777" w:rsidR="00023E8A" w:rsidRDefault="00B6262D" w:rsidP="00B6262D">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тільки стимулює продовження та подальше масштабування наявної проблеми, призводить до значних втрат для бізнесу та бюджетів</w:t>
            </w:r>
          </w:p>
        </w:tc>
        <w:tc>
          <w:tcPr>
            <w:tcW w:w="3224" w:type="dxa"/>
          </w:tcPr>
          <w:p w14:paraId="0000016F" w14:textId="77777777" w:rsidR="00023E8A" w:rsidRDefault="00B6262D" w:rsidP="00B6262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відсутні</w:t>
            </w:r>
          </w:p>
        </w:tc>
      </w:tr>
      <w:tr w:rsidR="00023E8A" w14:paraId="383A4643" w14:textId="77777777">
        <w:tc>
          <w:tcPr>
            <w:tcW w:w="2246" w:type="dxa"/>
          </w:tcPr>
          <w:p w14:paraId="00000170" w14:textId="77777777" w:rsidR="00023E8A" w:rsidRDefault="00B6262D" w:rsidP="00B6262D">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2</w:t>
            </w:r>
          </w:p>
        </w:tc>
        <w:tc>
          <w:tcPr>
            <w:tcW w:w="4199" w:type="dxa"/>
          </w:tcPr>
          <w:p w14:paraId="00000171" w14:textId="77777777" w:rsidR="00023E8A" w:rsidRDefault="00B6262D" w:rsidP="00B6262D">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Альтернатива є збалансованою з урахуванням інтересів держави та всіх учасників ринку, вигоди значно перевищують витрати</w:t>
            </w:r>
          </w:p>
        </w:tc>
        <w:tc>
          <w:tcPr>
            <w:tcW w:w="3224" w:type="dxa"/>
          </w:tcPr>
          <w:p w14:paraId="00000172" w14:textId="77777777" w:rsidR="00023E8A" w:rsidRDefault="00B6262D" w:rsidP="00B6262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відсутні</w:t>
            </w:r>
          </w:p>
        </w:tc>
      </w:tr>
    </w:tbl>
    <w:p w14:paraId="00000176"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33" w:name="bookmark=id.23ckvvd" w:colFirst="0" w:colLast="0"/>
      <w:bookmarkEnd w:id="33"/>
      <w:r>
        <w:rPr>
          <w:rFonts w:ascii="Times New Roman" w:eastAsia="Times New Roman" w:hAnsi="Times New Roman" w:cs="Times New Roman"/>
          <w:b/>
          <w:sz w:val="28"/>
          <w:szCs w:val="28"/>
        </w:rPr>
        <w:lastRenderedPageBreak/>
        <w:t>V. Механізми та заходи, які забезпечать розв’язання визначеної проблеми</w:t>
      </w:r>
    </w:p>
    <w:p w14:paraId="00000177" w14:textId="77777777" w:rsidR="00023E8A" w:rsidRDefault="00B6262D">
      <w:pPr>
        <w:spacing w:after="150" w:line="240" w:lineRule="auto"/>
        <w:ind w:firstLine="450"/>
        <w:jc w:val="both"/>
        <w:rPr>
          <w:rFonts w:ascii="Times New Roman" w:eastAsia="Times New Roman" w:hAnsi="Times New Roman" w:cs="Times New Roman"/>
          <w:sz w:val="28"/>
          <w:szCs w:val="28"/>
        </w:rPr>
      </w:pPr>
      <w:bookmarkStart w:id="34" w:name="bookmark=id.ihv636" w:colFirst="0" w:colLast="0"/>
      <w:bookmarkEnd w:id="34"/>
      <w:r>
        <w:rPr>
          <w:rFonts w:ascii="Times New Roman" w:eastAsia="Times New Roman" w:hAnsi="Times New Roman" w:cs="Times New Roman"/>
          <w:sz w:val="28"/>
          <w:szCs w:val="28"/>
        </w:rPr>
        <w:t>Механізми запропонованого регуляторного акта полягають у:</w:t>
      </w:r>
    </w:p>
    <w:p w14:paraId="00000178" w14:textId="73B300DA" w:rsidR="00023E8A" w:rsidRDefault="00B6262D" w:rsidP="00B6262D">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веденні Уктрансбезпекою переліку </w:t>
      </w:r>
      <w:r w:rsidR="001C1470">
        <w:rPr>
          <w:rFonts w:ascii="Times New Roman" w:eastAsia="Times New Roman" w:hAnsi="Times New Roman" w:cs="Times New Roman"/>
          <w:color w:val="000000"/>
          <w:sz w:val="28"/>
          <w:szCs w:val="28"/>
        </w:rPr>
        <w:t>маршрутів</w:t>
      </w:r>
      <w:r>
        <w:rPr>
          <w:rFonts w:ascii="Times New Roman" w:eastAsia="Times New Roman" w:hAnsi="Times New Roman" w:cs="Times New Roman"/>
          <w:color w:val="000000"/>
          <w:sz w:val="28"/>
          <w:szCs w:val="28"/>
        </w:rPr>
        <w:t xml:space="preserve"> для створення єдиного, достовірного та уніфікованого джерела інформації для організаторів перевезень та перевізників при здійснені ними діяльності, з урахуванням необхідності виконання вимог ст. 32 Закону України «Про автомобільний транспорт» та інших законодавчих актів у цій сфері;</w:t>
      </w:r>
    </w:p>
    <w:p w14:paraId="00000179" w14:textId="39A44EA5" w:rsidR="00023E8A" w:rsidRDefault="00B6262D" w:rsidP="00B6262D">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забезпеченні оприлюднення переліку </w:t>
      </w:r>
      <w:r w:rsidR="001C1470">
        <w:rPr>
          <w:rFonts w:ascii="Times New Roman" w:eastAsia="Times New Roman" w:hAnsi="Times New Roman" w:cs="Times New Roman"/>
          <w:color w:val="000000"/>
          <w:sz w:val="28"/>
          <w:szCs w:val="28"/>
        </w:rPr>
        <w:t xml:space="preserve">маршрутів </w:t>
      </w:r>
      <w:r>
        <w:rPr>
          <w:rFonts w:ascii="Times New Roman" w:eastAsia="Times New Roman" w:hAnsi="Times New Roman" w:cs="Times New Roman"/>
          <w:color w:val="000000"/>
          <w:sz w:val="28"/>
          <w:szCs w:val="28"/>
        </w:rPr>
        <w:t>та підтримки його в актуальному стані;</w:t>
      </w:r>
    </w:p>
    <w:p w14:paraId="0000017A" w14:textId="77777777" w:rsidR="00023E8A" w:rsidRDefault="00B6262D" w:rsidP="00B6262D">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впровадженні системного підходу до організації перевезень із раціональним використанням наявної транспортної інфраструктури;</w:t>
      </w:r>
    </w:p>
    <w:p w14:paraId="51183D36" w14:textId="77777777" w:rsidR="001C1470" w:rsidRDefault="001C1470" w:rsidP="00B6262D">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конкурсів автобусних маршрутів в електронному вигляді;</w:t>
      </w:r>
    </w:p>
    <w:p w14:paraId="0000017B" w14:textId="30669245" w:rsidR="00023E8A" w:rsidRDefault="001C1470" w:rsidP="00B6262D">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w:t>
      </w:r>
      <w:r w:rsidR="00223FE5">
        <w:rPr>
          <w:rFonts w:ascii="Times New Roman" w:eastAsia="Times New Roman" w:hAnsi="Times New Roman" w:cs="Times New Roman"/>
          <w:color w:val="000000"/>
          <w:sz w:val="28"/>
          <w:szCs w:val="28"/>
        </w:rPr>
        <w:t>ння</w:t>
      </w:r>
      <w:r>
        <w:rPr>
          <w:rFonts w:ascii="Times New Roman" w:eastAsia="Times New Roman" w:hAnsi="Times New Roman" w:cs="Times New Roman"/>
          <w:color w:val="000000"/>
          <w:sz w:val="28"/>
          <w:szCs w:val="28"/>
        </w:rPr>
        <w:t xml:space="preserve"> документів перевізниками в електронному вигляді через </w:t>
      </w:r>
      <w:r w:rsidRPr="00223FE5">
        <w:rPr>
          <w:rFonts w:ascii="Times New Roman" w:hAnsi="Times New Roman" w:cs="Times New Roman"/>
          <w:sz w:val="28"/>
          <w:szCs w:val="28"/>
        </w:rPr>
        <w:t>Єдиний комплекс інформаційних систем у сфері безпеки на наземному транспорті шляхом заповнення шаблонів електронних документів, генерованих Єдиним комплексом, або з використанням технічних засобів електронних комунікацій</w:t>
      </w:r>
      <w:r>
        <w:rPr>
          <w:rFonts w:ascii="Times New Roman" w:eastAsia="Times New Roman" w:hAnsi="Times New Roman" w:cs="Times New Roman"/>
          <w:color w:val="000000"/>
          <w:sz w:val="28"/>
          <w:szCs w:val="28"/>
        </w:rPr>
        <w:t xml:space="preserve"> </w:t>
      </w:r>
      <w:r w:rsidR="00223FE5">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z w:val="28"/>
          <w:szCs w:val="28"/>
        </w:rPr>
        <w:t>КІС</w:t>
      </w:r>
      <w:r w:rsidR="00223FE5">
        <w:rPr>
          <w:rFonts w:ascii="Times New Roman" w:eastAsia="Times New Roman" w:hAnsi="Times New Roman" w:cs="Times New Roman"/>
          <w:color w:val="000000"/>
          <w:sz w:val="28"/>
          <w:szCs w:val="28"/>
        </w:rPr>
        <w:t>)</w:t>
      </w:r>
      <w:r w:rsidR="00B6262D">
        <w:rPr>
          <w:rFonts w:ascii="Times New Roman" w:eastAsia="Times New Roman" w:hAnsi="Times New Roman" w:cs="Times New Roman"/>
          <w:color w:val="000000"/>
          <w:sz w:val="28"/>
          <w:szCs w:val="28"/>
        </w:rPr>
        <w:t>.</w:t>
      </w:r>
    </w:p>
    <w:p w14:paraId="0000017C" w14:textId="77777777" w:rsidR="00023E8A" w:rsidRDefault="00B6262D" w:rsidP="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допомогою окреслених механізмів ідентифікована проблема може бути вирішена.</w:t>
      </w:r>
    </w:p>
    <w:p w14:paraId="0000017D"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35" w:name="bookmark=id.32hioqz" w:colFirst="0" w:colLast="0"/>
      <w:bookmarkEnd w:id="35"/>
      <w:r>
        <w:rPr>
          <w:rFonts w:ascii="Times New Roman" w:eastAsia="Times New Roman" w:hAnsi="Times New Roman" w:cs="Times New Roman"/>
          <w:b/>
          <w:sz w:val="28"/>
          <w:szCs w:val="28"/>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0000017E" w14:textId="77777777" w:rsidR="00023E8A" w:rsidRDefault="00B6262D">
      <w:pPr>
        <w:spacing w:after="150" w:line="240" w:lineRule="auto"/>
        <w:ind w:firstLine="567"/>
        <w:jc w:val="both"/>
        <w:rPr>
          <w:rFonts w:ascii="Times New Roman" w:eastAsia="Times New Roman" w:hAnsi="Times New Roman" w:cs="Times New Roman"/>
          <w:sz w:val="28"/>
          <w:szCs w:val="28"/>
        </w:rPr>
      </w:pPr>
      <w:bookmarkStart w:id="36" w:name="bookmark=id.1hmsyys" w:colFirst="0" w:colLast="0"/>
      <w:bookmarkEnd w:id="36"/>
      <w:r>
        <w:rPr>
          <w:rFonts w:ascii="Times New Roman" w:eastAsia="Times New Roman" w:hAnsi="Times New Roman" w:cs="Times New Roman"/>
          <w:sz w:val="28"/>
          <w:szCs w:val="28"/>
        </w:rPr>
        <w:t>Відповідний розрахунок не здійснюється, оскільки 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14:paraId="0000017F"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37" w:name="bookmark=id.2grqrue" w:colFirst="0" w:colLast="0"/>
      <w:bookmarkStart w:id="38" w:name="bookmark=id.41mghml" w:colFirst="0" w:colLast="0"/>
      <w:bookmarkEnd w:id="37"/>
      <w:bookmarkEnd w:id="38"/>
      <w:r>
        <w:rPr>
          <w:rFonts w:ascii="Times New Roman" w:eastAsia="Times New Roman" w:hAnsi="Times New Roman" w:cs="Times New Roman"/>
          <w:b/>
          <w:sz w:val="28"/>
          <w:szCs w:val="28"/>
        </w:rPr>
        <w:t>VII. Обґрунтування запропонованого строку дії регуляторного акта</w:t>
      </w:r>
    </w:p>
    <w:p w14:paraId="00000180" w14:textId="77777777" w:rsidR="00023E8A" w:rsidRDefault="00B6262D">
      <w:pPr>
        <w:spacing w:after="0" w:line="240" w:lineRule="auto"/>
        <w:ind w:firstLine="567"/>
        <w:jc w:val="both"/>
        <w:rPr>
          <w:rFonts w:ascii="Times New Roman" w:eastAsia="Times New Roman" w:hAnsi="Times New Roman" w:cs="Times New Roman"/>
          <w:sz w:val="28"/>
          <w:szCs w:val="28"/>
        </w:rPr>
      </w:pPr>
      <w:bookmarkStart w:id="39" w:name="bookmark=id.3fwokq0" w:colFirst="0" w:colLast="0"/>
      <w:bookmarkStart w:id="40" w:name="bookmark=id.vx1227" w:colFirst="0" w:colLast="0"/>
      <w:bookmarkEnd w:id="39"/>
      <w:bookmarkEnd w:id="40"/>
      <w:r>
        <w:rPr>
          <w:rFonts w:ascii="Times New Roman" w:eastAsia="Times New Roman" w:hAnsi="Times New Roman" w:cs="Times New Roman"/>
          <w:sz w:val="28"/>
          <w:szCs w:val="28"/>
        </w:rPr>
        <w:t>Термін дії цього регуляторного акта встановлюється на необмежений строк, оскільки він регулює відносини, які мають постійний характер.</w:t>
      </w:r>
    </w:p>
    <w:p w14:paraId="00000181"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Регуляторний акт набирає чинності з дня, наступного за днем її опублікування.</w:t>
      </w:r>
    </w:p>
    <w:p w14:paraId="00000182" w14:textId="77777777" w:rsidR="00023E8A" w:rsidRDefault="00023E8A">
      <w:pPr>
        <w:spacing w:after="0" w:line="240" w:lineRule="auto"/>
        <w:ind w:firstLine="567"/>
        <w:jc w:val="both"/>
        <w:rPr>
          <w:rFonts w:ascii="Times New Roman" w:eastAsia="Times New Roman" w:hAnsi="Times New Roman" w:cs="Times New Roman"/>
          <w:sz w:val="28"/>
          <w:szCs w:val="28"/>
        </w:rPr>
      </w:pPr>
    </w:p>
    <w:p w14:paraId="00000183" w14:textId="77777777" w:rsidR="00023E8A" w:rsidRDefault="00B6262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VIII. Визначення показників результативності дії регуляторного акта</w:t>
      </w:r>
    </w:p>
    <w:p w14:paraId="00000184" w14:textId="77777777" w:rsidR="00023E8A" w:rsidRDefault="00B6262D">
      <w:pPr>
        <w:spacing w:after="0" w:line="240" w:lineRule="auto"/>
        <w:ind w:firstLine="567"/>
        <w:jc w:val="both"/>
        <w:rPr>
          <w:rFonts w:ascii="Times New Roman" w:eastAsia="Times New Roman" w:hAnsi="Times New Roman" w:cs="Times New Roman"/>
          <w:sz w:val="28"/>
          <w:szCs w:val="28"/>
        </w:rPr>
      </w:pPr>
      <w:bookmarkStart w:id="41" w:name="bookmark=id.1v1yuxt" w:colFirst="0" w:colLast="0"/>
      <w:bookmarkEnd w:id="41"/>
      <w:r>
        <w:rPr>
          <w:rFonts w:ascii="Times New Roman" w:eastAsia="Times New Roman" w:hAnsi="Times New Roman" w:cs="Times New Roman"/>
          <w:sz w:val="28"/>
          <w:szCs w:val="28"/>
        </w:rPr>
        <w:t>Прогнозними показниками результативності дії регуляторного акта є:</w:t>
      </w:r>
    </w:p>
    <w:p w14:paraId="00000185" w14:textId="75758499"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кількість суб’єктів господарювання – </w:t>
      </w:r>
      <w:r w:rsidR="00223FE5" w:rsidRPr="00223FE5">
        <w:rPr>
          <w:rFonts w:ascii="Times New Roman" w:eastAsia="Times New Roman" w:hAnsi="Times New Roman" w:cs="Times New Roman"/>
          <w:sz w:val="28"/>
          <w:szCs w:val="28"/>
        </w:rPr>
        <w:t>38981</w:t>
      </w:r>
      <w:r>
        <w:rPr>
          <w:rFonts w:ascii="Times New Roman" w:eastAsia="Times New Roman" w:hAnsi="Times New Roman" w:cs="Times New Roman"/>
          <w:sz w:val="28"/>
          <w:szCs w:val="28"/>
        </w:rPr>
        <w:t xml:space="preserve"> (перевізники, які здійснюють перевезення пасажирів</w:t>
      </w:r>
      <w:r w:rsidR="00223FE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0000186"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обсяг податків та зборів сплачених суб’єктами господарювання, на яких поширюється регулювання, до бюджету – 1,9 млрд. грн. щороку;</w:t>
      </w:r>
    </w:p>
    <w:p w14:paraId="00000187"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кількість пасажирів, які скористались міжнародними перевезеннями – 1,6 млн. осіб щороку;</w:t>
      </w:r>
    </w:p>
    <w:p w14:paraId="00000188"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кількість пасажирів, які скористались міжобласними перевезеннями – 8,6 млн. осіб щороку;</w:t>
      </w:r>
    </w:p>
    <w:p w14:paraId="00000189"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кількість пасажирів, які скористались міськими та міжміськими перевезеннями – 331,8 млн. осіб щороку;</w:t>
      </w:r>
    </w:p>
    <w:p w14:paraId="0000018A" w14:textId="77777777" w:rsidR="00023E8A" w:rsidRDefault="00B626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рівень поінформованості суб’єктів господарювання з основних положень акта визначається як високий, оскільки повідомлення про оприлюднення проєкту акта разом з проєктом акта та аналізом регуляторного впливу будуть розміщені на офіційному сайті розробника акта.</w:t>
      </w:r>
    </w:p>
    <w:p w14:paraId="00000194" w14:textId="77777777" w:rsidR="00023E8A" w:rsidRDefault="00B6262D">
      <w:pPr>
        <w:spacing w:before="150" w:after="150" w:line="240" w:lineRule="auto"/>
        <w:jc w:val="center"/>
        <w:rPr>
          <w:rFonts w:ascii="Times New Roman" w:eastAsia="Times New Roman" w:hAnsi="Times New Roman" w:cs="Times New Roman"/>
          <w:sz w:val="24"/>
          <w:szCs w:val="24"/>
        </w:rPr>
      </w:pPr>
      <w:bookmarkStart w:id="42" w:name="bookmark=id.4f1mdlm" w:colFirst="0" w:colLast="0"/>
      <w:bookmarkEnd w:id="42"/>
      <w:r>
        <w:rPr>
          <w:rFonts w:ascii="Times New Roman" w:eastAsia="Times New Roman" w:hAnsi="Times New Roman" w:cs="Times New Roman"/>
          <w:b/>
          <w:sz w:val="28"/>
          <w:szCs w:val="28"/>
        </w:rPr>
        <w:t>IX. Визначення заходів, за допомогою яких здійснюватиметься відстеження результативності дії регуляторного акта</w:t>
      </w:r>
    </w:p>
    <w:p w14:paraId="4AF0D3D8" w14:textId="6743224B" w:rsidR="00761EBA" w:rsidRPr="00761EBA" w:rsidRDefault="00761EBA" w:rsidP="00761EBA">
      <w:pPr>
        <w:spacing w:after="0" w:line="240" w:lineRule="auto"/>
        <w:ind w:firstLine="567"/>
        <w:jc w:val="both"/>
        <w:rPr>
          <w:rFonts w:ascii="Times New Roman" w:eastAsia="Times New Roman" w:hAnsi="Times New Roman" w:cs="Times New Roman"/>
          <w:sz w:val="28"/>
          <w:szCs w:val="28"/>
        </w:rPr>
      </w:pPr>
      <w:bookmarkStart w:id="43" w:name="bookmark=id.2u6wntf" w:colFirst="0" w:colLast="0"/>
      <w:bookmarkEnd w:id="43"/>
      <w:r w:rsidRPr="00761EBA">
        <w:rPr>
          <w:rFonts w:ascii="Times New Roman" w:eastAsia="Times New Roman" w:hAnsi="Times New Roman" w:cs="Times New Roman"/>
          <w:sz w:val="28"/>
          <w:szCs w:val="28"/>
        </w:rPr>
        <w:t>Відстеження результативності регуляторного акта буде здійснюватися</w:t>
      </w:r>
      <w:r w:rsidRPr="00761EBA">
        <w:rPr>
          <w:rFonts w:ascii="Times New Roman" w:eastAsia="Times New Roman" w:hAnsi="Times New Roman" w:cs="Times New Roman"/>
          <w:sz w:val="28"/>
          <w:szCs w:val="28"/>
          <w:lang w:val="ru-RU"/>
        </w:rPr>
        <w:t xml:space="preserve"> </w:t>
      </w:r>
      <w:r w:rsidRPr="00761EBA">
        <w:rPr>
          <w:rFonts w:ascii="Times New Roman" w:eastAsia="Times New Roman" w:hAnsi="Times New Roman" w:cs="Times New Roman"/>
          <w:sz w:val="28"/>
          <w:szCs w:val="28"/>
        </w:rPr>
        <w:t>статистичним методом.</w:t>
      </w:r>
    </w:p>
    <w:p w14:paraId="4CA59DCA" w14:textId="1ABEC99D" w:rsidR="00761EBA" w:rsidRPr="00761EBA" w:rsidRDefault="00761EBA" w:rsidP="00761EBA">
      <w:pPr>
        <w:spacing w:after="0" w:line="240" w:lineRule="auto"/>
        <w:ind w:firstLine="567"/>
        <w:jc w:val="both"/>
        <w:rPr>
          <w:rFonts w:ascii="Times New Roman" w:eastAsia="Times New Roman" w:hAnsi="Times New Roman" w:cs="Times New Roman"/>
          <w:sz w:val="28"/>
          <w:szCs w:val="28"/>
        </w:rPr>
      </w:pPr>
      <w:r w:rsidRPr="00761EBA">
        <w:rPr>
          <w:rFonts w:ascii="Times New Roman" w:eastAsia="Times New Roman" w:hAnsi="Times New Roman" w:cs="Times New Roman"/>
          <w:sz w:val="28"/>
          <w:szCs w:val="28"/>
        </w:rPr>
        <w:t>Базове відстеження результативності регуляторного акта буде проведено після</w:t>
      </w:r>
      <w:r w:rsidRPr="00761EBA">
        <w:rPr>
          <w:rFonts w:ascii="Times New Roman" w:eastAsia="Times New Roman" w:hAnsi="Times New Roman" w:cs="Times New Roman"/>
          <w:sz w:val="28"/>
          <w:szCs w:val="28"/>
          <w:lang w:val="ru-RU"/>
        </w:rPr>
        <w:t xml:space="preserve"> </w:t>
      </w:r>
      <w:r w:rsidRPr="00761EBA">
        <w:rPr>
          <w:rFonts w:ascii="Times New Roman" w:eastAsia="Times New Roman" w:hAnsi="Times New Roman" w:cs="Times New Roman"/>
          <w:sz w:val="28"/>
          <w:szCs w:val="28"/>
        </w:rPr>
        <w:t>набрання чинності цим регуляторним актом, але не пізніше дня, з якого</w:t>
      </w:r>
      <w:r w:rsidRPr="00761EBA">
        <w:rPr>
          <w:rFonts w:ascii="Times New Roman" w:eastAsia="Times New Roman" w:hAnsi="Times New Roman" w:cs="Times New Roman"/>
          <w:sz w:val="28"/>
          <w:szCs w:val="28"/>
          <w:lang w:val="ru-RU"/>
        </w:rPr>
        <w:t xml:space="preserve"> </w:t>
      </w:r>
      <w:r w:rsidRPr="00761EBA">
        <w:rPr>
          <w:rFonts w:ascii="Times New Roman" w:eastAsia="Times New Roman" w:hAnsi="Times New Roman" w:cs="Times New Roman"/>
          <w:sz w:val="28"/>
          <w:szCs w:val="28"/>
        </w:rPr>
        <w:t>починається проведення повторного відстеження результативності цього акта.</w:t>
      </w:r>
      <w:r w:rsidRPr="00761EBA">
        <w:rPr>
          <w:rFonts w:ascii="Times New Roman" w:eastAsia="Times New Roman" w:hAnsi="Times New Roman" w:cs="Times New Roman"/>
          <w:sz w:val="28"/>
          <w:szCs w:val="28"/>
          <w:lang w:val="ru-RU"/>
        </w:rPr>
        <w:t xml:space="preserve"> </w:t>
      </w:r>
      <w:r w:rsidRPr="00761EBA">
        <w:rPr>
          <w:rFonts w:ascii="Times New Roman" w:eastAsia="Times New Roman" w:hAnsi="Times New Roman" w:cs="Times New Roman"/>
          <w:sz w:val="28"/>
          <w:szCs w:val="28"/>
        </w:rPr>
        <w:t>Повторне відстеження результативності буде проведено через рік з дня</w:t>
      </w:r>
      <w:r w:rsidRPr="00761EBA">
        <w:rPr>
          <w:rFonts w:ascii="Times New Roman" w:eastAsia="Times New Roman" w:hAnsi="Times New Roman" w:cs="Times New Roman"/>
          <w:sz w:val="28"/>
          <w:szCs w:val="28"/>
          <w:lang w:val="ru-RU"/>
        </w:rPr>
        <w:t xml:space="preserve"> </w:t>
      </w:r>
      <w:r w:rsidRPr="00761EBA">
        <w:rPr>
          <w:rFonts w:ascii="Times New Roman" w:eastAsia="Times New Roman" w:hAnsi="Times New Roman" w:cs="Times New Roman"/>
          <w:sz w:val="28"/>
          <w:szCs w:val="28"/>
        </w:rPr>
        <w:t>набрання ним чинності, але не пізніше двох років з дня набрання чинності цим</w:t>
      </w:r>
      <w:r w:rsidRPr="00761EBA">
        <w:rPr>
          <w:rFonts w:ascii="Times New Roman" w:eastAsia="Times New Roman" w:hAnsi="Times New Roman" w:cs="Times New Roman"/>
          <w:sz w:val="28"/>
          <w:szCs w:val="28"/>
          <w:lang w:val="ru-RU"/>
        </w:rPr>
        <w:t xml:space="preserve"> </w:t>
      </w:r>
      <w:r w:rsidRPr="00761EBA">
        <w:rPr>
          <w:rFonts w:ascii="Times New Roman" w:eastAsia="Times New Roman" w:hAnsi="Times New Roman" w:cs="Times New Roman"/>
          <w:sz w:val="28"/>
          <w:szCs w:val="28"/>
        </w:rPr>
        <w:t>актом.</w:t>
      </w:r>
    </w:p>
    <w:p w14:paraId="08A32DEC" w14:textId="77777777" w:rsidR="00761EBA" w:rsidRPr="00761EBA" w:rsidRDefault="00761EBA" w:rsidP="00223FE5">
      <w:pPr>
        <w:spacing w:after="0" w:line="240" w:lineRule="auto"/>
        <w:ind w:firstLine="567"/>
        <w:jc w:val="both"/>
        <w:rPr>
          <w:rFonts w:ascii="Times New Roman" w:eastAsia="Times New Roman" w:hAnsi="Times New Roman" w:cs="Times New Roman"/>
          <w:sz w:val="28"/>
          <w:szCs w:val="28"/>
        </w:rPr>
      </w:pPr>
      <w:r w:rsidRPr="00761EBA">
        <w:rPr>
          <w:rFonts w:ascii="Times New Roman" w:eastAsia="Times New Roman" w:hAnsi="Times New Roman" w:cs="Times New Roman"/>
          <w:sz w:val="28"/>
          <w:szCs w:val="28"/>
        </w:rPr>
        <w:t>Періодичне відстеження результативності буде здійснюватися один раз на</w:t>
      </w:r>
    </w:p>
    <w:p w14:paraId="0000019D" w14:textId="307062EC" w:rsidR="00023E8A" w:rsidRDefault="00761EBA" w:rsidP="00223FE5">
      <w:pPr>
        <w:spacing w:after="0" w:line="240" w:lineRule="auto"/>
        <w:jc w:val="both"/>
        <w:rPr>
          <w:rFonts w:ascii="Times New Roman" w:eastAsia="Times New Roman" w:hAnsi="Times New Roman" w:cs="Times New Roman"/>
          <w:sz w:val="28"/>
          <w:szCs w:val="28"/>
        </w:rPr>
      </w:pPr>
      <w:r w:rsidRPr="00761EBA">
        <w:rPr>
          <w:rFonts w:ascii="Times New Roman" w:eastAsia="Times New Roman" w:hAnsi="Times New Roman" w:cs="Times New Roman"/>
          <w:sz w:val="28"/>
          <w:szCs w:val="28"/>
        </w:rPr>
        <w:t>кожні три роки починаючи з дня закінчення заходів з повторного відстеження</w:t>
      </w:r>
      <w:r w:rsidRPr="00761EBA">
        <w:rPr>
          <w:rFonts w:ascii="Times New Roman" w:eastAsia="Times New Roman" w:hAnsi="Times New Roman" w:cs="Times New Roman"/>
          <w:sz w:val="28"/>
          <w:szCs w:val="28"/>
          <w:lang w:val="ru-RU"/>
        </w:rPr>
        <w:t xml:space="preserve"> </w:t>
      </w:r>
      <w:r w:rsidRPr="00761EBA">
        <w:rPr>
          <w:rFonts w:ascii="Times New Roman" w:eastAsia="Times New Roman" w:hAnsi="Times New Roman" w:cs="Times New Roman"/>
          <w:sz w:val="28"/>
          <w:szCs w:val="28"/>
        </w:rPr>
        <w:t>результативності цього акта.</w:t>
      </w:r>
    </w:p>
    <w:p w14:paraId="0000019F" w14:textId="077F08DE" w:rsidR="00023E8A" w:rsidRDefault="00023E8A" w:rsidP="00223FE5">
      <w:pPr>
        <w:tabs>
          <w:tab w:val="left" w:pos="6946"/>
        </w:tabs>
        <w:spacing w:after="0" w:line="240" w:lineRule="auto"/>
        <w:jc w:val="both"/>
        <w:rPr>
          <w:rFonts w:ascii="Times New Roman" w:eastAsia="Times New Roman" w:hAnsi="Times New Roman" w:cs="Times New Roman"/>
          <w:sz w:val="28"/>
          <w:szCs w:val="28"/>
        </w:rPr>
      </w:pPr>
    </w:p>
    <w:p w14:paraId="2F83D590" w14:textId="59646E1C" w:rsidR="00136D33" w:rsidRDefault="00136D33" w:rsidP="00761EBA">
      <w:pPr>
        <w:tabs>
          <w:tab w:val="left" w:pos="6946"/>
        </w:tabs>
        <w:spacing w:after="0" w:line="240" w:lineRule="auto"/>
        <w:jc w:val="both"/>
        <w:rPr>
          <w:rFonts w:ascii="Times New Roman" w:eastAsia="Times New Roman" w:hAnsi="Times New Roman" w:cs="Times New Roman"/>
          <w:sz w:val="28"/>
          <w:szCs w:val="28"/>
        </w:rPr>
      </w:pPr>
    </w:p>
    <w:p w14:paraId="7CE116FD" w14:textId="77777777" w:rsidR="00136D33" w:rsidRDefault="00136D33" w:rsidP="00761EBA">
      <w:pPr>
        <w:tabs>
          <w:tab w:val="left" w:pos="6946"/>
        </w:tabs>
        <w:spacing w:after="0" w:line="240" w:lineRule="auto"/>
        <w:jc w:val="both"/>
        <w:rPr>
          <w:rFonts w:ascii="Times New Roman" w:eastAsia="Times New Roman" w:hAnsi="Times New Roman" w:cs="Times New Roman"/>
          <w:sz w:val="28"/>
          <w:szCs w:val="28"/>
        </w:rPr>
      </w:pPr>
    </w:p>
    <w:p w14:paraId="475F9F77" w14:textId="77777777" w:rsidR="00223FE5" w:rsidRDefault="00223FE5" w:rsidP="00223FE5">
      <w:pPr>
        <w:tabs>
          <w:tab w:val="left" w:pos="6946"/>
        </w:tabs>
        <w:spacing w:after="0" w:line="240" w:lineRule="auto"/>
        <w:jc w:val="both"/>
        <w:rPr>
          <w:rFonts w:ascii="Times New Roman" w:hAnsi="Times New Roman" w:cs="Times New Roman"/>
          <w:sz w:val="28"/>
          <w:szCs w:val="28"/>
        </w:rPr>
      </w:pPr>
      <w:r w:rsidRPr="00223FE5">
        <w:rPr>
          <w:rFonts w:ascii="Times New Roman" w:hAnsi="Times New Roman" w:cs="Times New Roman"/>
          <w:sz w:val="28"/>
          <w:szCs w:val="28"/>
        </w:rPr>
        <w:t>Віце-прем’єр-міністр</w:t>
      </w:r>
    </w:p>
    <w:p w14:paraId="123E0B2A" w14:textId="2D5D7E4C" w:rsidR="00761EBA" w:rsidRDefault="00223FE5" w:rsidP="00223FE5">
      <w:pPr>
        <w:tabs>
          <w:tab w:val="left" w:pos="6946"/>
        </w:tabs>
        <w:spacing w:after="0" w:line="240" w:lineRule="auto"/>
        <w:jc w:val="both"/>
        <w:rPr>
          <w:rFonts w:ascii="Times New Roman" w:hAnsi="Times New Roman" w:cs="Times New Roman"/>
          <w:sz w:val="28"/>
          <w:szCs w:val="28"/>
        </w:rPr>
      </w:pPr>
      <w:r w:rsidRPr="00223FE5">
        <w:rPr>
          <w:rFonts w:ascii="Times New Roman" w:hAnsi="Times New Roman" w:cs="Times New Roman"/>
          <w:sz w:val="28"/>
          <w:szCs w:val="28"/>
        </w:rPr>
        <w:t xml:space="preserve"> з відновлення України – Міністр </w:t>
      </w:r>
      <w:r>
        <w:rPr>
          <w:rFonts w:ascii="Times New Roman" w:hAnsi="Times New Roman" w:cs="Times New Roman"/>
          <w:sz w:val="28"/>
          <w:szCs w:val="28"/>
        </w:rPr>
        <w:t xml:space="preserve">                                                   </w:t>
      </w:r>
      <w:r w:rsidRPr="00223FE5">
        <w:rPr>
          <w:rFonts w:ascii="Times New Roman" w:hAnsi="Times New Roman" w:cs="Times New Roman"/>
          <w:sz w:val="28"/>
          <w:szCs w:val="28"/>
        </w:rPr>
        <w:t>Олексій КУЛЕБА</w:t>
      </w:r>
    </w:p>
    <w:p w14:paraId="76C2EF37" w14:textId="70D554F8" w:rsidR="00156E29" w:rsidRDefault="00156E29" w:rsidP="00223FE5">
      <w:pPr>
        <w:tabs>
          <w:tab w:val="left" w:pos="6946"/>
        </w:tabs>
        <w:spacing w:after="0" w:line="240" w:lineRule="auto"/>
        <w:jc w:val="both"/>
        <w:rPr>
          <w:rFonts w:ascii="Times New Roman" w:hAnsi="Times New Roman" w:cs="Times New Roman"/>
          <w:sz w:val="28"/>
          <w:szCs w:val="28"/>
        </w:rPr>
      </w:pPr>
    </w:p>
    <w:p w14:paraId="4329AE99" w14:textId="12D4045D" w:rsidR="00156E29" w:rsidRDefault="00156E29" w:rsidP="00223FE5">
      <w:pPr>
        <w:tabs>
          <w:tab w:val="left" w:pos="6946"/>
        </w:tabs>
        <w:spacing w:after="0" w:line="240" w:lineRule="auto"/>
        <w:jc w:val="both"/>
        <w:rPr>
          <w:rFonts w:ascii="Times New Roman" w:hAnsi="Times New Roman" w:cs="Times New Roman"/>
          <w:sz w:val="28"/>
          <w:szCs w:val="28"/>
        </w:rPr>
      </w:pPr>
    </w:p>
    <w:p w14:paraId="6AB81130" w14:textId="450D869D" w:rsidR="00156E29" w:rsidRDefault="00156E29" w:rsidP="00223FE5">
      <w:pPr>
        <w:tabs>
          <w:tab w:val="left" w:pos="6946"/>
        </w:tabs>
        <w:spacing w:after="0" w:line="240" w:lineRule="auto"/>
        <w:jc w:val="both"/>
        <w:rPr>
          <w:rFonts w:ascii="Times New Roman" w:hAnsi="Times New Roman" w:cs="Times New Roman"/>
          <w:sz w:val="28"/>
          <w:szCs w:val="28"/>
        </w:rPr>
      </w:pPr>
    </w:p>
    <w:p w14:paraId="32F20846" w14:textId="17F0217D" w:rsidR="00156E29" w:rsidRDefault="00156E29" w:rsidP="00223FE5">
      <w:pPr>
        <w:tabs>
          <w:tab w:val="left" w:pos="6946"/>
        </w:tabs>
        <w:spacing w:after="0" w:line="240" w:lineRule="auto"/>
        <w:jc w:val="both"/>
        <w:rPr>
          <w:rFonts w:ascii="Times New Roman" w:hAnsi="Times New Roman" w:cs="Times New Roman"/>
          <w:sz w:val="28"/>
          <w:szCs w:val="28"/>
        </w:rPr>
      </w:pPr>
    </w:p>
    <w:p w14:paraId="72417D6B" w14:textId="53EAB243" w:rsidR="00156E29" w:rsidRDefault="00156E29" w:rsidP="00223FE5">
      <w:pPr>
        <w:tabs>
          <w:tab w:val="left" w:pos="6946"/>
        </w:tabs>
        <w:spacing w:after="0" w:line="240" w:lineRule="auto"/>
        <w:jc w:val="both"/>
        <w:rPr>
          <w:rFonts w:ascii="Times New Roman" w:hAnsi="Times New Roman" w:cs="Times New Roman"/>
          <w:sz w:val="28"/>
          <w:szCs w:val="28"/>
        </w:rPr>
      </w:pPr>
    </w:p>
    <w:p w14:paraId="6DC5A58E" w14:textId="262888CF" w:rsidR="00156E29" w:rsidRDefault="00156E29" w:rsidP="00223FE5">
      <w:pPr>
        <w:tabs>
          <w:tab w:val="left" w:pos="6946"/>
        </w:tabs>
        <w:spacing w:after="0" w:line="240" w:lineRule="auto"/>
        <w:jc w:val="both"/>
        <w:rPr>
          <w:rFonts w:ascii="Times New Roman" w:hAnsi="Times New Roman" w:cs="Times New Roman"/>
          <w:sz w:val="28"/>
          <w:szCs w:val="28"/>
        </w:rPr>
      </w:pPr>
    </w:p>
    <w:p w14:paraId="7C1529AA" w14:textId="5A083E58" w:rsidR="00156E29" w:rsidRDefault="00156E29" w:rsidP="00223FE5">
      <w:pPr>
        <w:tabs>
          <w:tab w:val="left" w:pos="6946"/>
        </w:tabs>
        <w:spacing w:after="0" w:line="240" w:lineRule="auto"/>
        <w:jc w:val="both"/>
        <w:rPr>
          <w:rFonts w:ascii="Times New Roman" w:hAnsi="Times New Roman" w:cs="Times New Roman"/>
          <w:sz w:val="28"/>
          <w:szCs w:val="28"/>
        </w:rPr>
      </w:pPr>
    </w:p>
    <w:p w14:paraId="094C8A6B" w14:textId="23C84A61" w:rsidR="00156E29" w:rsidRDefault="00156E29" w:rsidP="00223FE5">
      <w:pPr>
        <w:tabs>
          <w:tab w:val="left" w:pos="6946"/>
        </w:tabs>
        <w:spacing w:after="0" w:line="240" w:lineRule="auto"/>
        <w:jc w:val="both"/>
        <w:rPr>
          <w:rFonts w:ascii="Times New Roman" w:hAnsi="Times New Roman" w:cs="Times New Roman"/>
          <w:sz w:val="28"/>
          <w:szCs w:val="28"/>
        </w:rPr>
      </w:pPr>
    </w:p>
    <w:p w14:paraId="55DA387D" w14:textId="6D781648" w:rsidR="00156E29" w:rsidRDefault="00156E29" w:rsidP="00223FE5">
      <w:pPr>
        <w:tabs>
          <w:tab w:val="left" w:pos="6946"/>
        </w:tabs>
        <w:spacing w:after="0" w:line="240" w:lineRule="auto"/>
        <w:jc w:val="both"/>
        <w:rPr>
          <w:rFonts w:ascii="Times New Roman" w:hAnsi="Times New Roman" w:cs="Times New Roman"/>
          <w:sz w:val="28"/>
          <w:szCs w:val="28"/>
        </w:rPr>
      </w:pPr>
    </w:p>
    <w:p w14:paraId="32FBAF8F" w14:textId="7866A5BF" w:rsidR="00156E29" w:rsidRDefault="00156E29" w:rsidP="00223FE5">
      <w:pPr>
        <w:tabs>
          <w:tab w:val="left" w:pos="6946"/>
        </w:tabs>
        <w:spacing w:after="0" w:line="240" w:lineRule="auto"/>
        <w:jc w:val="both"/>
        <w:rPr>
          <w:rFonts w:ascii="Times New Roman" w:hAnsi="Times New Roman" w:cs="Times New Roman"/>
          <w:sz w:val="28"/>
          <w:szCs w:val="28"/>
        </w:rPr>
      </w:pPr>
    </w:p>
    <w:p w14:paraId="14F18461" w14:textId="2BB31B0D" w:rsidR="00156E29" w:rsidRDefault="00156E29" w:rsidP="00223FE5">
      <w:pPr>
        <w:tabs>
          <w:tab w:val="left" w:pos="6946"/>
        </w:tabs>
        <w:spacing w:after="0" w:line="240" w:lineRule="auto"/>
        <w:jc w:val="both"/>
        <w:rPr>
          <w:rFonts w:ascii="Times New Roman" w:hAnsi="Times New Roman" w:cs="Times New Roman"/>
          <w:sz w:val="28"/>
          <w:szCs w:val="28"/>
        </w:rPr>
      </w:pPr>
    </w:p>
    <w:p w14:paraId="11217DD1" w14:textId="6D03D754" w:rsidR="00156E29" w:rsidRDefault="00156E29" w:rsidP="00223FE5">
      <w:pPr>
        <w:tabs>
          <w:tab w:val="left" w:pos="6946"/>
        </w:tabs>
        <w:spacing w:after="0" w:line="240" w:lineRule="auto"/>
        <w:jc w:val="both"/>
        <w:rPr>
          <w:rFonts w:ascii="Times New Roman" w:hAnsi="Times New Roman" w:cs="Times New Roman"/>
          <w:sz w:val="28"/>
          <w:szCs w:val="28"/>
        </w:rPr>
      </w:pPr>
    </w:p>
    <w:p w14:paraId="4768A5E1" w14:textId="365F2880" w:rsidR="00156E29" w:rsidRDefault="00156E29" w:rsidP="00223FE5">
      <w:pPr>
        <w:tabs>
          <w:tab w:val="left" w:pos="6946"/>
        </w:tabs>
        <w:spacing w:after="0" w:line="240" w:lineRule="auto"/>
        <w:jc w:val="both"/>
        <w:rPr>
          <w:rFonts w:ascii="Times New Roman" w:hAnsi="Times New Roman" w:cs="Times New Roman"/>
          <w:sz w:val="28"/>
          <w:szCs w:val="28"/>
        </w:rPr>
      </w:pPr>
    </w:p>
    <w:p w14:paraId="7BA18DB7" w14:textId="35AAEDCA" w:rsidR="00156E29" w:rsidRDefault="00156E29" w:rsidP="00223FE5">
      <w:pPr>
        <w:tabs>
          <w:tab w:val="left" w:pos="6946"/>
        </w:tabs>
        <w:spacing w:after="0" w:line="240" w:lineRule="auto"/>
        <w:jc w:val="both"/>
        <w:rPr>
          <w:rFonts w:ascii="Times New Roman" w:hAnsi="Times New Roman" w:cs="Times New Roman"/>
          <w:sz w:val="28"/>
          <w:szCs w:val="28"/>
        </w:rPr>
      </w:pPr>
    </w:p>
    <w:p w14:paraId="79711CF2" w14:textId="35665C50" w:rsidR="00156E29" w:rsidRDefault="00156E29" w:rsidP="00223FE5">
      <w:pPr>
        <w:tabs>
          <w:tab w:val="left" w:pos="6946"/>
        </w:tabs>
        <w:spacing w:after="0" w:line="240" w:lineRule="auto"/>
        <w:jc w:val="both"/>
        <w:rPr>
          <w:rFonts w:ascii="Times New Roman" w:hAnsi="Times New Roman" w:cs="Times New Roman"/>
          <w:sz w:val="28"/>
          <w:szCs w:val="28"/>
        </w:rPr>
      </w:pPr>
    </w:p>
    <w:p w14:paraId="32F02C33" w14:textId="65E45835" w:rsidR="00156E29" w:rsidRDefault="00156E29" w:rsidP="00223FE5">
      <w:pPr>
        <w:tabs>
          <w:tab w:val="left" w:pos="6946"/>
        </w:tabs>
        <w:spacing w:after="0" w:line="240" w:lineRule="auto"/>
        <w:jc w:val="both"/>
        <w:rPr>
          <w:rFonts w:ascii="Times New Roman" w:hAnsi="Times New Roman" w:cs="Times New Roman"/>
          <w:sz w:val="28"/>
          <w:szCs w:val="28"/>
        </w:rPr>
      </w:pPr>
    </w:p>
    <w:p w14:paraId="0418D202" w14:textId="477CEC10" w:rsidR="00156E29" w:rsidRDefault="00156E29" w:rsidP="00223FE5">
      <w:pPr>
        <w:tabs>
          <w:tab w:val="left" w:pos="6946"/>
        </w:tabs>
        <w:spacing w:after="0" w:line="240" w:lineRule="auto"/>
        <w:jc w:val="both"/>
        <w:rPr>
          <w:rFonts w:ascii="Times New Roman" w:hAnsi="Times New Roman" w:cs="Times New Roman"/>
          <w:sz w:val="28"/>
          <w:szCs w:val="28"/>
        </w:rPr>
      </w:pPr>
    </w:p>
    <w:p w14:paraId="1E78F104" w14:textId="4BC3A91E" w:rsidR="00156E29" w:rsidRDefault="00156E29" w:rsidP="00223FE5">
      <w:pPr>
        <w:tabs>
          <w:tab w:val="left" w:pos="6946"/>
        </w:tabs>
        <w:spacing w:after="0" w:line="240" w:lineRule="auto"/>
        <w:jc w:val="both"/>
        <w:rPr>
          <w:rFonts w:ascii="Times New Roman" w:hAnsi="Times New Roman" w:cs="Times New Roman"/>
          <w:sz w:val="28"/>
          <w:szCs w:val="28"/>
        </w:rPr>
      </w:pPr>
    </w:p>
    <w:p w14:paraId="2C3BBC64" w14:textId="77777777" w:rsidR="00156E29" w:rsidRDefault="00156E29" w:rsidP="00223FE5">
      <w:pPr>
        <w:tabs>
          <w:tab w:val="left" w:pos="6946"/>
        </w:tabs>
        <w:spacing w:after="0" w:line="240" w:lineRule="auto"/>
        <w:jc w:val="both"/>
        <w:rPr>
          <w:rFonts w:ascii="Times New Roman" w:hAnsi="Times New Roman" w:cs="Times New Roman"/>
          <w:sz w:val="28"/>
          <w:szCs w:val="28"/>
        </w:rPr>
      </w:pPr>
    </w:p>
    <w:p w14:paraId="5AE8898D" w14:textId="7BED6C83" w:rsidR="00156E29" w:rsidRDefault="00156E29" w:rsidP="00223FE5">
      <w:pPr>
        <w:tabs>
          <w:tab w:val="left" w:pos="6946"/>
        </w:tabs>
        <w:spacing w:after="0" w:line="240" w:lineRule="auto"/>
        <w:jc w:val="both"/>
        <w:rPr>
          <w:rFonts w:ascii="Times New Roman" w:hAnsi="Times New Roman" w:cs="Times New Roman"/>
          <w:sz w:val="28"/>
          <w:szCs w:val="28"/>
        </w:rPr>
      </w:pPr>
    </w:p>
    <w:p w14:paraId="08DBFE80" w14:textId="77777777" w:rsidR="00156E29" w:rsidRDefault="00156E29" w:rsidP="00156E29">
      <w:pPr>
        <w:spacing w:after="0" w:line="240" w:lineRule="auto"/>
        <w:ind w:left="5103"/>
        <w:jc w:val="both"/>
        <w:rPr>
          <w:rFonts w:ascii="Times New Roman" w:eastAsia="Times New Roman" w:hAnsi="Times New Roman" w:cs="Times New Roman"/>
          <w:sz w:val="28"/>
          <w:szCs w:val="28"/>
        </w:rPr>
      </w:pPr>
      <w:bookmarkStart w:id="44" w:name="bookmark=id.28h4qwu" w:colFirst="0" w:colLast="0"/>
      <w:bookmarkEnd w:id="44"/>
      <w:r>
        <w:rPr>
          <w:rFonts w:ascii="Times New Roman" w:eastAsia="Times New Roman" w:hAnsi="Times New Roman" w:cs="Times New Roman"/>
          <w:sz w:val="28"/>
          <w:szCs w:val="28"/>
        </w:rPr>
        <w:lastRenderedPageBreak/>
        <w:t xml:space="preserve">Додаток 1 </w:t>
      </w:r>
    </w:p>
    <w:p w14:paraId="7ABF31A3" w14:textId="77777777" w:rsidR="00156E29" w:rsidRDefault="00156E29" w:rsidP="00156E29">
      <w:pPr>
        <w:spacing w:after="0" w:line="240" w:lineRule="auto"/>
        <w:ind w:left="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аналізу впливу регуляторного акта</w:t>
      </w:r>
    </w:p>
    <w:p w14:paraId="13E042D0" w14:textId="77777777" w:rsidR="00156E29" w:rsidRPr="00062020" w:rsidRDefault="00156E29" w:rsidP="00156E29">
      <w:pPr>
        <w:spacing w:after="0" w:line="240" w:lineRule="auto"/>
        <w:ind w:left="5103"/>
        <w:jc w:val="both"/>
        <w:rPr>
          <w:rFonts w:ascii="Times New Roman" w:eastAsia="Times New Roman" w:hAnsi="Times New Roman" w:cs="Times New Roman"/>
          <w:sz w:val="28"/>
          <w:szCs w:val="28"/>
        </w:rPr>
      </w:pPr>
    </w:p>
    <w:p w14:paraId="1D6FDE23" w14:textId="77777777" w:rsidR="00156E29" w:rsidRDefault="00156E29" w:rsidP="00156E29">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ВИТРАТИ</w:t>
      </w:r>
      <w:r>
        <w:rPr>
          <w:rFonts w:ascii="Times New Roman" w:eastAsia="Times New Roman" w:hAnsi="Times New Roman" w:cs="Times New Roman"/>
          <w:sz w:val="24"/>
          <w:szCs w:val="24"/>
        </w:rPr>
        <w:br/>
      </w:r>
      <w:r>
        <w:rPr>
          <w:rFonts w:ascii="Times New Roman" w:eastAsia="Times New Roman" w:hAnsi="Times New Roman" w:cs="Times New Roman"/>
          <w:b/>
          <w:sz w:val="28"/>
          <w:szCs w:val="28"/>
        </w:rPr>
        <w:t>на одного суб’єкта господарювання великого і середнього підприємництва, які виникають внаслідок дії регуляторного акта – Альтернатива 2*</w:t>
      </w:r>
    </w:p>
    <w:tbl>
      <w:tblPr>
        <w:tblStyle w:val="afff7"/>
        <w:tblW w:w="96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6"/>
        <w:gridCol w:w="5827"/>
        <w:gridCol w:w="1183"/>
        <w:gridCol w:w="1183"/>
      </w:tblGrid>
      <w:tr w:rsidR="00156E29" w14:paraId="0B4100E7" w14:textId="77777777" w:rsidTr="009F027E">
        <w:trPr>
          <w:jc w:val="center"/>
        </w:trPr>
        <w:tc>
          <w:tcPr>
            <w:tcW w:w="1476" w:type="dxa"/>
          </w:tcPr>
          <w:p w14:paraId="67A99D8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bookmarkStart w:id="45" w:name="bookmark=id.nmf14n" w:colFirst="0" w:colLast="0"/>
            <w:bookmarkEnd w:id="45"/>
            <w:r>
              <w:rPr>
                <w:rFonts w:ascii="Times New Roman" w:eastAsia="Times New Roman" w:hAnsi="Times New Roman" w:cs="Times New Roman"/>
                <w:sz w:val="24"/>
                <w:szCs w:val="24"/>
              </w:rPr>
              <w:t>Порядковий номер</w:t>
            </w:r>
          </w:p>
        </w:tc>
        <w:tc>
          <w:tcPr>
            <w:tcW w:w="5827" w:type="dxa"/>
          </w:tcPr>
          <w:p w14:paraId="710C784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w:t>
            </w:r>
          </w:p>
        </w:tc>
        <w:tc>
          <w:tcPr>
            <w:tcW w:w="1183" w:type="dxa"/>
          </w:tcPr>
          <w:p w14:paraId="066F969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перший рік</w:t>
            </w:r>
          </w:p>
        </w:tc>
        <w:tc>
          <w:tcPr>
            <w:tcW w:w="1183" w:type="dxa"/>
          </w:tcPr>
          <w:p w14:paraId="01F0BAF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п’ять років</w:t>
            </w:r>
          </w:p>
        </w:tc>
      </w:tr>
      <w:tr w:rsidR="00156E29" w14:paraId="02DBAEF3" w14:textId="77777777" w:rsidTr="009F027E">
        <w:trPr>
          <w:jc w:val="center"/>
        </w:trPr>
        <w:tc>
          <w:tcPr>
            <w:tcW w:w="1476" w:type="dxa"/>
            <w:shd w:val="clear" w:color="auto" w:fill="auto"/>
          </w:tcPr>
          <w:p w14:paraId="57CC64B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27" w:type="dxa"/>
            <w:shd w:val="clear" w:color="auto" w:fill="auto"/>
          </w:tcPr>
          <w:p w14:paraId="574116FD"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183" w:type="dxa"/>
            <w:shd w:val="clear" w:color="auto" w:fill="auto"/>
          </w:tcPr>
          <w:p w14:paraId="771BDA3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shd w:val="clear" w:color="auto" w:fill="auto"/>
          </w:tcPr>
          <w:p w14:paraId="0290AA2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710FAC72" w14:textId="77777777" w:rsidTr="009F027E">
        <w:trPr>
          <w:jc w:val="center"/>
        </w:trPr>
        <w:tc>
          <w:tcPr>
            <w:tcW w:w="1476" w:type="dxa"/>
          </w:tcPr>
          <w:p w14:paraId="40D3568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27" w:type="dxa"/>
          </w:tcPr>
          <w:p w14:paraId="06AB5701"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 гривень</w:t>
            </w:r>
          </w:p>
        </w:tc>
        <w:tc>
          <w:tcPr>
            <w:tcW w:w="1183" w:type="dxa"/>
          </w:tcPr>
          <w:p w14:paraId="763564A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796349B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2D1A1E4D" w14:textId="77777777" w:rsidTr="009F027E">
        <w:trPr>
          <w:jc w:val="center"/>
        </w:trPr>
        <w:tc>
          <w:tcPr>
            <w:tcW w:w="1476" w:type="dxa"/>
          </w:tcPr>
          <w:p w14:paraId="01578FD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27" w:type="dxa"/>
          </w:tcPr>
          <w:p w14:paraId="17352F40"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гривень</w:t>
            </w:r>
          </w:p>
        </w:tc>
        <w:tc>
          <w:tcPr>
            <w:tcW w:w="1183" w:type="dxa"/>
          </w:tcPr>
          <w:p w14:paraId="6E627A6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52FF743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6FEC9547" w14:textId="77777777" w:rsidTr="009F027E">
        <w:trPr>
          <w:jc w:val="center"/>
        </w:trPr>
        <w:tc>
          <w:tcPr>
            <w:tcW w:w="1476" w:type="dxa"/>
          </w:tcPr>
          <w:p w14:paraId="5E092BE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27" w:type="dxa"/>
          </w:tcPr>
          <w:p w14:paraId="20E695D6"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183" w:type="dxa"/>
          </w:tcPr>
          <w:p w14:paraId="490F06D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60852BC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14237DC1" w14:textId="77777777" w:rsidTr="009F027E">
        <w:trPr>
          <w:jc w:val="center"/>
        </w:trPr>
        <w:tc>
          <w:tcPr>
            <w:tcW w:w="1476" w:type="dxa"/>
          </w:tcPr>
          <w:p w14:paraId="6227C2E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27" w:type="dxa"/>
          </w:tcPr>
          <w:p w14:paraId="2A6CC002"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183" w:type="dxa"/>
          </w:tcPr>
          <w:p w14:paraId="290EC70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36F5F0C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620B558B" w14:textId="77777777" w:rsidTr="009F027E">
        <w:trPr>
          <w:jc w:val="center"/>
        </w:trPr>
        <w:tc>
          <w:tcPr>
            <w:tcW w:w="1476" w:type="dxa"/>
          </w:tcPr>
          <w:p w14:paraId="309C1F1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27" w:type="dxa"/>
          </w:tcPr>
          <w:p w14:paraId="7060B3BA"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оборотні активи (матеріали, канцелярські товари тощо), гривень</w:t>
            </w:r>
          </w:p>
        </w:tc>
        <w:tc>
          <w:tcPr>
            <w:tcW w:w="1183" w:type="dxa"/>
          </w:tcPr>
          <w:p w14:paraId="48DBDDA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35D25B7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7ECD8D2E" w14:textId="77777777" w:rsidTr="009F027E">
        <w:trPr>
          <w:jc w:val="center"/>
        </w:trPr>
        <w:tc>
          <w:tcPr>
            <w:tcW w:w="1476" w:type="dxa"/>
          </w:tcPr>
          <w:p w14:paraId="67DD9E9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27" w:type="dxa"/>
          </w:tcPr>
          <w:p w14:paraId="3C1B0D88"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наймом додаткового персоналу, гривень</w:t>
            </w:r>
          </w:p>
        </w:tc>
        <w:tc>
          <w:tcPr>
            <w:tcW w:w="1183" w:type="dxa"/>
          </w:tcPr>
          <w:p w14:paraId="74E2F71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422E21A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5B59F321" w14:textId="77777777" w:rsidTr="009F027E">
        <w:trPr>
          <w:jc w:val="center"/>
        </w:trPr>
        <w:tc>
          <w:tcPr>
            <w:tcW w:w="1476" w:type="dxa"/>
          </w:tcPr>
          <w:p w14:paraId="2EAE208A" w14:textId="77777777" w:rsidR="00156E29" w:rsidRDefault="00156E29" w:rsidP="009F027E">
            <w:pPr>
              <w:spacing w:before="150" w:after="15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5827" w:type="dxa"/>
          </w:tcPr>
          <w:p w14:paraId="6923074D" w14:textId="77777777" w:rsidR="00156E29" w:rsidRDefault="00156E29" w:rsidP="009F027E">
            <w:pPr>
              <w:spacing w:before="150" w:after="15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Інше  </w:t>
            </w:r>
          </w:p>
        </w:tc>
        <w:tc>
          <w:tcPr>
            <w:tcW w:w="1183" w:type="dxa"/>
          </w:tcPr>
          <w:p w14:paraId="7FDC058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sdt>
              <w:sdtPr>
                <w:tag w:val="goog_rdk_0"/>
                <w:id w:val="741613429"/>
              </w:sdtPr>
              <w:sdtContent/>
            </w:sdt>
            <w:r>
              <w:rPr>
                <w:rFonts w:ascii="Times New Roman" w:eastAsia="Times New Roman" w:hAnsi="Times New Roman" w:cs="Times New Roman"/>
                <w:sz w:val="24"/>
                <w:szCs w:val="24"/>
              </w:rPr>
              <w:t>0</w:t>
            </w:r>
          </w:p>
        </w:tc>
        <w:tc>
          <w:tcPr>
            <w:tcW w:w="1183" w:type="dxa"/>
          </w:tcPr>
          <w:p w14:paraId="36CC6C0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0DA0E314" w14:textId="77777777" w:rsidTr="009F027E">
        <w:trPr>
          <w:jc w:val="center"/>
        </w:trPr>
        <w:tc>
          <w:tcPr>
            <w:tcW w:w="1476" w:type="dxa"/>
          </w:tcPr>
          <w:p w14:paraId="24D132F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27" w:type="dxa"/>
          </w:tcPr>
          <w:p w14:paraId="089D4936"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(сума рядків: 1 + 2 + 3 + 4 + 5 + 6 + 7 + 8), гривень</w:t>
            </w:r>
          </w:p>
        </w:tc>
        <w:tc>
          <w:tcPr>
            <w:tcW w:w="1183" w:type="dxa"/>
          </w:tcPr>
          <w:p w14:paraId="150E4C6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6096A0B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6160E1EC" w14:textId="77777777" w:rsidTr="009F027E">
        <w:trPr>
          <w:jc w:val="center"/>
        </w:trPr>
        <w:tc>
          <w:tcPr>
            <w:tcW w:w="1476" w:type="dxa"/>
          </w:tcPr>
          <w:p w14:paraId="70343221"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827" w:type="dxa"/>
          </w:tcPr>
          <w:p w14:paraId="1D742137"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1183" w:type="dxa"/>
          </w:tcPr>
          <w:p w14:paraId="0B2AECF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183" w:type="dxa"/>
          </w:tcPr>
          <w:p w14:paraId="08D152C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r>
      <w:tr w:rsidR="00156E29" w14:paraId="1E526102" w14:textId="77777777" w:rsidTr="009F027E">
        <w:trPr>
          <w:jc w:val="center"/>
        </w:trPr>
        <w:tc>
          <w:tcPr>
            <w:tcW w:w="1476" w:type="dxa"/>
          </w:tcPr>
          <w:p w14:paraId="5CC807D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5827" w:type="dxa"/>
          </w:tcPr>
          <w:p w14:paraId="00E13BD7"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183" w:type="dxa"/>
          </w:tcPr>
          <w:p w14:paraId="5BC16931"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25ED5E9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59604C43" w14:textId="77777777" w:rsidR="00156E29" w:rsidRDefault="00156E29" w:rsidP="00156E29">
      <w:pPr>
        <w:spacing w:after="150" w:line="240" w:lineRule="auto"/>
        <w:ind w:left="450" w:right="450"/>
        <w:jc w:val="center"/>
        <w:rPr>
          <w:rFonts w:ascii="Times New Roman" w:eastAsia="Times New Roman" w:hAnsi="Times New Roman" w:cs="Times New Roman"/>
          <w:sz w:val="28"/>
          <w:szCs w:val="24"/>
        </w:rPr>
      </w:pPr>
      <w:bookmarkStart w:id="46" w:name="bookmark=id.37m2jsg" w:colFirst="0" w:colLast="0"/>
      <w:bookmarkEnd w:id="46"/>
    </w:p>
    <w:p w14:paraId="5E5A8B91" w14:textId="77777777" w:rsidR="00156E29" w:rsidRPr="00062020" w:rsidRDefault="00156E29" w:rsidP="00156E29">
      <w:pPr>
        <w:spacing w:after="150" w:line="240" w:lineRule="auto"/>
        <w:ind w:left="450" w:right="450"/>
        <w:jc w:val="center"/>
        <w:rPr>
          <w:rFonts w:ascii="Times New Roman" w:eastAsia="Times New Roman" w:hAnsi="Times New Roman" w:cs="Times New Roman"/>
          <w:sz w:val="28"/>
          <w:szCs w:val="24"/>
        </w:rPr>
      </w:pPr>
      <w:r w:rsidRPr="00062020">
        <w:rPr>
          <w:rFonts w:ascii="Times New Roman" w:eastAsia="Times New Roman" w:hAnsi="Times New Roman" w:cs="Times New Roman"/>
          <w:sz w:val="28"/>
          <w:szCs w:val="24"/>
        </w:rPr>
        <w:t>Розрахунок відповідних витрат на одного суб’єкта господарювання</w:t>
      </w:r>
    </w:p>
    <w:tbl>
      <w:tblPr>
        <w:tblStyle w:val="afff8"/>
        <w:tblW w:w="966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1626"/>
        <w:gridCol w:w="1634"/>
        <w:gridCol w:w="1720"/>
      </w:tblGrid>
      <w:tr w:rsidR="00156E29" w14:paraId="7742215E" w14:textId="77777777" w:rsidTr="009F027E">
        <w:tc>
          <w:tcPr>
            <w:tcW w:w="4688" w:type="dxa"/>
          </w:tcPr>
          <w:p w14:paraId="52A922B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bookmarkStart w:id="47" w:name="bookmark=id.1mrcu09" w:colFirst="0" w:colLast="0"/>
            <w:bookmarkEnd w:id="47"/>
            <w:r>
              <w:rPr>
                <w:rFonts w:ascii="Times New Roman" w:eastAsia="Times New Roman" w:hAnsi="Times New Roman" w:cs="Times New Roman"/>
                <w:sz w:val="24"/>
                <w:szCs w:val="24"/>
              </w:rPr>
              <w:t>Вид витрат</w:t>
            </w:r>
          </w:p>
        </w:tc>
        <w:tc>
          <w:tcPr>
            <w:tcW w:w="1626" w:type="dxa"/>
          </w:tcPr>
          <w:p w14:paraId="3DA6065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перший рік</w:t>
            </w:r>
          </w:p>
        </w:tc>
        <w:tc>
          <w:tcPr>
            <w:tcW w:w="1634" w:type="dxa"/>
          </w:tcPr>
          <w:p w14:paraId="254F4B5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 (за рік)</w:t>
            </w:r>
          </w:p>
        </w:tc>
        <w:tc>
          <w:tcPr>
            <w:tcW w:w="1720" w:type="dxa"/>
          </w:tcPr>
          <w:p w14:paraId="6E09565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4BC85F94" w14:textId="77777777" w:rsidTr="009F027E">
        <w:tc>
          <w:tcPr>
            <w:tcW w:w="4688" w:type="dxa"/>
          </w:tcPr>
          <w:p w14:paraId="3F07045E"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626" w:type="dxa"/>
          </w:tcPr>
          <w:p w14:paraId="0B3F4F5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4" w:type="dxa"/>
          </w:tcPr>
          <w:p w14:paraId="16D2564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20" w:type="dxa"/>
          </w:tcPr>
          <w:p w14:paraId="1E44ADB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6C980575" w14:textId="77777777" w:rsidTr="009F027E">
        <w:tc>
          <w:tcPr>
            <w:tcW w:w="4688" w:type="dxa"/>
          </w:tcPr>
          <w:p w14:paraId="6107896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bookmarkStart w:id="48" w:name="bookmark=id.46r0co2" w:colFirst="0" w:colLast="0"/>
            <w:bookmarkEnd w:id="48"/>
            <w:r>
              <w:rPr>
                <w:rFonts w:ascii="Times New Roman" w:eastAsia="Times New Roman" w:hAnsi="Times New Roman" w:cs="Times New Roman"/>
                <w:sz w:val="24"/>
                <w:szCs w:val="24"/>
              </w:rPr>
              <w:t>Вид витрат</w:t>
            </w:r>
          </w:p>
        </w:tc>
        <w:tc>
          <w:tcPr>
            <w:tcW w:w="3260" w:type="dxa"/>
            <w:gridSpan w:val="2"/>
          </w:tcPr>
          <w:p w14:paraId="792F300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сплату податків та зборів (змінених/нововведених) (за рік)</w:t>
            </w:r>
          </w:p>
        </w:tc>
        <w:tc>
          <w:tcPr>
            <w:tcW w:w="1720" w:type="dxa"/>
          </w:tcPr>
          <w:p w14:paraId="2253315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197A69B9" w14:textId="77777777" w:rsidTr="009F027E">
        <w:tc>
          <w:tcPr>
            <w:tcW w:w="4688" w:type="dxa"/>
          </w:tcPr>
          <w:p w14:paraId="1F163E36"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w:t>
            </w:r>
          </w:p>
        </w:tc>
        <w:tc>
          <w:tcPr>
            <w:tcW w:w="3260" w:type="dxa"/>
            <w:gridSpan w:val="2"/>
          </w:tcPr>
          <w:p w14:paraId="335D55E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20" w:type="dxa"/>
          </w:tcPr>
          <w:p w14:paraId="1EB4CF1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08369E0D" w14:textId="77777777" w:rsidR="00156E29" w:rsidRDefault="00156E29" w:rsidP="00156E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bookmarkStart w:id="49" w:name="bookmark=id.2lwamvv" w:colFirst="0" w:colLast="0"/>
      <w:bookmarkEnd w:id="49"/>
    </w:p>
    <w:tbl>
      <w:tblPr>
        <w:tblStyle w:val="afff9"/>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2"/>
        <w:gridCol w:w="1776"/>
        <w:gridCol w:w="1775"/>
        <w:gridCol w:w="1677"/>
        <w:gridCol w:w="1479"/>
      </w:tblGrid>
      <w:tr w:rsidR="00156E29" w14:paraId="47D04BD2" w14:textId="77777777" w:rsidTr="009F027E">
        <w:tc>
          <w:tcPr>
            <w:tcW w:w="2962" w:type="dxa"/>
          </w:tcPr>
          <w:p w14:paraId="325A02E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1776" w:type="dxa"/>
          </w:tcPr>
          <w:p w14:paraId="422E623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ведення обліку, підготовку та подання звітності (за рік)</w:t>
            </w:r>
          </w:p>
        </w:tc>
        <w:tc>
          <w:tcPr>
            <w:tcW w:w="1775" w:type="dxa"/>
          </w:tcPr>
          <w:p w14:paraId="087B7D7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оплату штрафних санкцій за рік</w:t>
            </w:r>
          </w:p>
        </w:tc>
        <w:tc>
          <w:tcPr>
            <w:tcW w:w="1677" w:type="dxa"/>
          </w:tcPr>
          <w:p w14:paraId="0489777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за рік</w:t>
            </w:r>
          </w:p>
        </w:tc>
        <w:tc>
          <w:tcPr>
            <w:tcW w:w="1479" w:type="dxa"/>
          </w:tcPr>
          <w:p w14:paraId="28B8779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26C6CC62" w14:textId="77777777" w:rsidTr="009F027E">
        <w:tc>
          <w:tcPr>
            <w:tcW w:w="2962" w:type="dxa"/>
          </w:tcPr>
          <w:p w14:paraId="1CF99613"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(витрати часу персоналу)</w:t>
            </w:r>
          </w:p>
        </w:tc>
        <w:tc>
          <w:tcPr>
            <w:tcW w:w="1776" w:type="dxa"/>
          </w:tcPr>
          <w:p w14:paraId="2DFF282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75" w:type="dxa"/>
          </w:tcPr>
          <w:p w14:paraId="30B3299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77" w:type="dxa"/>
          </w:tcPr>
          <w:p w14:paraId="644E86A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9" w:type="dxa"/>
          </w:tcPr>
          <w:p w14:paraId="338F97F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339B8EAA" w14:textId="77777777" w:rsidR="00156E29" w:rsidRDefault="00156E29" w:rsidP="00156E29">
      <w:pPr>
        <w:spacing w:after="150" w:line="240" w:lineRule="auto"/>
        <w:jc w:val="both"/>
        <w:rPr>
          <w:rFonts w:ascii="Times New Roman" w:eastAsia="Times New Roman" w:hAnsi="Times New Roman" w:cs="Times New Roman"/>
          <w:sz w:val="20"/>
          <w:szCs w:val="20"/>
        </w:rPr>
      </w:pPr>
      <w:bookmarkStart w:id="50" w:name="bookmark=id.111kx3o" w:colFirst="0" w:colLast="0"/>
      <w:bookmarkEnd w:id="50"/>
      <w:r>
        <w:rPr>
          <w:rFonts w:ascii="Times New Roman" w:eastAsia="Times New Roman" w:hAnsi="Times New Roman" w:cs="Times New Roman"/>
          <w:sz w:val="20"/>
          <w:szCs w:val="20"/>
        </w:rPr>
        <w:t>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71BCD909" w14:textId="77777777" w:rsidR="00156E29" w:rsidRDefault="00156E29" w:rsidP="00156E29">
      <w:pPr>
        <w:spacing w:after="150" w:line="240" w:lineRule="auto"/>
        <w:jc w:val="both"/>
        <w:rPr>
          <w:rFonts w:ascii="Times New Roman" w:eastAsia="Times New Roman" w:hAnsi="Times New Roman" w:cs="Times New Roman"/>
          <w:sz w:val="20"/>
          <w:szCs w:val="20"/>
        </w:rPr>
      </w:pPr>
    </w:p>
    <w:p w14:paraId="74DF20D5" w14:textId="77777777" w:rsidR="00156E29" w:rsidRDefault="00156E29" w:rsidP="00156E29">
      <w:pPr>
        <w:spacing w:after="150" w:line="240" w:lineRule="auto"/>
        <w:jc w:val="both"/>
        <w:rPr>
          <w:rFonts w:ascii="Times New Roman" w:eastAsia="Times New Roman" w:hAnsi="Times New Roman" w:cs="Times New Roman"/>
          <w:sz w:val="20"/>
          <w:szCs w:val="20"/>
        </w:rPr>
      </w:pPr>
    </w:p>
    <w:p w14:paraId="2EFB813E" w14:textId="77777777" w:rsidR="00156E29" w:rsidRDefault="00156E29" w:rsidP="00156E29">
      <w:pPr>
        <w:spacing w:after="150" w:line="240" w:lineRule="auto"/>
        <w:jc w:val="both"/>
        <w:rPr>
          <w:rFonts w:ascii="Times New Roman" w:eastAsia="Times New Roman" w:hAnsi="Times New Roman" w:cs="Times New Roman"/>
          <w:sz w:val="20"/>
          <w:szCs w:val="20"/>
        </w:rPr>
      </w:pPr>
    </w:p>
    <w:p w14:paraId="0199F6BA" w14:textId="77777777" w:rsidR="00156E29" w:rsidRDefault="00156E29" w:rsidP="00156E29">
      <w:pPr>
        <w:spacing w:after="150" w:line="240" w:lineRule="auto"/>
        <w:jc w:val="both"/>
        <w:rPr>
          <w:rFonts w:ascii="Times New Roman" w:eastAsia="Times New Roman" w:hAnsi="Times New Roman" w:cs="Times New Roman"/>
          <w:sz w:val="20"/>
          <w:szCs w:val="20"/>
        </w:rPr>
      </w:pPr>
    </w:p>
    <w:p w14:paraId="0A9AF0D3" w14:textId="77777777" w:rsidR="00156E29" w:rsidRDefault="00156E29" w:rsidP="00156E29">
      <w:pPr>
        <w:spacing w:after="150" w:line="240" w:lineRule="auto"/>
        <w:jc w:val="both"/>
        <w:rPr>
          <w:rFonts w:ascii="Times New Roman" w:eastAsia="Times New Roman" w:hAnsi="Times New Roman" w:cs="Times New Roman"/>
          <w:sz w:val="24"/>
          <w:szCs w:val="24"/>
        </w:rPr>
      </w:pPr>
    </w:p>
    <w:tbl>
      <w:tblPr>
        <w:tblStyle w:val="afffa"/>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368"/>
        <w:gridCol w:w="1677"/>
        <w:gridCol w:w="1282"/>
        <w:gridCol w:w="1282"/>
      </w:tblGrid>
      <w:tr w:rsidR="00156E29" w14:paraId="2DE35D46" w14:textId="77777777" w:rsidTr="009F027E">
        <w:tc>
          <w:tcPr>
            <w:tcW w:w="3060" w:type="dxa"/>
          </w:tcPr>
          <w:p w14:paraId="75158B6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bookmarkStart w:id="51" w:name="bookmark=id.3l18frh" w:colFirst="0" w:colLast="0"/>
            <w:bookmarkEnd w:id="51"/>
            <w:r>
              <w:rPr>
                <w:rFonts w:ascii="Times New Roman" w:eastAsia="Times New Roman" w:hAnsi="Times New Roman" w:cs="Times New Roman"/>
                <w:sz w:val="24"/>
                <w:szCs w:val="24"/>
              </w:rPr>
              <w:t>Вид витрат</w:t>
            </w:r>
          </w:p>
        </w:tc>
        <w:tc>
          <w:tcPr>
            <w:tcW w:w="2368" w:type="dxa"/>
          </w:tcPr>
          <w:p w14:paraId="5692792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Витрати* на адміністрування </w:t>
            </w:r>
            <w:r>
              <w:rPr>
                <w:rFonts w:ascii="Times New Roman" w:eastAsia="Times New Roman" w:hAnsi="Times New Roman" w:cs="Times New Roman"/>
                <w:sz w:val="24"/>
                <w:szCs w:val="24"/>
              </w:rPr>
              <w:lastRenderedPageBreak/>
              <w:t>заходів державного нагляду (контролю) (за рік)</w:t>
            </w:r>
          </w:p>
        </w:tc>
        <w:tc>
          <w:tcPr>
            <w:tcW w:w="1677" w:type="dxa"/>
          </w:tcPr>
          <w:p w14:paraId="4C3D9C6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Витрати на оплату </w:t>
            </w:r>
            <w:r>
              <w:rPr>
                <w:rFonts w:ascii="Times New Roman" w:eastAsia="Times New Roman" w:hAnsi="Times New Roman" w:cs="Times New Roman"/>
                <w:sz w:val="24"/>
                <w:szCs w:val="24"/>
              </w:rPr>
              <w:lastRenderedPageBreak/>
              <w:t>штрафних санкцій та усунення виявлених порушень (за рік)</w:t>
            </w:r>
          </w:p>
        </w:tc>
        <w:tc>
          <w:tcPr>
            <w:tcW w:w="1282" w:type="dxa"/>
          </w:tcPr>
          <w:p w14:paraId="72A6558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Разом за рік</w:t>
            </w:r>
          </w:p>
        </w:tc>
        <w:tc>
          <w:tcPr>
            <w:tcW w:w="1282" w:type="dxa"/>
          </w:tcPr>
          <w:p w14:paraId="722C707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21D5EABF" w14:textId="77777777" w:rsidTr="009F027E">
        <w:tc>
          <w:tcPr>
            <w:tcW w:w="3060" w:type="dxa"/>
          </w:tcPr>
          <w:p w14:paraId="067E0A65"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368" w:type="dxa"/>
          </w:tcPr>
          <w:p w14:paraId="2C616E81" w14:textId="77777777" w:rsidR="00156E29" w:rsidRDefault="00156E29" w:rsidP="009F027E">
            <w:pPr>
              <w:spacing w:before="150" w:after="150" w:line="240" w:lineRule="auto"/>
              <w:rPr>
                <w:rFonts w:ascii="Times New Roman" w:eastAsia="Times New Roman" w:hAnsi="Times New Roman" w:cs="Times New Roman"/>
                <w:sz w:val="24"/>
                <w:szCs w:val="24"/>
              </w:rPr>
            </w:pPr>
          </w:p>
          <w:p w14:paraId="30D90BFA"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11AD49BE" w14:textId="77777777" w:rsidR="00156E29" w:rsidRDefault="00156E29" w:rsidP="009F027E">
            <w:pPr>
              <w:rPr>
                <w:rFonts w:ascii="Times New Roman" w:eastAsia="Times New Roman" w:hAnsi="Times New Roman" w:cs="Times New Roman"/>
                <w:sz w:val="24"/>
                <w:szCs w:val="24"/>
              </w:rPr>
            </w:pPr>
          </w:p>
        </w:tc>
        <w:tc>
          <w:tcPr>
            <w:tcW w:w="1677" w:type="dxa"/>
          </w:tcPr>
          <w:p w14:paraId="3FF2C249" w14:textId="77777777" w:rsidR="00156E29" w:rsidRDefault="00156E29" w:rsidP="009F027E">
            <w:pPr>
              <w:spacing w:before="150" w:after="150" w:line="240" w:lineRule="auto"/>
              <w:rPr>
                <w:rFonts w:ascii="Times New Roman" w:eastAsia="Times New Roman" w:hAnsi="Times New Roman" w:cs="Times New Roman"/>
                <w:sz w:val="24"/>
                <w:szCs w:val="24"/>
              </w:rPr>
            </w:pPr>
          </w:p>
          <w:p w14:paraId="5F143034"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48A11E2" w14:textId="77777777" w:rsidR="00156E29" w:rsidRDefault="00156E29" w:rsidP="009F027E">
            <w:pPr>
              <w:rPr>
                <w:rFonts w:ascii="Times New Roman" w:eastAsia="Times New Roman" w:hAnsi="Times New Roman" w:cs="Times New Roman"/>
                <w:sz w:val="24"/>
                <w:szCs w:val="24"/>
              </w:rPr>
            </w:pPr>
          </w:p>
        </w:tc>
        <w:tc>
          <w:tcPr>
            <w:tcW w:w="1282" w:type="dxa"/>
          </w:tcPr>
          <w:p w14:paraId="5FDCE085" w14:textId="77777777" w:rsidR="00156E29" w:rsidRDefault="00156E29" w:rsidP="009F027E">
            <w:pPr>
              <w:spacing w:before="150" w:after="150" w:line="240" w:lineRule="auto"/>
              <w:rPr>
                <w:rFonts w:ascii="Times New Roman" w:eastAsia="Times New Roman" w:hAnsi="Times New Roman" w:cs="Times New Roman"/>
                <w:sz w:val="24"/>
                <w:szCs w:val="24"/>
              </w:rPr>
            </w:pPr>
          </w:p>
          <w:p w14:paraId="379E2ADB"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9DED38C" w14:textId="77777777" w:rsidR="00156E29" w:rsidRDefault="00156E29" w:rsidP="009F027E">
            <w:pPr>
              <w:rPr>
                <w:rFonts w:ascii="Times New Roman" w:eastAsia="Times New Roman" w:hAnsi="Times New Roman" w:cs="Times New Roman"/>
                <w:sz w:val="24"/>
                <w:szCs w:val="24"/>
              </w:rPr>
            </w:pPr>
          </w:p>
        </w:tc>
        <w:tc>
          <w:tcPr>
            <w:tcW w:w="1282" w:type="dxa"/>
          </w:tcPr>
          <w:p w14:paraId="04668059" w14:textId="77777777" w:rsidR="00156E29" w:rsidRDefault="00156E29" w:rsidP="009F027E">
            <w:pPr>
              <w:spacing w:before="150" w:after="150" w:line="240" w:lineRule="auto"/>
              <w:rPr>
                <w:rFonts w:ascii="Times New Roman" w:eastAsia="Times New Roman" w:hAnsi="Times New Roman" w:cs="Times New Roman"/>
                <w:sz w:val="24"/>
                <w:szCs w:val="24"/>
              </w:rPr>
            </w:pPr>
          </w:p>
          <w:p w14:paraId="6B568BAE"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23978A3" w14:textId="77777777" w:rsidR="00156E29" w:rsidRDefault="00156E29" w:rsidP="009F027E">
            <w:pPr>
              <w:rPr>
                <w:rFonts w:ascii="Times New Roman" w:eastAsia="Times New Roman" w:hAnsi="Times New Roman" w:cs="Times New Roman"/>
                <w:sz w:val="24"/>
                <w:szCs w:val="24"/>
              </w:rPr>
            </w:pPr>
          </w:p>
        </w:tc>
      </w:tr>
    </w:tbl>
    <w:p w14:paraId="269B59A9" w14:textId="77777777" w:rsidR="00156E29" w:rsidRDefault="00156E29" w:rsidP="00156E29">
      <w:pPr>
        <w:spacing w:after="150" w:line="240" w:lineRule="auto"/>
        <w:jc w:val="both"/>
        <w:rPr>
          <w:rFonts w:ascii="Times New Roman" w:eastAsia="Times New Roman" w:hAnsi="Times New Roman" w:cs="Times New Roman"/>
          <w:sz w:val="24"/>
          <w:szCs w:val="24"/>
        </w:rPr>
      </w:pPr>
      <w:bookmarkStart w:id="52" w:name="bookmark=id.206ipza" w:colFirst="0" w:colLast="0"/>
      <w:bookmarkEnd w:id="52"/>
      <w:r>
        <w:rPr>
          <w:rFonts w:ascii="Times New Roman" w:eastAsia="Times New Roman" w:hAnsi="Times New Roman" w:cs="Times New Roman"/>
          <w:sz w:val="20"/>
          <w:szCs w:val="20"/>
        </w:rPr>
        <w:t>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Style w:val="afffb"/>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2"/>
        <w:gridCol w:w="690"/>
        <w:gridCol w:w="1085"/>
        <w:gridCol w:w="888"/>
        <w:gridCol w:w="1085"/>
        <w:gridCol w:w="986"/>
        <w:gridCol w:w="690"/>
        <w:gridCol w:w="1183"/>
      </w:tblGrid>
      <w:tr w:rsidR="00156E29" w14:paraId="1DF2EBB7" w14:textId="77777777" w:rsidTr="009F027E">
        <w:tc>
          <w:tcPr>
            <w:tcW w:w="3062" w:type="dxa"/>
          </w:tcPr>
          <w:p w14:paraId="30CB6BA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bookmarkStart w:id="53" w:name="bookmark=id.4k668n3" w:colFirst="0" w:colLast="0"/>
            <w:bookmarkEnd w:id="53"/>
            <w:r>
              <w:rPr>
                <w:rFonts w:ascii="Times New Roman" w:eastAsia="Times New Roman" w:hAnsi="Times New Roman" w:cs="Times New Roman"/>
                <w:sz w:val="24"/>
                <w:szCs w:val="24"/>
              </w:rPr>
              <w:t>Вид витрат</w:t>
            </w:r>
          </w:p>
        </w:tc>
        <w:tc>
          <w:tcPr>
            <w:tcW w:w="1775" w:type="dxa"/>
            <w:gridSpan w:val="2"/>
          </w:tcPr>
          <w:p w14:paraId="06EED06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проходження відповідних процедур (витрати часу, витрати на експертизи, тощо)</w:t>
            </w:r>
          </w:p>
        </w:tc>
        <w:tc>
          <w:tcPr>
            <w:tcW w:w="1973" w:type="dxa"/>
            <w:gridSpan w:val="2"/>
          </w:tcPr>
          <w:p w14:paraId="12BD98E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безпосередньо на дозволи, ліцензії, сертифікати, страхові поліси (за рік - стартовий)</w:t>
            </w:r>
          </w:p>
        </w:tc>
        <w:tc>
          <w:tcPr>
            <w:tcW w:w="1676" w:type="dxa"/>
            <w:gridSpan w:val="2"/>
          </w:tcPr>
          <w:p w14:paraId="0E9F59B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за рік (стартовий)</w:t>
            </w:r>
          </w:p>
        </w:tc>
        <w:tc>
          <w:tcPr>
            <w:tcW w:w="1183" w:type="dxa"/>
          </w:tcPr>
          <w:p w14:paraId="12428B9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17C86FA5" w14:textId="77777777" w:rsidTr="009F027E">
        <w:tc>
          <w:tcPr>
            <w:tcW w:w="3062" w:type="dxa"/>
          </w:tcPr>
          <w:p w14:paraId="0B49919E"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775" w:type="dxa"/>
            <w:gridSpan w:val="2"/>
          </w:tcPr>
          <w:p w14:paraId="20640E7A" w14:textId="77777777" w:rsidR="00156E29" w:rsidRDefault="00156E29" w:rsidP="009F027E">
            <w:pPr>
              <w:spacing w:before="150" w:after="150" w:line="240" w:lineRule="auto"/>
              <w:rPr>
                <w:rFonts w:ascii="Times New Roman" w:eastAsia="Times New Roman" w:hAnsi="Times New Roman" w:cs="Times New Roman"/>
                <w:sz w:val="24"/>
                <w:szCs w:val="24"/>
              </w:rPr>
            </w:pPr>
          </w:p>
          <w:p w14:paraId="398C1B03"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EF520E0" w14:textId="77777777" w:rsidR="00156E29" w:rsidRDefault="00156E29" w:rsidP="009F027E">
            <w:pPr>
              <w:spacing w:before="150" w:after="150" w:line="240" w:lineRule="auto"/>
              <w:rPr>
                <w:rFonts w:ascii="Times New Roman" w:eastAsia="Times New Roman" w:hAnsi="Times New Roman" w:cs="Times New Roman"/>
                <w:sz w:val="24"/>
                <w:szCs w:val="24"/>
              </w:rPr>
            </w:pPr>
          </w:p>
        </w:tc>
        <w:tc>
          <w:tcPr>
            <w:tcW w:w="1973" w:type="dxa"/>
            <w:gridSpan w:val="2"/>
          </w:tcPr>
          <w:p w14:paraId="2CFB0299" w14:textId="77777777" w:rsidR="00156E29" w:rsidRDefault="00156E29" w:rsidP="009F027E">
            <w:pPr>
              <w:spacing w:before="150" w:after="150" w:line="240" w:lineRule="auto"/>
              <w:rPr>
                <w:rFonts w:ascii="Times New Roman" w:eastAsia="Times New Roman" w:hAnsi="Times New Roman" w:cs="Times New Roman"/>
                <w:sz w:val="24"/>
                <w:szCs w:val="24"/>
              </w:rPr>
            </w:pPr>
          </w:p>
          <w:p w14:paraId="349F7D87"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659F64A1" w14:textId="77777777" w:rsidR="00156E29" w:rsidRDefault="00156E29" w:rsidP="009F027E">
            <w:pPr>
              <w:spacing w:before="150" w:after="150" w:line="240" w:lineRule="auto"/>
              <w:rPr>
                <w:rFonts w:ascii="Times New Roman" w:eastAsia="Times New Roman" w:hAnsi="Times New Roman" w:cs="Times New Roman"/>
                <w:sz w:val="24"/>
                <w:szCs w:val="24"/>
              </w:rPr>
            </w:pPr>
          </w:p>
        </w:tc>
        <w:tc>
          <w:tcPr>
            <w:tcW w:w="1676" w:type="dxa"/>
            <w:gridSpan w:val="2"/>
          </w:tcPr>
          <w:p w14:paraId="2EE4645C" w14:textId="77777777" w:rsidR="00156E29" w:rsidRDefault="00156E29" w:rsidP="009F027E">
            <w:pPr>
              <w:spacing w:before="150" w:after="150" w:line="240" w:lineRule="auto"/>
              <w:rPr>
                <w:rFonts w:ascii="Times New Roman" w:eastAsia="Times New Roman" w:hAnsi="Times New Roman" w:cs="Times New Roman"/>
                <w:sz w:val="24"/>
                <w:szCs w:val="24"/>
              </w:rPr>
            </w:pPr>
          </w:p>
          <w:p w14:paraId="0AEAD82B"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6E73ACAE" w14:textId="77777777" w:rsidR="00156E29" w:rsidRDefault="00156E29" w:rsidP="009F027E">
            <w:pPr>
              <w:spacing w:before="150" w:after="150" w:line="240" w:lineRule="auto"/>
              <w:rPr>
                <w:rFonts w:ascii="Times New Roman" w:eastAsia="Times New Roman" w:hAnsi="Times New Roman" w:cs="Times New Roman"/>
                <w:sz w:val="24"/>
                <w:szCs w:val="24"/>
              </w:rPr>
            </w:pPr>
          </w:p>
        </w:tc>
        <w:tc>
          <w:tcPr>
            <w:tcW w:w="1183" w:type="dxa"/>
          </w:tcPr>
          <w:p w14:paraId="66B47EDA" w14:textId="77777777" w:rsidR="00156E29" w:rsidRDefault="00156E29" w:rsidP="009F027E">
            <w:pPr>
              <w:spacing w:before="150" w:after="150" w:line="240" w:lineRule="auto"/>
              <w:rPr>
                <w:rFonts w:ascii="Times New Roman" w:eastAsia="Times New Roman" w:hAnsi="Times New Roman" w:cs="Times New Roman"/>
                <w:sz w:val="24"/>
                <w:szCs w:val="24"/>
              </w:rPr>
            </w:pPr>
          </w:p>
          <w:p w14:paraId="357363E9"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6CCBF02" w14:textId="77777777" w:rsidR="00156E29" w:rsidRDefault="00156E29" w:rsidP="009F027E">
            <w:pPr>
              <w:spacing w:before="150" w:after="150" w:line="240" w:lineRule="auto"/>
              <w:rPr>
                <w:rFonts w:ascii="Times New Roman" w:eastAsia="Times New Roman" w:hAnsi="Times New Roman" w:cs="Times New Roman"/>
                <w:sz w:val="24"/>
                <w:szCs w:val="24"/>
              </w:rPr>
            </w:pPr>
          </w:p>
        </w:tc>
      </w:tr>
      <w:tr w:rsidR="00156E29" w14:paraId="0CAAA861" w14:textId="77777777" w:rsidTr="009F027E">
        <w:tc>
          <w:tcPr>
            <w:tcW w:w="3752" w:type="dxa"/>
            <w:gridSpan w:val="2"/>
          </w:tcPr>
          <w:p w14:paraId="7F6FBE1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bookmarkStart w:id="54" w:name="bookmark=id.2zbgiuw" w:colFirst="0" w:colLast="0"/>
            <w:bookmarkEnd w:id="54"/>
            <w:r>
              <w:rPr>
                <w:rFonts w:ascii="Times New Roman" w:eastAsia="Times New Roman" w:hAnsi="Times New Roman" w:cs="Times New Roman"/>
                <w:sz w:val="24"/>
                <w:szCs w:val="24"/>
              </w:rPr>
              <w:t>Вид витрат</w:t>
            </w:r>
          </w:p>
        </w:tc>
        <w:tc>
          <w:tcPr>
            <w:tcW w:w="1973" w:type="dxa"/>
            <w:gridSpan w:val="2"/>
          </w:tcPr>
          <w:p w14:paraId="7CDC7E8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рік (стартовий)</w:t>
            </w:r>
          </w:p>
        </w:tc>
        <w:tc>
          <w:tcPr>
            <w:tcW w:w="2071" w:type="dxa"/>
            <w:gridSpan w:val="2"/>
          </w:tcPr>
          <w:p w14:paraId="31EFCD5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w:t>
            </w:r>
            <w:r>
              <w:rPr>
                <w:rFonts w:ascii="Times New Roman" w:eastAsia="Times New Roman" w:hAnsi="Times New Roman" w:cs="Times New Roman"/>
                <w:sz w:val="24"/>
                <w:szCs w:val="24"/>
              </w:rPr>
              <w:br/>
              <w:t>(за наступний рік)</w:t>
            </w:r>
          </w:p>
        </w:tc>
        <w:tc>
          <w:tcPr>
            <w:tcW w:w="1873" w:type="dxa"/>
            <w:gridSpan w:val="2"/>
          </w:tcPr>
          <w:p w14:paraId="57A5BF5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23ACFD41" w14:textId="77777777" w:rsidTr="009F027E">
        <w:tc>
          <w:tcPr>
            <w:tcW w:w="3752" w:type="dxa"/>
            <w:gridSpan w:val="2"/>
          </w:tcPr>
          <w:p w14:paraId="0A0A4C10"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оборотні активи (матеріали, канцелярські товари тощо)</w:t>
            </w:r>
          </w:p>
        </w:tc>
        <w:tc>
          <w:tcPr>
            <w:tcW w:w="1973" w:type="dxa"/>
            <w:gridSpan w:val="2"/>
          </w:tcPr>
          <w:p w14:paraId="4814A57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071" w:type="dxa"/>
            <w:gridSpan w:val="2"/>
          </w:tcPr>
          <w:p w14:paraId="5B1D24D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081B3F0D" w14:textId="77777777" w:rsidR="00156E29" w:rsidRDefault="00156E29" w:rsidP="009F027E">
            <w:pPr>
              <w:rPr>
                <w:rFonts w:ascii="Times New Roman" w:eastAsia="Times New Roman" w:hAnsi="Times New Roman" w:cs="Times New Roman"/>
                <w:sz w:val="24"/>
                <w:szCs w:val="24"/>
              </w:rPr>
            </w:pPr>
          </w:p>
        </w:tc>
        <w:tc>
          <w:tcPr>
            <w:tcW w:w="1873" w:type="dxa"/>
            <w:gridSpan w:val="2"/>
          </w:tcPr>
          <w:p w14:paraId="184E7B4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15DB9342" w14:textId="77777777" w:rsidR="00156E29" w:rsidRDefault="00156E29" w:rsidP="009F027E">
            <w:pPr>
              <w:rPr>
                <w:rFonts w:ascii="Times New Roman" w:eastAsia="Times New Roman" w:hAnsi="Times New Roman" w:cs="Times New Roman"/>
                <w:sz w:val="24"/>
                <w:szCs w:val="24"/>
              </w:rPr>
            </w:pPr>
          </w:p>
        </w:tc>
      </w:tr>
    </w:tbl>
    <w:p w14:paraId="3E7C7BE2" w14:textId="77777777" w:rsidR="00156E29" w:rsidRDefault="00156E29" w:rsidP="00156E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bookmarkStart w:id="55" w:name="bookmark=id.1egqt2p" w:colFirst="0" w:colLast="0"/>
      <w:bookmarkEnd w:id="55"/>
    </w:p>
    <w:tbl>
      <w:tblPr>
        <w:tblStyle w:val="afffc"/>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8"/>
        <w:gridCol w:w="4046"/>
        <w:gridCol w:w="1775"/>
      </w:tblGrid>
      <w:tr w:rsidR="00156E29" w14:paraId="4FD487E4" w14:textId="77777777" w:rsidTr="009F027E">
        <w:tc>
          <w:tcPr>
            <w:tcW w:w="3848" w:type="dxa"/>
          </w:tcPr>
          <w:p w14:paraId="48A95BB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4046" w:type="dxa"/>
          </w:tcPr>
          <w:p w14:paraId="242FD0A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оплату праці додатково найманого персоналу (за рік)</w:t>
            </w:r>
          </w:p>
        </w:tc>
        <w:tc>
          <w:tcPr>
            <w:tcW w:w="1775" w:type="dxa"/>
          </w:tcPr>
          <w:p w14:paraId="5963417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w:t>
            </w:r>
            <w:r>
              <w:rPr>
                <w:rFonts w:ascii="Times New Roman" w:eastAsia="Times New Roman" w:hAnsi="Times New Roman" w:cs="Times New Roman"/>
                <w:sz w:val="24"/>
                <w:szCs w:val="24"/>
              </w:rPr>
              <w:br/>
              <w:t>п’ять років</w:t>
            </w:r>
          </w:p>
        </w:tc>
      </w:tr>
      <w:tr w:rsidR="00156E29" w14:paraId="2CEAABB6" w14:textId="77777777" w:rsidTr="009F027E">
        <w:tc>
          <w:tcPr>
            <w:tcW w:w="3848" w:type="dxa"/>
          </w:tcPr>
          <w:p w14:paraId="276E1F1B"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Витрати, пов’язані із наймом додаткового персоналу</w:t>
            </w:r>
          </w:p>
        </w:tc>
        <w:tc>
          <w:tcPr>
            <w:tcW w:w="4046" w:type="dxa"/>
          </w:tcPr>
          <w:p w14:paraId="46AC0A2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75" w:type="dxa"/>
          </w:tcPr>
          <w:p w14:paraId="510E4E9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41CA3451" w14:textId="77777777" w:rsidR="00156E29" w:rsidRDefault="00156E29" w:rsidP="00156E29">
      <w:pPr>
        <w:spacing w:after="0" w:line="240" w:lineRule="auto"/>
        <w:rPr>
          <w:rFonts w:ascii="Times New Roman" w:eastAsia="Times New Roman" w:hAnsi="Times New Roman" w:cs="Times New Roman"/>
          <w:sz w:val="24"/>
          <w:szCs w:val="24"/>
        </w:rPr>
      </w:pPr>
      <w:bookmarkStart w:id="56" w:name="bookmark=id.3ygebqi" w:colFirst="0" w:colLast="0"/>
      <w:bookmarkEnd w:id="56"/>
    </w:p>
    <w:p w14:paraId="0545E10B" w14:textId="77777777" w:rsidR="00156E29" w:rsidRDefault="00156E29" w:rsidP="00156E29">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ВИТРАТИ</w:t>
      </w:r>
      <w:r>
        <w:rPr>
          <w:rFonts w:ascii="Times New Roman" w:eastAsia="Times New Roman" w:hAnsi="Times New Roman" w:cs="Times New Roman"/>
          <w:sz w:val="24"/>
          <w:szCs w:val="24"/>
        </w:rPr>
        <w:br/>
      </w:r>
      <w:r>
        <w:rPr>
          <w:rFonts w:ascii="Times New Roman" w:eastAsia="Times New Roman" w:hAnsi="Times New Roman" w:cs="Times New Roman"/>
          <w:b/>
          <w:sz w:val="28"/>
          <w:szCs w:val="28"/>
        </w:rPr>
        <w:t>на одного суб’єкта господарювання великого і середнього підприємництва, які виникають внаслідок дії регуляторного акта – Альтернатива 2*</w:t>
      </w:r>
    </w:p>
    <w:tbl>
      <w:tblPr>
        <w:tblStyle w:val="afffe"/>
        <w:tblW w:w="96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6"/>
        <w:gridCol w:w="5827"/>
        <w:gridCol w:w="1183"/>
        <w:gridCol w:w="1183"/>
      </w:tblGrid>
      <w:tr w:rsidR="00156E29" w14:paraId="1780A83E" w14:textId="77777777" w:rsidTr="009F027E">
        <w:trPr>
          <w:jc w:val="center"/>
        </w:trPr>
        <w:tc>
          <w:tcPr>
            <w:tcW w:w="1476" w:type="dxa"/>
          </w:tcPr>
          <w:p w14:paraId="64D71FC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Порядковий номер</w:t>
            </w:r>
          </w:p>
        </w:tc>
        <w:tc>
          <w:tcPr>
            <w:tcW w:w="5827" w:type="dxa"/>
          </w:tcPr>
          <w:p w14:paraId="2BEA619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w:t>
            </w:r>
          </w:p>
        </w:tc>
        <w:tc>
          <w:tcPr>
            <w:tcW w:w="1183" w:type="dxa"/>
          </w:tcPr>
          <w:p w14:paraId="59AED15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перший рік</w:t>
            </w:r>
          </w:p>
        </w:tc>
        <w:tc>
          <w:tcPr>
            <w:tcW w:w="1183" w:type="dxa"/>
          </w:tcPr>
          <w:p w14:paraId="22A10D1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п’ять років</w:t>
            </w:r>
          </w:p>
        </w:tc>
      </w:tr>
      <w:tr w:rsidR="00156E29" w14:paraId="41E630C9" w14:textId="77777777" w:rsidTr="009F027E">
        <w:trPr>
          <w:jc w:val="center"/>
        </w:trPr>
        <w:tc>
          <w:tcPr>
            <w:tcW w:w="1476" w:type="dxa"/>
          </w:tcPr>
          <w:p w14:paraId="3DC3076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27" w:type="dxa"/>
          </w:tcPr>
          <w:p w14:paraId="7E009D36"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183" w:type="dxa"/>
          </w:tcPr>
          <w:p w14:paraId="789C1EC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18564D7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559EB29D" w14:textId="77777777" w:rsidTr="009F027E">
        <w:trPr>
          <w:jc w:val="center"/>
        </w:trPr>
        <w:tc>
          <w:tcPr>
            <w:tcW w:w="1476" w:type="dxa"/>
          </w:tcPr>
          <w:p w14:paraId="36EA5A1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27" w:type="dxa"/>
          </w:tcPr>
          <w:p w14:paraId="578F4B12"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 гривень</w:t>
            </w:r>
          </w:p>
        </w:tc>
        <w:tc>
          <w:tcPr>
            <w:tcW w:w="1183" w:type="dxa"/>
          </w:tcPr>
          <w:p w14:paraId="2F3FD12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3E476FF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3725CE71" w14:textId="77777777" w:rsidTr="009F027E">
        <w:trPr>
          <w:jc w:val="center"/>
        </w:trPr>
        <w:tc>
          <w:tcPr>
            <w:tcW w:w="1476" w:type="dxa"/>
          </w:tcPr>
          <w:p w14:paraId="44371C1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27" w:type="dxa"/>
          </w:tcPr>
          <w:p w14:paraId="113E274E"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гривень</w:t>
            </w:r>
          </w:p>
        </w:tc>
        <w:tc>
          <w:tcPr>
            <w:tcW w:w="1183" w:type="dxa"/>
          </w:tcPr>
          <w:p w14:paraId="1876999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18EF809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628D5965" w14:textId="77777777" w:rsidTr="009F027E">
        <w:trPr>
          <w:jc w:val="center"/>
        </w:trPr>
        <w:tc>
          <w:tcPr>
            <w:tcW w:w="1476" w:type="dxa"/>
          </w:tcPr>
          <w:p w14:paraId="406DA2D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27" w:type="dxa"/>
          </w:tcPr>
          <w:p w14:paraId="490DBBA5"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183" w:type="dxa"/>
          </w:tcPr>
          <w:p w14:paraId="2EE48E1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112C10C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69499F33" w14:textId="77777777" w:rsidTr="009F027E">
        <w:trPr>
          <w:jc w:val="center"/>
        </w:trPr>
        <w:tc>
          <w:tcPr>
            <w:tcW w:w="1476" w:type="dxa"/>
          </w:tcPr>
          <w:p w14:paraId="63AB581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27" w:type="dxa"/>
          </w:tcPr>
          <w:p w14:paraId="3F6094B3"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183" w:type="dxa"/>
          </w:tcPr>
          <w:p w14:paraId="77355F0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558BA51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53942DEB" w14:textId="77777777" w:rsidTr="009F027E">
        <w:trPr>
          <w:jc w:val="center"/>
        </w:trPr>
        <w:tc>
          <w:tcPr>
            <w:tcW w:w="1476" w:type="dxa"/>
          </w:tcPr>
          <w:p w14:paraId="486D4FA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27" w:type="dxa"/>
          </w:tcPr>
          <w:p w14:paraId="24968C1F"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оборотні активи (матеріали, канцелярські товари тощо), гривень</w:t>
            </w:r>
          </w:p>
        </w:tc>
        <w:tc>
          <w:tcPr>
            <w:tcW w:w="1183" w:type="dxa"/>
          </w:tcPr>
          <w:p w14:paraId="3E8A46C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59CAC92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6ECE9E60" w14:textId="77777777" w:rsidTr="009F027E">
        <w:trPr>
          <w:jc w:val="center"/>
        </w:trPr>
        <w:tc>
          <w:tcPr>
            <w:tcW w:w="1476" w:type="dxa"/>
          </w:tcPr>
          <w:p w14:paraId="76B26C2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27" w:type="dxa"/>
          </w:tcPr>
          <w:p w14:paraId="35EC27ED"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наймом додаткового персоналу, гривень</w:t>
            </w:r>
          </w:p>
        </w:tc>
        <w:tc>
          <w:tcPr>
            <w:tcW w:w="1183" w:type="dxa"/>
          </w:tcPr>
          <w:p w14:paraId="3FC4906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72E5A3E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7F5E2D0C" w14:textId="77777777" w:rsidTr="009F027E">
        <w:trPr>
          <w:jc w:val="center"/>
        </w:trPr>
        <w:tc>
          <w:tcPr>
            <w:tcW w:w="1476" w:type="dxa"/>
          </w:tcPr>
          <w:p w14:paraId="079EBCA5"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8</w:t>
            </w:r>
          </w:p>
        </w:tc>
        <w:tc>
          <w:tcPr>
            <w:tcW w:w="5827" w:type="dxa"/>
          </w:tcPr>
          <w:p w14:paraId="6FB7AB7A"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Інше (витрати на ознайомлення з суттю регулювання (2 години)), гривень</w:t>
            </w:r>
          </w:p>
        </w:tc>
        <w:tc>
          <w:tcPr>
            <w:tcW w:w="1183" w:type="dxa"/>
          </w:tcPr>
          <w:p w14:paraId="743A6798"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96 грн.</w:t>
            </w:r>
          </w:p>
        </w:tc>
        <w:tc>
          <w:tcPr>
            <w:tcW w:w="1183" w:type="dxa"/>
          </w:tcPr>
          <w:p w14:paraId="7FA53138"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96 грн.</w:t>
            </w:r>
          </w:p>
        </w:tc>
      </w:tr>
      <w:tr w:rsidR="00156E29" w14:paraId="3F101CE0" w14:textId="77777777" w:rsidTr="009F027E">
        <w:trPr>
          <w:jc w:val="center"/>
        </w:trPr>
        <w:tc>
          <w:tcPr>
            <w:tcW w:w="1476" w:type="dxa"/>
          </w:tcPr>
          <w:p w14:paraId="5AF3215D"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9</w:t>
            </w:r>
          </w:p>
        </w:tc>
        <w:tc>
          <w:tcPr>
            <w:tcW w:w="5827" w:type="dxa"/>
          </w:tcPr>
          <w:p w14:paraId="3C53DE4D"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РАЗОМ (сума рядків: 1 + 2 + 3 + 4 + 5 + 6 + 7 + 8), гривень</w:t>
            </w:r>
          </w:p>
        </w:tc>
        <w:tc>
          <w:tcPr>
            <w:tcW w:w="1183" w:type="dxa"/>
          </w:tcPr>
          <w:p w14:paraId="788410ED"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96 грн.</w:t>
            </w:r>
          </w:p>
        </w:tc>
        <w:tc>
          <w:tcPr>
            <w:tcW w:w="1183" w:type="dxa"/>
          </w:tcPr>
          <w:p w14:paraId="7D8A55F2"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96 грн.</w:t>
            </w:r>
          </w:p>
        </w:tc>
      </w:tr>
      <w:tr w:rsidR="00156E29" w14:paraId="5DA47170" w14:textId="77777777" w:rsidTr="009F027E">
        <w:trPr>
          <w:jc w:val="center"/>
        </w:trPr>
        <w:tc>
          <w:tcPr>
            <w:tcW w:w="1476" w:type="dxa"/>
          </w:tcPr>
          <w:p w14:paraId="68308FDE"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10</w:t>
            </w:r>
          </w:p>
        </w:tc>
        <w:tc>
          <w:tcPr>
            <w:tcW w:w="5827" w:type="dxa"/>
          </w:tcPr>
          <w:p w14:paraId="2A0C3754"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1183" w:type="dxa"/>
          </w:tcPr>
          <w:p w14:paraId="31B358C6"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291</w:t>
            </w:r>
          </w:p>
        </w:tc>
        <w:tc>
          <w:tcPr>
            <w:tcW w:w="1183" w:type="dxa"/>
          </w:tcPr>
          <w:p w14:paraId="486173CE"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291</w:t>
            </w:r>
          </w:p>
        </w:tc>
      </w:tr>
      <w:tr w:rsidR="00156E29" w14:paraId="55198BF1" w14:textId="77777777" w:rsidTr="009F027E">
        <w:trPr>
          <w:jc w:val="center"/>
        </w:trPr>
        <w:tc>
          <w:tcPr>
            <w:tcW w:w="1476" w:type="dxa"/>
          </w:tcPr>
          <w:p w14:paraId="08A0BA18"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lastRenderedPageBreak/>
              <w:t>11</w:t>
            </w:r>
          </w:p>
        </w:tc>
        <w:tc>
          <w:tcPr>
            <w:tcW w:w="5827" w:type="dxa"/>
          </w:tcPr>
          <w:p w14:paraId="190FED7C"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183" w:type="dxa"/>
          </w:tcPr>
          <w:p w14:paraId="13165B75"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27936 грн.</w:t>
            </w:r>
          </w:p>
        </w:tc>
        <w:tc>
          <w:tcPr>
            <w:tcW w:w="1183" w:type="dxa"/>
          </w:tcPr>
          <w:p w14:paraId="5BBF4DD3"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27 936 грн.</w:t>
            </w:r>
          </w:p>
        </w:tc>
      </w:tr>
    </w:tbl>
    <w:p w14:paraId="501A72CB" w14:textId="77777777" w:rsidR="00156E29" w:rsidRDefault="00156E29" w:rsidP="00156E29">
      <w:pPr>
        <w:spacing w:before="150" w:after="15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Наразі автостанції не належать до суб’єктів великого та середнього підприємництва. Оскільки регулювання буде спрямоване саме на автостанції, то в цьому розрахунку їх витрати відсутні. У розрахунках наведені витрати перевізників. </w:t>
      </w:r>
    </w:p>
    <w:p w14:paraId="21B2B236" w14:textId="77777777" w:rsidR="00156E29" w:rsidRPr="00062020" w:rsidRDefault="00156E29" w:rsidP="00156E29">
      <w:pPr>
        <w:spacing w:after="150" w:line="240" w:lineRule="auto"/>
        <w:ind w:left="450" w:right="450"/>
        <w:jc w:val="center"/>
        <w:rPr>
          <w:rFonts w:ascii="Times New Roman" w:eastAsia="Times New Roman" w:hAnsi="Times New Roman" w:cs="Times New Roman"/>
          <w:sz w:val="28"/>
          <w:szCs w:val="24"/>
        </w:rPr>
      </w:pPr>
      <w:r w:rsidRPr="00062020">
        <w:rPr>
          <w:rFonts w:ascii="Times New Roman" w:eastAsia="Times New Roman" w:hAnsi="Times New Roman" w:cs="Times New Roman"/>
          <w:sz w:val="28"/>
          <w:szCs w:val="24"/>
        </w:rPr>
        <w:t>Розрахунок відповідних витрат на одного суб’єкта господарювання</w:t>
      </w:r>
    </w:p>
    <w:tbl>
      <w:tblPr>
        <w:tblStyle w:val="affff"/>
        <w:tblW w:w="966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1626"/>
        <w:gridCol w:w="1634"/>
        <w:gridCol w:w="1720"/>
      </w:tblGrid>
      <w:tr w:rsidR="00156E29" w14:paraId="1CA9D09A" w14:textId="77777777" w:rsidTr="009F027E">
        <w:tc>
          <w:tcPr>
            <w:tcW w:w="4688" w:type="dxa"/>
          </w:tcPr>
          <w:p w14:paraId="5F6B7AA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1626" w:type="dxa"/>
          </w:tcPr>
          <w:p w14:paraId="394CA1D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перший рік</w:t>
            </w:r>
          </w:p>
        </w:tc>
        <w:tc>
          <w:tcPr>
            <w:tcW w:w="1634" w:type="dxa"/>
          </w:tcPr>
          <w:p w14:paraId="4BE8D0A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 (за рік)</w:t>
            </w:r>
          </w:p>
        </w:tc>
        <w:tc>
          <w:tcPr>
            <w:tcW w:w="1720" w:type="dxa"/>
          </w:tcPr>
          <w:p w14:paraId="3D98741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22ADDCA7" w14:textId="77777777" w:rsidTr="009F027E">
        <w:tc>
          <w:tcPr>
            <w:tcW w:w="4688" w:type="dxa"/>
          </w:tcPr>
          <w:p w14:paraId="39B4534D"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626" w:type="dxa"/>
          </w:tcPr>
          <w:p w14:paraId="55EC830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4" w:type="dxa"/>
          </w:tcPr>
          <w:p w14:paraId="6D6B2CA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20" w:type="dxa"/>
          </w:tcPr>
          <w:p w14:paraId="439E158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25706ED7" w14:textId="77777777" w:rsidTr="009F027E">
        <w:tc>
          <w:tcPr>
            <w:tcW w:w="4688" w:type="dxa"/>
          </w:tcPr>
          <w:p w14:paraId="02F6B40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3260" w:type="dxa"/>
            <w:gridSpan w:val="2"/>
          </w:tcPr>
          <w:p w14:paraId="4D64733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сплату податків та зборів (змінених/нововведених) (за рік)</w:t>
            </w:r>
          </w:p>
        </w:tc>
        <w:tc>
          <w:tcPr>
            <w:tcW w:w="1720" w:type="dxa"/>
          </w:tcPr>
          <w:p w14:paraId="21A3D6B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6627767F" w14:textId="77777777" w:rsidTr="009F027E">
        <w:tc>
          <w:tcPr>
            <w:tcW w:w="4688" w:type="dxa"/>
          </w:tcPr>
          <w:p w14:paraId="6558F177"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w:t>
            </w:r>
          </w:p>
        </w:tc>
        <w:tc>
          <w:tcPr>
            <w:tcW w:w="3260" w:type="dxa"/>
            <w:gridSpan w:val="2"/>
          </w:tcPr>
          <w:p w14:paraId="2034476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20" w:type="dxa"/>
          </w:tcPr>
          <w:p w14:paraId="10A35CB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12F9C693" w14:textId="77777777" w:rsidR="00156E29" w:rsidRDefault="00156E29" w:rsidP="00156E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ffff0"/>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2"/>
        <w:gridCol w:w="1776"/>
        <w:gridCol w:w="1775"/>
        <w:gridCol w:w="1677"/>
        <w:gridCol w:w="1479"/>
      </w:tblGrid>
      <w:tr w:rsidR="00156E29" w14:paraId="3635F541" w14:textId="77777777" w:rsidTr="009F027E">
        <w:tc>
          <w:tcPr>
            <w:tcW w:w="2962" w:type="dxa"/>
          </w:tcPr>
          <w:p w14:paraId="1343A01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1776" w:type="dxa"/>
          </w:tcPr>
          <w:p w14:paraId="2462408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ведення обліку, підготовку та подання звітності (за рік)</w:t>
            </w:r>
          </w:p>
        </w:tc>
        <w:tc>
          <w:tcPr>
            <w:tcW w:w="1775" w:type="dxa"/>
          </w:tcPr>
          <w:p w14:paraId="6852DD5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оплату штрафних санкцій за рік</w:t>
            </w:r>
          </w:p>
        </w:tc>
        <w:tc>
          <w:tcPr>
            <w:tcW w:w="1677" w:type="dxa"/>
          </w:tcPr>
          <w:p w14:paraId="4E01A84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за рік</w:t>
            </w:r>
          </w:p>
        </w:tc>
        <w:tc>
          <w:tcPr>
            <w:tcW w:w="1479" w:type="dxa"/>
          </w:tcPr>
          <w:p w14:paraId="30A1473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10FB2868" w14:textId="77777777" w:rsidTr="009F027E">
        <w:tc>
          <w:tcPr>
            <w:tcW w:w="2962" w:type="dxa"/>
          </w:tcPr>
          <w:p w14:paraId="4F0E8425"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(витрати часу персоналу)</w:t>
            </w:r>
          </w:p>
        </w:tc>
        <w:tc>
          <w:tcPr>
            <w:tcW w:w="1776" w:type="dxa"/>
          </w:tcPr>
          <w:p w14:paraId="7AF06ED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75" w:type="dxa"/>
          </w:tcPr>
          <w:p w14:paraId="74D9CB9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77" w:type="dxa"/>
          </w:tcPr>
          <w:p w14:paraId="6263EF1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9" w:type="dxa"/>
          </w:tcPr>
          <w:p w14:paraId="2ED7343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0E49CC04" w14:textId="77777777" w:rsidR="00156E29" w:rsidRDefault="00156E29" w:rsidP="00156E29">
      <w:pPr>
        <w:spacing w:after="15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40246BB4" w14:textId="77777777" w:rsidR="00156E29" w:rsidRDefault="00156E29" w:rsidP="00156E29">
      <w:pPr>
        <w:spacing w:after="150" w:line="240" w:lineRule="auto"/>
        <w:jc w:val="both"/>
        <w:rPr>
          <w:rFonts w:ascii="Times New Roman" w:eastAsia="Times New Roman" w:hAnsi="Times New Roman" w:cs="Times New Roman"/>
          <w:sz w:val="24"/>
          <w:szCs w:val="24"/>
        </w:rPr>
      </w:pPr>
    </w:p>
    <w:tbl>
      <w:tblPr>
        <w:tblStyle w:val="affff1"/>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368"/>
        <w:gridCol w:w="1677"/>
        <w:gridCol w:w="1282"/>
        <w:gridCol w:w="1282"/>
      </w:tblGrid>
      <w:tr w:rsidR="00156E29" w14:paraId="688ED717" w14:textId="77777777" w:rsidTr="009F027E">
        <w:tc>
          <w:tcPr>
            <w:tcW w:w="3060" w:type="dxa"/>
          </w:tcPr>
          <w:p w14:paraId="50449F5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2368" w:type="dxa"/>
          </w:tcPr>
          <w:p w14:paraId="73A1F3B1"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адміністрування заходів державного нагляду (контролю) (за рік)</w:t>
            </w:r>
          </w:p>
        </w:tc>
        <w:tc>
          <w:tcPr>
            <w:tcW w:w="1677" w:type="dxa"/>
          </w:tcPr>
          <w:p w14:paraId="270ECFC1"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Витрати на оплату штрафних санкцій та усунення </w:t>
            </w:r>
            <w:r>
              <w:rPr>
                <w:rFonts w:ascii="Times New Roman" w:eastAsia="Times New Roman" w:hAnsi="Times New Roman" w:cs="Times New Roman"/>
                <w:sz w:val="24"/>
                <w:szCs w:val="24"/>
              </w:rPr>
              <w:lastRenderedPageBreak/>
              <w:t>виявлених порушень (за рік)</w:t>
            </w:r>
          </w:p>
        </w:tc>
        <w:tc>
          <w:tcPr>
            <w:tcW w:w="1282" w:type="dxa"/>
          </w:tcPr>
          <w:p w14:paraId="7E44DBB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Разом за рік</w:t>
            </w:r>
          </w:p>
        </w:tc>
        <w:tc>
          <w:tcPr>
            <w:tcW w:w="1282" w:type="dxa"/>
          </w:tcPr>
          <w:p w14:paraId="32AE6CC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4B6D8AA0" w14:textId="77777777" w:rsidTr="009F027E">
        <w:tc>
          <w:tcPr>
            <w:tcW w:w="3060" w:type="dxa"/>
          </w:tcPr>
          <w:p w14:paraId="4ADE8949"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368" w:type="dxa"/>
          </w:tcPr>
          <w:p w14:paraId="56459FFE" w14:textId="77777777" w:rsidR="00156E29" w:rsidRDefault="00156E29" w:rsidP="009F027E">
            <w:pPr>
              <w:spacing w:before="150" w:after="150" w:line="240" w:lineRule="auto"/>
              <w:rPr>
                <w:rFonts w:ascii="Times New Roman" w:eastAsia="Times New Roman" w:hAnsi="Times New Roman" w:cs="Times New Roman"/>
                <w:sz w:val="24"/>
                <w:szCs w:val="24"/>
              </w:rPr>
            </w:pPr>
          </w:p>
          <w:p w14:paraId="4817B162"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FFCDBD6" w14:textId="77777777" w:rsidR="00156E29" w:rsidRDefault="00156E29" w:rsidP="009F027E">
            <w:pPr>
              <w:rPr>
                <w:rFonts w:ascii="Times New Roman" w:eastAsia="Times New Roman" w:hAnsi="Times New Roman" w:cs="Times New Roman"/>
                <w:sz w:val="24"/>
                <w:szCs w:val="24"/>
              </w:rPr>
            </w:pPr>
          </w:p>
        </w:tc>
        <w:tc>
          <w:tcPr>
            <w:tcW w:w="1677" w:type="dxa"/>
          </w:tcPr>
          <w:p w14:paraId="328A756A" w14:textId="77777777" w:rsidR="00156E29" w:rsidRDefault="00156E29" w:rsidP="009F027E">
            <w:pPr>
              <w:spacing w:before="150" w:after="150" w:line="240" w:lineRule="auto"/>
              <w:rPr>
                <w:rFonts w:ascii="Times New Roman" w:eastAsia="Times New Roman" w:hAnsi="Times New Roman" w:cs="Times New Roman"/>
                <w:sz w:val="24"/>
                <w:szCs w:val="24"/>
              </w:rPr>
            </w:pPr>
          </w:p>
          <w:p w14:paraId="04C720BA"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663F4268" w14:textId="77777777" w:rsidR="00156E29" w:rsidRDefault="00156E29" w:rsidP="009F027E">
            <w:pPr>
              <w:rPr>
                <w:rFonts w:ascii="Times New Roman" w:eastAsia="Times New Roman" w:hAnsi="Times New Roman" w:cs="Times New Roman"/>
                <w:sz w:val="24"/>
                <w:szCs w:val="24"/>
              </w:rPr>
            </w:pPr>
          </w:p>
        </w:tc>
        <w:tc>
          <w:tcPr>
            <w:tcW w:w="1282" w:type="dxa"/>
          </w:tcPr>
          <w:p w14:paraId="23E36A85" w14:textId="77777777" w:rsidR="00156E29" w:rsidRDefault="00156E29" w:rsidP="009F027E">
            <w:pPr>
              <w:spacing w:before="150" w:after="150" w:line="240" w:lineRule="auto"/>
              <w:rPr>
                <w:rFonts w:ascii="Times New Roman" w:eastAsia="Times New Roman" w:hAnsi="Times New Roman" w:cs="Times New Roman"/>
                <w:sz w:val="24"/>
                <w:szCs w:val="24"/>
              </w:rPr>
            </w:pPr>
          </w:p>
          <w:p w14:paraId="667A48E1"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C4AD466" w14:textId="77777777" w:rsidR="00156E29" w:rsidRDefault="00156E29" w:rsidP="009F027E">
            <w:pPr>
              <w:rPr>
                <w:rFonts w:ascii="Times New Roman" w:eastAsia="Times New Roman" w:hAnsi="Times New Roman" w:cs="Times New Roman"/>
                <w:sz w:val="24"/>
                <w:szCs w:val="24"/>
              </w:rPr>
            </w:pPr>
          </w:p>
        </w:tc>
        <w:tc>
          <w:tcPr>
            <w:tcW w:w="1282" w:type="dxa"/>
          </w:tcPr>
          <w:p w14:paraId="5DC34623" w14:textId="77777777" w:rsidR="00156E29" w:rsidRDefault="00156E29" w:rsidP="009F027E">
            <w:pPr>
              <w:spacing w:before="150" w:after="150" w:line="240" w:lineRule="auto"/>
              <w:rPr>
                <w:rFonts w:ascii="Times New Roman" w:eastAsia="Times New Roman" w:hAnsi="Times New Roman" w:cs="Times New Roman"/>
                <w:sz w:val="24"/>
                <w:szCs w:val="24"/>
              </w:rPr>
            </w:pPr>
          </w:p>
          <w:p w14:paraId="27669AF0"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652A415" w14:textId="77777777" w:rsidR="00156E29" w:rsidRDefault="00156E29" w:rsidP="009F027E">
            <w:pPr>
              <w:rPr>
                <w:rFonts w:ascii="Times New Roman" w:eastAsia="Times New Roman" w:hAnsi="Times New Roman" w:cs="Times New Roman"/>
                <w:sz w:val="24"/>
                <w:szCs w:val="24"/>
              </w:rPr>
            </w:pPr>
          </w:p>
        </w:tc>
      </w:tr>
    </w:tbl>
    <w:p w14:paraId="446C0387" w14:textId="77777777" w:rsidR="00156E29" w:rsidRDefault="00156E29" w:rsidP="00156E2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Style w:val="affff2"/>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2"/>
        <w:gridCol w:w="690"/>
        <w:gridCol w:w="1085"/>
        <w:gridCol w:w="888"/>
        <w:gridCol w:w="1085"/>
        <w:gridCol w:w="986"/>
        <w:gridCol w:w="690"/>
        <w:gridCol w:w="1183"/>
      </w:tblGrid>
      <w:tr w:rsidR="00156E29" w14:paraId="3BCE39CE" w14:textId="77777777" w:rsidTr="009F027E">
        <w:tc>
          <w:tcPr>
            <w:tcW w:w="3062" w:type="dxa"/>
          </w:tcPr>
          <w:p w14:paraId="7ED01EF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1775" w:type="dxa"/>
            <w:gridSpan w:val="2"/>
          </w:tcPr>
          <w:p w14:paraId="1141E50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проходження відповідних процедур (витрати часу, витрати на експертизи, тощо)</w:t>
            </w:r>
          </w:p>
        </w:tc>
        <w:tc>
          <w:tcPr>
            <w:tcW w:w="1973" w:type="dxa"/>
            <w:gridSpan w:val="2"/>
          </w:tcPr>
          <w:p w14:paraId="27FBB64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безпосередньо на дозволи, ліцензії, сертифікати, страхові поліси (за рік - стартовий)</w:t>
            </w:r>
          </w:p>
        </w:tc>
        <w:tc>
          <w:tcPr>
            <w:tcW w:w="1676" w:type="dxa"/>
            <w:gridSpan w:val="2"/>
          </w:tcPr>
          <w:p w14:paraId="7E8C83E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за рік (стартовий)</w:t>
            </w:r>
          </w:p>
        </w:tc>
        <w:tc>
          <w:tcPr>
            <w:tcW w:w="1183" w:type="dxa"/>
          </w:tcPr>
          <w:p w14:paraId="6FAC308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269B4164" w14:textId="77777777" w:rsidTr="009F027E">
        <w:tc>
          <w:tcPr>
            <w:tcW w:w="3062" w:type="dxa"/>
          </w:tcPr>
          <w:p w14:paraId="718C656E"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775" w:type="dxa"/>
            <w:gridSpan w:val="2"/>
          </w:tcPr>
          <w:p w14:paraId="321C25BF" w14:textId="77777777" w:rsidR="00156E29" w:rsidRDefault="00156E29" w:rsidP="009F027E">
            <w:pPr>
              <w:spacing w:before="150" w:after="150" w:line="240" w:lineRule="auto"/>
              <w:rPr>
                <w:rFonts w:ascii="Times New Roman" w:eastAsia="Times New Roman" w:hAnsi="Times New Roman" w:cs="Times New Roman"/>
                <w:sz w:val="24"/>
                <w:szCs w:val="24"/>
              </w:rPr>
            </w:pPr>
          </w:p>
          <w:p w14:paraId="7CE0E2BB"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5A6711AC" w14:textId="77777777" w:rsidR="00156E29" w:rsidRDefault="00156E29" w:rsidP="009F027E">
            <w:pPr>
              <w:spacing w:before="150" w:after="150" w:line="240" w:lineRule="auto"/>
              <w:rPr>
                <w:rFonts w:ascii="Times New Roman" w:eastAsia="Times New Roman" w:hAnsi="Times New Roman" w:cs="Times New Roman"/>
                <w:sz w:val="24"/>
                <w:szCs w:val="24"/>
              </w:rPr>
            </w:pPr>
          </w:p>
        </w:tc>
        <w:tc>
          <w:tcPr>
            <w:tcW w:w="1973" w:type="dxa"/>
            <w:gridSpan w:val="2"/>
          </w:tcPr>
          <w:p w14:paraId="3F1DE97F" w14:textId="77777777" w:rsidR="00156E29" w:rsidRDefault="00156E29" w:rsidP="009F027E">
            <w:pPr>
              <w:spacing w:before="150" w:after="150" w:line="240" w:lineRule="auto"/>
              <w:rPr>
                <w:rFonts w:ascii="Times New Roman" w:eastAsia="Times New Roman" w:hAnsi="Times New Roman" w:cs="Times New Roman"/>
                <w:sz w:val="24"/>
                <w:szCs w:val="24"/>
              </w:rPr>
            </w:pPr>
          </w:p>
          <w:p w14:paraId="79938A32"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C2990EF" w14:textId="77777777" w:rsidR="00156E29" w:rsidRDefault="00156E29" w:rsidP="009F027E">
            <w:pPr>
              <w:spacing w:before="150" w:after="150" w:line="240" w:lineRule="auto"/>
              <w:rPr>
                <w:rFonts w:ascii="Times New Roman" w:eastAsia="Times New Roman" w:hAnsi="Times New Roman" w:cs="Times New Roman"/>
                <w:sz w:val="24"/>
                <w:szCs w:val="24"/>
              </w:rPr>
            </w:pPr>
          </w:p>
        </w:tc>
        <w:tc>
          <w:tcPr>
            <w:tcW w:w="1676" w:type="dxa"/>
            <w:gridSpan w:val="2"/>
          </w:tcPr>
          <w:p w14:paraId="51A9E289" w14:textId="77777777" w:rsidR="00156E29" w:rsidRDefault="00156E29" w:rsidP="009F027E">
            <w:pPr>
              <w:spacing w:before="150" w:after="150" w:line="240" w:lineRule="auto"/>
              <w:rPr>
                <w:rFonts w:ascii="Times New Roman" w:eastAsia="Times New Roman" w:hAnsi="Times New Roman" w:cs="Times New Roman"/>
                <w:sz w:val="24"/>
                <w:szCs w:val="24"/>
              </w:rPr>
            </w:pPr>
          </w:p>
          <w:p w14:paraId="7D648712"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149EAD8F" w14:textId="77777777" w:rsidR="00156E29" w:rsidRDefault="00156E29" w:rsidP="009F027E">
            <w:pPr>
              <w:spacing w:before="150" w:after="150" w:line="240" w:lineRule="auto"/>
              <w:rPr>
                <w:rFonts w:ascii="Times New Roman" w:eastAsia="Times New Roman" w:hAnsi="Times New Roman" w:cs="Times New Roman"/>
                <w:sz w:val="24"/>
                <w:szCs w:val="24"/>
              </w:rPr>
            </w:pPr>
          </w:p>
        </w:tc>
        <w:tc>
          <w:tcPr>
            <w:tcW w:w="1183" w:type="dxa"/>
          </w:tcPr>
          <w:p w14:paraId="26750FB5" w14:textId="77777777" w:rsidR="00156E29" w:rsidRDefault="00156E29" w:rsidP="009F027E">
            <w:pPr>
              <w:spacing w:before="150" w:after="150" w:line="240" w:lineRule="auto"/>
              <w:rPr>
                <w:rFonts w:ascii="Times New Roman" w:eastAsia="Times New Roman" w:hAnsi="Times New Roman" w:cs="Times New Roman"/>
                <w:sz w:val="24"/>
                <w:szCs w:val="24"/>
              </w:rPr>
            </w:pPr>
          </w:p>
          <w:p w14:paraId="73E8548A" w14:textId="77777777" w:rsidR="00156E29" w:rsidRDefault="00156E29" w:rsidP="009F02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33001E68" w14:textId="77777777" w:rsidR="00156E29" w:rsidRDefault="00156E29" w:rsidP="009F027E">
            <w:pPr>
              <w:spacing w:before="150" w:after="150" w:line="240" w:lineRule="auto"/>
              <w:rPr>
                <w:rFonts w:ascii="Times New Roman" w:eastAsia="Times New Roman" w:hAnsi="Times New Roman" w:cs="Times New Roman"/>
                <w:sz w:val="24"/>
                <w:szCs w:val="24"/>
              </w:rPr>
            </w:pPr>
          </w:p>
        </w:tc>
      </w:tr>
      <w:tr w:rsidR="00156E29" w14:paraId="63428377" w14:textId="77777777" w:rsidTr="009F027E">
        <w:tc>
          <w:tcPr>
            <w:tcW w:w="3752" w:type="dxa"/>
            <w:gridSpan w:val="2"/>
          </w:tcPr>
          <w:p w14:paraId="2D28695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1973" w:type="dxa"/>
            <w:gridSpan w:val="2"/>
          </w:tcPr>
          <w:p w14:paraId="025E7B3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рік (стартовий)</w:t>
            </w:r>
          </w:p>
        </w:tc>
        <w:tc>
          <w:tcPr>
            <w:tcW w:w="2071" w:type="dxa"/>
            <w:gridSpan w:val="2"/>
          </w:tcPr>
          <w:p w14:paraId="7DAA88F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w:t>
            </w:r>
            <w:r>
              <w:rPr>
                <w:rFonts w:ascii="Times New Roman" w:eastAsia="Times New Roman" w:hAnsi="Times New Roman" w:cs="Times New Roman"/>
                <w:sz w:val="24"/>
                <w:szCs w:val="24"/>
              </w:rPr>
              <w:br/>
              <w:t>(за наступний рік)</w:t>
            </w:r>
          </w:p>
        </w:tc>
        <w:tc>
          <w:tcPr>
            <w:tcW w:w="1873" w:type="dxa"/>
            <w:gridSpan w:val="2"/>
          </w:tcPr>
          <w:p w14:paraId="125508E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33FDFC66" w14:textId="77777777" w:rsidTr="009F027E">
        <w:tc>
          <w:tcPr>
            <w:tcW w:w="3752" w:type="dxa"/>
            <w:gridSpan w:val="2"/>
          </w:tcPr>
          <w:p w14:paraId="09BA635F"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оборотні активи (матеріали, канцелярські товари тощо)</w:t>
            </w:r>
          </w:p>
        </w:tc>
        <w:tc>
          <w:tcPr>
            <w:tcW w:w="1973" w:type="dxa"/>
            <w:gridSpan w:val="2"/>
          </w:tcPr>
          <w:p w14:paraId="4E82DFA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071" w:type="dxa"/>
            <w:gridSpan w:val="2"/>
          </w:tcPr>
          <w:p w14:paraId="0DCA964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FF3293C" w14:textId="77777777" w:rsidR="00156E29" w:rsidRDefault="00156E29" w:rsidP="009F027E">
            <w:pPr>
              <w:rPr>
                <w:rFonts w:ascii="Times New Roman" w:eastAsia="Times New Roman" w:hAnsi="Times New Roman" w:cs="Times New Roman"/>
                <w:sz w:val="24"/>
                <w:szCs w:val="24"/>
              </w:rPr>
            </w:pPr>
          </w:p>
        </w:tc>
        <w:tc>
          <w:tcPr>
            <w:tcW w:w="1873" w:type="dxa"/>
            <w:gridSpan w:val="2"/>
          </w:tcPr>
          <w:p w14:paraId="1E81B2A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0B03C16" w14:textId="77777777" w:rsidR="00156E29" w:rsidRDefault="00156E29" w:rsidP="009F027E">
            <w:pPr>
              <w:rPr>
                <w:rFonts w:ascii="Times New Roman" w:eastAsia="Times New Roman" w:hAnsi="Times New Roman" w:cs="Times New Roman"/>
                <w:sz w:val="24"/>
                <w:szCs w:val="24"/>
              </w:rPr>
            </w:pPr>
          </w:p>
        </w:tc>
      </w:tr>
    </w:tbl>
    <w:p w14:paraId="31C897D1" w14:textId="77777777" w:rsidR="00156E29" w:rsidRDefault="00156E29" w:rsidP="00156E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ffff3"/>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8"/>
        <w:gridCol w:w="4046"/>
        <w:gridCol w:w="1775"/>
      </w:tblGrid>
      <w:tr w:rsidR="00156E29" w14:paraId="5128FCE0" w14:textId="77777777" w:rsidTr="009F027E">
        <w:tc>
          <w:tcPr>
            <w:tcW w:w="3848" w:type="dxa"/>
          </w:tcPr>
          <w:p w14:paraId="777500B1"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4046" w:type="dxa"/>
          </w:tcPr>
          <w:p w14:paraId="5EA8895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оплату праці додатково найманого персоналу (за рік)</w:t>
            </w:r>
          </w:p>
        </w:tc>
        <w:tc>
          <w:tcPr>
            <w:tcW w:w="1775" w:type="dxa"/>
          </w:tcPr>
          <w:p w14:paraId="02AA0FB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w:t>
            </w:r>
            <w:r>
              <w:rPr>
                <w:rFonts w:ascii="Times New Roman" w:eastAsia="Times New Roman" w:hAnsi="Times New Roman" w:cs="Times New Roman"/>
                <w:sz w:val="24"/>
                <w:szCs w:val="24"/>
              </w:rPr>
              <w:br/>
              <w:t>п’ять років</w:t>
            </w:r>
          </w:p>
        </w:tc>
      </w:tr>
      <w:tr w:rsidR="00156E29" w14:paraId="5081C00D" w14:textId="77777777" w:rsidTr="009F027E">
        <w:tc>
          <w:tcPr>
            <w:tcW w:w="3848" w:type="dxa"/>
          </w:tcPr>
          <w:p w14:paraId="2C79F5B8"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наймом додаткового персоналу</w:t>
            </w:r>
          </w:p>
        </w:tc>
        <w:tc>
          <w:tcPr>
            <w:tcW w:w="4046" w:type="dxa"/>
          </w:tcPr>
          <w:p w14:paraId="5DD4643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75" w:type="dxa"/>
          </w:tcPr>
          <w:p w14:paraId="3816748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1CB19E79" w14:textId="77777777" w:rsidR="00156E29" w:rsidRDefault="00156E29" w:rsidP="00156E29">
      <w:pPr>
        <w:spacing w:after="0" w:line="240" w:lineRule="auto"/>
        <w:rPr>
          <w:rFonts w:ascii="Times New Roman" w:eastAsia="Times New Roman" w:hAnsi="Times New Roman" w:cs="Times New Roman"/>
          <w:i/>
          <w:sz w:val="24"/>
          <w:szCs w:val="24"/>
        </w:rPr>
      </w:pPr>
    </w:p>
    <w:p w14:paraId="65194313" w14:textId="77777777" w:rsidR="00156E29" w:rsidRDefault="00156E29" w:rsidP="00156E29">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ВИТРАТИ</w:t>
      </w:r>
      <w:r>
        <w:rPr>
          <w:rFonts w:ascii="Times New Roman" w:eastAsia="Times New Roman" w:hAnsi="Times New Roman" w:cs="Times New Roman"/>
          <w:sz w:val="24"/>
          <w:szCs w:val="24"/>
        </w:rPr>
        <w:br/>
      </w:r>
      <w:r>
        <w:rPr>
          <w:rFonts w:ascii="Times New Roman" w:eastAsia="Times New Roman" w:hAnsi="Times New Roman" w:cs="Times New Roman"/>
          <w:b/>
          <w:sz w:val="28"/>
          <w:szCs w:val="28"/>
        </w:rPr>
        <w:t>на одного суб’єкта господарювання великого і середнього підприємництва, які виникають внаслідок дії регуляторного акта – Альтернатива 3*</w:t>
      </w:r>
    </w:p>
    <w:tbl>
      <w:tblPr>
        <w:tblStyle w:val="affff5"/>
        <w:tblW w:w="96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6"/>
        <w:gridCol w:w="5827"/>
        <w:gridCol w:w="1183"/>
        <w:gridCol w:w="1183"/>
      </w:tblGrid>
      <w:tr w:rsidR="00156E29" w14:paraId="6A8E2739" w14:textId="77777777" w:rsidTr="009F027E">
        <w:trPr>
          <w:jc w:val="center"/>
        </w:trPr>
        <w:tc>
          <w:tcPr>
            <w:tcW w:w="1476" w:type="dxa"/>
          </w:tcPr>
          <w:p w14:paraId="152F15C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Порядковий номер</w:t>
            </w:r>
          </w:p>
        </w:tc>
        <w:tc>
          <w:tcPr>
            <w:tcW w:w="5827" w:type="dxa"/>
          </w:tcPr>
          <w:p w14:paraId="4A645AE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w:t>
            </w:r>
          </w:p>
        </w:tc>
        <w:tc>
          <w:tcPr>
            <w:tcW w:w="1183" w:type="dxa"/>
          </w:tcPr>
          <w:p w14:paraId="06FF117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перший рік</w:t>
            </w:r>
          </w:p>
        </w:tc>
        <w:tc>
          <w:tcPr>
            <w:tcW w:w="1183" w:type="dxa"/>
          </w:tcPr>
          <w:p w14:paraId="024D4CF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п’ять років</w:t>
            </w:r>
          </w:p>
        </w:tc>
      </w:tr>
      <w:tr w:rsidR="00156E29" w14:paraId="7D48AD3C" w14:textId="77777777" w:rsidTr="009F027E">
        <w:trPr>
          <w:jc w:val="center"/>
        </w:trPr>
        <w:tc>
          <w:tcPr>
            <w:tcW w:w="1476" w:type="dxa"/>
          </w:tcPr>
          <w:p w14:paraId="6A8395D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27" w:type="dxa"/>
          </w:tcPr>
          <w:p w14:paraId="55184BAB"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183" w:type="dxa"/>
          </w:tcPr>
          <w:p w14:paraId="201BD4E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66C3B6C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4C6D881B" w14:textId="77777777" w:rsidTr="009F027E">
        <w:trPr>
          <w:jc w:val="center"/>
        </w:trPr>
        <w:tc>
          <w:tcPr>
            <w:tcW w:w="1476" w:type="dxa"/>
          </w:tcPr>
          <w:p w14:paraId="682AE40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27" w:type="dxa"/>
          </w:tcPr>
          <w:p w14:paraId="507B163E"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 гривень</w:t>
            </w:r>
          </w:p>
        </w:tc>
        <w:tc>
          <w:tcPr>
            <w:tcW w:w="1183" w:type="dxa"/>
          </w:tcPr>
          <w:p w14:paraId="1D1134B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38205BC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6F733031" w14:textId="77777777" w:rsidTr="009F027E">
        <w:trPr>
          <w:jc w:val="center"/>
        </w:trPr>
        <w:tc>
          <w:tcPr>
            <w:tcW w:w="1476" w:type="dxa"/>
          </w:tcPr>
          <w:p w14:paraId="210B511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27" w:type="dxa"/>
          </w:tcPr>
          <w:p w14:paraId="4A32E507"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гривень</w:t>
            </w:r>
          </w:p>
        </w:tc>
        <w:tc>
          <w:tcPr>
            <w:tcW w:w="1183" w:type="dxa"/>
          </w:tcPr>
          <w:p w14:paraId="1D89192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2F97D92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00DE8CAE" w14:textId="77777777" w:rsidTr="009F027E">
        <w:trPr>
          <w:jc w:val="center"/>
        </w:trPr>
        <w:tc>
          <w:tcPr>
            <w:tcW w:w="1476" w:type="dxa"/>
          </w:tcPr>
          <w:p w14:paraId="310CC56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27" w:type="dxa"/>
          </w:tcPr>
          <w:p w14:paraId="51FD0490"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183" w:type="dxa"/>
          </w:tcPr>
          <w:p w14:paraId="72A4D87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3911F48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2FE3007C" w14:textId="77777777" w:rsidTr="009F027E">
        <w:trPr>
          <w:jc w:val="center"/>
        </w:trPr>
        <w:tc>
          <w:tcPr>
            <w:tcW w:w="1476" w:type="dxa"/>
          </w:tcPr>
          <w:p w14:paraId="74C7941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27" w:type="dxa"/>
          </w:tcPr>
          <w:p w14:paraId="278884D5"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183" w:type="dxa"/>
          </w:tcPr>
          <w:p w14:paraId="3B5C9BF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6AD95D7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16730E5C" w14:textId="77777777" w:rsidTr="009F027E">
        <w:trPr>
          <w:jc w:val="center"/>
        </w:trPr>
        <w:tc>
          <w:tcPr>
            <w:tcW w:w="1476" w:type="dxa"/>
          </w:tcPr>
          <w:p w14:paraId="32966AB1"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27" w:type="dxa"/>
          </w:tcPr>
          <w:p w14:paraId="4F87D361"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оборотні активи (матеріали, канцелярські товари тощо), гривень</w:t>
            </w:r>
          </w:p>
        </w:tc>
        <w:tc>
          <w:tcPr>
            <w:tcW w:w="1183" w:type="dxa"/>
          </w:tcPr>
          <w:p w14:paraId="28C50A3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2A2632A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545586E4" w14:textId="77777777" w:rsidTr="009F027E">
        <w:trPr>
          <w:jc w:val="center"/>
        </w:trPr>
        <w:tc>
          <w:tcPr>
            <w:tcW w:w="1476" w:type="dxa"/>
          </w:tcPr>
          <w:p w14:paraId="56FAAE6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27" w:type="dxa"/>
          </w:tcPr>
          <w:p w14:paraId="6A0143C3"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наймом додаткового персоналу, гривень</w:t>
            </w:r>
          </w:p>
        </w:tc>
        <w:tc>
          <w:tcPr>
            <w:tcW w:w="1183" w:type="dxa"/>
          </w:tcPr>
          <w:p w14:paraId="4D917F5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3" w:type="dxa"/>
          </w:tcPr>
          <w:p w14:paraId="61CEC48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082CC176" w14:textId="77777777" w:rsidTr="009F027E">
        <w:trPr>
          <w:jc w:val="center"/>
        </w:trPr>
        <w:tc>
          <w:tcPr>
            <w:tcW w:w="1476" w:type="dxa"/>
          </w:tcPr>
          <w:p w14:paraId="7024C698" w14:textId="77777777" w:rsidR="00156E29" w:rsidRDefault="00156E29" w:rsidP="009F027E">
            <w:pPr>
              <w:spacing w:before="150" w:after="15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5827" w:type="dxa"/>
          </w:tcPr>
          <w:p w14:paraId="4DE3B964" w14:textId="77777777" w:rsidR="00156E29" w:rsidRDefault="00156E29" w:rsidP="009F027E">
            <w:pPr>
              <w:spacing w:before="150" w:after="15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Інше (витрати на ознайомлення з суттю регулювання (2 години)), гривень</w:t>
            </w:r>
          </w:p>
        </w:tc>
        <w:tc>
          <w:tcPr>
            <w:tcW w:w="1183" w:type="dxa"/>
          </w:tcPr>
          <w:p w14:paraId="344C1B0E" w14:textId="77777777" w:rsidR="00156E29" w:rsidRDefault="00156E29" w:rsidP="009F027E">
            <w:pPr>
              <w:spacing w:before="150" w:after="15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96 грн.</w:t>
            </w:r>
          </w:p>
        </w:tc>
        <w:tc>
          <w:tcPr>
            <w:tcW w:w="1183" w:type="dxa"/>
          </w:tcPr>
          <w:p w14:paraId="66B6A6E0" w14:textId="77777777" w:rsidR="00156E29" w:rsidRDefault="00156E29" w:rsidP="009F027E">
            <w:pPr>
              <w:spacing w:before="150" w:after="15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96 грн.</w:t>
            </w:r>
          </w:p>
        </w:tc>
      </w:tr>
      <w:tr w:rsidR="00156E29" w14:paraId="3D20505F" w14:textId="77777777" w:rsidTr="009F027E">
        <w:trPr>
          <w:jc w:val="center"/>
        </w:trPr>
        <w:tc>
          <w:tcPr>
            <w:tcW w:w="1476" w:type="dxa"/>
          </w:tcPr>
          <w:p w14:paraId="3806766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27" w:type="dxa"/>
          </w:tcPr>
          <w:p w14:paraId="6AFA1407"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(сума рядків: 1 + 2 + 3 + 4 + 5 + 6 + 7 + 8), гривень</w:t>
            </w:r>
          </w:p>
        </w:tc>
        <w:tc>
          <w:tcPr>
            <w:tcW w:w="1183" w:type="dxa"/>
          </w:tcPr>
          <w:p w14:paraId="16DF47F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 грн.</w:t>
            </w:r>
          </w:p>
        </w:tc>
        <w:tc>
          <w:tcPr>
            <w:tcW w:w="1183" w:type="dxa"/>
          </w:tcPr>
          <w:p w14:paraId="0ED9305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 грн.</w:t>
            </w:r>
          </w:p>
        </w:tc>
      </w:tr>
      <w:tr w:rsidR="00156E29" w14:paraId="42AC3661" w14:textId="77777777" w:rsidTr="009F027E">
        <w:trPr>
          <w:jc w:val="center"/>
        </w:trPr>
        <w:tc>
          <w:tcPr>
            <w:tcW w:w="1476" w:type="dxa"/>
          </w:tcPr>
          <w:p w14:paraId="1BB8336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827" w:type="dxa"/>
          </w:tcPr>
          <w:p w14:paraId="049845DE"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1183" w:type="dxa"/>
          </w:tcPr>
          <w:p w14:paraId="60BD148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183" w:type="dxa"/>
          </w:tcPr>
          <w:p w14:paraId="50C8CEA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r>
      <w:tr w:rsidR="00156E29" w14:paraId="60917957" w14:textId="77777777" w:rsidTr="009F027E">
        <w:trPr>
          <w:jc w:val="center"/>
        </w:trPr>
        <w:tc>
          <w:tcPr>
            <w:tcW w:w="1476" w:type="dxa"/>
          </w:tcPr>
          <w:p w14:paraId="63AF080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827" w:type="dxa"/>
          </w:tcPr>
          <w:p w14:paraId="4CD481E9"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183" w:type="dxa"/>
          </w:tcPr>
          <w:p w14:paraId="0F88A16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27936 грн.</w:t>
            </w:r>
          </w:p>
        </w:tc>
        <w:tc>
          <w:tcPr>
            <w:tcW w:w="1183" w:type="dxa"/>
          </w:tcPr>
          <w:p w14:paraId="07A503D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27936 грн.</w:t>
            </w:r>
          </w:p>
        </w:tc>
      </w:tr>
    </w:tbl>
    <w:p w14:paraId="47E8F2D2" w14:textId="77777777" w:rsidR="00156E29" w:rsidRDefault="00156E29" w:rsidP="00156E29">
      <w:pPr>
        <w:spacing w:before="150" w:after="150" w:line="240" w:lineRule="auto"/>
        <w:jc w:val="both"/>
        <w:rPr>
          <w:rFonts w:ascii="Times New Roman" w:eastAsia="Times New Roman" w:hAnsi="Times New Roman" w:cs="Times New Roman"/>
          <w:i/>
          <w:sz w:val="24"/>
          <w:szCs w:val="24"/>
        </w:rPr>
      </w:pPr>
    </w:p>
    <w:p w14:paraId="4EB83190" w14:textId="77777777" w:rsidR="00156E29" w:rsidRDefault="00156E29" w:rsidP="00156E29">
      <w:pPr>
        <w:spacing w:before="150" w:after="150" w:line="240" w:lineRule="auto"/>
        <w:jc w:val="both"/>
        <w:rPr>
          <w:rFonts w:ascii="Times New Roman" w:eastAsia="Times New Roman" w:hAnsi="Times New Roman" w:cs="Times New Roman"/>
          <w:i/>
          <w:sz w:val="24"/>
          <w:szCs w:val="24"/>
        </w:rPr>
      </w:pPr>
    </w:p>
    <w:p w14:paraId="0B5241E6" w14:textId="77777777" w:rsidR="00156E29" w:rsidRDefault="00156E29" w:rsidP="00156E29">
      <w:pPr>
        <w:spacing w:before="150" w:after="150" w:line="240" w:lineRule="auto"/>
        <w:jc w:val="both"/>
        <w:rPr>
          <w:rFonts w:ascii="Times New Roman" w:eastAsia="Times New Roman" w:hAnsi="Times New Roman" w:cs="Times New Roman"/>
          <w:i/>
          <w:sz w:val="24"/>
          <w:szCs w:val="24"/>
        </w:rPr>
      </w:pPr>
    </w:p>
    <w:p w14:paraId="6DB6CD33" w14:textId="77777777" w:rsidR="00156E29" w:rsidRDefault="00156E29" w:rsidP="00156E29">
      <w:pPr>
        <w:spacing w:after="150" w:line="240" w:lineRule="auto"/>
        <w:ind w:left="450" w:right="4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Розрахунок відповідних витрат на одного суб’єкта господарювання</w:t>
      </w:r>
    </w:p>
    <w:tbl>
      <w:tblPr>
        <w:tblStyle w:val="affff6"/>
        <w:tblW w:w="966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1626"/>
        <w:gridCol w:w="1634"/>
        <w:gridCol w:w="1720"/>
      </w:tblGrid>
      <w:tr w:rsidR="00156E29" w14:paraId="2EC55D29" w14:textId="77777777" w:rsidTr="009F027E">
        <w:tc>
          <w:tcPr>
            <w:tcW w:w="4688" w:type="dxa"/>
          </w:tcPr>
          <w:p w14:paraId="18EB03A8"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1626" w:type="dxa"/>
          </w:tcPr>
          <w:p w14:paraId="0AF80DB0"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перший рік</w:t>
            </w:r>
          </w:p>
        </w:tc>
        <w:tc>
          <w:tcPr>
            <w:tcW w:w="1634" w:type="dxa"/>
          </w:tcPr>
          <w:p w14:paraId="6931E19E"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 (за рік)</w:t>
            </w:r>
          </w:p>
        </w:tc>
        <w:tc>
          <w:tcPr>
            <w:tcW w:w="1720" w:type="dxa"/>
          </w:tcPr>
          <w:p w14:paraId="39A94B95"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026ED158" w14:textId="77777777" w:rsidTr="009F027E">
        <w:tc>
          <w:tcPr>
            <w:tcW w:w="4688" w:type="dxa"/>
          </w:tcPr>
          <w:p w14:paraId="6493B30D"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626" w:type="dxa"/>
          </w:tcPr>
          <w:p w14:paraId="1148ECAA"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4" w:type="dxa"/>
          </w:tcPr>
          <w:p w14:paraId="35AC01A9"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20" w:type="dxa"/>
          </w:tcPr>
          <w:p w14:paraId="22C88A50"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5328B9D4" w14:textId="77777777" w:rsidTr="009F027E">
        <w:tc>
          <w:tcPr>
            <w:tcW w:w="4688" w:type="dxa"/>
          </w:tcPr>
          <w:p w14:paraId="7061CBDF"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3260" w:type="dxa"/>
            <w:gridSpan w:val="2"/>
          </w:tcPr>
          <w:p w14:paraId="72D71EF9"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сплату податків та зборів (змінених/нововведених) (за рік)</w:t>
            </w:r>
          </w:p>
        </w:tc>
        <w:tc>
          <w:tcPr>
            <w:tcW w:w="1720" w:type="dxa"/>
          </w:tcPr>
          <w:p w14:paraId="41CC3C0E"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32D05418" w14:textId="77777777" w:rsidTr="009F027E">
        <w:tc>
          <w:tcPr>
            <w:tcW w:w="4688" w:type="dxa"/>
          </w:tcPr>
          <w:p w14:paraId="5C6DE490"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w:t>
            </w:r>
          </w:p>
        </w:tc>
        <w:tc>
          <w:tcPr>
            <w:tcW w:w="3260" w:type="dxa"/>
            <w:gridSpan w:val="2"/>
          </w:tcPr>
          <w:p w14:paraId="7EE64D63"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20" w:type="dxa"/>
          </w:tcPr>
          <w:p w14:paraId="6433D070"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7D36FCC6" w14:textId="77777777" w:rsidR="00156E29" w:rsidRDefault="00156E29" w:rsidP="00156E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ffff7"/>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2"/>
        <w:gridCol w:w="1776"/>
        <w:gridCol w:w="1775"/>
        <w:gridCol w:w="1677"/>
        <w:gridCol w:w="1479"/>
      </w:tblGrid>
      <w:tr w:rsidR="00156E29" w14:paraId="092B7067" w14:textId="77777777" w:rsidTr="009F027E">
        <w:tc>
          <w:tcPr>
            <w:tcW w:w="2962" w:type="dxa"/>
          </w:tcPr>
          <w:p w14:paraId="418C32E3"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1776" w:type="dxa"/>
          </w:tcPr>
          <w:p w14:paraId="3A890B27"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ведення обліку, підготовку та подання звітності (за рік)</w:t>
            </w:r>
          </w:p>
        </w:tc>
        <w:tc>
          <w:tcPr>
            <w:tcW w:w="1775" w:type="dxa"/>
          </w:tcPr>
          <w:p w14:paraId="367DA518"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оплату штрафних санкцій за рік</w:t>
            </w:r>
          </w:p>
        </w:tc>
        <w:tc>
          <w:tcPr>
            <w:tcW w:w="1677" w:type="dxa"/>
          </w:tcPr>
          <w:p w14:paraId="0D335FF7"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за рік</w:t>
            </w:r>
          </w:p>
        </w:tc>
        <w:tc>
          <w:tcPr>
            <w:tcW w:w="1479" w:type="dxa"/>
          </w:tcPr>
          <w:p w14:paraId="06F53CD5"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5035C6D8" w14:textId="77777777" w:rsidTr="009F027E">
        <w:tc>
          <w:tcPr>
            <w:tcW w:w="2962" w:type="dxa"/>
          </w:tcPr>
          <w:p w14:paraId="6283DBA9"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(витрати часу персоналу)</w:t>
            </w:r>
          </w:p>
        </w:tc>
        <w:tc>
          <w:tcPr>
            <w:tcW w:w="1776" w:type="dxa"/>
          </w:tcPr>
          <w:p w14:paraId="778EBDBB"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75" w:type="dxa"/>
          </w:tcPr>
          <w:p w14:paraId="3A1198E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77" w:type="dxa"/>
          </w:tcPr>
          <w:p w14:paraId="5022E9F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79" w:type="dxa"/>
          </w:tcPr>
          <w:p w14:paraId="6675CC91"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3A1A2316" w14:textId="77777777" w:rsidR="00156E29" w:rsidRDefault="00156E29" w:rsidP="00156E29">
      <w:pPr>
        <w:spacing w:after="15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17C0DBEF" w14:textId="77777777" w:rsidR="00156E29" w:rsidRDefault="00156E29" w:rsidP="00156E29">
      <w:pPr>
        <w:spacing w:after="150" w:line="240" w:lineRule="auto"/>
        <w:jc w:val="both"/>
        <w:rPr>
          <w:rFonts w:ascii="Times New Roman" w:eastAsia="Times New Roman" w:hAnsi="Times New Roman" w:cs="Times New Roman"/>
          <w:sz w:val="24"/>
          <w:szCs w:val="24"/>
        </w:rPr>
      </w:pPr>
    </w:p>
    <w:p w14:paraId="5CC22A9A" w14:textId="77777777" w:rsidR="00156E29" w:rsidRDefault="00156E29" w:rsidP="00156E29">
      <w:pPr>
        <w:spacing w:after="150" w:line="240" w:lineRule="auto"/>
        <w:jc w:val="both"/>
        <w:rPr>
          <w:rFonts w:ascii="Times New Roman" w:eastAsia="Times New Roman" w:hAnsi="Times New Roman" w:cs="Times New Roman"/>
          <w:sz w:val="24"/>
          <w:szCs w:val="24"/>
        </w:rPr>
      </w:pPr>
    </w:p>
    <w:tbl>
      <w:tblPr>
        <w:tblStyle w:val="affff8"/>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368"/>
        <w:gridCol w:w="1677"/>
        <w:gridCol w:w="1282"/>
        <w:gridCol w:w="1282"/>
      </w:tblGrid>
      <w:tr w:rsidR="00156E29" w14:paraId="53ABEACD" w14:textId="77777777" w:rsidTr="009F027E">
        <w:tc>
          <w:tcPr>
            <w:tcW w:w="3060" w:type="dxa"/>
          </w:tcPr>
          <w:p w14:paraId="1FE93A6D"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2368" w:type="dxa"/>
          </w:tcPr>
          <w:p w14:paraId="51733154"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адміністрування заходів державного нагляду (контролю) (за рік)</w:t>
            </w:r>
          </w:p>
        </w:tc>
        <w:tc>
          <w:tcPr>
            <w:tcW w:w="1677" w:type="dxa"/>
          </w:tcPr>
          <w:p w14:paraId="4B38332A"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оплату штрафних санкцій та усунення виявлених порушень (за рік)</w:t>
            </w:r>
          </w:p>
        </w:tc>
        <w:tc>
          <w:tcPr>
            <w:tcW w:w="1282" w:type="dxa"/>
          </w:tcPr>
          <w:p w14:paraId="460FAF5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за рік</w:t>
            </w:r>
          </w:p>
        </w:tc>
        <w:tc>
          <w:tcPr>
            <w:tcW w:w="1282" w:type="dxa"/>
          </w:tcPr>
          <w:p w14:paraId="62C5A731"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6131564C" w14:textId="77777777" w:rsidTr="009F027E">
        <w:tc>
          <w:tcPr>
            <w:tcW w:w="3060" w:type="dxa"/>
          </w:tcPr>
          <w:p w14:paraId="055B98D0"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Витрати, пов’язані з адмініструванням заходів державного нагляду (контролю) (перевірок, штрафних санкцій, виконання рішень/ приписів тощо)</w:t>
            </w:r>
          </w:p>
        </w:tc>
        <w:tc>
          <w:tcPr>
            <w:tcW w:w="2368" w:type="dxa"/>
          </w:tcPr>
          <w:p w14:paraId="26020AFA" w14:textId="77777777" w:rsidR="00156E29" w:rsidRDefault="00156E29" w:rsidP="009F027E">
            <w:pPr>
              <w:spacing w:before="120" w:after="120" w:line="240" w:lineRule="auto"/>
              <w:rPr>
                <w:rFonts w:ascii="Times New Roman" w:eastAsia="Times New Roman" w:hAnsi="Times New Roman" w:cs="Times New Roman"/>
                <w:sz w:val="24"/>
                <w:szCs w:val="24"/>
              </w:rPr>
            </w:pPr>
          </w:p>
          <w:p w14:paraId="376BE121" w14:textId="77777777" w:rsidR="00156E29" w:rsidRDefault="00156E29" w:rsidP="009F027E">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0A86D54" w14:textId="77777777" w:rsidR="00156E29" w:rsidRDefault="00156E29" w:rsidP="009F027E">
            <w:pPr>
              <w:spacing w:before="120" w:after="120"/>
              <w:rPr>
                <w:rFonts w:ascii="Times New Roman" w:eastAsia="Times New Roman" w:hAnsi="Times New Roman" w:cs="Times New Roman"/>
                <w:sz w:val="24"/>
                <w:szCs w:val="24"/>
              </w:rPr>
            </w:pPr>
          </w:p>
        </w:tc>
        <w:tc>
          <w:tcPr>
            <w:tcW w:w="1677" w:type="dxa"/>
          </w:tcPr>
          <w:p w14:paraId="18770E27" w14:textId="77777777" w:rsidR="00156E29" w:rsidRDefault="00156E29" w:rsidP="009F027E">
            <w:pPr>
              <w:spacing w:before="120" w:after="120" w:line="240" w:lineRule="auto"/>
              <w:rPr>
                <w:rFonts w:ascii="Times New Roman" w:eastAsia="Times New Roman" w:hAnsi="Times New Roman" w:cs="Times New Roman"/>
                <w:sz w:val="24"/>
                <w:szCs w:val="24"/>
              </w:rPr>
            </w:pPr>
          </w:p>
          <w:p w14:paraId="2A66B175" w14:textId="77777777" w:rsidR="00156E29" w:rsidRDefault="00156E29" w:rsidP="009F027E">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0B28D53" w14:textId="77777777" w:rsidR="00156E29" w:rsidRDefault="00156E29" w:rsidP="009F027E">
            <w:pPr>
              <w:spacing w:before="120" w:after="120"/>
              <w:rPr>
                <w:rFonts w:ascii="Times New Roman" w:eastAsia="Times New Roman" w:hAnsi="Times New Roman" w:cs="Times New Roman"/>
                <w:sz w:val="24"/>
                <w:szCs w:val="24"/>
              </w:rPr>
            </w:pPr>
          </w:p>
        </w:tc>
        <w:tc>
          <w:tcPr>
            <w:tcW w:w="1282" w:type="dxa"/>
          </w:tcPr>
          <w:p w14:paraId="1CE48F5B" w14:textId="77777777" w:rsidR="00156E29" w:rsidRDefault="00156E29" w:rsidP="009F027E">
            <w:pPr>
              <w:spacing w:before="120" w:after="120" w:line="240" w:lineRule="auto"/>
              <w:rPr>
                <w:rFonts w:ascii="Times New Roman" w:eastAsia="Times New Roman" w:hAnsi="Times New Roman" w:cs="Times New Roman"/>
                <w:sz w:val="24"/>
                <w:szCs w:val="24"/>
              </w:rPr>
            </w:pPr>
          </w:p>
          <w:p w14:paraId="075C669C" w14:textId="77777777" w:rsidR="00156E29" w:rsidRDefault="00156E29" w:rsidP="009F027E">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ED92C42" w14:textId="77777777" w:rsidR="00156E29" w:rsidRDefault="00156E29" w:rsidP="009F027E">
            <w:pPr>
              <w:spacing w:before="120" w:after="120"/>
              <w:rPr>
                <w:rFonts w:ascii="Times New Roman" w:eastAsia="Times New Roman" w:hAnsi="Times New Roman" w:cs="Times New Roman"/>
                <w:sz w:val="24"/>
                <w:szCs w:val="24"/>
              </w:rPr>
            </w:pPr>
          </w:p>
        </w:tc>
        <w:tc>
          <w:tcPr>
            <w:tcW w:w="1282" w:type="dxa"/>
          </w:tcPr>
          <w:p w14:paraId="6C83EC04" w14:textId="77777777" w:rsidR="00156E29" w:rsidRDefault="00156E29" w:rsidP="009F027E">
            <w:pPr>
              <w:spacing w:before="120" w:after="120" w:line="240" w:lineRule="auto"/>
              <w:rPr>
                <w:rFonts w:ascii="Times New Roman" w:eastAsia="Times New Roman" w:hAnsi="Times New Roman" w:cs="Times New Roman"/>
                <w:sz w:val="24"/>
                <w:szCs w:val="24"/>
              </w:rPr>
            </w:pPr>
          </w:p>
          <w:p w14:paraId="1C024207" w14:textId="77777777" w:rsidR="00156E29" w:rsidRDefault="00156E29" w:rsidP="009F027E">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1DABC1AA" w14:textId="77777777" w:rsidR="00156E29" w:rsidRDefault="00156E29" w:rsidP="009F027E">
            <w:pPr>
              <w:spacing w:before="120" w:after="120"/>
              <w:rPr>
                <w:rFonts w:ascii="Times New Roman" w:eastAsia="Times New Roman" w:hAnsi="Times New Roman" w:cs="Times New Roman"/>
                <w:sz w:val="24"/>
                <w:szCs w:val="24"/>
              </w:rPr>
            </w:pPr>
          </w:p>
        </w:tc>
      </w:tr>
    </w:tbl>
    <w:p w14:paraId="3CC87CA6" w14:textId="77777777" w:rsidR="00156E29" w:rsidRDefault="00156E29" w:rsidP="00156E2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Style w:val="affff9"/>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2"/>
        <w:gridCol w:w="690"/>
        <w:gridCol w:w="1085"/>
        <w:gridCol w:w="888"/>
        <w:gridCol w:w="1085"/>
        <w:gridCol w:w="986"/>
        <w:gridCol w:w="690"/>
        <w:gridCol w:w="1183"/>
      </w:tblGrid>
      <w:tr w:rsidR="00156E29" w14:paraId="7B0BD926" w14:textId="77777777" w:rsidTr="009F027E">
        <w:tc>
          <w:tcPr>
            <w:tcW w:w="3062" w:type="dxa"/>
          </w:tcPr>
          <w:p w14:paraId="7262BA61"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1775" w:type="dxa"/>
            <w:gridSpan w:val="2"/>
          </w:tcPr>
          <w:p w14:paraId="5094FF6B"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проходження відповідних процедур (витрати часу, витрати на експертизи, тощо)</w:t>
            </w:r>
          </w:p>
        </w:tc>
        <w:tc>
          <w:tcPr>
            <w:tcW w:w="1973" w:type="dxa"/>
            <w:gridSpan w:val="2"/>
          </w:tcPr>
          <w:p w14:paraId="7F178029"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безпосередньо на дозволи, ліцензії, сертифікати, страхові поліси (за рік - стартовий)</w:t>
            </w:r>
          </w:p>
        </w:tc>
        <w:tc>
          <w:tcPr>
            <w:tcW w:w="1676" w:type="dxa"/>
            <w:gridSpan w:val="2"/>
          </w:tcPr>
          <w:p w14:paraId="439CB25C"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за рік (стартовий)</w:t>
            </w:r>
          </w:p>
        </w:tc>
        <w:tc>
          <w:tcPr>
            <w:tcW w:w="1183" w:type="dxa"/>
          </w:tcPr>
          <w:p w14:paraId="6D734ADC"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4BBCDEA5" w14:textId="77777777" w:rsidTr="009F027E">
        <w:tc>
          <w:tcPr>
            <w:tcW w:w="3062" w:type="dxa"/>
          </w:tcPr>
          <w:p w14:paraId="10967122" w14:textId="77777777" w:rsidR="00156E29" w:rsidRDefault="00156E29" w:rsidP="009F02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775" w:type="dxa"/>
            <w:gridSpan w:val="2"/>
          </w:tcPr>
          <w:p w14:paraId="767ECF3C" w14:textId="77777777" w:rsidR="00156E29" w:rsidRDefault="00156E29" w:rsidP="009F027E">
            <w:pPr>
              <w:spacing w:after="0" w:line="240" w:lineRule="auto"/>
              <w:rPr>
                <w:rFonts w:ascii="Times New Roman" w:eastAsia="Times New Roman" w:hAnsi="Times New Roman" w:cs="Times New Roman"/>
                <w:sz w:val="24"/>
                <w:szCs w:val="24"/>
              </w:rPr>
            </w:pPr>
          </w:p>
          <w:p w14:paraId="79E11F3D" w14:textId="77777777" w:rsidR="00156E29" w:rsidRDefault="00156E29" w:rsidP="009F027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C785D79" w14:textId="77777777" w:rsidR="00156E29" w:rsidRDefault="00156E29" w:rsidP="009F027E">
            <w:pPr>
              <w:spacing w:after="0" w:line="240" w:lineRule="auto"/>
              <w:rPr>
                <w:rFonts w:ascii="Times New Roman" w:eastAsia="Times New Roman" w:hAnsi="Times New Roman" w:cs="Times New Roman"/>
                <w:sz w:val="24"/>
                <w:szCs w:val="24"/>
              </w:rPr>
            </w:pPr>
          </w:p>
        </w:tc>
        <w:tc>
          <w:tcPr>
            <w:tcW w:w="1973" w:type="dxa"/>
            <w:gridSpan w:val="2"/>
          </w:tcPr>
          <w:p w14:paraId="40A6BD9A" w14:textId="77777777" w:rsidR="00156E29" w:rsidRDefault="00156E29" w:rsidP="009F027E">
            <w:pPr>
              <w:spacing w:after="0" w:line="240" w:lineRule="auto"/>
              <w:rPr>
                <w:rFonts w:ascii="Times New Roman" w:eastAsia="Times New Roman" w:hAnsi="Times New Roman" w:cs="Times New Roman"/>
                <w:sz w:val="24"/>
                <w:szCs w:val="24"/>
              </w:rPr>
            </w:pPr>
          </w:p>
          <w:p w14:paraId="57C4A432" w14:textId="77777777" w:rsidR="00156E29" w:rsidRDefault="00156E29" w:rsidP="009F027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DDBF78B" w14:textId="77777777" w:rsidR="00156E29" w:rsidRDefault="00156E29" w:rsidP="009F027E">
            <w:pPr>
              <w:spacing w:after="0" w:line="240" w:lineRule="auto"/>
              <w:rPr>
                <w:rFonts w:ascii="Times New Roman" w:eastAsia="Times New Roman" w:hAnsi="Times New Roman" w:cs="Times New Roman"/>
                <w:sz w:val="24"/>
                <w:szCs w:val="24"/>
              </w:rPr>
            </w:pPr>
          </w:p>
        </w:tc>
        <w:tc>
          <w:tcPr>
            <w:tcW w:w="1676" w:type="dxa"/>
            <w:gridSpan w:val="2"/>
          </w:tcPr>
          <w:p w14:paraId="6AB4601E" w14:textId="77777777" w:rsidR="00156E29" w:rsidRDefault="00156E29" w:rsidP="009F027E">
            <w:pPr>
              <w:spacing w:after="0" w:line="240" w:lineRule="auto"/>
              <w:rPr>
                <w:rFonts w:ascii="Times New Roman" w:eastAsia="Times New Roman" w:hAnsi="Times New Roman" w:cs="Times New Roman"/>
                <w:sz w:val="24"/>
                <w:szCs w:val="24"/>
              </w:rPr>
            </w:pPr>
          </w:p>
          <w:p w14:paraId="24D849D3" w14:textId="77777777" w:rsidR="00156E29" w:rsidRDefault="00156E29" w:rsidP="009F027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1894DED9" w14:textId="77777777" w:rsidR="00156E29" w:rsidRDefault="00156E29" w:rsidP="009F027E">
            <w:pPr>
              <w:spacing w:after="0" w:line="240" w:lineRule="auto"/>
              <w:rPr>
                <w:rFonts w:ascii="Times New Roman" w:eastAsia="Times New Roman" w:hAnsi="Times New Roman" w:cs="Times New Roman"/>
                <w:sz w:val="24"/>
                <w:szCs w:val="24"/>
              </w:rPr>
            </w:pPr>
          </w:p>
        </w:tc>
        <w:tc>
          <w:tcPr>
            <w:tcW w:w="1183" w:type="dxa"/>
          </w:tcPr>
          <w:p w14:paraId="2235F157" w14:textId="77777777" w:rsidR="00156E29" w:rsidRDefault="00156E29" w:rsidP="009F027E">
            <w:pPr>
              <w:spacing w:after="0" w:line="240" w:lineRule="auto"/>
              <w:rPr>
                <w:rFonts w:ascii="Times New Roman" w:eastAsia="Times New Roman" w:hAnsi="Times New Roman" w:cs="Times New Roman"/>
                <w:sz w:val="24"/>
                <w:szCs w:val="24"/>
              </w:rPr>
            </w:pPr>
          </w:p>
          <w:p w14:paraId="0A786D87" w14:textId="77777777" w:rsidR="00156E29" w:rsidRDefault="00156E29" w:rsidP="009F027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90E7C21" w14:textId="77777777" w:rsidR="00156E29" w:rsidRDefault="00156E29" w:rsidP="009F027E">
            <w:pPr>
              <w:spacing w:after="0" w:line="240" w:lineRule="auto"/>
              <w:rPr>
                <w:rFonts w:ascii="Times New Roman" w:eastAsia="Times New Roman" w:hAnsi="Times New Roman" w:cs="Times New Roman"/>
                <w:sz w:val="24"/>
                <w:szCs w:val="24"/>
              </w:rPr>
            </w:pPr>
          </w:p>
        </w:tc>
      </w:tr>
      <w:tr w:rsidR="00156E29" w14:paraId="6C213CC1" w14:textId="77777777" w:rsidTr="009F027E">
        <w:tc>
          <w:tcPr>
            <w:tcW w:w="3752" w:type="dxa"/>
            <w:gridSpan w:val="2"/>
          </w:tcPr>
          <w:p w14:paraId="27B645EC"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1973" w:type="dxa"/>
            <w:gridSpan w:val="2"/>
          </w:tcPr>
          <w:p w14:paraId="16A52A61"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рік (стартовий)</w:t>
            </w:r>
          </w:p>
        </w:tc>
        <w:tc>
          <w:tcPr>
            <w:tcW w:w="2071" w:type="dxa"/>
            <w:gridSpan w:val="2"/>
          </w:tcPr>
          <w:p w14:paraId="59579531"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w:t>
            </w:r>
            <w:r>
              <w:rPr>
                <w:rFonts w:ascii="Times New Roman" w:eastAsia="Times New Roman" w:hAnsi="Times New Roman" w:cs="Times New Roman"/>
                <w:sz w:val="24"/>
                <w:szCs w:val="24"/>
              </w:rPr>
              <w:br/>
              <w:t>(за наступний рік)</w:t>
            </w:r>
          </w:p>
        </w:tc>
        <w:tc>
          <w:tcPr>
            <w:tcW w:w="1873" w:type="dxa"/>
            <w:gridSpan w:val="2"/>
          </w:tcPr>
          <w:p w14:paraId="10035D5C"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п’ять років</w:t>
            </w:r>
          </w:p>
        </w:tc>
      </w:tr>
      <w:tr w:rsidR="00156E29" w14:paraId="00C47AA9" w14:textId="77777777" w:rsidTr="009F027E">
        <w:tc>
          <w:tcPr>
            <w:tcW w:w="3752" w:type="dxa"/>
            <w:gridSpan w:val="2"/>
          </w:tcPr>
          <w:p w14:paraId="5224AA01" w14:textId="77777777" w:rsidR="00156E29" w:rsidRDefault="00156E29" w:rsidP="009F02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оборотні активи (матеріали, канцелярські товари тощо)</w:t>
            </w:r>
          </w:p>
        </w:tc>
        <w:tc>
          <w:tcPr>
            <w:tcW w:w="1973" w:type="dxa"/>
            <w:gridSpan w:val="2"/>
          </w:tcPr>
          <w:p w14:paraId="639AC5CC"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071" w:type="dxa"/>
            <w:gridSpan w:val="2"/>
          </w:tcPr>
          <w:p w14:paraId="43A3105B"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61B74674" w14:textId="77777777" w:rsidR="00156E29" w:rsidRDefault="00156E29" w:rsidP="009F027E">
            <w:pPr>
              <w:spacing w:after="0"/>
              <w:rPr>
                <w:rFonts w:ascii="Times New Roman" w:eastAsia="Times New Roman" w:hAnsi="Times New Roman" w:cs="Times New Roman"/>
                <w:sz w:val="24"/>
                <w:szCs w:val="24"/>
              </w:rPr>
            </w:pPr>
          </w:p>
        </w:tc>
        <w:tc>
          <w:tcPr>
            <w:tcW w:w="1873" w:type="dxa"/>
            <w:gridSpan w:val="2"/>
          </w:tcPr>
          <w:p w14:paraId="4F16B059"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347828DD" w14:textId="77777777" w:rsidR="00156E29" w:rsidRDefault="00156E29" w:rsidP="009F027E">
            <w:pPr>
              <w:spacing w:after="0"/>
              <w:rPr>
                <w:rFonts w:ascii="Times New Roman" w:eastAsia="Times New Roman" w:hAnsi="Times New Roman" w:cs="Times New Roman"/>
                <w:sz w:val="24"/>
                <w:szCs w:val="24"/>
              </w:rPr>
            </w:pPr>
          </w:p>
        </w:tc>
      </w:tr>
    </w:tbl>
    <w:p w14:paraId="0CA246BE" w14:textId="77777777" w:rsidR="00156E29" w:rsidRDefault="00156E29" w:rsidP="00156E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ffffa"/>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8"/>
        <w:gridCol w:w="4046"/>
        <w:gridCol w:w="1775"/>
      </w:tblGrid>
      <w:tr w:rsidR="00156E29" w14:paraId="112EEC9D" w14:textId="77777777" w:rsidTr="009F027E">
        <w:tc>
          <w:tcPr>
            <w:tcW w:w="3848" w:type="dxa"/>
          </w:tcPr>
          <w:p w14:paraId="488093FB"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витрат</w:t>
            </w:r>
          </w:p>
        </w:tc>
        <w:tc>
          <w:tcPr>
            <w:tcW w:w="4046" w:type="dxa"/>
          </w:tcPr>
          <w:p w14:paraId="07B9E8EE"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оплату праці додатково найманого персоналу (за рік)</w:t>
            </w:r>
          </w:p>
        </w:tc>
        <w:tc>
          <w:tcPr>
            <w:tcW w:w="1775" w:type="dxa"/>
          </w:tcPr>
          <w:p w14:paraId="02299B14"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w:t>
            </w:r>
            <w:r>
              <w:rPr>
                <w:rFonts w:ascii="Times New Roman" w:eastAsia="Times New Roman" w:hAnsi="Times New Roman" w:cs="Times New Roman"/>
                <w:sz w:val="24"/>
                <w:szCs w:val="24"/>
              </w:rPr>
              <w:br/>
              <w:t>п’ять років</w:t>
            </w:r>
          </w:p>
        </w:tc>
      </w:tr>
      <w:tr w:rsidR="00156E29" w14:paraId="696BEB31" w14:textId="77777777" w:rsidTr="009F027E">
        <w:tc>
          <w:tcPr>
            <w:tcW w:w="3848" w:type="dxa"/>
          </w:tcPr>
          <w:p w14:paraId="50380C2B" w14:textId="77777777" w:rsidR="00156E29" w:rsidRDefault="00156E29" w:rsidP="009F02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пов’язані із наймом додаткового персоналу</w:t>
            </w:r>
          </w:p>
        </w:tc>
        <w:tc>
          <w:tcPr>
            <w:tcW w:w="4046" w:type="dxa"/>
          </w:tcPr>
          <w:p w14:paraId="1137A2E5"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75" w:type="dxa"/>
          </w:tcPr>
          <w:p w14:paraId="1E70D36E" w14:textId="77777777" w:rsidR="00156E29" w:rsidRDefault="00156E29" w:rsidP="009F0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6C2A9489" w14:textId="77777777" w:rsidR="00156E29" w:rsidRDefault="00156E29" w:rsidP="00156E29">
      <w:pPr>
        <w:spacing w:after="0" w:line="240" w:lineRule="auto"/>
        <w:rPr>
          <w:rFonts w:ascii="Times New Roman" w:eastAsia="Times New Roman" w:hAnsi="Times New Roman" w:cs="Times New Roman"/>
          <w:sz w:val="24"/>
          <w:szCs w:val="24"/>
        </w:rPr>
      </w:pPr>
    </w:p>
    <w:p w14:paraId="5E68E37C" w14:textId="677674C4" w:rsidR="00156E29" w:rsidRDefault="00156E29" w:rsidP="00223FE5">
      <w:pPr>
        <w:tabs>
          <w:tab w:val="left" w:pos="6946"/>
        </w:tabs>
        <w:spacing w:after="0" w:line="240" w:lineRule="auto"/>
        <w:jc w:val="both"/>
        <w:rPr>
          <w:rFonts w:ascii="Times New Roman" w:eastAsia="Times New Roman" w:hAnsi="Times New Roman" w:cs="Times New Roman"/>
          <w:sz w:val="28"/>
          <w:szCs w:val="28"/>
        </w:rPr>
      </w:pPr>
    </w:p>
    <w:p w14:paraId="466A6476" w14:textId="3230EBCC" w:rsidR="00156E29" w:rsidRDefault="00156E29" w:rsidP="00223FE5">
      <w:pPr>
        <w:tabs>
          <w:tab w:val="left" w:pos="6946"/>
        </w:tabs>
        <w:spacing w:after="0" w:line="240" w:lineRule="auto"/>
        <w:jc w:val="both"/>
        <w:rPr>
          <w:rFonts w:ascii="Times New Roman" w:eastAsia="Times New Roman" w:hAnsi="Times New Roman" w:cs="Times New Roman"/>
          <w:sz w:val="28"/>
          <w:szCs w:val="28"/>
        </w:rPr>
      </w:pPr>
    </w:p>
    <w:p w14:paraId="19D2C781" w14:textId="34564646" w:rsidR="00156E29" w:rsidRDefault="00156E29" w:rsidP="00223FE5">
      <w:pPr>
        <w:tabs>
          <w:tab w:val="left" w:pos="6946"/>
        </w:tabs>
        <w:spacing w:after="0" w:line="240" w:lineRule="auto"/>
        <w:jc w:val="both"/>
        <w:rPr>
          <w:rFonts w:ascii="Times New Roman" w:eastAsia="Times New Roman" w:hAnsi="Times New Roman" w:cs="Times New Roman"/>
          <w:sz w:val="28"/>
          <w:szCs w:val="28"/>
        </w:rPr>
      </w:pPr>
    </w:p>
    <w:p w14:paraId="6CD2C2DE" w14:textId="6757EF2C" w:rsidR="00156E29" w:rsidRDefault="00156E29" w:rsidP="00223FE5">
      <w:pPr>
        <w:tabs>
          <w:tab w:val="left" w:pos="6946"/>
        </w:tabs>
        <w:spacing w:after="0" w:line="240" w:lineRule="auto"/>
        <w:jc w:val="both"/>
        <w:rPr>
          <w:rFonts w:ascii="Times New Roman" w:eastAsia="Times New Roman" w:hAnsi="Times New Roman" w:cs="Times New Roman"/>
          <w:sz w:val="28"/>
          <w:szCs w:val="28"/>
        </w:rPr>
      </w:pPr>
    </w:p>
    <w:p w14:paraId="337F55FC" w14:textId="1E9D79EC" w:rsidR="00156E29" w:rsidRDefault="00156E29" w:rsidP="00223FE5">
      <w:pPr>
        <w:tabs>
          <w:tab w:val="left" w:pos="6946"/>
        </w:tabs>
        <w:spacing w:after="0" w:line="240" w:lineRule="auto"/>
        <w:jc w:val="both"/>
        <w:rPr>
          <w:rFonts w:ascii="Times New Roman" w:eastAsia="Times New Roman" w:hAnsi="Times New Roman" w:cs="Times New Roman"/>
          <w:sz w:val="28"/>
          <w:szCs w:val="28"/>
        </w:rPr>
      </w:pPr>
    </w:p>
    <w:p w14:paraId="1A5B1439" w14:textId="6D9A1C5F" w:rsidR="00156E29" w:rsidRDefault="00156E29" w:rsidP="00223FE5">
      <w:pPr>
        <w:tabs>
          <w:tab w:val="left" w:pos="6946"/>
        </w:tabs>
        <w:spacing w:after="0" w:line="240" w:lineRule="auto"/>
        <w:jc w:val="both"/>
        <w:rPr>
          <w:rFonts w:ascii="Times New Roman" w:eastAsia="Times New Roman" w:hAnsi="Times New Roman" w:cs="Times New Roman"/>
          <w:sz w:val="28"/>
          <w:szCs w:val="28"/>
        </w:rPr>
      </w:pPr>
    </w:p>
    <w:p w14:paraId="4C3F4A4B" w14:textId="5CCB05ED" w:rsidR="00156E29" w:rsidRDefault="00156E29" w:rsidP="00223FE5">
      <w:pPr>
        <w:tabs>
          <w:tab w:val="left" w:pos="6946"/>
        </w:tabs>
        <w:spacing w:after="0" w:line="240" w:lineRule="auto"/>
        <w:jc w:val="both"/>
        <w:rPr>
          <w:rFonts w:ascii="Times New Roman" w:eastAsia="Times New Roman" w:hAnsi="Times New Roman" w:cs="Times New Roman"/>
          <w:sz w:val="28"/>
          <w:szCs w:val="28"/>
        </w:rPr>
      </w:pPr>
    </w:p>
    <w:p w14:paraId="73AF3621" w14:textId="2114609E" w:rsidR="00156E29" w:rsidRDefault="00156E29" w:rsidP="00223FE5">
      <w:pPr>
        <w:tabs>
          <w:tab w:val="left" w:pos="6946"/>
        </w:tabs>
        <w:spacing w:after="0" w:line="240" w:lineRule="auto"/>
        <w:jc w:val="both"/>
        <w:rPr>
          <w:rFonts w:ascii="Times New Roman" w:eastAsia="Times New Roman" w:hAnsi="Times New Roman" w:cs="Times New Roman"/>
          <w:sz w:val="28"/>
          <w:szCs w:val="28"/>
        </w:rPr>
      </w:pPr>
    </w:p>
    <w:p w14:paraId="25CB5B40" w14:textId="23078373" w:rsidR="00156E29" w:rsidRDefault="00156E29" w:rsidP="00223FE5">
      <w:pPr>
        <w:tabs>
          <w:tab w:val="left" w:pos="6946"/>
        </w:tabs>
        <w:spacing w:after="0" w:line="240" w:lineRule="auto"/>
        <w:jc w:val="both"/>
        <w:rPr>
          <w:rFonts w:ascii="Times New Roman" w:eastAsia="Times New Roman" w:hAnsi="Times New Roman" w:cs="Times New Roman"/>
          <w:sz w:val="28"/>
          <w:szCs w:val="28"/>
        </w:rPr>
      </w:pPr>
    </w:p>
    <w:p w14:paraId="4BA7F7A1" w14:textId="77777777" w:rsidR="00156E29" w:rsidRDefault="00156E29" w:rsidP="00156E29">
      <w:pPr>
        <w:spacing w:after="0" w:line="240" w:lineRule="auto"/>
        <w:ind w:left="5103"/>
        <w:jc w:val="both"/>
        <w:rPr>
          <w:rFonts w:ascii="Times New Roman" w:eastAsia="Times New Roman" w:hAnsi="Times New Roman" w:cs="Times New Roman"/>
          <w:sz w:val="28"/>
          <w:szCs w:val="28"/>
        </w:rPr>
      </w:pPr>
    </w:p>
    <w:p w14:paraId="223AE8ED" w14:textId="06176C72" w:rsidR="00156E29" w:rsidRDefault="00156E29" w:rsidP="00156E29">
      <w:pPr>
        <w:spacing w:after="0" w:line="240" w:lineRule="auto"/>
        <w:ind w:left="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Додаток 2 </w:t>
      </w:r>
    </w:p>
    <w:p w14:paraId="49068B43" w14:textId="77777777" w:rsidR="00156E29" w:rsidRDefault="00156E29" w:rsidP="00156E29">
      <w:pPr>
        <w:spacing w:after="0" w:line="240" w:lineRule="auto"/>
        <w:ind w:left="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аналізу впливу регуляторного акта</w:t>
      </w:r>
    </w:p>
    <w:p w14:paraId="1B1967E7" w14:textId="77777777" w:rsidR="00156E29" w:rsidRPr="00062020" w:rsidRDefault="00156E29" w:rsidP="00156E29">
      <w:pPr>
        <w:spacing w:after="0" w:line="240" w:lineRule="auto"/>
        <w:ind w:left="5103"/>
        <w:jc w:val="both"/>
        <w:rPr>
          <w:rFonts w:ascii="Times New Roman" w:eastAsia="Times New Roman" w:hAnsi="Times New Roman" w:cs="Times New Roman"/>
          <w:sz w:val="28"/>
          <w:szCs w:val="28"/>
        </w:rPr>
      </w:pPr>
    </w:p>
    <w:p w14:paraId="38B3C53C" w14:textId="77777777" w:rsidR="00156E29" w:rsidRDefault="00156E29" w:rsidP="00156E29">
      <w:pPr>
        <w:spacing w:after="0" w:line="240" w:lineRule="auto"/>
        <w:rPr>
          <w:rFonts w:ascii="Times New Roman" w:eastAsia="Times New Roman" w:hAnsi="Times New Roman" w:cs="Times New Roman"/>
          <w:sz w:val="24"/>
          <w:szCs w:val="24"/>
        </w:rPr>
      </w:pPr>
    </w:p>
    <w:p w14:paraId="63A2711A" w14:textId="77777777" w:rsidR="00156E29" w:rsidRDefault="00156E29" w:rsidP="00156E29">
      <w:pPr>
        <w:spacing w:before="150" w:after="150" w:line="240" w:lineRule="auto"/>
        <w:jc w:val="center"/>
        <w:rPr>
          <w:rFonts w:ascii="Times New Roman" w:eastAsia="Times New Roman" w:hAnsi="Times New Roman" w:cs="Times New Roman"/>
          <w:b/>
          <w:sz w:val="28"/>
          <w:szCs w:val="28"/>
        </w:rPr>
      </w:pPr>
      <w:bookmarkStart w:id="57" w:name="bookmark=id.sqyw64" w:colFirst="0" w:colLast="0"/>
      <w:bookmarkStart w:id="58" w:name="bookmark=id.2dlolyb" w:colFirst="0" w:colLast="0"/>
      <w:bookmarkStart w:id="59" w:name="bookmark=id.4bvk7pj" w:colFirst="0" w:colLast="0"/>
      <w:bookmarkEnd w:id="57"/>
      <w:bookmarkEnd w:id="58"/>
      <w:bookmarkEnd w:id="59"/>
    </w:p>
    <w:p w14:paraId="69D9D845" w14:textId="77777777" w:rsidR="00156E29" w:rsidRDefault="00156E29" w:rsidP="00156E29">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ТЕСТ</w:t>
      </w:r>
      <w:r>
        <w:rPr>
          <w:rFonts w:ascii="Times New Roman" w:eastAsia="Times New Roman" w:hAnsi="Times New Roman" w:cs="Times New Roman"/>
          <w:sz w:val="24"/>
          <w:szCs w:val="24"/>
        </w:rPr>
        <w:br/>
      </w:r>
      <w:r>
        <w:rPr>
          <w:rFonts w:ascii="Times New Roman" w:eastAsia="Times New Roman" w:hAnsi="Times New Roman" w:cs="Times New Roman"/>
          <w:b/>
          <w:sz w:val="28"/>
          <w:szCs w:val="28"/>
        </w:rPr>
        <w:t>малого підприємництва (М-Тест)</w:t>
      </w:r>
    </w:p>
    <w:p w14:paraId="654AC97F" w14:textId="77777777" w:rsidR="00156E29" w:rsidRPr="001A4642" w:rsidRDefault="00156E29" w:rsidP="00156E29">
      <w:pPr>
        <w:spacing w:after="0" w:line="240" w:lineRule="auto"/>
        <w:ind w:firstLine="448"/>
        <w:jc w:val="both"/>
        <w:rPr>
          <w:rFonts w:ascii="Times New Roman" w:eastAsia="Times New Roman" w:hAnsi="Times New Roman" w:cs="Times New Roman"/>
          <w:b/>
          <w:sz w:val="28"/>
          <w:szCs w:val="24"/>
        </w:rPr>
      </w:pPr>
      <w:bookmarkStart w:id="60" w:name="bookmark=id.2r0uhxc" w:colFirst="0" w:colLast="0"/>
      <w:bookmarkEnd w:id="60"/>
      <w:r w:rsidRPr="001A4642">
        <w:rPr>
          <w:rFonts w:ascii="Times New Roman" w:eastAsia="Times New Roman" w:hAnsi="Times New Roman" w:cs="Times New Roman"/>
          <w:b/>
          <w:sz w:val="28"/>
          <w:szCs w:val="24"/>
        </w:rPr>
        <w:t>1. Консультації з представниками мікро- та малого підприємництва щодо оцінки впливу регулювання</w:t>
      </w:r>
    </w:p>
    <w:p w14:paraId="012105B3" w14:textId="77777777" w:rsidR="00156E29" w:rsidRPr="001A4642" w:rsidRDefault="00156E29" w:rsidP="00156E29">
      <w:pPr>
        <w:spacing w:after="120" w:line="240" w:lineRule="auto"/>
        <w:ind w:firstLine="448"/>
        <w:jc w:val="both"/>
        <w:rPr>
          <w:rFonts w:ascii="Times New Roman" w:eastAsia="Times New Roman" w:hAnsi="Times New Roman" w:cs="Times New Roman"/>
          <w:sz w:val="28"/>
          <w:szCs w:val="24"/>
        </w:rPr>
      </w:pPr>
      <w:bookmarkStart w:id="61" w:name="bookmark=id.1664s55" w:colFirst="0" w:colLast="0"/>
      <w:bookmarkEnd w:id="61"/>
      <w:r w:rsidRPr="001A4642">
        <w:rPr>
          <w:rFonts w:ascii="Times New Roman" w:eastAsia="Times New Roman" w:hAnsi="Times New Roman" w:cs="Times New Roman"/>
          <w:sz w:val="28"/>
          <w:szCs w:val="24"/>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грудня 2023 року – </w:t>
      </w:r>
      <w:r>
        <w:rPr>
          <w:rFonts w:ascii="Times New Roman" w:eastAsia="Times New Roman" w:hAnsi="Times New Roman" w:cs="Times New Roman"/>
          <w:sz w:val="28"/>
          <w:szCs w:val="24"/>
        </w:rPr>
        <w:t>вересня</w:t>
      </w:r>
      <w:r w:rsidRPr="001A4642">
        <w:rPr>
          <w:rFonts w:ascii="Times New Roman" w:eastAsia="Times New Roman" w:hAnsi="Times New Roman" w:cs="Times New Roman"/>
          <w:sz w:val="28"/>
          <w:szCs w:val="24"/>
        </w:rPr>
        <w:t xml:space="preserve"> 2024 року.</w:t>
      </w:r>
    </w:p>
    <w:tbl>
      <w:tblPr>
        <w:tblStyle w:val="affffc"/>
        <w:tblW w:w="9669" w:type="dxa"/>
        <w:jc w:val="center"/>
        <w:tblInd w:w="0" w:type="dxa"/>
        <w:tblLayout w:type="fixed"/>
        <w:tblLook w:val="0400" w:firstRow="0" w:lastRow="0" w:firstColumn="0" w:lastColumn="0" w:noHBand="0" w:noVBand="1"/>
      </w:tblPr>
      <w:tblGrid>
        <w:gridCol w:w="1678"/>
        <w:gridCol w:w="3849"/>
        <w:gridCol w:w="1874"/>
        <w:gridCol w:w="2268"/>
      </w:tblGrid>
      <w:tr w:rsidR="00156E29" w14:paraId="42C6A725" w14:textId="77777777" w:rsidTr="009F027E">
        <w:trPr>
          <w:jc w:val="center"/>
        </w:trPr>
        <w:tc>
          <w:tcPr>
            <w:tcW w:w="1678" w:type="dxa"/>
            <w:tcBorders>
              <w:top w:val="single" w:sz="6" w:space="0" w:color="000000"/>
              <w:left w:val="nil"/>
              <w:bottom w:val="single" w:sz="6" w:space="0" w:color="000000"/>
              <w:right w:val="single" w:sz="6" w:space="0" w:color="000000"/>
            </w:tcBorders>
          </w:tcPr>
          <w:p w14:paraId="6AE4617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bookmarkStart w:id="62" w:name="bookmark=id.3q5sasy" w:colFirst="0" w:colLast="0"/>
            <w:bookmarkEnd w:id="62"/>
            <w:r>
              <w:rPr>
                <w:rFonts w:ascii="Times New Roman" w:eastAsia="Times New Roman" w:hAnsi="Times New Roman" w:cs="Times New Roman"/>
                <w:sz w:val="24"/>
                <w:szCs w:val="24"/>
              </w:rPr>
              <w:t>Порядковий номер</w:t>
            </w:r>
          </w:p>
        </w:tc>
        <w:tc>
          <w:tcPr>
            <w:tcW w:w="3849" w:type="dxa"/>
            <w:tcBorders>
              <w:top w:val="single" w:sz="6" w:space="0" w:color="000000"/>
              <w:left w:val="single" w:sz="6" w:space="0" w:color="000000"/>
              <w:bottom w:val="single" w:sz="6" w:space="0" w:color="000000"/>
              <w:right w:val="single" w:sz="6" w:space="0" w:color="000000"/>
            </w:tcBorders>
          </w:tcPr>
          <w:p w14:paraId="567C105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874" w:type="dxa"/>
            <w:tcBorders>
              <w:top w:val="single" w:sz="6" w:space="0" w:color="000000"/>
              <w:left w:val="single" w:sz="6" w:space="0" w:color="000000"/>
              <w:bottom w:val="single" w:sz="6" w:space="0" w:color="000000"/>
              <w:right w:val="single" w:sz="6" w:space="0" w:color="000000"/>
            </w:tcBorders>
          </w:tcPr>
          <w:p w14:paraId="708B8D3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учасників консультацій, осіб</w:t>
            </w:r>
          </w:p>
        </w:tc>
        <w:tc>
          <w:tcPr>
            <w:tcW w:w="2268" w:type="dxa"/>
            <w:tcBorders>
              <w:top w:val="single" w:sz="6" w:space="0" w:color="000000"/>
              <w:left w:val="single" w:sz="6" w:space="0" w:color="000000"/>
              <w:bottom w:val="single" w:sz="6" w:space="0" w:color="000000"/>
              <w:right w:val="nil"/>
            </w:tcBorders>
          </w:tcPr>
          <w:p w14:paraId="34B5F00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Основні результати консультацій (опис)</w:t>
            </w:r>
          </w:p>
        </w:tc>
      </w:tr>
      <w:tr w:rsidR="00156E29" w14:paraId="238B94FA" w14:textId="77777777" w:rsidTr="009F027E">
        <w:trPr>
          <w:jc w:val="center"/>
        </w:trPr>
        <w:tc>
          <w:tcPr>
            <w:tcW w:w="1678" w:type="dxa"/>
            <w:tcBorders>
              <w:top w:val="single" w:sz="6" w:space="0" w:color="000000"/>
              <w:left w:val="nil"/>
              <w:bottom w:val="single" w:sz="6" w:space="0" w:color="000000"/>
              <w:right w:val="single" w:sz="6" w:space="0" w:color="000000"/>
            </w:tcBorders>
          </w:tcPr>
          <w:p w14:paraId="5A07056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49" w:type="dxa"/>
            <w:tcBorders>
              <w:top w:val="single" w:sz="6" w:space="0" w:color="000000"/>
              <w:left w:val="single" w:sz="6" w:space="0" w:color="000000"/>
              <w:bottom w:val="single" w:sz="6" w:space="0" w:color="000000"/>
              <w:right w:val="single" w:sz="6" w:space="0" w:color="000000"/>
            </w:tcBorders>
          </w:tcPr>
          <w:p w14:paraId="5A679E9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ряд зустрічей, консультацій та Інтернет консультацій за участі представників Мінінфраструктури, Укртрансбезпеки, профільних асоціацій</w:t>
            </w:r>
          </w:p>
        </w:tc>
        <w:tc>
          <w:tcPr>
            <w:tcW w:w="1874" w:type="dxa"/>
            <w:tcBorders>
              <w:top w:val="single" w:sz="6" w:space="0" w:color="000000"/>
              <w:left w:val="single" w:sz="6" w:space="0" w:color="000000"/>
              <w:bottom w:val="single" w:sz="6" w:space="0" w:color="000000"/>
              <w:right w:val="single" w:sz="6" w:space="0" w:color="000000"/>
            </w:tcBorders>
          </w:tcPr>
          <w:p w14:paraId="543B834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10-30</w:t>
            </w:r>
          </w:p>
        </w:tc>
        <w:tc>
          <w:tcPr>
            <w:tcW w:w="2268" w:type="dxa"/>
            <w:tcBorders>
              <w:top w:val="single" w:sz="6" w:space="0" w:color="000000"/>
              <w:left w:val="single" w:sz="6" w:space="0" w:color="000000"/>
              <w:bottom w:val="single" w:sz="6" w:space="0" w:color="000000"/>
              <w:right w:val="nil"/>
            </w:tcBorders>
          </w:tcPr>
          <w:p w14:paraId="0A275F9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результатами проведених зустрічей ідентифіковано та оцінено наявну проблематику, проаналізовано альтернативи її вирішення і розроблено проект акта</w:t>
            </w:r>
          </w:p>
        </w:tc>
      </w:tr>
    </w:tbl>
    <w:p w14:paraId="3CDF023A" w14:textId="77777777" w:rsidR="00156E29" w:rsidRDefault="00156E29" w:rsidP="00156E29">
      <w:pPr>
        <w:spacing w:after="0" w:line="240" w:lineRule="auto"/>
        <w:ind w:firstLine="448"/>
        <w:jc w:val="both"/>
        <w:rPr>
          <w:rFonts w:ascii="Times New Roman" w:eastAsia="Times New Roman" w:hAnsi="Times New Roman" w:cs="Times New Roman"/>
          <w:sz w:val="28"/>
          <w:szCs w:val="24"/>
        </w:rPr>
      </w:pPr>
      <w:bookmarkStart w:id="63" w:name="bookmark=id.25b2l0r" w:colFirst="0" w:colLast="0"/>
      <w:bookmarkEnd w:id="63"/>
    </w:p>
    <w:p w14:paraId="526548E1" w14:textId="77777777" w:rsidR="00156E29" w:rsidRPr="001A4642" w:rsidRDefault="00156E29" w:rsidP="00156E29">
      <w:pPr>
        <w:spacing w:after="0" w:line="240" w:lineRule="auto"/>
        <w:ind w:firstLine="448"/>
        <w:jc w:val="both"/>
        <w:rPr>
          <w:rFonts w:ascii="Times New Roman" w:eastAsia="Times New Roman" w:hAnsi="Times New Roman" w:cs="Times New Roman"/>
          <w:b/>
          <w:sz w:val="28"/>
          <w:szCs w:val="24"/>
        </w:rPr>
      </w:pPr>
      <w:r w:rsidRPr="001A4642">
        <w:rPr>
          <w:rFonts w:ascii="Times New Roman" w:eastAsia="Times New Roman" w:hAnsi="Times New Roman" w:cs="Times New Roman"/>
          <w:b/>
          <w:sz w:val="28"/>
          <w:szCs w:val="24"/>
        </w:rPr>
        <w:t>2. Вимірювання впливу регулювання на суб’єктів малого підприємництва (мікро- та малі):</w:t>
      </w:r>
    </w:p>
    <w:p w14:paraId="12A9C977" w14:textId="77777777" w:rsidR="00156E29" w:rsidRPr="001A4642" w:rsidRDefault="00156E29" w:rsidP="00156E29">
      <w:pPr>
        <w:spacing w:after="0" w:line="240" w:lineRule="auto"/>
        <w:ind w:firstLine="448"/>
        <w:jc w:val="both"/>
        <w:rPr>
          <w:rFonts w:ascii="Times New Roman" w:eastAsia="Times New Roman" w:hAnsi="Times New Roman" w:cs="Times New Roman"/>
          <w:sz w:val="28"/>
          <w:szCs w:val="24"/>
        </w:rPr>
      </w:pPr>
      <w:bookmarkStart w:id="64" w:name="bookmark=id.kgcv8k" w:colFirst="0" w:colLast="0"/>
      <w:bookmarkEnd w:id="64"/>
      <w:r w:rsidRPr="001A4642">
        <w:rPr>
          <w:rFonts w:ascii="Times New Roman" w:eastAsia="Times New Roman" w:hAnsi="Times New Roman" w:cs="Times New Roman"/>
          <w:sz w:val="28"/>
          <w:szCs w:val="24"/>
        </w:rPr>
        <w:t>кількість суб’єктів малого підприємництва, на яких поширюється регулювання: 3</w:t>
      </w:r>
      <w:r>
        <w:rPr>
          <w:rFonts w:ascii="Times New Roman" w:eastAsia="Times New Roman" w:hAnsi="Times New Roman" w:cs="Times New Roman"/>
          <w:sz w:val="28"/>
          <w:szCs w:val="24"/>
        </w:rPr>
        <w:t>8690</w:t>
      </w:r>
      <w:r w:rsidRPr="001A4642">
        <w:rPr>
          <w:rFonts w:ascii="Times New Roman" w:eastAsia="Times New Roman" w:hAnsi="Times New Roman" w:cs="Times New Roman"/>
          <w:sz w:val="28"/>
          <w:szCs w:val="24"/>
        </w:rPr>
        <w:t xml:space="preserve"> (одиниць), у тому числі малого підприємництва 3596 (оди</w:t>
      </w:r>
      <w:r>
        <w:rPr>
          <w:rFonts w:ascii="Times New Roman" w:eastAsia="Times New Roman" w:hAnsi="Times New Roman" w:cs="Times New Roman"/>
          <w:sz w:val="28"/>
          <w:szCs w:val="24"/>
        </w:rPr>
        <w:t>ниць) та мікропідприємництва 35094</w:t>
      </w:r>
      <w:r w:rsidRPr="001A4642">
        <w:rPr>
          <w:rFonts w:ascii="Times New Roman" w:eastAsia="Times New Roman" w:hAnsi="Times New Roman" w:cs="Times New Roman"/>
          <w:sz w:val="28"/>
          <w:szCs w:val="24"/>
        </w:rPr>
        <w:t xml:space="preserve"> (одиниць);</w:t>
      </w:r>
    </w:p>
    <w:p w14:paraId="16A29906" w14:textId="77777777" w:rsidR="00156E29" w:rsidRPr="001A4642" w:rsidRDefault="00156E29" w:rsidP="00156E29">
      <w:pPr>
        <w:spacing w:after="0" w:line="240" w:lineRule="auto"/>
        <w:ind w:firstLine="448"/>
        <w:jc w:val="both"/>
        <w:rPr>
          <w:rFonts w:ascii="Times New Roman" w:eastAsia="Times New Roman" w:hAnsi="Times New Roman" w:cs="Times New Roman"/>
          <w:sz w:val="28"/>
          <w:szCs w:val="24"/>
        </w:rPr>
      </w:pPr>
      <w:bookmarkStart w:id="65" w:name="bookmark=id.34g0dwd" w:colFirst="0" w:colLast="0"/>
      <w:bookmarkEnd w:id="65"/>
      <w:r w:rsidRPr="001A4642">
        <w:rPr>
          <w:rFonts w:ascii="Times New Roman" w:eastAsia="Times New Roman" w:hAnsi="Times New Roman" w:cs="Times New Roman"/>
          <w:sz w:val="28"/>
          <w:szCs w:val="24"/>
        </w:rPr>
        <w:t>питома вага суб’єктів малого підприємництва у загальній кількості суб’єктів господарювання, на яких проблема справляє вплив 9</w:t>
      </w:r>
      <w:r>
        <w:rPr>
          <w:rFonts w:ascii="Times New Roman" w:eastAsia="Times New Roman" w:hAnsi="Times New Roman" w:cs="Times New Roman"/>
          <w:sz w:val="28"/>
          <w:szCs w:val="24"/>
        </w:rPr>
        <w:t>9,05% (відповідно до таблиці «</w:t>
      </w:r>
      <w:r w:rsidRPr="001A4642">
        <w:rPr>
          <w:rFonts w:ascii="Times New Roman" w:eastAsia="Times New Roman" w:hAnsi="Times New Roman" w:cs="Times New Roman"/>
          <w:sz w:val="28"/>
          <w:szCs w:val="24"/>
        </w:rPr>
        <w:t>Оцінка впливу на сферу інтересів суб’єктів г</w:t>
      </w:r>
      <w:r>
        <w:rPr>
          <w:rFonts w:ascii="Times New Roman" w:eastAsia="Times New Roman" w:hAnsi="Times New Roman" w:cs="Times New Roman"/>
          <w:sz w:val="28"/>
          <w:szCs w:val="24"/>
        </w:rPr>
        <w:t xml:space="preserve">осподарювання» </w:t>
      </w:r>
      <w:r w:rsidRPr="001A4642">
        <w:rPr>
          <w:rFonts w:ascii="Times New Roman" w:eastAsia="Times New Roman" w:hAnsi="Times New Roman" w:cs="Times New Roman"/>
          <w:sz w:val="28"/>
          <w:szCs w:val="24"/>
        </w:rPr>
        <w:t xml:space="preserve"> додатка 1 до Методики проведення аналізу впливу регуляторного акта).</w:t>
      </w:r>
    </w:p>
    <w:p w14:paraId="76D536E5" w14:textId="77777777" w:rsidR="00156E29" w:rsidRDefault="00156E29" w:rsidP="00156E29">
      <w:pPr>
        <w:spacing w:after="0" w:line="240" w:lineRule="auto"/>
        <w:ind w:firstLine="448"/>
        <w:jc w:val="both"/>
        <w:rPr>
          <w:rFonts w:ascii="Times New Roman" w:eastAsia="Times New Roman" w:hAnsi="Times New Roman" w:cs="Times New Roman"/>
          <w:sz w:val="28"/>
          <w:szCs w:val="24"/>
        </w:rPr>
      </w:pPr>
      <w:bookmarkStart w:id="66" w:name="bookmark=id.1jlao46" w:colFirst="0" w:colLast="0"/>
      <w:bookmarkEnd w:id="66"/>
    </w:p>
    <w:p w14:paraId="6CA7E67A" w14:textId="77777777" w:rsidR="00156E29" w:rsidRDefault="00156E29" w:rsidP="00156E29">
      <w:pPr>
        <w:spacing w:after="0" w:line="240" w:lineRule="auto"/>
        <w:ind w:firstLine="448"/>
        <w:jc w:val="both"/>
        <w:rPr>
          <w:rFonts w:ascii="Times New Roman" w:eastAsia="Times New Roman" w:hAnsi="Times New Roman" w:cs="Times New Roman"/>
          <w:sz w:val="28"/>
          <w:szCs w:val="24"/>
        </w:rPr>
      </w:pPr>
    </w:p>
    <w:p w14:paraId="0041B6C2" w14:textId="77777777" w:rsidR="00156E29" w:rsidRDefault="00156E29" w:rsidP="00156E29">
      <w:pPr>
        <w:spacing w:after="0" w:line="240" w:lineRule="auto"/>
        <w:ind w:firstLine="448"/>
        <w:jc w:val="both"/>
        <w:rPr>
          <w:rFonts w:ascii="Times New Roman" w:eastAsia="Times New Roman" w:hAnsi="Times New Roman" w:cs="Times New Roman"/>
          <w:sz w:val="28"/>
          <w:szCs w:val="24"/>
        </w:rPr>
      </w:pPr>
    </w:p>
    <w:p w14:paraId="740CDB42" w14:textId="77777777" w:rsidR="00156E29" w:rsidRDefault="00156E29" w:rsidP="00156E29">
      <w:pPr>
        <w:spacing w:after="0" w:line="240" w:lineRule="auto"/>
        <w:ind w:firstLine="448"/>
        <w:jc w:val="both"/>
        <w:rPr>
          <w:rFonts w:ascii="Times New Roman" w:eastAsia="Times New Roman" w:hAnsi="Times New Roman" w:cs="Times New Roman"/>
          <w:sz w:val="28"/>
          <w:szCs w:val="24"/>
        </w:rPr>
      </w:pPr>
    </w:p>
    <w:p w14:paraId="2C446851" w14:textId="77777777" w:rsidR="00156E29" w:rsidRDefault="00156E29" w:rsidP="00156E29">
      <w:pPr>
        <w:spacing w:after="0" w:line="240" w:lineRule="auto"/>
        <w:ind w:firstLine="448"/>
        <w:jc w:val="both"/>
        <w:rPr>
          <w:rFonts w:ascii="Times New Roman" w:eastAsia="Times New Roman" w:hAnsi="Times New Roman" w:cs="Times New Roman"/>
          <w:sz w:val="28"/>
          <w:szCs w:val="24"/>
        </w:rPr>
      </w:pPr>
    </w:p>
    <w:p w14:paraId="5762BE85" w14:textId="77777777" w:rsidR="00156E29" w:rsidRPr="001A4642" w:rsidRDefault="00156E29" w:rsidP="00156E29">
      <w:pPr>
        <w:spacing w:after="0" w:line="240" w:lineRule="auto"/>
        <w:ind w:firstLine="448"/>
        <w:jc w:val="both"/>
        <w:rPr>
          <w:rFonts w:ascii="Times New Roman" w:eastAsia="Times New Roman" w:hAnsi="Times New Roman" w:cs="Times New Roman"/>
          <w:b/>
          <w:sz w:val="28"/>
          <w:szCs w:val="24"/>
        </w:rPr>
      </w:pPr>
      <w:r w:rsidRPr="001A4642">
        <w:rPr>
          <w:rFonts w:ascii="Times New Roman" w:eastAsia="Times New Roman" w:hAnsi="Times New Roman" w:cs="Times New Roman"/>
          <w:b/>
          <w:sz w:val="28"/>
          <w:szCs w:val="24"/>
        </w:rPr>
        <w:t>3. Розрахунок витрат суб’єктів малого підприємництва на виконання вимог регулювання</w:t>
      </w:r>
    </w:p>
    <w:tbl>
      <w:tblPr>
        <w:tblStyle w:val="affffd"/>
        <w:tblW w:w="9669" w:type="dxa"/>
        <w:tblInd w:w="-15" w:type="dxa"/>
        <w:tblLayout w:type="fixed"/>
        <w:tblLook w:val="0400" w:firstRow="0" w:lastRow="0" w:firstColumn="0" w:lastColumn="0" w:noHBand="0" w:noVBand="1"/>
      </w:tblPr>
      <w:tblGrid>
        <w:gridCol w:w="1283"/>
        <w:gridCol w:w="3885"/>
        <w:gridCol w:w="1661"/>
        <w:gridCol w:w="1274"/>
        <w:gridCol w:w="1566"/>
      </w:tblGrid>
      <w:tr w:rsidR="00156E29" w14:paraId="1A38FA6C" w14:textId="77777777" w:rsidTr="009F027E">
        <w:tc>
          <w:tcPr>
            <w:tcW w:w="1283" w:type="dxa"/>
            <w:tcBorders>
              <w:top w:val="single" w:sz="6" w:space="0" w:color="000000"/>
              <w:left w:val="single" w:sz="6" w:space="0" w:color="000000"/>
              <w:bottom w:val="single" w:sz="6" w:space="0" w:color="000000"/>
              <w:right w:val="single" w:sz="6" w:space="0" w:color="000000"/>
            </w:tcBorders>
          </w:tcPr>
          <w:p w14:paraId="0233DF0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bookmarkStart w:id="67" w:name="bookmark=id.43ky6rz" w:colFirst="0" w:colLast="0"/>
            <w:bookmarkEnd w:id="67"/>
            <w:r>
              <w:rPr>
                <w:rFonts w:ascii="Times New Roman" w:eastAsia="Times New Roman" w:hAnsi="Times New Roman" w:cs="Times New Roman"/>
                <w:sz w:val="24"/>
                <w:szCs w:val="24"/>
              </w:rPr>
              <w:t>Порядковий номер</w:t>
            </w:r>
          </w:p>
        </w:tc>
        <w:tc>
          <w:tcPr>
            <w:tcW w:w="3885" w:type="dxa"/>
            <w:tcBorders>
              <w:top w:val="single" w:sz="6" w:space="0" w:color="000000"/>
              <w:left w:val="single" w:sz="6" w:space="0" w:color="000000"/>
              <w:bottom w:val="single" w:sz="6" w:space="0" w:color="000000"/>
              <w:right w:val="single" w:sz="6" w:space="0" w:color="000000"/>
            </w:tcBorders>
          </w:tcPr>
          <w:p w14:paraId="1AFF691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оцінки</w:t>
            </w:r>
          </w:p>
        </w:tc>
        <w:tc>
          <w:tcPr>
            <w:tcW w:w="1661" w:type="dxa"/>
            <w:tcBorders>
              <w:top w:val="single" w:sz="6" w:space="0" w:color="000000"/>
              <w:left w:val="single" w:sz="6" w:space="0" w:color="000000"/>
              <w:bottom w:val="single" w:sz="6" w:space="0" w:color="000000"/>
              <w:right w:val="single" w:sz="6" w:space="0" w:color="000000"/>
            </w:tcBorders>
          </w:tcPr>
          <w:p w14:paraId="537003A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перший рік (стартовий рік впровадження регулювання)</w:t>
            </w:r>
          </w:p>
        </w:tc>
        <w:tc>
          <w:tcPr>
            <w:tcW w:w="1274" w:type="dxa"/>
            <w:tcBorders>
              <w:top w:val="single" w:sz="6" w:space="0" w:color="000000"/>
              <w:left w:val="single" w:sz="6" w:space="0" w:color="000000"/>
              <w:bottom w:val="single" w:sz="6" w:space="0" w:color="000000"/>
              <w:right w:val="single" w:sz="6" w:space="0" w:color="000000"/>
            </w:tcBorders>
          </w:tcPr>
          <w:p w14:paraId="0B4A170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 (за наступний рік)</w:t>
            </w:r>
          </w:p>
        </w:tc>
        <w:tc>
          <w:tcPr>
            <w:tcW w:w="1566" w:type="dxa"/>
            <w:tcBorders>
              <w:top w:val="single" w:sz="6" w:space="0" w:color="000000"/>
              <w:left w:val="single" w:sz="6" w:space="0" w:color="000000"/>
              <w:bottom w:val="single" w:sz="6" w:space="0" w:color="000000"/>
              <w:right w:val="single" w:sz="6" w:space="0" w:color="000000"/>
            </w:tcBorders>
          </w:tcPr>
          <w:p w14:paraId="346177A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w:t>
            </w:r>
            <w:r>
              <w:rPr>
                <w:rFonts w:ascii="Times New Roman" w:eastAsia="Times New Roman" w:hAnsi="Times New Roman" w:cs="Times New Roman"/>
                <w:sz w:val="24"/>
                <w:szCs w:val="24"/>
              </w:rPr>
              <w:br/>
              <w:t>п’ять років</w:t>
            </w:r>
          </w:p>
        </w:tc>
      </w:tr>
      <w:tr w:rsidR="00156E29" w14:paraId="6C77B0AA" w14:textId="77777777" w:rsidTr="009F027E">
        <w:tc>
          <w:tcPr>
            <w:tcW w:w="9669" w:type="dxa"/>
            <w:gridSpan w:val="5"/>
            <w:tcBorders>
              <w:top w:val="single" w:sz="6" w:space="0" w:color="000000"/>
              <w:left w:val="single" w:sz="4" w:space="0" w:color="000000"/>
              <w:bottom w:val="single" w:sz="4" w:space="0" w:color="000000"/>
              <w:right w:val="single" w:sz="4" w:space="0" w:color="000000"/>
            </w:tcBorders>
          </w:tcPr>
          <w:p w14:paraId="16EBBB2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“прямих” витрат суб’єктів малого підприємництва на виконання регулювання</w:t>
            </w:r>
          </w:p>
        </w:tc>
      </w:tr>
      <w:tr w:rsidR="00156E29" w14:paraId="2BBF1296"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46C1605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85" w:type="dxa"/>
            <w:tcBorders>
              <w:top w:val="single" w:sz="4" w:space="0" w:color="000000"/>
              <w:left w:val="single" w:sz="4" w:space="0" w:color="000000"/>
              <w:bottom w:val="single" w:sz="4" w:space="0" w:color="000000"/>
              <w:right w:val="single" w:sz="4" w:space="0" w:color="000000"/>
            </w:tcBorders>
          </w:tcPr>
          <w:p w14:paraId="039AE4AC"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Придбання необхідного обладнання (пристроїв, машин, механізмів)</w:t>
            </w:r>
          </w:p>
          <w:p w14:paraId="68434AE3"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Формула:</w:t>
            </w:r>
          </w:p>
          <w:p w14:paraId="789CCD57"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кількість необхідних одиниць обладнання Х вартість одиниці</w:t>
            </w:r>
          </w:p>
        </w:tc>
        <w:tc>
          <w:tcPr>
            <w:tcW w:w="1661" w:type="dxa"/>
            <w:tcBorders>
              <w:top w:val="single" w:sz="4" w:space="0" w:color="000000"/>
              <w:left w:val="single" w:sz="4" w:space="0" w:color="000000"/>
              <w:bottom w:val="single" w:sz="4" w:space="0" w:color="000000"/>
              <w:right w:val="single" w:sz="4" w:space="0" w:color="000000"/>
            </w:tcBorders>
          </w:tcPr>
          <w:p w14:paraId="327E6B8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4" w:type="dxa"/>
            <w:tcBorders>
              <w:top w:val="single" w:sz="4" w:space="0" w:color="000000"/>
              <w:left w:val="single" w:sz="4" w:space="0" w:color="000000"/>
              <w:bottom w:val="single" w:sz="4" w:space="0" w:color="000000"/>
              <w:right w:val="single" w:sz="4" w:space="0" w:color="000000"/>
            </w:tcBorders>
          </w:tcPr>
          <w:p w14:paraId="36EF191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0DA2706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640E9E99"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5C38BEE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85" w:type="dxa"/>
            <w:tcBorders>
              <w:top w:val="single" w:sz="4" w:space="0" w:color="000000"/>
              <w:left w:val="single" w:sz="4" w:space="0" w:color="000000"/>
              <w:bottom w:val="single" w:sz="4" w:space="0" w:color="000000"/>
              <w:right w:val="single" w:sz="4" w:space="0" w:color="000000"/>
            </w:tcBorders>
          </w:tcPr>
          <w:p w14:paraId="0801CABE"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Процедури повірки та/або постановки на відповідний облік у визначеному органі державної влади чи місцевого самоврядування</w:t>
            </w:r>
          </w:p>
          <w:p w14:paraId="47CB8E6D"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Формула:</w:t>
            </w:r>
          </w:p>
          <w:p w14:paraId="6723B64D"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661" w:type="dxa"/>
            <w:tcBorders>
              <w:top w:val="single" w:sz="4" w:space="0" w:color="000000"/>
              <w:left w:val="single" w:sz="4" w:space="0" w:color="000000"/>
              <w:bottom w:val="single" w:sz="4" w:space="0" w:color="000000"/>
              <w:right w:val="single" w:sz="4" w:space="0" w:color="000000"/>
            </w:tcBorders>
          </w:tcPr>
          <w:p w14:paraId="6015857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4" w:type="dxa"/>
            <w:tcBorders>
              <w:top w:val="single" w:sz="4" w:space="0" w:color="000000"/>
              <w:left w:val="single" w:sz="4" w:space="0" w:color="000000"/>
              <w:bottom w:val="single" w:sz="4" w:space="0" w:color="000000"/>
              <w:right w:val="single" w:sz="4" w:space="0" w:color="000000"/>
            </w:tcBorders>
          </w:tcPr>
          <w:p w14:paraId="34AEB3E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2D384DD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0C27B6E9"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1FE7329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85" w:type="dxa"/>
            <w:tcBorders>
              <w:top w:val="single" w:sz="4" w:space="0" w:color="000000"/>
              <w:left w:val="single" w:sz="4" w:space="0" w:color="000000"/>
              <w:bottom w:val="single" w:sz="4" w:space="0" w:color="000000"/>
              <w:right w:val="single" w:sz="4" w:space="0" w:color="000000"/>
            </w:tcBorders>
          </w:tcPr>
          <w:p w14:paraId="038CB0FD"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Процедури експлуатації обладнання (експлуатаційні витрати - витратні матеріали)</w:t>
            </w:r>
          </w:p>
          <w:p w14:paraId="476E7D20"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Формула:</w:t>
            </w:r>
          </w:p>
          <w:p w14:paraId="74C31CB3"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661" w:type="dxa"/>
            <w:tcBorders>
              <w:top w:val="single" w:sz="4" w:space="0" w:color="000000"/>
              <w:left w:val="single" w:sz="4" w:space="0" w:color="000000"/>
              <w:bottom w:val="single" w:sz="4" w:space="0" w:color="000000"/>
              <w:right w:val="single" w:sz="4" w:space="0" w:color="000000"/>
            </w:tcBorders>
          </w:tcPr>
          <w:p w14:paraId="7C30E45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4" w:type="dxa"/>
            <w:tcBorders>
              <w:top w:val="single" w:sz="4" w:space="0" w:color="000000"/>
              <w:left w:val="single" w:sz="4" w:space="0" w:color="000000"/>
              <w:bottom w:val="single" w:sz="4" w:space="0" w:color="000000"/>
              <w:right w:val="single" w:sz="4" w:space="0" w:color="000000"/>
            </w:tcBorders>
          </w:tcPr>
          <w:p w14:paraId="7AB45A8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7402028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4B24FE2D"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6AA0AF3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85" w:type="dxa"/>
            <w:tcBorders>
              <w:top w:val="single" w:sz="4" w:space="0" w:color="000000"/>
              <w:left w:val="single" w:sz="4" w:space="0" w:color="000000"/>
              <w:bottom w:val="single" w:sz="4" w:space="0" w:color="000000"/>
              <w:right w:val="single" w:sz="4" w:space="0" w:color="000000"/>
            </w:tcBorders>
          </w:tcPr>
          <w:p w14:paraId="316F592E"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Процедури обслуговування обладнання (технічне обслуговування)</w:t>
            </w:r>
          </w:p>
          <w:p w14:paraId="17BCFF06"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Формула:</w:t>
            </w:r>
          </w:p>
          <w:p w14:paraId="48903D54"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661" w:type="dxa"/>
            <w:tcBorders>
              <w:top w:val="single" w:sz="4" w:space="0" w:color="000000"/>
              <w:left w:val="single" w:sz="4" w:space="0" w:color="000000"/>
              <w:bottom w:val="single" w:sz="4" w:space="0" w:color="000000"/>
              <w:right w:val="single" w:sz="4" w:space="0" w:color="000000"/>
            </w:tcBorders>
          </w:tcPr>
          <w:p w14:paraId="608DA98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p>
        </w:tc>
        <w:tc>
          <w:tcPr>
            <w:tcW w:w="1274" w:type="dxa"/>
            <w:tcBorders>
              <w:top w:val="single" w:sz="4" w:space="0" w:color="000000"/>
              <w:left w:val="single" w:sz="4" w:space="0" w:color="000000"/>
              <w:bottom w:val="single" w:sz="4" w:space="0" w:color="000000"/>
              <w:right w:val="single" w:sz="4" w:space="0" w:color="000000"/>
            </w:tcBorders>
          </w:tcPr>
          <w:p w14:paraId="35ADEDC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6C887CB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0DA3AB7E"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6537D6B1"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85" w:type="dxa"/>
            <w:tcBorders>
              <w:top w:val="single" w:sz="4" w:space="0" w:color="000000"/>
              <w:left w:val="single" w:sz="4" w:space="0" w:color="000000"/>
              <w:bottom w:val="single" w:sz="4" w:space="0" w:color="000000"/>
              <w:right w:val="single" w:sz="4" w:space="0" w:color="000000"/>
            </w:tcBorders>
          </w:tcPr>
          <w:p w14:paraId="2A34360B"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 xml:space="preserve">Інші процедури </w:t>
            </w:r>
          </w:p>
          <w:p w14:paraId="300A137F"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0D9ABE44"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B6262D">
              <w:rPr>
                <w:rFonts w:ascii="Times New Roman" w:eastAsia="Times New Roman" w:hAnsi="Times New Roman" w:cs="Times New Roman"/>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481E2FD"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05EDC4CD"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4144A11D"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5AF6AB0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885" w:type="dxa"/>
            <w:tcBorders>
              <w:top w:val="single" w:sz="4" w:space="0" w:color="000000"/>
              <w:left w:val="single" w:sz="4" w:space="0" w:color="000000"/>
              <w:bottom w:val="single" w:sz="4" w:space="0" w:color="000000"/>
              <w:right w:val="single" w:sz="4" w:space="0" w:color="000000"/>
            </w:tcBorders>
          </w:tcPr>
          <w:p w14:paraId="440C3CD4"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Разом, гривень</w:t>
            </w:r>
          </w:p>
          <w:p w14:paraId="24867293"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r w:rsidRPr="00B6262D">
              <w:rPr>
                <w:rFonts w:ascii="Times New Roman" w:eastAsia="Times New Roman" w:hAnsi="Times New Roman" w:cs="Times New Roman"/>
                <w:i/>
                <w:sz w:val="24"/>
                <w:szCs w:val="24"/>
              </w:rPr>
              <w:t>Формула:</w:t>
            </w:r>
          </w:p>
          <w:p w14:paraId="54E637E9"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r w:rsidRPr="00B6262D">
              <w:rPr>
                <w:rFonts w:ascii="Times New Roman" w:eastAsia="Times New Roman" w:hAnsi="Times New Roman" w:cs="Times New Roman"/>
                <w:i/>
                <w:sz w:val="24"/>
                <w:szCs w:val="24"/>
              </w:rPr>
              <w:t>(сума рядків 1 + 2 + 3 + 4 + 5)</w:t>
            </w:r>
          </w:p>
        </w:tc>
        <w:tc>
          <w:tcPr>
            <w:tcW w:w="1661" w:type="dxa"/>
            <w:tcBorders>
              <w:top w:val="single" w:sz="4" w:space="0" w:color="000000"/>
              <w:left w:val="single" w:sz="4" w:space="0" w:color="000000"/>
              <w:bottom w:val="single" w:sz="4" w:space="0" w:color="000000"/>
              <w:right w:val="single" w:sz="4" w:space="0" w:color="000000"/>
            </w:tcBorders>
          </w:tcPr>
          <w:p w14:paraId="1EFBBC90"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4" w:type="dxa"/>
            <w:tcBorders>
              <w:top w:val="single" w:sz="4" w:space="0" w:color="000000"/>
              <w:left w:val="single" w:sz="4" w:space="0" w:color="000000"/>
              <w:bottom w:val="single" w:sz="4" w:space="0" w:color="000000"/>
              <w:right w:val="single" w:sz="4" w:space="0" w:color="000000"/>
            </w:tcBorders>
          </w:tcPr>
          <w:p w14:paraId="3A7DAEC3"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02A64F80"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7DBBD682"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00E5B78C"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85" w:type="dxa"/>
            <w:tcBorders>
              <w:top w:val="single" w:sz="4" w:space="0" w:color="000000"/>
              <w:left w:val="single" w:sz="4" w:space="0" w:color="000000"/>
              <w:bottom w:val="single" w:sz="4" w:space="0" w:color="000000"/>
              <w:right w:val="single" w:sz="4" w:space="0" w:color="000000"/>
            </w:tcBorders>
          </w:tcPr>
          <w:p w14:paraId="07BF3075" w14:textId="77777777" w:rsidR="00156E29" w:rsidRPr="00B6262D" w:rsidRDefault="00156E29" w:rsidP="009F027E">
            <w:pPr>
              <w:spacing w:before="150" w:after="150" w:line="240" w:lineRule="auto"/>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Кількість суб’єктів господарювання, що повинні виконати вимоги регулювання, одиниць</w:t>
            </w:r>
          </w:p>
        </w:tc>
        <w:tc>
          <w:tcPr>
            <w:tcW w:w="4501" w:type="dxa"/>
            <w:gridSpan w:val="3"/>
            <w:tcBorders>
              <w:top w:val="single" w:sz="4" w:space="0" w:color="000000"/>
              <w:left w:val="single" w:sz="4" w:space="0" w:color="000000"/>
              <w:bottom w:val="single" w:sz="4" w:space="0" w:color="000000"/>
              <w:right w:val="single" w:sz="4" w:space="0" w:color="000000"/>
            </w:tcBorders>
          </w:tcPr>
          <w:p w14:paraId="4CB2ADA1"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3</w:t>
            </w:r>
            <w:r>
              <w:rPr>
                <w:rFonts w:ascii="Times New Roman" w:eastAsia="Times New Roman" w:hAnsi="Times New Roman" w:cs="Times New Roman"/>
                <w:sz w:val="24"/>
                <w:szCs w:val="24"/>
              </w:rPr>
              <w:t>8690</w:t>
            </w:r>
          </w:p>
        </w:tc>
      </w:tr>
      <w:tr w:rsidR="00156E29" w14:paraId="3F2DD4CE"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2A2139A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85" w:type="dxa"/>
            <w:tcBorders>
              <w:top w:val="single" w:sz="4" w:space="0" w:color="000000"/>
              <w:left w:val="single" w:sz="4" w:space="0" w:color="000000"/>
              <w:bottom w:val="single" w:sz="4" w:space="0" w:color="000000"/>
              <w:right w:val="single" w:sz="4" w:space="0" w:color="000000"/>
            </w:tcBorders>
          </w:tcPr>
          <w:p w14:paraId="57ADA265"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Сумарно, гривень</w:t>
            </w:r>
          </w:p>
          <w:p w14:paraId="3B3BD7A8"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Формула:</w:t>
            </w:r>
          </w:p>
          <w:p w14:paraId="01CD0F24"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відповідний стовпчик “разом” Х  кількість суб’єктів малого підприємництва, що повинні виконати вимоги регулювання (рядок 6 Х рядок 7)</w:t>
            </w:r>
          </w:p>
        </w:tc>
        <w:tc>
          <w:tcPr>
            <w:tcW w:w="1661" w:type="dxa"/>
            <w:tcBorders>
              <w:top w:val="single" w:sz="4" w:space="0" w:color="000000"/>
              <w:left w:val="single" w:sz="4" w:space="0" w:color="000000"/>
              <w:bottom w:val="single" w:sz="4" w:space="0" w:color="000000"/>
              <w:right w:val="single" w:sz="4" w:space="0" w:color="000000"/>
            </w:tcBorders>
          </w:tcPr>
          <w:p w14:paraId="32CA9A0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4" w:type="dxa"/>
            <w:tcBorders>
              <w:top w:val="single" w:sz="4" w:space="0" w:color="000000"/>
              <w:left w:val="single" w:sz="4" w:space="0" w:color="000000"/>
              <w:bottom w:val="single" w:sz="4" w:space="0" w:color="000000"/>
              <w:right w:val="single" w:sz="4" w:space="0" w:color="000000"/>
            </w:tcBorders>
          </w:tcPr>
          <w:p w14:paraId="21835F4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566" w:type="dxa"/>
            <w:tcBorders>
              <w:top w:val="single" w:sz="4" w:space="0" w:color="000000"/>
              <w:left w:val="single" w:sz="4" w:space="0" w:color="000000"/>
              <w:bottom w:val="single" w:sz="4" w:space="0" w:color="000000"/>
              <w:right w:val="single" w:sz="4" w:space="0" w:color="000000"/>
            </w:tcBorders>
          </w:tcPr>
          <w:p w14:paraId="47EBE144"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137C0EA9" w14:textId="77777777" w:rsidTr="009F027E">
        <w:tc>
          <w:tcPr>
            <w:tcW w:w="9669" w:type="dxa"/>
            <w:gridSpan w:val="5"/>
            <w:tcBorders>
              <w:top w:val="single" w:sz="4" w:space="0" w:color="000000"/>
              <w:left w:val="single" w:sz="4" w:space="0" w:color="000000"/>
              <w:bottom w:val="single" w:sz="4" w:space="0" w:color="000000"/>
              <w:right w:val="single" w:sz="4" w:space="0" w:color="000000"/>
            </w:tcBorders>
          </w:tcPr>
          <w:p w14:paraId="5C49BA47" w14:textId="77777777" w:rsidR="00156E29" w:rsidRDefault="00156E29" w:rsidP="009F027E">
            <w:pPr>
              <w:spacing w:after="0" w:line="240" w:lineRule="auto"/>
              <w:ind w:firstLine="4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вартості адміністративних процедур суб’єктів малого підприємництва щодо виконання регулювання та звітування</w:t>
            </w:r>
          </w:p>
        </w:tc>
      </w:tr>
      <w:tr w:rsidR="00156E29" w14:paraId="3E2007B8"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194B2D3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85" w:type="dxa"/>
            <w:tcBorders>
              <w:top w:val="single" w:sz="4" w:space="0" w:color="000000"/>
              <w:left w:val="single" w:sz="4" w:space="0" w:color="000000"/>
              <w:bottom w:val="single" w:sz="4" w:space="0" w:color="000000"/>
              <w:right w:val="single" w:sz="4" w:space="0" w:color="000000"/>
            </w:tcBorders>
          </w:tcPr>
          <w:p w14:paraId="74120C7D"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Процедури отримання первинної інформації про вимоги регулювання</w:t>
            </w:r>
          </w:p>
          <w:p w14:paraId="73760720"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Ознайомлення з регулюванням (для всіх суб’єктів). </w:t>
            </w:r>
          </w:p>
          <w:p w14:paraId="11FC503D"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Розрахунок з урахуванням використання 2-х годин роботи спеціаліста (48грн. * 2 год.)</w:t>
            </w:r>
          </w:p>
          <w:p w14:paraId="179EE025"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Розмір оплати праці визначено згідно Закону України «Про Державний бюджет України на 2024 рік»</w:t>
            </w:r>
          </w:p>
          <w:p w14:paraId="4509B6D2"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Формула:</w:t>
            </w:r>
          </w:p>
          <w:p w14:paraId="20B765CA"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витрати часу на отримання інформації про регулювання, отримання необхідних форм та </w:t>
            </w:r>
            <w:r>
              <w:rPr>
                <w:rFonts w:ascii="Times New Roman" w:eastAsia="Times New Roman" w:hAnsi="Times New Roman" w:cs="Times New Roman"/>
                <w:i/>
                <w:sz w:val="24"/>
                <w:szCs w:val="24"/>
              </w:rPr>
              <w:lastRenderedPageBreak/>
              <w:t>заявок Х вартість часу суб’єкта малого підприємництва (заробітна плата) Х оціночна кількість форм</w:t>
            </w:r>
          </w:p>
        </w:tc>
        <w:tc>
          <w:tcPr>
            <w:tcW w:w="1661" w:type="dxa"/>
            <w:tcBorders>
              <w:top w:val="single" w:sz="4" w:space="0" w:color="000000"/>
              <w:left w:val="single" w:sz="4" w:space="0" w:color="000000"/>
              <w:bottom w:val="single" w:sz="4" w:space="0" w:color="000000"/>
              <w:right w:val="single" w:sz="4" w:space="0" w:color="000000"/>
            </w:tcBorders>
          </w:tcPr>
          <w:p w14:paraId="36C8C58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96 грн.</w:t>
            </w:r>
          </w:p>
        </w:tc>
        <w:tc>
          <w:tcPr>
            <w:tcW w:w="1274" w:type="dxa"/>
            <w:tcBorders>
              <w:top w:val="single" w:sz="4" w:space="0" w:color="000000"/>
              <w:left w:val="single" w:sz="4" w:space="0" w:color="000000"/>
              <w:bottom w:val="single" w:sz="4" w:space="0" w:color="000000"/>
              <w:right w:val="single" w:sz="4" w:space="0" w:color="000000"/>
            </w:tcBorders>
          </w:tcPr>
          <w:p w14:paraId="4F4DDEDF"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796BF84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00B11454"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6DD4EE8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885" w:type="dxa"/>
            <w:tcBorders>
              <w:top w:val="single" w:sz="4" w:space="0" w:color="000000"/>
              <w:left w:val="single" w:sz="4" w:space="0" w:color="000000"/>
              <w:bottom w:val="single" w:sz="4" w:space="0" w:color="000000"/>
              <w:right w:val="single" w:sz="4" w:space="0" w:color="000000"/>
            </w:tcBorders>
          </w:tcPr>
          <w:p w14:paraId="1CD01607"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Процедури організації виконання вимог регулювання</w:t>
            </w:r>
          </w:p>
          <w:p w14:paraId="75E9C19D"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та подача відомостей до Укратрансбезпеки для включення маршрутів до переліку</w:t>
            </w:r>
          </w:p>
          <w:p w14:paraId="23B59148"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Розрахунок з урахуванням використання 3-х годин роботи спеціаліста (48грн. * 3 год.)</w:t>
            </w:r>
          </w:p>
          <w:p w14:paraId="07934AB4"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Формула:</w:t>
            </w:r>
          </w:p>
          <w:p w14:paraId="38A5A32C"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661" w:type="dxa"/>
            <w:tcBorders>
              <w:top w:val="single" w:sz="4" w:space="0" w:color="000000"/>
              <w:left w:val="single" w:sz="4" w:space="0" w:color="000000"/>
              <w:bottom w:val="single" w:sz="4" w:space="0" w:color="000000"/>
              <w:right w:val="single" w:sz="4" w:space="0" w:color="000000"/>
            </w:tcBorders>
          </w:tcPr>
          <w:p w14:paraId="4571A94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 грн.</w:t>
            </w:r>
          </w:p>
        </w:tc>
        <w:tc>
          <w:tcPr>
            <w:tcW w:w="1274" w:type="dxa"/>
            <w:tcBorders>
              <w:top w:val="single" w:sz="4" w:space="0" w:color="000000"/>
              <w:left w:val="single" w:sz="4" w:space="0" w:color="000000"/>
              <w:bottom w:val="single" w:sz="4" w:space="0" w:color="000000"/>
              <w:right w:val="single" w:sz="4" w:space="0" w:color="000000"/>
            </w:tcBorders>
          </w:tcPr>
          <w:p w14:paraId="3477B78D"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6FC95CE2"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грн. </w:t>
            </w:r>
          </w:p>
          <w:p w14:paraId="1AFD40F1"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(сума не збільшується оскільки процедура одноразова)</w:t>
            </w:r>
          </w:p>
        </w:tc>
      </w:tr>
      <w:tr w:rsidR="00156E29" w14:paraId="1E2B9363"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2465858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885" w:type="dxa"/>
            <w:tcBorders>
              <w:top w:val="single" w:sz="4" w:space="0" w:color="000000"/>
              <w:left w:val="single" w:sz="4" w:space="0" w:color="000000"/>
              <w:bottom w:val="single" w:sz="4" w:space="0" w:color="000000"/>
              <w:right w:val="single" w:sz="4" w:space="0" w:color="000000"/>
            </w:tcBorders>
          </w:tcPr>
          <w:p w14:paraId="65C0498F"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Процедури офіційного звітування</w:t>
            </w:r>
          </w:p>
          <w:p w14:paraId="1CD2DD2A"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Формула:</w:t>
            </w:r>
          </w:p>
          <w:p w14:paraId="607B46C2"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661" w:type="dxa"/>
            <w:tcBorders>
              <w:top w:val="single" w:sz="4" w:space="0" w:color="000000"/>
              <w:left w:val="single" w:sz="4" w:space="0" w:color="000000"/>
              <w:bottom w:val="single" w:sz="4" w:space="0" w:color="000000"/>
              <w:right w:val="single" w:sz="4" w:space="0" w:color="000000"/>
            </w:tcBorders>
          </w:tcPr>
          <w:p w14:paraId="74566AA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4" w:type="dxa"/>
            <w:tcBorders>
              <w:top w:val="single" w:sz="4" w:space="0" w:color="000000"/>
              <w:left w:val="single" w:sz="4" w:space="0" w:color="000000"/>
              <w:bottom w:val="single" w:sz="4" w:space="0" w:color="000000"/>
              <w:right w:val="single" w:sz="4" w:space="0" w:color="000000"/>
            </w:tcBorders>
          </w:tcPr>
          <w:p w14:paraId="32464AE8"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4DB46FA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009D33B5"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08C20845"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885" w:type="dxa"/>
            <w:tcBorders>
              <w:top w:val="single" w:sz="4" w:space="0" w:color="000000"/>
              <w:left w:val="single" w:sz="4" w:space="0" w:color="000000"/>
              <w:bottom w:val="single" w:sz="4" w:space="0" w:color="000000"/>
              <w:right w:val="single" w:sz="4" w:space="0" w:color="000000"/>
            </w:tcBorders>
          </w:tcPr>
          <w:p w14:paraId="16C4079A"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Процедури щодо забезпечення процесу перевірок</w:t>
            </w:r>
          </w:p>
          <w:p w14:paraId="79644BD3"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Формула:</w:t>
            </w:r>
          </w:p>
          <w:p w14:paraId="17BDD64A"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661" w:type="dxa"/>
            <w:tcBorders>
              <w:top w:val="single" w:sz="4" w:space="0" w:color="000000"/>
              <w:left w:val="single" w:sz="4" w:space="0" w:color="000000"/>
              <w:bottom w:val="single" w:sz="4" w:space="0" w:color="000000"/>
              <w:right w:val="single" w:sz="4" w:space="0" w:color="000000"/>
            </w:tcBorders>
          </w:tcPr>
          <w:p w14:paraId="68D29971"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p>
        </w:tc>
        <w:tc>
          <w:tcPr>
            <w:tcW w:w="1274" w:type="dxa"/>
            <w:tcBorders>
              <w:top w:val="single" w:sz="4" w:space="0" w:color="000000"/>
              <w:left w:val="single" w:sz="4" w:space="0" w:color="000000"/>
              <w:bottom w:val="single" w:sz="4" w:space="0" w:color="000000"/>
              <w:right w:val="single" w:sz="4" w:space="0" w:color="000000"/>
            </w:tcBorders>
          </w:tcPr>
          <w:p w14:paraId="7255659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5127D82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5711B237"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29D555D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885" w:type="dxa"/>
            <w:tcBorders>
              <w:top w:val="single" w:sz="4" w:space="0" w:color="000000"/>
              <w:left w:val="single" w:sz="4" w:space="0" w:color="000000"/>
              <w:bottom w:val="single" w:sz="4" w:space="0" w:color="000000"/>
              <w:right w:val="single" w:sz="4" w:space="0" w:color="000000"/>
            </w:tcBorders>
          </w:tcPr>
          <w:p w14:paraId="7849C2BC"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процедури (уточнити)</w:t>
            </w:r>
          </w:p>
        </w:tc>
        <w:tc>
          <w:tcPr>
            <w:tcW w:w="1661" w:type="dxa"/>
            <w:tcBorders>
              <w:top w:val="single" w:sz="4" w:space="0" w:color="000000"/>
              <w:left w:val="single" w:sz="4" w:space="0" w:color="000000"/>
              <w:bottom w:val="single" w:sz="4" w:space="0" w:color="000000"/>
              <w:right w:val="single" w:sz="4" w:space="0" w:color="000000"/>
            </w:tcBorders>
          </w:tcPr>
          <w:p w14:paraId="40C0982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4" w:type="dxa"/>
            <w:tcBorders>
              <w:top w:val="single" w:sz="4" w:space="0" w:color="000000"/>
              <w:left w:val="single" w:sz="4" w:space="0" w:color="000000"/>
              <w:bottom w:val="single" w:sz="4" w:space="0" w:color="000000"/>
              <w:right w:val="single" w:sz="4" w:space="0" w:color="000000"/>
            </w:tcBorders>
          </w:tcPr>
          <w:p w14:paraId="3799D6F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66" w:type="dxa"/>
            <w:tcBorders>
              <w:top w:val="single" w:sz="4" w:space="0" w:color="000000"/>
              <w:left w:val="single" w:sz="4" w:space="0" w:color="000000"/>
              <w:bottom w:val="single" w:sz="4" w:space="0" w:color="000000"/>
              <w:right w:val="single" w:sz="4" w:space="0" w:color="000000"/>
            </w:tcBorders>
          </w:tcPr>
          <w:p w14:paraId="23D9014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519B50FC"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5CEECA23"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85" w:type="dxa"/>
            <w:tcBorders>
              <w:top w:val="single" w:sz="4" w:space="0" w:color="000000"/>
              <w:left w:val="single" w:sz="4" w:space="0" w:color="000000"/>
              <w:bottom w:val="single" w:sz="4" w:space="0" w:color="000000"/>
              <w:right w:val="single" w:sz="4" w:space="0" w:color="000000"/>
            </w:tcBorders>
          </w:tcPr>
          <w:p w14:paraId="4FCD789B"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гривень</w:t>
            </w:r>
          </w:p>
          <w:p w14:paraId="1898AE9F"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Формула:</w:t>
            </w:r>
          </w:p>
          <w:p w14:paraId="346FDB36"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(сума рядків 9 + 10 + 11 + 12 + 13)</w:t>
            </w:r>
          </w:p>
        </w:tc>
        <w:tc>
          <w:tcPr>
            <w:tcW w:w="1661" w:type="dxa"/>
            <w:tcBorders>
              <w:top w:val="single" w:sz="4" w:space="0" w:color="000000"/>
              <w:left w:val="single" w:sz="4" w:space="0" w:color="000000"/>
              <w:bottom w:val="single" w:sz="4" w:space="0" w:color="000000"/>
              <w:right w:val="single" w:sz="4" w:space="0" w:color="000000"/>
            </w:tcBorders>
          </w:tcPr>
          <w:p w14:paraId="42396B1A"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 грн. +144 грн.  (для всіх суб’єктів)</w:t>
            </w:r>
          </w:p>
          <w:p w14:paraId="2FCE9F0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24B7E6E6"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566" w:type="dxa"/>
            <w:tcBorders>
              <w:top w:val="single" w:sz="4" w:space="0" w:color="000000"/>
              <w:left w:val="single" w:sz="4" w:space="0" w:color="000000"/>
              <w:bottom w:val="single" w:sz="4" w:space="0" w:color="000000"/>
              <w:right w:val="single" w:sz="4" w:space="0" w:color="000000"/>
            </w:tcBorders>
          </w:tcPr>
          <w:p w14:paraId="3E21DC19"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 грн. (для всіх суб’єктів)</w:t>
            </w:r>
          </w:p>
          <w:p w14:paraId="34057D0E"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(сума не збільшується оскільки процедура одноразова)</w:t>
            </w:r>
          </w:p>
        </w:tc>
      </w:tr>
      <w:tr w:rsidR="00156E29" w14:paraId="2787CF9F"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4E7EB7A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885" w:type="dxa"/>
            <w:tcBorders>
              <w:top w:val="single" w:sz="4" w:space="0" w:color="000000"/>
              <w:left w:val="single" w:sz="4" w:space="0" w:color="000000"/>
              <w:bottom w:val="single" w:sz="4" w:space="0" w:color="000000"/>
              <w:right w:val="single" w:sz="4" w:space="0" w:color="000000"/>
            </w:tcBorders>
          </w:tcPr>
          <w:p w14:paraId="6E584EEB"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суб’єктів малого підприємництва, що повинні виконати вимоги регулювання, одиниць</w:t>
            </w:r>
          </w:p>
        </w:tc>
        <w:tc>
          <w:tcPr>
            <w:tcW w:w="1661" w:type="dxa"/>
            <w:tcBorders>
              <w:top w:val="single" w:sz="4" w:space="0" w:color="000000"/>
              <w:left w:val="single" w:sz="4" w:space="0" w:color="000000"/>
              <w:bottom w:val="single" w:sz="4" w:space="0" w:color="000000"/>
              <w:right w:val="single" w:sz="4" w:space="0" w:color="000000"/>
            </w:tcBorders>
          </w:tcPr>
          <w:p w14:paraId="4CD871A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38690</w:t>
            </w:r>
          </w:p>
        </w:tc>
        <w:tc>
          <w:tcPr>
            <w:tcW w:w="1274" w:type="dxa"/>
            <w:tcBorders>
              <w:top w:val="single" w:sz="4" w:space="0" w:color="000000"/>
              <w:left w:val="single" w:sz="4" w:space="0" w:color="000000"/>
              <w:bottom w:val="single" w:sz="4" w:space="0" w:color="000000"/>
              <w:right w:val="single" w:sz="4" w:space="0" w:color="000000"/>
            </w:tcBorders>
          </w:tcPr>
          <w:p w14:paraId="268BE277"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38690</w:t>
            </w:r>
          </w:p>
        </w:tc>
        <w:tc>
          <w:tcPr>
            <w:tcW w:w="1566" w:type="dxa"/>
            <w:tcBorders>
              <w:top w:val="single" w:sz="4" w:space="0" w:color="000000"/>
              <w:left w:val="single" w:sz="4" w:space="0" w:color="000000"/>
              <w:bottom w:val="single" w:sz="4" w:space="0" w:color="000000"/>
              <w:right w:val="single" w:sz="4" w:space="0" w:color="000000"/>
            </w:tcBorders>
          </w:tcPr>
          <w:p w14:paraId="5F7BB2D0"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38690</w:t>
            </w:r>
          </w:p>
        </w:tc>
      </w:tr>
      <w:tr w:rsidR="00156E29" w14:paraId="4C629665" w14:textId="77777777" w:rsidTr="009F027E">
        <w:tc>
          <w:tcPr>
            <w:tcW w:w="1283" w:type="dxa"/>
            <w:tcBorders>
              <w:top w:val="single" w:sz="4" w:space="0" w:color="000000"/>
              <w:left w:val="single" w:sz="4" w:space="0" w:color="000000"/>
              <w:bottom w:val="single" w:sz="4" w:space="0" w:color="000000"/>
              <w:right w:val="single" w:sz="4" w:space="0" w:color="000000"/>
            </w:tcBorders>
          </w:tcPr>
          <w:p w14:paraId="2034DC7B" w14:textId="77777777" w:rsidR="00156E29"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885" w:type="dxa"/>
            <w:tcBorders>
              <w:top w:val="single" w:sz="4" w:space="0" w:color="000000"/>
              <w:left w:val="single" w:sz="4" w:space="0" w:color="000000"/>
              <w:bottom w:val="single" w:sz="4" w:space="0" w:color="000000"/>
              <w:right w:val="single" w:sz="4" w:space="0" w:color="000000"/>
            </w:tcBorders>
          </w:tcPr>
          <w:p w14:paraId="26FB2CBB"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Сумарно, гривень</w:t>
            </w:r>
          </w:p>
          <w:p w14:paraId="0CEFD7CE"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Формула:</w:t>
            </w:r>
          </w:p>
          <w:p w14:paraId="6836B374" w14:textId="77777777" w:rsidR="00156E29" w:rsidRDefault="00156E29" w:rsidP="009F027E">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відповідний стовпчик “разом” Х кількість суб’єктів малого підприємництва, що повинні виконати вимоги регулювання (рядок 14 Х рядок 15)</w:t>
            </w:r>
          </w:p>
        </w:tc>
        <w:tc>
          <w:tcPr>
            <w:tcW w:w="1661" w:type="dxa"/>
            <w:tcBorders>
              <w:top w:val="single" w:sz="4" w:space="0" w:color="000000"/>
              <w:left w:val="single" w:sz="4" w:space="0" w:color="000000"/>
              <w:bottom w:val="single" w:sz="4" w:space="0" w:color="000000"/>
              <w:right w:val="single" w:sz="4" w:space="0" w:color="000000"/>
            </w:tcBorders>
          </w:tcPr>
          <w:p w14:paraId="158F5D22"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9 285 600</w:t>
            </w:r>
            <w:r w:rsidRPr="00B6262D">
              <w:rPr>
                <w:rFonts w:ascii="Times New Roman" w:eastAsia="Times New Roman" w:hAnsi="Times New Roman" w:cs="Times New Roman"/>
                <w:sz w:val="24"/>
                <w:szCs w:val="24"/>
              </w:rPr>
              <w:t xml:space="preserve">  грн.</w:t>
            </w:r>
          </w:p>
        </w:tc>
        <w:tc>
          <w:tcPr>
            <w:tcW w:w="1274" w:type="dxa"/>
            <w:tcBorders>
              <w:top w:val="single" w:sz="4" w:space="0" w:color="000000"/>
              <w:left w:val="single" w:sz="4" w:space="0" w:color="000000"/>
              <w:bottom w:val="single" w:sz="4" w:space="0" w:color="000000"/>
              <w:right w:val="single" w:sz="4" w:space="0" w:color="000000"/>
            </w:tcBorders>
          </w:tcPr>
          <w:p w14:paraId="37F49BB9"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Х</w:t>
            </w:r>
          </w:p>
        </w:tc>
        <w:tc>
          <w:tcPr>
            <w:tcW w:w="1566" w:type="dxa"/>
            <w:tcBorders>
              <w:top w:val="single" w:sz="4" w:space="0" w:color="000000"/>
              <w:left w:val="single" w:sz="4" w:space="0" w:color="000000"/>
              <w:bottom w:val="single" w:sz="4" w:space="0" w:color="000000"/>
              <w:right w:val="single" w:sz="4" w:space="0" w:color="000000"/>
            </w:tcBorders>
          </w:tcPr>
          <w:p w14:paraId="3E06CECA"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9 285 600</w:t>
            </w:r>
            <w:r w:rsidRPr="00B6262D">
              <w:rPr>
                <w:rFonts w:ascii="Times New Roman" w:eastAsia="Times New Roman" w:hAnsi="Times New Roman" w:cs="Times New Roman"/>
                <w:sz w:val="24"/>
                <w:szCs w:val="24"/>
              </w:rPr>
              <w:t xml:space="preserve">  грн.</w:t>
            </w:r>
          </w:p>
          <w:p w14:paraId="2637F945" w14:textId="77777777" w:rsidR="00156E29" w:rsidRPr="00B6262D" w:rsidRDefault="00156E29" w:rsidP="009F027E">
            <w:pPr>
              <w:spacing w:before="150" w:after="150" w:line="240" w:lineRule="auto"/>
              <w:jc w:val="center"/>
              <w:rPr>
                <w:rFonts w:ascii="Times New Roman" w:eastAsia="Times New Roman" w:hAnsi="Times New Roman" w:cs="Times New Roman"/>
                <w:sz w:val="24"/>
                <w:szCs w:val="24"/>
              </w:rPr>
            </w:pPr>
            <w:r w:rsidRPr="00B6262D">
              <w:rPr>
                <w:rFonts w:ascii="Times New Roman" w:eastAsia="Times New Roman" w:hAnsi="Times New Roman" w:cs="Times New Roman"/>
                <w:sz w:val="24"/>
                <w:szCs w:val="24"/>
              </w:rPr>
              <w:t>(сума не збільшується оскільки процедура одноразова)</w:t>
            </w:r>
          </w:p>
        </w:tc>
      </w:tr>
    </w:tbl>
    <w:p w14:paraId="7D3081B8" w14:textId="77777777" w:rsidR="00156E29" w:rsidRPr="001A4642" w:rsidRDefault="00156E29" w:rsidP="00156E29">
      <w:pPr>
        <w:spacing w:before="120" w:after="0" w:line="240" w:lineRule="auto"/>
        <w:ind w:right="448" w:firstLine="567"/>
        <w:jc w:val="both"/>
        <w:rPr>
          <w:rFonts w:ascii="Times New Roman" w:eastAsia="Times New Roman" w:hAnsi="Times New Roman" w:cs="Times New Roman"/>
          <w:sz w:val="28"/>
          <w:szCs w:val="24"/>
        </w:rPr>
      </w:pPr>
      <w:bookmarkStart w:id="68" w:name="bookmark=id.2iq8gzs" w:colFirst="0" w:colLast="0"/>
      <w:bookmarkEnd w:id="68"/>
      <w:r w:rsidRPr="001A4642">
        <w:rPr>
          <w:rFonts w:ascii="Times New Roman" w:eastAsia="Times New Roman" w:hAnsi="Times New Roman" w:cs="Times New Roman"/>
          <w:sz w:val="28"/>
          <w:szCs w:val="24"/>
        </w:rPr>
        <w:t>Бюджетні витрати на адміністрування регулювання суб’єктів малого підприємництва</w:t>
      </w:r>
    </w:p>
    <w:p w14:paraId="48ED78AA" w14:textId="77777777" w:rsidR="00156E29" w:rsidRPr="001A4642" w:rsidRDefault="00156E29" w:rsidP="00156E29">
      <w:pPr>
        <w:spacing w:after="0" w:line="240" w:lineRule="auto"/>
        <w:ind w:firstLine="567"/>
        <w:jc w:val="both"/>
        <w:rPr>
          <w:rFonts w:ascii="Times New Roman" w:eastAsia="Times New Roman" w:hAnsi="Times New Roman" w:cs="Times New Roman"/>
          <w:sz w:val="28"/>
          <w:szCs w:val="24"/>
        </w:rPr>
      </w:pPr>
      <w:bookmarkStart w:id="69" w:name="bookmark=id.xvir7l" w:colFirst="0" w:colLast="0"/>
      <w:bookmarkEnd w:id="69"/>
      <w:r w:rsidRPr="001A4642">
        <w:rPr>
          <w:rFonts w:ascii="Times New Roman" w:eastAsia="Times New Roman" w:hAnsi="Times New Roman" w:cs="Times New Roman"/>
          <w:sz w:val="28"/>
          <w:szCs w:val="24"/>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593ADF4F" w14:textId="77777777" w:rsidR="00156E29" w:rsidRPr="001A4642" w:rsidRDefault="00156E29" w:rsidP="00156E29">
      <w:pPr>
        <w:spacing w:after="0" w:line="240" w:lineRule="auto"/>
        <w:ind w:firstLine="567"/>
        <w:jc w:val="both"/>
        <w:rPr>
          <w:rFonts w:ascii="Times New Roman" w:eastAsia="Times New Roman" w:hAnsi="Times New Roman" w:cs="Times New Roman"/>
          <w:sz w:val="28"/>
          <w:szCs w:val="24"/>
        </w:rPr>
      </w:pPr>
      <w:bookmarkStart w:id="70" w:name="bookmark=id.3hv69ve" w:colFirst="0" w:colLast="0"/>
      <w:bookmarkEnd w:id="70"/>
      <w:r w:rsidRPr="001A4642">
        <w:rPr>
          <w:rFonts w:ascii="Times New Roman" w:eastAsia="Times New Roman" w:hAnsi="Times New Roman" w:cs="Times New Roman"/>
          <w:sz w:val="28"/>
          <w:szCs w:val="24"/>
        </w:rPr>
        <w:t>Державний орган, для якого здійснюється розрахунок вартості адміністрування регулювання:</w:t>
      </w:r>
    </w:p>
    <w:p w14:paraId="4295B377" w14:textId="77777777" w:rsidR="00156E29" w:rsidRDefault="00156E29" w:rsidP="00156E29">
      <w:pPr>
        <w:spacing w:after="150" w:line="240" w:lineRule="auto"/>
        <w:ind w:left="450" w:right="450"/>
        <w:jc w:val="center"/>
        <w:rPr>
          <w:rFonts w:ascii="Times New Roman" w:eastAsia="Times New Roman" w:hAnsi="Times New Roman" w:cs="Times New Roman"/>
          <w:sz w:val="24"/>
          <w:szCs w:val="24"/>
        </w:rPr>
      </w:pPr>
      <w:bookmarkStart w:id="71" w:name="bookmark=id.1x0gk37" w:colFirst="0" w:colLast="0"/>
      <w:bookmarkEnd w:id="71"/>
      <w:r w:rsidRPr="001A4642">
        <w:rPr>
          <w:rFonts w:ascii="Times New Roman" w:eastAsia="Times New Roman" w:hAnsi="Times New Roman" w:cs="Times New Roman"/>
          <w:sz w:val="28"/>
          <w:szCs w:val="24"/>
          <w:u w:val="single"/>
        </w:rPr>
        <w:t>Державна служба України з безпеки на транспорті</w:t>
      </w:r>
      <w:r w:rsidRPr="001A4642">
        <w:rPr>
          <w:rFonts w:ascii="Times New Roman" w:eastAsia="Times New Roman" w:hAnsi="Times New Roman" w:cs="Times New Roman"/>
          <w:sz w:val="28"/>
          <w:szCs w:val="24"/>
        </w:rPr>
        <w:br/>
      </w:r>
      <w:r>
        <w:rPr>
          <w:rFonts w:ascii="Times New Roman" w:eastAsia="Times New Roman" w:hAnsi="Times New Roman" w:cs="Times New Roman"/>
          <w:sz w:val="20"/>
          <w:szCs w:val="20"/>
        </w:rPr>
        <w:t>(назва державного органу)</w:t>
      </w:r>
    </w:p>
    <w:tbl>
      <w:tblPr>
        <w:tblStyle w:val="affffe"/>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6"/>
        <w:gridCol w:w="1116"/>
        <w:gridCol w:w="1459"/>
        <w:gridCol w:w="1265"/>
        <w:gridCol w:w="1362"/>
        <w:gridCol w:w="1711"/>
      </w:tblGrid>
      <w:tr w:rsidR="00156E29" w14:paraId="168FD0CE" w14:textId="77777777" w:rsidTr="009F027E">
        <w:tc>
          <w:tcPr>
            <w:tcW w:w="2756" w:type="dxa"/>
          </w:tcPr>
          <w:p w14:paraId="0412A6F0"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bookmarkStart w:id="72" w:name="bookmark=id.4h042r0" w:colFirst="0" w:colLast="0"/>
            <w:bookmarkEnd w:id="72"/>
            <w:r>
              <w:rPr>
                <w:rFonts w:ascii="Times New Roman" w:eastAsia="Times New Roman" w:hAnsi="Times New Roman" w:cs="Times New Roman"/>
                <w:sz w:val="24"/>
                <w:szCs w:val="24"/>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w:t>
            </w:r>
            <w:r>
              <w:rPr>
                <w:rFonts w:ascii="Times New Roman" w:eastAsia="Times New Roman" w:hAnsi="Times New Roman" w:cs="Times New Roman"/>
                <w:sz w:val="24"/>
                <w:szCs w:val="24"/>
              </w:rPr>
              <w:lastRenderedPageBreak/>
              <w:t>суб’єктів малого та мікро-підприємництв)</w:t>
            </w:r>
          </w:p>
        </w:tc>
        <w:tc>
          <w:tcPr>
            <w:tcW w:w="1116" w:type="dxa"/>
          </w:tcPr>
          <w:p w14:paraId="5A9AFC55"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Планові витрати часу на процедуру</w:t>
            </w:r>
          </w:p>
        </w:tc>
        <w:tc>
          <w:tcPr>
            <w:tcW w:w="1459" w:type="dxa"/>
          </w:tcPr>
          <w:p w14:paraId="06CF3D19"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Вартість часу співробітника органу державної влади відповідної категорії </w:t>
            </w:r>
            <w:r>
              <w:rPr>
                <w:rFonts w:ascii="Times New Roman" w:eastAsia="Times New Roman" w:hAnsi="Times New Roman" w:cs="Times New Roman"/>
                <w:sz w:val="24"/>
                <w:szCs w:val="24"/>
              </w:rPr>
              <w:lastRenderedPageBreak/>
              <w:t>(заробітна плата)</w:t>
            </w:r>
          </w:p>
        </w:tc>
        <w:tc>
          <w:tcPr>
            <w:tcW w:w="1265" w:type="dxa"/>
          </w:tcPr>
          <w:p w14:paraId="576790FE"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Оцінка кількості процедур за рік, що припадають на одного суб’єкта</w:t>
            </w:r>
          </w:p>
        </w:tc>
        <w:tc>
          <w:tcPr>
            <w:tcW w:w="1362" w:type="dxa"/>
          </w:tcPr>
          <w:p w14:paraId="3B3240DB"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кількості  суб’єктів, що підпадають під дію процедури регулювання</w:t>
            </w:r>
          </w:p>
        </w:tc>
        <w:tc>
          <w:tcPr>
            <w:tcW w:w="1711" w:type="dxa"/>
          </w:tcPr>
          <w:p w14:paraId="11EEF09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адміністрування регулювання* (за рік), гривень</w:t>
            </w:r>
          </w:p>
        </w:tc>
      </w:tr>
      <w:tr w:rsidR="00156E29" w14:paraId="0D6ACFA0" w14:textId="77777777" w:rsidTr="009F027E">
        <w:tc>
          <w:tcPr>
            <w:tcW w:w="2756" w:type="dxa"/>
          </w:tcPr>
          <w:p w14:paraId="264A386B"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Облік суб’єкта господарювання, що перебуває у сфері регулювання</w:t>
            </w:r>
          </w:p>
        </w:tc>
        <w:tc>
          <w:tcPr>
            <w:tcW w:w="1116" w:type="dxa"/>
          </w:tcPr>
          <w:p w14:paraId="08632296"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9" w:type="dxa"/>
          </w:tcPr>
          <w:p w14:paraId="5E32936E"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111,7 грн.</w:t>
            </w:r>
          </w:p>
        </w:tc>
        <w:tc>
          <w:tcPr>
            <w:tcW w:w="1265" w:type="dxa"/>
          </w:tcPr>
          <w:p w14:paraId="554ED2FA"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2" w:type="dxa"/>
          </w:tcPr>
          <w:p w14:paraId="4C00AFDD"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38690</w:t>
            </w:r>
          </w:p>
        </w:tc>
        <w:tc>
          <w:tcPr>
            <w:tcW w:w="1711" w:type="dxa"/>
          </w:tcPr>
          <w:p w14:paraId="51679277"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4 321 673 грн.</w:t>
            </w:r>
          </w:p>
        </w:tc>
      </w:tr>
      <w:tr w:rsidR="00156E29" w14:paraId="0F3C3BBD" w14:textId="77777777" w:rsidTr="009F027E">
        <w:tc>
          <w:tcPr>
            <w:tcW w:w="2756" w:type="dxa"/>
          </w:tcPr>
          <w:p w14:paraId="55ABF248"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Поточний контроль за суб’єктом господарювання, що перебуває у сфері регулювання, у тому числі:</w:t>
            </w:r>
          </w:p>
        </w:tc>
        <w:tc>
          <w:tcPr>
            <w:tcW w:w="1116" w:type="dxa"/>
          </w:tcPr>
          <w:p w14:paraId="407AA719"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3C6935FC"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2B48DE76"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258B2D8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675DA97E"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r w:rsidR="00156E29" w14:paraId="430C4BBF" w14:textId="77777777" w:rsidTr="009F027E">
        <w:tc>
          <w:tcPr>
            <w:tcW w:w="2756" w:type="dxa"/>
          </w:tcPr>
          <w:p w14:paraId="14CC89E5"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камеральні</w:t>
            </w:r>
          </w:p>
        </w:tc>
        <w:tc>
          <w:tcPr>
            <w:tcW w:w="1116" w:type="dxa"/>
          </w:tcPr>
          <w:p w14:paraId="05D2CD91"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0324F01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3B1AA573"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084A0E7D"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1C1A967F"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r w:rsidR="00156E29" w14:paraId="0809D1AE" w14:textId="77777777" w:rsidTr="009F027E">
        <w:tc>
          <w:tcPr>
            <w:tcW w:w="2756" w:type="dxa"/>
          </w:tcPr>
          <w:p w14:paraId="49C2AE69"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виїзні</w:t>
            </w:r>
          </w:p>
        </w:tc>
        <w:tc>
          <w:tcPr>
            <w:tcW w:w="1116" w:type="dxa"/>
          </w:tcPr>
          <w:p w14:paraId="4CA9CBAF"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28F7D4BD"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46A91A2C"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605DD6B6"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0B02DDF6"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r w:rsidR="00156E29" w14:paraId="77D8E749" w14:textId="77777777" w:rsidTr="009F027E">
        <w:tc>
          <w:tcPr>
            <w:tcW w:w="2756" w:type="dxa"/>
          </w:tcPr>
          <w:p w14:paraId="7BBDB33C"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Підготовка, затвердження та опрацювання одного окремого акта про порушення вимог регулювання</w:t>
            </w:r>
          </w:p>
        </w:tc>
        <w:tc>
          <w:tcPr>
            <w:tcW w:w="1116" w:type="dxa"/>
          </w:tcPr>
          <w:p w14:paraId="3791F963"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761916B7"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3B895CD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1FBAC553"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5B30BD3E"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r w:rsidR="00156E29" w14:paraId="1CC8706E" w14:textId="77777777" w:rsidTr="009F027E">
        <w:tc>
          <w:tcPr>
            <w:tcW w:w="2756" w:type="dxa"/>
          </w:tcPr>
          <w:p w14:paraId="572DCDB6"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Реалізація одного окремого рішення щодо порушення вимог регулювання</w:t>
            </w:r>
          </w:p>
        </w:tc>
        <w:tc>
          <w:tcPr>
            <w:tcW w:w="1116" w:type="dxa"/>
          </w:tcPr>
          <w:p w14:paraId="13399211"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22A54C93"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3A77784C"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144ECDBC"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2E375BC5"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r w:rsidR="00156E29" w14:paraId="5A66E110" w14:textId="77777777" w:rsidTr="009F027E">
        <w:tc>
          <w:tcPr>
            <w:tcW w:w="2756" w:type="dxa"/>
          </w:tcPr>
          <w:p w14:paraId="508DF9F6"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Оскарження одного окремого рішення суб’єктами господарювання</w:t>
            </w:r>
          </w:p>
        </w:tc>
        <w:tc>
          <w:tcPr>
            <w:tcW w:w="1116" w:type="dxa"/>
          </w:tcPr>
          <w:p w14:paraId="71BB2F93"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351D191B"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385900A5"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497A79A1"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7A98FE76"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r w:rsidR="00156E29" w14:paraId="5860E1BD" w14:textId="77777777" w:rsidTr="009F027E">
        <w:tc>
          <w:tcPr>
            <w:tcW w:w="2756" w:type="dxa"/>
          </w:tcPr>
          <w:p w14:paraId="37D507BE"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Підготовка звітності за результатами регулювання</w:t>
            </w:r>
          </w:p>
        </w:tc>
        <w:tc>
          <w:tcPr>
            <w:tcW w:w="1116" w:type="dxa"/>
          </w:tcPr>
          <w:p w14:paraId="0296D134"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6EE46ECF"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4C7C00E0"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4C3A5DBA"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762A85EE"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r w:rsidR="00156E29" w14:paraId="1E73511D" w14:textId="77777777" w:rsidTr="009F027E">
        <w:tc>
          <w:tcPr>
            <w:tcW w:w="2756" w:type="dxa"/>
          </w:tcPr>
          <w:p w14:paraId="17C0E741"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Інші адміністративні процедури (уточнити):</w:t>
            </w:r>
            <w:r>
              <w:rPr>
                <w:rFonts w:ascii="Times New Roman" w:eastAsia="Times New Roman" w:hAnsi="Times New Roman" w:cs="Times New Roman"/>
                <w:sz w:val="24"/>
                <w:szCs w:val="24"/>
              </w:rPr>
              <w:br/>
              <w:t>__________________</w:t>
            </w:r>
            <w:r>
              <w:rPr>
                <w:rFonts w:ascii="Times New Roman" w:eastAsia="Times New Roman" w:hAnsi="Times New Roman" w:cs="Times New Roman"/>
                <w:sz w:val="24"/>
                <w:szCs w:val="24"/>
              </w:rPr>
              <w:br/>
              <w:t>__________________</w:t>
            </w:r>
          </w:p>
        </w:tc>
        <w:tc>
          <w:tcPr>
            <w:tcW w:w="1116" w:type="dxa"/>
          </w:tcPr>
          <w:p w14:paraId="5E74690D"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32EEF9A8"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14EC6505"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4BEC3321"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3F724950"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r w:rsidR="00156E29" w14:paraId="2C71BB6E" w14:textId="77777777" w:rsidTr="009F027E">
        <w:tc>
          <w:tcPr>
            <w:tcW w:w="2756" w:type="dxa"/>
          </w:tcPr>
          <w:p w14:paraId="48FB9136"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за рік</w:t>
            </w:r>
          </w:p>
        </w:tc>
        <w:tc>
          <w:tcPr>
            <w:tcW w:w="1116" w:type="dxa"/>
          </w:tcPr>
          <w:p w14:paraId="75FEAFFD"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46B261EA"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44632227"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2A220B56"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77199B8F"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4 321 673 грн.</w:t>
            </w:r>
          </w:p>
        </w:tc>
      </w:tr>
      <w:tr w:rsidR="00156E29" w14:paraId="2CBE1152" w14:textId="77777777" w:rsidTr="009F027E">
        <w:tc>
          <w:tcPr>
            <w:tcW w:w="2756" w:type="dxa"/>
          </w:tcPr>
          <w:p w14:paraId="223035D1"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Сумарно за п’ять років</w:t>
            </w:r>
          </w:p>
        </w:tc>
        <w:tc>
          <w:tcPr>
            <w:tcW w:w="1116" w:type="dxa"/>
          </w:tcPr>
          <w:p w14:paraId="2E8D5803"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459" w:type="dxa"/>
          </w:tcPr>
          <w:p w14:paraId="7F7630B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265" w:type="dxa"/>
          </w:tcPr>
          <w:p w14:paraId="7437130C"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362" w:type="dxa"/>
          </w:tcPr>
          <w:p w14:paraId="7FE2B34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711" w:type="dxa"/>
          </w:tcPr>
          <w:p w14:paraId="3703ED94"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21 608 365 грн.</w:t>
            </w:r>
          </w:p>
        </w:tc>
      </w:tr>
    </w:tbl>
    <w:p w14:paraId="12AB465E" w14:textId="77777777" w:rsidR="00156E29" w:rsidRDefault="00156E29" w:rsidP="00156E29">
      <w:pPr>
        <w:spacing w:after="150" w:line="240" w:lineRule="auto"/>
        <w:jc w:val="both"/>
        <w:rPr>
          <w:rFonts w:ascii="Times New Roman" w:eastAsia="Times New Roman" w:hAnsi="Times New Roman" w:cs="Times New Roman"/>
          <w:sz w:val="24"/>
          <w:szCs w:val="24"/>
        </w:rPr>
      </w:pPr>
      <w:bookmarkStart w:id="73" w:name="bookmark=id.2w5ecyt" w:colFirst="0" w:colLast="0"/>
      <w:bookmarkEnd w:id="73"/>
      <w:r>
        <w:rPr>
          <w:rFonts w:ascii="Times New Roman" w:eastAsia="Times New Roman" w:hAnsi="Times New Roman" w:cs="Times New Roman"/>
          <w:sz w:val="20"/>
          <w:szCs w:val="20"/>
        </w:rPr>
        <w:t>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   *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4FB733E1" w14:textId="77777777" w:rsidR="00156E29" w:rsidRPr="001A4642" w:rsidRDefault="00156E29" w:rsidP="00156E29">
      <w:pPr>
        <w:spacing w:after="150" w:line="240" w:lineRule="auto"/>
        <w:ind w:firstLine="450"/>
        <w:jc w:val="both"/>
        <w:rPr>
          <w:rFonts w:ascii="Times New Roman" w:eastAsia="Times New Roman" w:hAnsi="Times New Roman" w:cs="Times New Roman"/>
          <w:b/>
          <w:sz w:val="28"/>
          <w:szCs w:val="24"/>
        </w:rPr>
      </w:pPr>
      <w:bookmarkStart w:id="74" w:name="bookmark=id.3vac5uf" w:colFirst="0" w:colLast="0"/>
      <w:bookmarkStart w:id="75" w:name="bookmark=id.1baon6m" w:colFirst="0" w:colLast="0"/>
      <w:bookmarkEnd w:id="74"/>
      <w:bookmarkEnd w:id="75"/>
      <w:r w:rsidRPr="001A4642">
        <w:rPr>
          <w:rFonts w:ascii="Times New Roman" w:eastAsia="Times New Roman" w:hAnsi="Times New Roman" w:cs="Times New Roman"/>
          <w:b/>
          <w:sz w:val="28"/>
          <w:szCs w:val="24"/>
        </w:rPr>
        <w:lastRenderedPageBreak/>
        <w:t>4. Розрахунок сумарних витрат суб’єктів малого підприємництва, що виникають на виконання вимог регулювання</w:t>
      </w:r>
    </w:p>
    <w:tbl>
      <w:tblPr>
        <w:tblStyle w:val="afffff"/>
        <w:tblW w:w="966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7"/>
        <w:gridCol w:w="3474"/>
        <w:gridCol w:w="2433"/>
        <w:gridCol w:w="2305"/>
      </w:tblGrid>
      <w:tr w:rsidR="00156E29" w14:paraId="019AE2D0" w14:textId="77777777" w:rsidTr="009F027E">
        <w:tc>
          <w:tcPr>
            <w:tcW w:w="1457" w:type="dxa"/>
          </w:tcPr>
          <w:p w14:paraId="424E0D43" w14:textId="77777777" w:rsidR="00156E29" w:rsidRDefault="00156E29" w:rsidP="009F027E">
            <w:pPr>
              <w:spacing w:after="120" w:line="240" w:lineRule="auto"/>
              <w:jc w:val="center"/>
              <w:rPr>
                <w:rFonts w:ascii="Times New Roman" w:eastAsia="Times New Roman" w:hAnsi="Times New Roman" w:cs="Times New Roman"/>
                <w:sz w:val="24"/>
                <w:szCs w:val="24"/>
              </w:rPr>
            </w:pPr>
            <w:bookmarkStart w:id="76" w:name="bookmark=id.2afmg28" w:colFirst="0" w:colLast="0"/>
            <w:bookmarkEnd w:id="76"/>
            <w:r>
              <w:rPr>
                <w:rFonts w:ascii="Times New Roman" w:eastAsia="Times New Roman" w:hAnsi="Times New Roman" w:cs="Times New Roman"/>
                <w:sz w:val="24"/>
                <w:szCs w:val="24"/>
              </w:rPr>
              <w:t>Порядковий номер</w:t>
            </w:r>
          </w:p>
        </w:tc>
        <w:tc>
          <w:tcPr>
            <w:tcW w:w="3474" w:type="dxa"/>
          </w:tcPr>
          <w:p w14:paraId="475FAAF7" w14:textId="77777777" w:rsidR="00156E29" w:rsidRDefault="00156E29" w:rsidP="009F027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Показник</w:t>
            </w:r>
          </w:p>
        </w:tc>
        <w:tc>
          <w:tcPr>
            <w:tcW w:w="2433" w:type="dxa"/>
          </w:tcPr>
          <w:p w14:paraId="3C2EA796" w14:textId="77777777" w:rsidR="00156E29" w:rsidRDefault="00156E29" w:rsidP="009F027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Перший рік регулювання (стартовий)</w:t>
            </w:r>
          </w:p>
        </w:tc>
        <w:tc>
          <w:tcPr>
            <w:tcW w:w="2305" w:type="dxa"/>
          </w:tcPr>
          <w:p w14:paraId="64E007DF" w14:textId="77777777" w:rsidR="00156E29" w:rsidRDefault="00156E29" w:rsidP="009F027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п’ять років</w:t>
            </w:r>
          </w:p>
        </w:tc>
      </w:tr>
      <w:tr w:rsidR="00156E29" w14:paraId="56C7175F" w14:textId="77777777" w:rsidTr="009F027E">
        <w:tc>
          <w:tcPr>
            <w:tcW w:w="1457" w:type="dxa"/>
          </w:tcPr>
          <w:p w14:paraId="2DFBEF26"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74" w:type="dxa"/>
          </w:tcPr>
          <w:p w14:paraId="35125761"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“прямих” витрат суб’єктів малого підприємництва на виконання регулювання</w:t>
            </w:r>
          </w:p>
        </w:tc>
        <w:tc>
          <w:tcPr>
            <w:tcW w:w="2433" w:type="dxa"/>
          </w:tcPr>
          <w:p w14:paraId="1BAEE9A9"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305" w:type="dxa"/>
          </w:tcPr>
          <w:p w14:paraId="2046CA2E"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56E29" w14:paraId="75DD7765" w14:textId="77777777" w:rsidTr="009F027E">
        <w:tc>
          <w:tcPr>
            <w:tcW w:w="1457" w:type="dxa"/>
          </w:tcPr>
          <w:p w14:paraId="2ED872BD"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74" w:type="dxa"/>
          </w:tcPr>
          <w:p w14:paraId="40B688F0"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вартості адміністративних процедур для суб’єктів малого підприємництва щодо виконання регулювання та звітування</w:t>
            </w:r>
          </w:p>
        </w:tc>
        <w:tc>
          <w:tcPr>
            <w:tcW w:w="2433" w:type="dxa"/>
          </w:tcPr>
          <w:p w14:paraId="35B03595"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9 285 600</w:t>
            </w:r>
            <w:r w:rsidRPr="00B626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грн.</w:t>
            </w:r>
          </w:p>
        </w:tc>
        <w:tc>
          <w:tcPr>
            <w:tcW w:w="2305" w:type="dxa"/>
          </w:tcPr>
          <w:p w14:paraId="4404592A"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9 285 600</w:t>
            </w:r>
            <w:r w:rsidRPr="00B626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грн.</w:t>
            </w:r>
          </w:p>
        </w:tc>
      </w:tr>
      <w:tr w:rsidR="00156E29" w14:paraId="4F4B51AA" w14:textId="77777777" w:rsidTr="009F027E">
        <w:tc>
          <w:tcPr>
            <w:tcW w:w="1457" w:type="dxa"/>
          </w:tcPr>
          <w:p w14:paraId="4C3A6769"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74" w:type="dxa"/>
          </w:tcPr>
          <w:p w14:paraId="779DFB96"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Сумарні витрати малого підприємництва на виконання запланованого  регулювання</w:t>
            </w:r>
          </w:p>
        </w:tc>
        <w:tc>
          <w:tcPr>
            <w:tcW w:w="2433" w:type="dxa"/>
          </w:tcPr>
          <w:p w14:paraId="02C99E89"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9 285 600</w:t>
            </w:r>
            <w:r w:rsidRPr="00B626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грн.</w:t>
            </w:r>
          </w:p>
        </w:tc>
        <w:tc>
          <w:tcPr>
            <w:tcW w:w="2305" w:type="dxa"/>
          </w:tcPr>
          <w:p w14:paraId="0BD396C2"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9 285 600</w:t>
            </w:r>
            <w:r w:rsidRPr="00B626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грн.</w:t>
            </w:r>
          </w:p>
        </w:tc>
      </w:tr>
      <w:tr w:rsidR="00156E29" w14:paraId="11BA2ECE" w14:textId="77777777" w:rsidTr="009F027E">
        <w:trPr>
          <w:trHeight w:val="816"/>
        </w:trPr>
        <w:tc>
          <w:tcPr>
            <w:tcW w:w="1457" w:type="dxa"/>
          </w:tcPr>
          <w:p w14:paraId="1788D8A4"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74" w:type="dxa"/>
          </w:tcPr>
          <w:p w14:paraId="77EBD9BA"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Бюджетні витрати  на адміністрування регулювання суб’єктів малого підприємництва</w:t>
            </w:r>
          </w:p>
        </w:tc>
        <w:tc>
          <w:tcPr>
            <w:tcW w:w="2433" w:type="dxa"/>
          </w:tcPr>
          <w:p w14:paraId="2E0C9FB8"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4 321 673 грн.</w:t>
            </w:r>
          </w:p>
        </w:tc>
        <w:tc>
          <w:tcPr>
            <w:tcW w:w="2305" w:type="dxa"/>
          </w:tcPr>
          <w:p w14:paraId="35582618"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364 246,78 грн.</w:t>
            </w:r>
          </w:p>
        </w:tc>
      </w:tr>
      <w:tr w:rsidR="00156E29" w14:paraId="37B8CC91" w14:textId="77777777" w:rsidTr="009F027E">
        <w:tc>
          <w:tcPr>
            <w:tcW w:w="1457" w:type="dxa"/>
          </w:tcPr>
          <w:p w14:paraId="2EA23E46"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74" w:type="dxa"/>
          </w:tcPr>
          <w:p w14:paraId="213BC811" w14:textId="77777777" w:rsidR="00156E29" w:rsidRDefault="00156E29" w:rsidP="009F02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Сумарні витрати на виконання запланованого регулювання</w:t>
            </w:r>
          </w:p>
        </w:tc>
        <w:tc>
          <w:tcPr>
            <w:tcW w:w="2433" w:type="dxa"/>
          </w:tcPr>
          <w:p w14:paraId="0D76F657"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13 607 273 грн.</w:t>
            </w:r>
          </w:p>
        </w:tc>
        <w:tc>
          <w:tcPr>
            <w:tcW w:w="2305" w:type="dxa"/>
          </w:tcPr>
          <w:p w14:paraId="27D529FE" w14:textId="77777777" w:rsidR="00156E29" w:rsidRDefault="00156E29" w:rsidP="009F0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30 893 965 грн.</w:t>
            </w:r>
          </w:p>
        </w:tc>
      </w:tr>
    </w:tbl>
    <w:p w14:paraId="478CA19B" w14:textId="77777777" w:rsidR="00156E29" w:rsidRPr="001A4642" w:rsidRDefault="00156E29" w:rsidP="00156E29">
      <w:pPr>
        <w:spacing w:before="120" w:after="0" w:line="240" w:lineRule="auto"/>
        <w:ind w:firstLine="448"/>
        <w:jc w:val="both"/>
        <w:rPr>
          <w:rFonts w:ascii="Times New Roman" w:eastAsia="Times New Roman" w:hAnsi="Times New Roman" w:cs="Times New Roman"/>
          <w:b/>
          <w:sz w:val="28"/>
          <w:szCs w:val="24"/>
        </w:rPr>
      </w:pPr>
      <w:bookmarkStart w:id="77" w:name="bookmark=id.pkwqa1" w:colFirst="0" w:colLast="0"/>
      <w:bookmarkEnd w:id="77"/>
      <w:r w:rsidRPr="001A4642">
        <w:rPr>
          <w:rFonts w:ascii="Times New Roman" w:eastAsia="Times New Roman" w:hAnsi="Times New Roman" w:cs="Times New Roman"/>
          <w:b/>
          <w:sz w:val="28"/>
          <w:szCs w:val="24"/>
        </w:rPr>
        <w:t>5. Розроблення корегуючих (пом’якшувальних) заходів для малого підприємництва щодо запропонованого регулювання</w:t>
      </w:r>
    </w:p>
    <w:p w14:paraId="7920835C" w14:textId="77777777" w:rsidR="00156E29" w:rsidRPr="001A4642" w:rsidRDefault="00156E29" w:rsidP="00156E29">
      <w:pPr>
        <w:spacing w:after="0" w:line="240" w:lineRule="auto"/>
        <w:ind w:firstLine="448"/>
        <w:jc w:val="both"/>
        <w:rPr>
          <w:rFonts w:ascii="Times New Roman" w:eastAsia="Times New Roman" w:hAnsi="Times New Roman" w:cs="Times New Roman"/>
          <w:sz w:val="28"/>
          <w:szCs w:val="24"/>
        </w:rPr>
      </w:pPr>
      <w:bookmarkStart w:id="78" w:name="bookmark=id.39kk8xu" w:colFirst="0" w:colLast="0"/>
      <w:bookmarkEnd w:id="78"/>
      <w:r w:rsidRPr="001A4642">
        <w:rPr>
          <w:rFonts w:ascii="Times New Roman" w:eastAsia="Times New Roman" w:hAnsi="Times New Roman" w:cs="Times New Roman"/>
          <w:sz w:val="28"/>
          <w:szCs w:val="24"/>
        </w:rPr>
        <w:t>На основі оцінки сумарних витрат малого підприємництва на виконання запланованого регулювання (за перший рік регулювання та за п’ять років) не встановлено суттєвих відмінностей у питомій вартості адміністративного навантаження між суб’єктами великого, середнього та малого підприємництва. У зв’язку з цим компенсаторні заходи не розроблялися.</w:t>
      </w:r>
    </w:p>
    <w:p w14:paraId="6F5C4845" w14:textId="77777777" w:rsidR="00156E29" w:rsidRDefault="00156E29" w:rsidP="00156E29">
      <w:pPr>
        <w:rPr>
          <w:rFonts w:ascii="Times New Roman" w:eastAsia="Times New Roman" w:hAnsi="Times New Roman" w:cs="Times New Roman"/>
          <w:sz w:val="24"/>
          <w:szCs w:val="24"/>
        </w:rPr>
      </w:pPr>
      <w:bookmarkStart w:id="79" w:name="bookmark=id.1opuj5n" w:colFirst="0" w:colLast="0"/>
      <w:bookmarkStart w:id="80" w:name="bookmark=id.48pi1tg" w:colFirst="0" w:colLast="0"/>
      <w:bookmarkEnd w:id="79"/>
      <w:bookmarkEnd w:id="80"/>
    </w:p>
    <w:p w14:paraId="724A94A3" w14:textId="77777777" w:rsidR="00156E29" w:rsidRPr="00223FE5" w:rsidRDefault="00156E29" w:rsidP="00223FE5">
      <w:pPr>
        <w:tabs>
          <w:tab w:val="left" w:pos="6946"/>
        </w:tabs>
        <w:spacing w:after="0" w:line="240" w:lineRule="auto"/>
        <w:jc w:val="both"/>
        <w:rPr>
          <w:rFonts w:ascii="Times New Roman" w:eastAsia="Times New Roman" w:hAnsi="Times New Roman" w:cs="Times New Roman"/>
          <w:sz w:val="28"/>
          <w:szCs w:val="28"/>
        </w:rPr>
      </w:pPr>
      <w:bookmarkStart w:id="81" w:name="_GoBack"/>
      <w:bookmarkEnd w:id="81"/>
    </w:p>
    <w:sectPr w:rsidR="00156E29" w:rsidRPr="00223FE5" w:rsidSect="00B6262D">
      <w:headerReference w:type="default" r:id="rId8"/>
      <w:footerReference w:type="default" r:id="rId9"/>
      <w:pgSz w:w="11906" w:h="16838"/>
      <w:pgMar w:top="850" w:right="850" w:bottom="850"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97931" w14:textId="77777777" w:rsidR="000E1A09" w:rsidRDefault="000E1A09">
      <w:pPr>
        <w:spacing w:after="0" w:line="240" w:lineRule="auto"/>
      </w:pPr>
      <w:r>
        <w:separator/>
      </w:r>
    </w:p>
  </w:endnote>
  <w:endnote w:type="continuationSeparator" w:id="0">
    <w:p w14:paraId="13623544" w14:textId="77777777" w:rsidR="000E1A09" w:rsidRDefault="000E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A5" w14:textId="77777777" w:rsidR="00B6262D" w:rsidRDefault="00B6262D">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17EC0" w14:textId="77777777" w:rsidR="000E1A09" w:rsidRDefault="000E1A09">
      <w:pPr>
        <w:spacing w:after="0" w:line="240" w:lineRule="auto"/>
      </w:pPr>
      <w:r>
        <w:separator/>
      </w:r>
    </w:p>
  </w:footnote>
  <w:footnote w:type="continuationSeparator" w:id="0">
    <w:p w14:paraId="39E8B067" w14:textId="77777777" w:rsidR="000E1A09" w:rsidRDefault="000E1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469700"/>
      <w:docPartObj>
        <w:docPartGallery w:val="Page Numbers (Top of Page)"/>
        <w:docPartUnique/>
      </w:docPartObj>
    </w:sdtPr>
    <w:sdtEndPr>
      <w:rPr>
        <w:rFonts w:ascii="Times New Roman" w:hAnsi="Times New Roman" w:cs="Times New Roman"/>
        <w:sz w:val="24"/>
      </w:rPr>
    </w:sdtEndPr>
    <w:sdtContent>
      <w:p w14:paraId="7FF915E2" w14:textId="4FF14413" w:rsidR="00B6262D" w:rsidRPr="00B6262D" w:rsidRDefault="00B6262D" w:rsidP="00B6262D">
        <w:pPr>
          <w:pStyle w:val="a7"/>
          <w:jc w:val="center"/>
          <w:rPr>
            <w:rFonts w:ascii="Times New Roman" w:hAnsi="Times New Roman" w:cs="Times New Roman"/>
            <w:sz w:val="24"/>
          </w:rPr>
        </w:pPr>
        <w:r w:rsidRPr="00B6262D">
          <w:rPr>
            <w:rFonts w:ascii="Times New Roman" w:hAnsi="Times New Roman" w:cs="Times New Roman"/>
            <w:sz w:val="24"/>
          </w:rPr>
          <w:fldChar w:fldCharType="begin"/>
        </w:r>
        <w:r w:rsidRPr="00B6262D">
          <w:rPr>
            <w:rFonts w:ascii="Times New Roman" w:hAnsi="Times New Roman" w:cs="Times New Roman"/>
            <w:sz w:val="24"/>
          </w:rPr>
          <w:instrText>PAGE   \* MERGEFORMAT</w:instrText>
        </w:r>
        <w:r w:rsidRPr="00B6262D">
          <w:rPr>
            <w:rFonts w:ascii="Times New Roman" w:hAnsi="Times New Roman" w:cs="Times New Roman"/>
            <w:sz w:val="24"/>
          </w:rPr>
          <w:fldChar w:fldCharType="separate"/>
        </w:r>
        <w:r w:rsidR="00156E29" w:rsidRPr="00156E29">
          <w:rPr>
            <w:rFonts w:ascii="Times New Roman" w:hAnsi="Times New Roman" w:cs="Times New Roman"/>
            <w:noProof/>
            <w:sz w:val="24"/>
            <w:lang w:val="ru-RU"/>
          </w:rPr>
          <w:t>30</w:t>
        </w:r>
        <w:r w:rsidRPr="00B6262D">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B0BD3"/>
    <w:multiLevelType w:val="multilevel"/>
    <w:tmpl w:val="C43478A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85405D0"/>
    <w:multiLevelType w:val="multilevel"/>
    <w:tmpl w:val="39B8C3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1A53F60"/>
    <w:multiLevelType w:val="multilevel"/>
    <w:tmpl w:val="A6D0F8D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79EE62AD"/>
    <w:multiLevelType w:val="multilevel"/>
    <w:tmpl w:val="A6FA6072"/>
    <w:lvl w:ilvl="0">
      <w:start w:val="1"/>
      <w:numFmt w:val="decimal"/>
      <w:lvlText w:val="%1."/>
      <w:lvlJc w:val="left"/>
      <w:pPr>
        <w:ind w:left="137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7DDE0E6C"/>
    <w:multiLevelType w:val="multilevel"/>
    <w:tmpl w:val="CA8E47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E0316BF"/>
    <w:multiLevelType w:val="multilevel"/>
    <w:tmpl w:val="A6D0F8D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8A"/>
    <w:rsid w:val="00023E8A"/>
    <w:rsid w:val="000E1A09"/>
    <w:rsid w:val="00136D33"/>
    <w:rsid w:val="00156E29"/>
    <w:rsid w:val="001A2936"/>
    <w:rsid w:val="001C1470"/>
    <w:rsid w:val="001C69AF"/>
    <w:rsid w:val="00223FE5"/>
    <w:rsid w:val="00263025"/>
    <w:rsid w:val="00305E57"/>
    <w:rsid w:val="00387509"/>
    <w:rsid w:val="003F3DA0"/>
    <w:rsid w:val="005153D3"/>
    <w:rsid w:val="005651DE"/>
    <w:rsid w:val="006414D6"/>
    <w:rsid w:val="00761EBA"/>
    <w:rsid w:val="008921CB"/>
    <w:rsid w:val="00B6262D"/>
    <w:rsid w:val="00D1530E"/>
    <w:rsid w:val="00DD39E9"/>
    <w:rsid w:val="00F03C94"/>
    <w:rsid w:val="00F7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EE19"/>
  <w15:docId w15:val="{5715FBD5-14F2-4C48-8A80-95C8C23B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A9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rvps12">
    <w:name w:val="rvps12"/>
    <w:basedOn w:val="a"/>
    <w:rsid w:val="000C24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C24B5"/>
  </w:style>
  <w:style w:type="paragraph" w:customStyle="1" w:styleId="rvps2">
    <w:name w:val="rvps2"/>
    <w:basedOn w:val="a"/>
    <w:rsid w:val="000C24B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0C24B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0C24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0C24B5"/>
  </w:style>
  <w:style w:type="character" w:styleId="a4">
    <w:name w:val="Emphasis"/>
    <w:basedOn w:val="a0"/>
    <w:uiPriority w:val="20"/>
    <w:qFormat/>
    <w:rsid w:val="000C24B5"/>
    <w:rPr>
      <w:i/>
      <w:iCs/>
    </w:rPr>
  </w:style>
  <w:style w:type="character" w:customStyle="1" w:styleId="rvts46">
    <w:name w:val="rvts46"/>
    <w:basedOn w:val="a0"/>
    <w:rsid w:val="000C24B5"/>
  </w:style>
  <w:style w:type="character" w:styleId="a5">
    <w:name w:val="Hyperlink"/>
    <w:basedOn w:val="a0"/>
    <w:uiPriority w:val="99"/>
    <w:semiHidden/>
    <w:unhideWhenUsed/>
    <w:rsid w:val="000C24B5"/>
    <w:rPr>
      <w:color w:val="0000FF"/>
      <w:u w:val="single"/>
    </w:rPr>
  </w:style>
  <w:style w:type="paragraph" w:customStyle="1" w:styleId="rvps3">
    <w:name w:val="rvps3"/>
    <w:basedOn w:val="a"/>
    <w:rsid w:val="000C24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8">
    <w:name w:val="rvts58"/>
    <w:basedOn w:val="a0"/>
    <w:rsid w:val="000C24B5"/>
  </w:style>
  <w:style w:type="character" w:customStyle="1" w:styleId="rvts11">
    <w:name w:val="rvts11"/>
    <w:basedOn w:val="a0"/>
    <w:rsid w:val="000C24B5"/>
  </w:style>
  <w:style w:type="paragraph" w:styleId="a6">
    <w:name w:val="List Paragraph"/>
    <w:basedOn w:val="a"/>
    <w:uiPriority w:val="34"/>
    <w:qFormat/>
    <w:rsid w:val="00DF3790"/>
    <w:pPr>
      <w:ind w:left="720"/>
      <w:contextualSpacing/>
    </w:pPr>
  </w:style>
  <w:style w:type="paragraph" w:styleId="a7">
    <w:name w:val="header"/>
    <w:basedOn w:val="a"/>
    <w:link w:val="a8"/>
    <w:uiPriority w:val="99"/>
    <w:unhideWhenUsed/>
    <w:rsid w:val="0016790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6790B"/>
  </w:style>
  <w:style w:type="paragraph" w:styleId="a9">
    <w:name w:val="footer"/>
    <w:basedOn w:val="a"/>
    <w:link w:val="aa"/>
    <w:uiPriority w:val="99"/>
    <w:unhideWhenUsed/>
    <w:rsid w:val="0016790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16790B"/>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CellMar>
        <w:top w:w="15" w:type="dxa"/>
        <w:left w:w="15" w:type="dxa"/>
        <w:bottom w:w="15" w:type="dxa"/>
        <w:right w:w="15" w:type="dxa"/>
      </w:tblCellMar>
    </w:tbl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top w:w="15" w:type="dxa"/>
        <w:left w:w="15" w:type="dxa"/>
        <w:bottom w:w="15" w:type="dxa"/>
        <w:right w:w="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 w:type="table" w:customStyle="1" w:styleId="aff">
    <w:basedOn w:val="TableNormal0"/>
    <w:tblPr>
      <w:tblStyleRowBandSize w:val="1"/>
      <w:tblStyleColBandSize w:val="1"/>
      <w:tblCellMar>
        <w:top w:w="15" w:type="dxa"/>
        <w:left w:w="15" w:type="dxa"/>
        <w:bottom w:w="15" w:type="dxa"/>
        <w:right w:w="15" w:type="dxa"/>
      </w:tblCellMar>
    </w:tblPr>
  </w:style>
  <w:style w:type="table" w:customStyle="1" w:styleId="aff0">
    <w:basedOn w:val="TableNormal0"/>
    <w:tblPr>
      <w:tblStyleRowBandSize w:val="1"/>
      <w:tblStyleColBandSize w:val="1"/>
      <w:tblCellMar>
        <w:top w:w="15" w:type="dxa"/>
        <w:left w:w="15" w:type="dxa"/>
        <w:bottom w:w="15" w:type="dxa"/>
        <w:right w:w="15"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CellMar>
        <w:top w:w="15" w:type="dxa"/>
        <w:left w:w="15" w:type="dxa"/>
        <w:bottom w:w="15" w:type="dxa"/>
        <w:right w:w="15" w:type="dxa"/>
      </w:tblCellMar>
    </w:tblPr>
  </w:style>
  <w:style w:type="table" w:customStyle="1" w:styleId="aff4">
    <w:basedOn w:val="TableNormal0"/>
    <w:tblPr>
      <w:tblStyleRowBandSize w:val="1"/>
      <w:tblStyleColBandSize w:val="1"/>
      <w:tblCellMar>
        <w:top w:w="15" w:type="dxa"/>
        <w:left w:w="15" w:type="dxa"/>
        <w:bottom w:w="15" w:type="dxa"/>
        <w:right w:w="15"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tblPr>
      <w:tblStyleRowBandSize w:val="1"/>
      <w:tblStyleColBandSize w:val="1"/>
      <w:tblCellMar>
        <w:top w:w="15" w:type="dxa"/>
        <w:left w:w="15" w:type="dxa"/>
        <w:bottom w:w="15" w:type="dxa"/>
        <w:right w:w="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table" w:customStyle="1" w:styleId="aff8">
    <w:basedOn w:val="TableNormal0"/>
    <w:tblPr>
      <w:tblStyleRowBandSize w:val="1"/>
      <w:tblStyleColBandSize w:val="1"/>
      <w:tblCellMar>
        <w:top w:w="15" w:type="dxa"/>
        <w:left w:w="15" w:type="dxa"/>
        <w:bottom w:w="15" w:type="dxa"/>
        <w:right w:w="15" w:type="dxa"/>
      </w:tblCellMar>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CellMar>
        <w:top w:w="15" w:type="dxa"/>
        <w:left w:w="15" w:type="dxa"/>
        <w:bottom w:w="15" w:type="dxa"/>
        <w:right w:w="15" w:type="dxa"/>
      </w:tblCellMar>
    </w:tblPr>
  </w:style>
  <w:style w:type="table" w:customStyle="1" w:styleId="affb">
    <w:basedOn w:val="TableNormal0"/>
    <w:tblPr>
      <w:tblStyleRowBandSize w:val="1"/>
      <w:tblStyleColBandSize w:val="1"/>
      <w:tblCellMar>
        <w:top w:w="15" w:type="dxa"/>
        <w:left w:w="15" w:type="dxa"/>
        <w:bottom w:w="15" w:type="dxa"/>
        <w:right w:w="15" w:type="dxa"/>
      </w:tblCellMar>
    </w:tblPr>
  </w:style>
  <w:style w:type="table" w:customStyle="1" w:styleId="affc">
    <w:basedOn w:val="TableNormal0"/>
    <w:tblPr>
      <w:tblStyleRowBandSize w:val="1"/>
      <w:tblStyleColBandSize w:val="1"/>
      <w:tblCellMar>
        <w:top w:w="15" w:type="dxa"/>
        <w:left w:w="15" w:type="dxa"/>
        <w:bottom w:w="15" w:type="dxa"/>
        <w:right w:w="15" w:type="dxa"/>
      </w:tblCellMar>
    </w:tblPr>
  </w:style>
  <w:style w:type="table" w:customStyle="1" w:styleId="affd">
    <w:basedOn w:val="TableNormal0"/>
    <w:tblPr>
      <w:tblStyleRowBandSize w:val="1"/>
      <w:tblStyleColBandSize w:val="1"/>
      <w:tblCellMar>
        <w:top w:w="15" w:type="dxa"/>
        <w:left w:w="15" w:type="dxa"/>
        <w:bottom w:w="15" w:type="dxa"/>
        <w:right w:w="15" w:type="dxa"/>
      </w:tblCellMar>
    </w:tblPr>
  </w:style>
  <w:style w:type="table" w:customStyle="1" w:styleId="affe">
    <w:basedOn w:val="TableNormal0"/>
    <w:tblPr>
      <w:tblStyleRowBandSize w:val="1"/>
      <w:tblStyleColBandSize w:val="1"/>
      <w:tblCellMar>
        <w:top w:w="15" w:type="dxa"/>
        <w:left w:w="15" w:type="dxa"/>
        <w:bottom w:w="15" w:type="dxa"/>
        <w:right w:w="15" w:type="dxa"/>
      </w:tblCellMar>
    </w:tblPr>
  </w:style>
  <w:style w:type="table" w:customStyle="1" w:styleId="afff">
    <w:basedOn w:val="TableNormal0"/>
    <w:tblPr>
      <w:tblStyleRowBandSize w:val="1"/>
      <w:tblStyleColBandSize w:val="1"/>
      <w:tblCellMar>
        <w:top w:w="15" w:type="dxa"/>
        <w:left w:w="15" w:type="dxa"/>
        <w:bottom w:w="15" w:type="dxa"/>
        <w:right w:w="15" w:type="dxa"/>
      </w:tblCellMar>
    </w:tblPr>
  </w:style>
  <w:style w:type="table" w:customStyle="1" w:styleId="afff0">
    <w:basedOn w:val="TableNormal0"/>
    <w:tblPr>
      <w:tblStyleRowBandSize w:val="1"/>
      <w:tblStyleColBandSize w:val="1"/>
      <w:tblCellMar>
        <w:top w:w="15" w:type="dxa"/>
        <w:left w:w="15" w:type="dxa"/>
        <w:bottom w:w="15" w:type="dxa"/>
        <w:right w:w="15" w:type="dxa"/>
      </w:tblCellMar>
    </w:tblPr>
  </w:style>
  <w:style w:type="table" w:customStyle="1" w:styleId="afff1">
    <w:basedOn w:val="TableNormal0"/>
    <w:tblPr>
      <w:tblStyleRowBandSize w:val="1"/>
      <w:tblStyleColBandSize w:val="1"/>
      <w:tblCellMar>
        <w:top w:w="15" w:type="dxa"/>
        <w:left w:w="15" w:type="dxa"/>
        <w:bottom w:w="15" w:type="dxa"/>
        <w:right w:w="15" w:type="dxa"/>
      </w:tblCellMar>
    </w:tblPr>
  </w:style>
  <w:style w:type="table" w:customStyle="1" w:styleId="afff2">
    <w:basedOn w:val="TableNormal0"/>
    <w:tblPr>
      <w:tblStyleRowBandSize w:val="1"/>
      <w:tblStyleColBandSize w:val="1"/>
      <w:tblCellMar>
        <w:top w:w="15" w:type="dxa"/>
        <w:left w:w="15" w:type="dxa"/>
        <w:bottom w:w="15" w:type="dxa"/>
        <w:right w:w="15" w:type="dxa"/>
      </w:tblCellMar>
    </w:tblPr>
  </w:style>
  <w:style w:type="table" w:customStyle="1" w:styleId="afff3">
    <w:basedOn w:val="TableNormal0"/>
    <w:tblPr>
      <w:tblStyleRowBandSize w:val="1"/>
      <w:tblStyleColBandSize w:val="1"/>
      <w:tblCellMar>
        <w:top w:w="15" w:type="dxa"/>
        <w:left w:w="15" w:type="dxa"/>
        <w:bottom w:w="15" w:type="dxa"/>
        <w:right w:w="15" w:type="dxa"/>
      </w:tblCellMar>
    </w:tblPr>
  </w:style>
  <w:style w:type="table" w:customStyle="1" w:styleId="afff4">
    <w:basedOn w:val="TableNormal0"/>
    <w:tblPr>
      <w:tblStyleRowBandSize w:val="1"/>
      <w:tblStyleColBandSize w:val="1"/>
      <w:tblCellMar>
        <w:top w:w="15" w:type="dxa"/>
        <w:left w:w="15" w:type="dxa"/>
        <w:bottom w:w="15" w:type="dxa"/>
        <w:right w:w="15"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top w:w="15" w:type="dxa"/>
        <w:left w:w="15" w:type="dxa"/>
        <w:bottom w:w="15" w:type="dxa"/>
        <w:right w:w="15" w:type="dxa"/>
      </w:tblCellMar>
    </w:tblPr>
  </w:style>
  <w:style w:type="table" w:customStyle="1" w:styleId="afff7">
    <w:basedOn w:val="TableNormal0"/>
    <w:tblPr>
      <w:tblStyleRowBandSize w:val="1"/>
      <w:tblStyleColBandSize w:val="1"/>
      <w:tblCellMar>
        <w:top w:w="15" w:type="dxa"/>
        <w:left w:w="15" w:type="dxa"/>
        <w:bottom w:w="15" w:type="dxa"/>
        <w:right w:w="15" w:type="dxa"/>
      </w:tblCellMar>
    </w:tblPr>
  </w:style>
  <w:style w:type="table" w:customStyle="1" w:styleId="afff8">
    <w:basedOn w:val="TableNormal0"/>
    <w:tblPr>
      <w:tblStyleRowBandSize w:val="1"/>
      <w:tblStyleColBandSize w:val="1"/>
      <w:tblCellMar>
        <w:top w:w="15" w:type="dxa"/>
        <w:left w:w="15" w:type="dxa"/>
        <w:bottom w:w="15" w:type="dxa"/>
        <w:right w:w="15" w:type="dxa"/>
      </w:tblCellMar>
    </w:tblPr>
  </w:style>
  <w:style w:type="table" w:customStyle="1" w:styleId="afff9">
    <w:basedOn w:val="TableNormal0"/>
    <w:tblPr>
      <w:tblStyleRowBandSize w:val="1"/>
      <w:tblStyleColBandSize w:val="1"/>
      <w:tblCellMar>
        <w:top w:w="15" w:type="dxa"/>
        <w:left w:w="15" w:type="dxa"/>
        <w:bottom w:w="15" w:type="dxa"/>
        <w:right w:w="15" w:type="dxa"/>
      </w:tblCellMar>
    </w:tblPr>
  </w:style>
  <w:style w:type="table" w:customStyle="1" w:styleId="afffa">
    <w:basedOn w:val="TableNormal0"/>
    <w:tblPr>
      <w:tblStyleRowBandSize w:val="1"/>
      <w:tblStyleColBandSize w:val="1"/>
      <w:tblCellMar>
        <w:top w:w="15" w:type="dxa"/>
        <w:left w:w="15" w:type="dxa"/>
        <w:bottom w:w="15" w:type="dxa"/>
        <w:right w:w="15" w:type="dxa"/>
      </w:tblCellMar>
    </w:tblPr>
  </w:style>
  <w:style w:type="table" w:customStyle="1" w:styleId="afffb">
    <w:basedOn w:val="TableNormal0"/>
    <w:tblPr>
      <w:tblStyleRowBandSize w:val="1"/>
      <w:tblStyleColBandSize w:val="1"/>
      <w:tblCellMar>
        <w:top w:w="15" w:type="dxa"/>
        <w:left w:w="15" w:type="dxa"/>
        <w:bottom w:w="15" w:type="dxa"/>
        <w:right w:w="15" w:type="dxa"/>
      </w:tblCellMar>
    </w:tblPr>
  </w:style>
  <w:style w:type="table" w:customStyle="1" w:styleId="afffc">
    <w:basedOn w:val="TableNormal0"/>
    <w:tblPr>
      <w:tblStyleRowBandSize w:val="1"/>
      <w:tblStyleColBandSize w:val="1"/>
      <w:tblCellMar>
        <w:top w:w="15" w:type="dxa"/>
        <w:left w:w="15" w:type="dxa"/>
        <w:bottom w:w="15" w:type="dxa"/>
        <w:right w:w="15" w:type="dxa"/>
      </w:tblCellMar>
    </w:tblPr>
  </w:style>
  <w:style w:type="table" w:customStyle="1" w:styleId="afffd">
    <w:basedOn w:val="TableNormal0"/>
    <w:tblPr>
      <w:tblStyleRowBandSize w:val="1"/>
      <w:tblStyleColBandSize w:val="1"/>
      <w:tblCellMar>
        <w:top w:w="15" w:type="dxa"/>
        <w:left w:w="15" w:type="dxa"/>
        <w:bottom w:w="15" w:type="dxa"/>
        <w:right w:w="15" w:type="dxa"/>
      </w:tblCellMar>
    </w:tblPr>
  </w:style>
  <w:style w:type="table" w:customStyle="1" w:styleId="afffe">
    <w:basedOn w:val="TableNormal0"/>
    <w:tblPr>
      <w:tblStyleRowBandSize w:val="1"/>
      <w:tblStyleColBandSize w:val="1"/>
      <w:tblCellMar>
        <w:top w:w="15" w:type="dxa"/>
        <w:left w:w="15" w:type="dxa"/>
        <w:bottom w:w="15" w:type="dxa"/>
        <w:right w:w="15" w:type="dxa"/>
      </w:tblCellMar>
    </w:tblPr>
  </w:style>
  <w:style w:type="table" w:customStyle="1" w:styleId="affff">
    <w:basedOn w:val="TableNormal0"/>
    <w:tblPr>
      <w:tblStyleRowBandSize w:val="1"/>
      <w:tblStyleColBandSize w:val="1"/>
      <w:tblCellMar>
        <w:top w:w="15" w:type="dxa"/>
        <w:left w:w="15" w:type="dxa"/>
        <w:bottom w:w="15" w:type="dxa"/>
        <w:right w:w="15" w:type="dxa"/>
      </w:tblCellMar>
    </w:tblPr>
  </w:style>
  <w:style w:type="table" w:customStyle="1" w:styleId="affff0">
    <w:basedOn w:val="TableNormal0"/>
    <w:tblPr>
      <w:tblStyleRowBandSize w:val="1"/>
      <w:tblStyleColBandSize w:val="1"/>
      <w:tblCellMar>
        <w:top w:w="15" w:type="dxa"/>
        <w:left w:w="15" w:type="dxa"/>
        <w:bottom w:w="15" w:type="dxa"/>
        <w:right w:w="15" w:type="dxa"/>
      </w:tblCellMar>
    </w:tblPr>
  </w:style>
  <w:style w:type="table" w:customStyle="1" w:styleId="affff1">
    <w:basedOn w:val="TableNormal0"/>
    <w:tblPr>
      <w:tblStyleRowBandSize w:val="1"/>
      <w:tblStyleColBandSize w:val="1"/>
      <w:tblCellMar>
        <w:top w:w="15" w:type="dxa"/>
        <w:left w:w="15" w:type="dxa"/>
        <w:bottom w:w="15" w:type="dxa"/>
        <w:right w:w="15" w:type="dxa"/>
      </w:tblCellMar>
    </w:tblPr>
  </w:style>
  <w:style w:type="table" w:customStyle="1" w:styleId="affff2">
    <w:basedOn w:val="TableNormal0"/>
    <w:tblPr>
      <w:tblStyleRowBandSize w:val="1"/>
      <w:tblStyleColBandSize w:val="1"/>
      <w:tblCellMar>
        <w:top w:w="15" w:type="dxa"/>
        <w:left w:w="15" w:type="dxa"/>
        <w:bottom w:w="15" w:type="dxa"/>
        <w:right w:w="15" w:type="dxa"/>
      </w:tblCellMar>
    </w:tblPr>
  </w:style>
  <w:style w:type="table" w:customStyle="1" w:styleId="affff3">
    <w:basedOn w:val="TableNormal0"/>
    <w:tblPr>
      <w:tblStyleRowBandSize w:val="1"/>
      <w:tblStyleColBandSize w:val="1"/>
      <w:tblCellMar>
        <w:top w:w="15" w:type="dxa"/>
        <w:left w:w="15" w:type="dxa"/>
        <w:bottom w:w="15" w:type="dxa"/>
        <w:right w:w="15" w:type="dxa"/>
      </w:tblCellMar>
    </w:tblPr>
  </w:style>
  <w:style w:type="table" w:customStyle="1" w:styleId="affff4">
    <w:basedOn w:val="TableNormal0"/>
    <w:tblPr>
      <w:tblStyleRowBandSize w:val="1"/>
      <w:tblStyleColBandSize w:val="1"/>
      <w:tblCellMar>
        <w:top w:w="15" w:type="dxa"/>
        <w:left w:w="15" w:type="dxa"/>
        <w:bottom w:w="15" w:type="dxa"/>
        <w:right w:w="15" w:type="dxa"/>
      </w:tblCellMar>
    </w:tblPr>
  </w:style>
  <w:style w:type="table" w:customStyle="1" w:styleId="affff5">
    <w:basedOn w:val="TableNormal0"/>
    <w:tblPr>
      <w:tblStyleRowBandSize w:val="1"/>
      <w:tblStyleColBandSize w:val="1"/>
      <w:tblCellMar>
        <w:top w:w="15" w:type="dxa"/>
        <w:left w:w="15" w:type="dxa"/>
        <w:bottom w:w="15" w:type="dxa"/>
        <w:right w:w="15" w:type="dxa"/>
      </w:tblCellMar>
    </w:tblPr>
  </w:style>
  <w:style w:type="table" w:customStyle="1" w:styleId="affff6">
    <w:basedOn w:val="TableNormal0"/>
    <w:tblPr>
      <w:tblStyleRowBandSize w:val="1"/>
      <w:tblStyleColBandSize w:val="1"/>
      <w:tblCellMar>
        <w:top w:w="15" w:type="dxa"/>
        <w:left w:w="15" w:type="dxa"/>
        <w:bottom w:w="15" w:type="dxa"/>
        <w:right w:w="15" w:type="dxa"/>
      </w:tblCellMar>
    </w:tblPr>
  </w:style>
  <w:style w:type="table" w:customStyle="1" w:styleId="affff7">
    <w:basedOn w:val="TableNormal0"/>
    <w:tblPr>
      <w:tblStyleRowBandSize w:val="1"/>
      <w:tblStyleColBandSize w:val="1"/>
      <w:tblCellMar>
        <w:top w:w="15" w:type="dxa"/>
        <w:left w:w="15" w:type="dxa"/>
        <w:bottom w:w="15" w:type="dxa"/>
        <w:right w:w="15" w:type="dxa"/>
      </w:tblCellMar>
    </w:tblPr>
  </w:style>
  <w:style w:type="table" w:customStyle="1" w:styleId="affff8">
    <w:basedOn w:val="TableNormal0"/>
    <w:tblPr>
      <w:tblStyleRowBandSize w:val="1"/>
      <w:tblStyleColBandSize w:val="1"/>
      <w:tblCellMar>
        <w:top w:w="15" w:type="dxa"/>
        <w:left w:w="15" w:type="dxa"/>
        <w:bottom w:w="15" w:type="dxa"/>
        <w:right w:w="15" w:type="dxa"/>
      </w:tblCellMar>
    </w:tblPr>
  </w:style>
  <w:style w:type="table" w:customStyle="1" w:styleId="affff9">
    <w:basedOn w:val="TableNormal0"/>
    <w:tblPr>
      <w:tblStyleRowBandSize w:val="1"/>
      <w:tblStyleColBandSize w:val="1"/>
      <w:tblCellMar>
        <w:top w:w="15" w:type="dxa"/>
        <w:left w:w="15" w:type="dxa"/>
        <w:bottom w:w="15" w:type="dxa"/>
        <w:right w:w="15" w:type="dxa"/>
      </w:tblCellMar>
    </w:tblPr>
  </w:style>
  <w:style w:type="table" w:customStyle="1" w:styleId="affffa">
    <w:basedOn w:val="TableNormal0"/>
    <w:tblPr>
      <w:tblStyleRowBandSize w:val="1"/>
      <w:tblStyleColBandSize w:val="1"/>
      <w:tblCellMar>
        <w:top w:w="15" w:type="dxa"/>
        <w:left w:w="15" w:type="dxa"/>
        <w:bottom w:w="15" w:type="dxa"/>
        <w:right w:w="15" w:type="dxa"/>
      </w:tblCellMar>
    </w:tblPr>
  </w:style>
  <w:style w:type="table" w:customStyle="1" w:styleId="affffb">
    <w:basedOn w:val="TableNormal0"/>
    <w:tblPr>
      <w:tblStyleRowBandSize w:val="1"/>
      <w:tblStyleColBandSize w:val="1"/>
      <w:tblCellMar>
        <w:top w:w="15" w:type="dxa"/>
        <w:left w:w="15" w:type="dxa"/>
        <w:bottom w:w="15" w:type="dxa"/>
        <w:right w:w="15" w:type="dxa"/>
      </w:tblCellMar>
    </w:tblPr>
  </w:style>
  <w:style w:type="table" w:customStyle="1" w:styleId="affffc">
    <w:basedOn w:val="TableNormal0"/>
    <w:tblPr>
      <w:tblStyleRowBandSize w:val="1"/>
      <w:tblStyleColBandSize w:val="1"/>
      <w:tblCellMar>
        <w:top w:w="15" w:type="dxa"/>
        <w:left w:w="15" w:type="dxa"/>
        <w:bottom w:w="15" w:type="dxa"/>
        <w:right w:w="15" w:type="dxa"/>
      </w:tblCellMar>
    </w:tblPr>
  </w:style>
  <w:style w:type="table" w:customStyle="1" w:styleId="affffd">
    <w:basedOn w:val="TableNormal0"/>
    <w:tblPr>
      <w:tblStyleRowBandSize w:val="1"/>
      <w:tblStyleColBandSize w:val="1"/>
      <w:tblCellMar>
        <w:top w:w="15" w:type="dxa"/>
        <w:left w:w="15" w:type="dxa"/>
        <w:bottom w:w="15" w:type="dxa"/>
        <w:right w:w="15" w:type="dxa"/>
      </w:tblCellMar>
    </w:tblPr>
  </w:style>
  <w:style w:type="table" w:customStyle="1" w:styleId="affffe">
    <w:basedOn w:val="TableNormal0"/>
    <w:tblPr>
      <w:tblStyleRowBandSize w:val="1"/>
      <w:tblStyleColBandSize w:val="1"/>
      <w:tblCellMar>
        <w:top w:w="15" w:type="dxa"/>
        <w:left w:w="15" w:type="dxa"/>
        <w:bottom w:w="15" w:type="dxa"/>
        <w:right w:w="15" w:type="dxa"/>
      </w:tblCellMar>
    </w:tblPr>
  </w:style>
  <w:style w:type="table" w:customStyle="1" w:styleId="afffff">
    <w:basedOn w:val="TableNormal0"/>
    <w:tblPr>
      <w:tblStyleRowBandSize w:val="1"/>
      <w:tblStyleColBandSize w:val="1"/>
      <w:tblCellMar>
        <w:top w:w="15" w:type="dxa"/>
        <w:left w:w="15" w:type="dxa"/>
        <w:bottom w:w="15" w:type="dxa"/>
        <w:right w:w="15" w:type="dxa"/>
      </w:tblCellMar>
    </w:tblPr>
  </w:style>
  <w:style w:type="paragraph" w:styleId="afffff0">
    <w:name w:val="annotation text"/>
    <w:basedOn w:val="a"/>
    <w:link w:val="afffff1"/>
    <w:uiPriority w:val="99"/>
    <w:semiHidden/>
    <w:unhideWhenUsed/>
    <w:pPr>
      <w:spacing w:line="240" w:lineRule="auto"/>
    </w:pPr>
    <w:rPr>
      <w:sz w:val="20"/>
      <w:szCs w:val="20"/>
    </w:rPr>
  </w:style>
  <w:style w:type="character" w:customStyle="1" w:styleId="afffff1">
    <w:name w:val="Текст примечания Знак"/>
    <w:basedOn w:val="a0"/>
    <w:link w:val="afffff0"/>
    <w:uiPriority w:val="99"/>
    <w:semiHidden/>
    <w:rPr>
      <w:sz w:val="20"/>
      <w:szCs w:val="20"/>
    </w:rPr>
  </w:style>
  <w:style w:type="character" w:styleId="afffff2">
    <w:name w:val="annotation reference"/>
    <w:basedOn w:val="a0"/>
    <w:uiPriority w:val="99"/>
    <w:semiHidden/>
    <w:unhideWhenUsed/>
    <w:rPr>
      <w:sz w:val="16"/>
      <w:szCs w:val="16"/>
    </w:rPr>
  </w:style>
  <w:style w:type="paragraph" w:styleId="afffff3">
    <w:name w:val="Balloon Text"/>
    <w:basedOn w:val="a"/>
    <w:link w:val="afffff4"/>
    <w:uiPriority w:val="99"/>
    <w:semiHidden/>
    <w:unhideWhenUsed/>
    <w:rsid w:val="00B6262D"/>
    <w:pPr>
      <w:spacing w:after="0" w:line="240" w:lineRule="auto"/>
    </w:pPr>
    <w:rPr>
      <w:rFonts w:ascii="Segoe UI" w:hAnsi="Segoe UI" w:cs="Segoe UI"/>
      <w:sz w:val="18"/>
      <w:szCs w:val="18"/>
    </w:rPr>
  </w:style>
  <w:style w:type="character" w:customStyle="1" w:styleId="afffff4">
    <w:name w:val="Текст выноски Знак"/>
    <w:basedOn w:val="a0"/>
    <w:link w:val="afffff3"/>
    <w:uiPriority w:val="99"/>
    <w:semiHidden/>
    <w:rsid w:val="00B6262D"/>
    <w:rPr>
      <w:rFonts w:ascii="Segoe UI" w:hAnsi="Segoe UI" w:cs="Segoe UI"/>
      <w:sz w:val="18"/>
      <w:szCs w:val="18"/>
    </w:rPr>
  </w:style>
  <w:style w:type="paragraph" w:styleId="afffff5">
    <w:name w:val="No Spacing"/>
    <w:uiPriority w:val="1"/>
    <w:qFormat/>
    <w:rsid w:val="00565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3FXhJciJmG+HESVQhYfv1tuWQ==">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29305</Words>
  <Characters>16704</Characters>
  <Application>Microsoft Office Word</Application>
  <DocSecurity>0</DocSecurity>
  <Lines>139</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l.kim</cp:lastModifiedBy>
  <cp:revision>2</cp:revision>
  <dcterms:created xsi:type="dcterms:W3CDTF">2024-12-13T12:52:00Z</dcterms:created>
  <dcterms:modified xsi:type="dcterms:W3CDTF">2024-12-13T12:52:00Z</dcterms:modified>
</cp:coreProperties>
</file>