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4E9" w:rsidRPr="00572C97" w:rsidRDefault="00E444E9" w:rsidP="009D0264">
      <w:pPr>
        <w:jc w:val="center"/>
        <w:rPr>
          <w:sz w:val="28"/>
          <w:szCs w:val="28"/>
        </w:rPr>
      </w:pPr>
      <w:r w:rsidRPr="007763AB">
        <w:rPr>
          <w:sz w:val="28"/>
          <w:szCs w:val="28"/>
        </w:rPr>
        <w:t>Ана</w:t>
      </w:r>
      <w:r>
        <w:rPr>
          <w:sz w:val="28"/>
          <w:szCs w:val="28"/>
        </w:rPr>
        <w:t>ліз</w:t>
      </w:r>
    </w:p>
    <w:p w:rsidR="00E444E9" w:rsidRPr="007763AB" w:rsidRDefault="00E444E9" w:rsidP="009D0264">
      <w:pPr>
        <w:jc w:val="center"/>
        <w:rPr>
          <w:sz w:val="28"/>
          <w:szCs w:val="28"/>
        </w:rPr>
      </w:pPr>
      <w:r w:rsidRPr="007763AB">
        <w:rPr>
          <w:sz w:val="28"/>
          <w:szCs w:val="28"/>
        </w:rPr>
        <w:t>регуляторного впливу проек</w:t>
      </w:r>
      <w:r>
        <w:rPr>
          <w:sz w:val="28"/>
          <w:szCs w:val="28"/>
        </w:rPr>
        <w:t>ту</w:t>
      </w:r>
    </w:p>
    <w:p w:rsidR="00E444E9" w:rsidRPr="007763AB" w:rsidRDefault="00E444E9" w:rsidP="009D0264">
      <w:pPr>
        <w:pStyle w:val="2"/>
        <w:spacing w:after="0" w:line="240" w:lineRule="auto"/>
        <w:ind w:left="0"/>
        <w:jc w:val="center"/>
        <w:rPr>
          <w:sz w:val="28"/>
          <w:szCs w:val="28"/>
        </w:rPr>
      </w:pPr>
      <w:r w:rsidRPr="00BA2337">
        <w:rPr>
          <w:sz w:val="28"/>
          <w:szCs w:val="28"/>
        </w:rPr>
        <w:t>постанови Кабінету Міністрів України</w:t>
      </w:r>
    </w:p>
    <w:p w:rsidR="00E444E9" w:rsidRPr="007763AB" w:rsidRDefault="00E444E9" w:rsidP="009D0264">
      <w:pPr>
        <w:pStyle w:val="2"/>
        <w:spacing w:after="0" w:line="240" w:lineRule="auto"/>
        <w:ind w:left="0"/>
        <w:jc w:val="center"/>
        <w:rPr>
          <w:sz w:val="28"/>
          <w:szCs w:val="28"/>
        </w:rPr>
      </w:pPr>
      <w:r w:rsidRPr="007763AB">
        <w:rPr>
          <w:sz w:val="28"/>
          <w:szCs w:val="28"/>
        </w:rPr>
        <w:t xml:space="preserve">«Про </w:t>
      </w:r>
      <w:r>
        <w:rPr>
          <w:sz w:val="28"/>
          <w:szCs w:val="28"/>
        </w:rPr>
        <w:t xml:space="preserve">внесення змін </w:t>
      </w:r>
      <w:r w:rsidRPr="007763AB">
        <w:rPr>
          <w:sz w:val="28"/>
          <w:szCs w:val="28"/>
        </w:rPr>
        <w:t xml:space="preserve">до </w:t>
      </w:r>
      <w:r>
        <w:rPr>
          <w:sz w:val="28"/>
          <w:szCs w:val="28"/>
        </w:rPr>
        <w:t>Статуту залізниць України</w:t>
      </w:r>
      <w:r w:rsidRPr="007763AB">
        <w:rPr>
          <w:sz w:val="28"/>
          <w:szCs w:val="28"/>
        </w:rPr>
        <w:t>»</w:t>
      </w:r>
    </w:p>
    <w:p w:rsidR="00E444E9" w:rsidRPr="00156D9A" w:rsidRDefault="00E444E9" w:rsidP="009D0264">
      <w:pPr>
        <w:ind w:firstLine="709"/>
        <w:jc w:val="center"/>
      </w:pPr>
    </w:p>
    <w:p w:rsidR="00E444E9" w:rsidRPr="00F10B30" w:rsidRDefault="00E444E9" w:rsidP="00BA22A9">
      <w:pPr>
        <w:ind w:firstLine="709"/>
        <w:jc w:val="both"/>
        <w:rPr>
          <w:sz w:val="28"/>
          <w:szCs w:val="28"/>
        </w:rPr>
      </w:pPr>
    </w:p>
    <w:p w:rsidR="00E444E9" w:rsidRPr="00EB1D01" w:rsidRDefault="00E444E9" w:rsidP="00557D5E">
      <w:pPr>
        <w:ind w:firstLine="709"/>
        <w:jc w:val="both"/>
        <w:rPr>
          <w:b/>
          <w:sz w:val="28"/>
          <w:szCs w:val="28"/>
          <w:lang w:val="ru-RU"/>
        </w:rPr>
      </w:pPr>
      <w:r w:rsidRPr="00BA2337">
        <w:rPr>
          <w:b/>
          <w:sz w:val="28"/>
          <w:szCs w:val="28"/>
        </w:rPr>
        <w:t>1. Визначення та аналіз проблеми, яку передбачається розв’язати шляхом державного регулювання</w:t>
      </w:r>
    </w:p>
    <w:p w:rsidR="00E444E9" w:rsidRPr="00F21D2B" w:rsidRDefault="00E444E9" w:rsidP="00F21D2B">
      <w:pPr>
        <w:tabs>
          <w:tab w:val="left" w:pos="93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3AB2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B63AB2">
        <w:rPr>
          <w:sz w:val="28"/>
          <w:szCs w:val="28"/>
        </w:rPr>
        <w:t xml:space="preserve"> України «Про особливості утворення публічного акціонерного товариства залізничного транспорту загального користування» та постано</w:t>
      </w:r>
      <w:r>
        <w:rPr>
          <w:sz w:val="28"/>
          <w:szCs w:val="28"/>
        </w:rPr>
        <w:t xml:space="preserve">вою </w:t>
      </w:r>
      <w:r w:rsidRPr="00B63AB2">
        <w:rPr>
          <w:sz w:val="28"/>
          <w:szCs w:val="28"/>
        </w:rPr>
        <w:t>Кабінету Міністрів України від 25.06.2014 № 200 «Про утворення публічного акціонерного товариства «Українська залізниця»</w:t>
      </w:r>
      <w:r>
        <w:rPr>
          <w:sz w:val="28"/>
          <w:szCs w:val="28"/>
        </w:rPr>
        <w:t xml:space="preserve"> розпочато реформування залізничного транспорту.</w:t>
      </w:r>
    </w:p>
    <w:p w:rsidR="00E444E9" w:rsidRPr="00BA2337" w:rsidRDefault="00E444E9" w:rsidP="00557D5E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BA2337">
        <w:rPr>
          <w:sz w:val="28"/>
          <w:szCs w:val="28"/>
        </w:rPr>
        <w:t>Проект постанови Кабінету Міністрів України «Про внесення змін до Статуту залізниць України» (далі – проект акта) розроблено Міністерством інфраструктури України з власної ініціативи.</w:t>
      </w:r>
    </w:p>
    <w:p w:rsidR="00E444E9" w:rsidRPr="00BA2337" w:rsidRDefault="00E444E9" w:rsidP="0056588E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BA2337">
        <w:rPr>
          <w:sz w:val="28"/>
          <w:szCs w:val="28"/>
        </w:rPr>
        <w:t xml:space="preserve">Актуальність проекту акта зумовлена </w:t>
      </w:r>
      <w:r>
        <w:rPr>
          <w:sz w:val="28"/>
          <w:szCs w:val="28"/>
        </w:rPr>
        <w:t xml:space="preserve">необхідністю приведення </w:t>
      </w:r>
      <w:r w:rsidRPr="00BA2337">
        <w:rPr>
          <w:sz w:val="28"/>
          <w:szCs w:val="28"/>
        </w:rPr>
        <w:t>положень Статуту залізниць України (далі – Статут) у відпов</w:t>
      </w:r>
      <w:r>
        <w:rPr>
          <w:sz w:val="28"/>
          <w:szCs w:val="28"/>
        </w:rPr>
        <w:t>ідність із</w:t>
      </w:r>
      <w:r w:rsidRPr="00BA2337">
        <w:rPr>
          <w:sz w:val="28"/>
          <w:szCs w:val="28"/>
        </w:rPr>
        <w:t xml:space="preserve"> </w:t>
      </w:r>
      <w:r>
        <w:rPr>
          <w:sz w:val="28"/>
          <w:szCs w:val="28"/>
        </w:rPr>
        <w:t>чинним законодавством та ринковими</w:t>
      </w:r>
      <w:r w:rsidRPr="00BA2337">
        <w:rPr>
          <w:sz w:val="28"/>
          <w:szCs w:val="28"/>
        </w:rPr>
        <w:t xml:space="preserve"> умов</w:t>
      </w:r>
      <w:r>
        <w:rPr>
          <w:sz w:val="28"/>
          <w:szCs w:val="28"/>
        </w:rPr>
        <w:t>ами</w:t>
      </w:r>
      <w:r w:rsidRPr="00BA2337">
        <w:rPr>
          <w:sz w:val="28"/>
          <w:szCs w:val="28"/>
        </w:rPr>
        <w:t xml:space="preserve"> господарювання, </w:t>
      </w:r>
      <w:r>
        <w:rPr>
          <w:sz w:val="28"/>
          <w:szCs w:val="28"/>
        </w:rPr>
        <w:t>що пов</w:t>
      </w:r>
      <w:r w:rsidRPr="00BA2337">
        <w:rPr>
          <w:sz w:val="28"/>
          <w:szCs w:val="28"/>
        </w:rPr>
        <w:t>’</w:t>
      </w:r>
      <w:r>
        <w:rPr>
          <w:sz w:val="28"/>
          <w:szCs w:val="28"/>
        </w:rPr>
        <w:t xml:space="preserve">язано із </w:t>
      </w:r>
      <w:r w:rsidRPr="00BA2337">
        <w:rPr>
          <w:sz w:val="28"/>
          <w:szCs w:val="28"/>
        </w:rPr>
        <w:t>запровадженням на залізничному трансп</w:t>
      </w:r>
      <w:r>
        <w:rPr>
          <w:sz w:val="28"/>
          <w:szCs w:val="28"/>
        </w:rPr>
        <w:t>орті електронного документообігу у сфері</w:t>
      </w:r>
      <w:r w:rsidRPr="00BA2337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перевезення</w:t>
      </w:r>
      <w:r w:rsidRPr="00BA2337">
        <w:rPr>
          <w:sz w:val="28"/>
          <w:szCs w:val="28"/>
        </w:rPr>
        <w:t xml:space="preserve"> вантажів, розширенням кола суб’єктів господарювання, які залучаються до перевізного процесу, планування</w:t>
      </w:r>
      <w:r>
        <w:rPr>
          <w:sz w:val="28"/>
          <w:szCs w:val="28"/>
        </w:rPr>
        <w:t>м</w:t>
      </w:r>
      <w:r w:rsidRPr="00BA2337">
        <w:rPr>
          <w:sz w:val="28"/>
          <w:szCs w:val="28"/>
        </w:rPr>
        <w:t xml:space="preserve"> пере</w:t>
      </w:r>
      <w:r>
        <w:rPr>
          <w:sz w:val="28"/>
          <w:szCs w:val="28"/>
        </w:rPr>
        <w:t>везень вантажів та відповідальності</w:t>
      </w:r>
      <w:r w:rsidRPr="00BA2337">
        <w:rPr>
          <w:sz w:val="28"/>
          <w:szCs w:val="28"/>
        </w:rPr>
        <w:t xml:space="preserve"> сторін за невиконання планів, </w:t>
      </w:r>
      <w:r>
        <w:rPr>
          <w:sz w:val="28"/>
          <w:szCs w:val="28"/>
        </w:rPr>
        <w:t>потребою забезпечити вирішення</w:t>
      </w:r>
      <w:r w:rsidRPr="00BA2337">
        <w:rPr>
          <w:sz w:val="28"/>
          <w:szCs w:val="28"/>
        </w:rPr>
        <w:t xml:space="preserve"> питан</w:t>
      </w:r>
      <w:r>
        <w:rPr>
          <w:sz w:val="28"/>
          <w:szCs w:val="28"/>
        </w:rPr>
        <w:t>ь</w:t>
      </w:r>
      <w:r w:rsidRPr="00BA23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щодо </w:t>
      </w:r>
      <w:r w:rsidRPr="00BA2337">
        <w:rPr>
          <w:sz w:val="28"/>
          <w:szCs w:val="28"/>
        </w:rPr>
        <w:t xml:space="preserve">приймання, видачі, навантаження та вивантаження вантажів, здійсненням операцій з обслуговування пасажирів, </w:t>
      </w:r>
      <w:r>
        <w:rPr>
          <w:sz w:val="28"/>
          <w:szCs w:val="28"/>
        </w:rPr>
        <w:t xml:space="preserve">запровадженням </w:t>
      </w:r>
      <w:r w:rsidRPr="00BA2337">
        <w:rPr>
          <w:sz w:val="28"/>
          <w:szCs w:val="28"/>
        </w:rPr>
        <w:t>порядку нарахування штрафів, заявлення претензій тощо.</w:t>
      </w:r>
    </w:p>
    <w:p w:rsidR="00E444E9" w:rsidRPr="005555AA" w:rsidRDefault="00E444E9" w:rsidP="00557D5E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Прийняття проекту акта підвищить </w:t>
      </w:r>
      <w:r w:rsidRPr="0061056E">
        <w:rPr>
          <w:sz w:val="28"/>
          <w:szCs w:val="28"/>
        </w:rPr>
        <w:t xml:space="preserve">ефективність функціонування ринку транспортних послуг </w:t>
      </w:r>
      <w:r>
        <w:rPr>
          <w:sz w:val="28"/>
          <w:szCs w:val="28"/>
        </w:rPr>
        <w:t>на залізничному транспорті та</w:t>
      </w:r>
      <w:r w:rsidRPr="0061056E">
        <w:rPr>
          <w:sz w:val="28"/>
          <w:szCs w:val="28"/>
        </w:rPr>
        <w:t xml:space="preserve"> збалансу</w:t>
      </w:r>
      <w:r>
        <w:rPr>
          <w:sz w:val="28"/>
          <w:szCs w:val="28"/>
        </w:rPr>
        <w:t>є</w:t>
      </w:r>
      <w:r w:rsidRPr="0061056E">
        <w:rPr>
          <w:sz w:val="28"/>
          <w:szCs w:val="28"/>
        </w:rPr>
        <w:t xml:space="preserve"> інтерес</w:t>
      </w:r>
      <w:r>
        <w:rPr>
          <w:sz w:val="28"/>
          <w:szCs w:val="28"/>
        </w:rPr>
        <w:t>и</w:t>
      </w:r>
      <w:r w:rsidRPr="0061056E">
        <w:rPr>
          <w:sz w:val="28"/>
          <w:szCs w:val="28"/>
        </w:rPr>
        <w:t xml:space="preserve"> перевізника та користувачів транспортних послуг.</w:t>
      </w:r>
    </w:p>
    <w:p w:rsidR="00E444E9" w:rsidRPr="006F41BB" w:rsidRDefault="00E444E9" w:rsidP="00557D5E">
      <w:pPr>
        <w:ind w:firstLine="709"/>
        <w:jc w:val="both"/>
        <w:rPr>
          <w:sz w:val="28"/>
          <w:szCs w:val="28"/>
        </w:rPr>
      </w:pPr>
    </w:p>
    <w:p w:rsidR="00E444E9" w:rsidRPr="00AE739D" w:rsidRDefault="00E444E9" w:rsidP="000A7EC8">
      <w:pPr>
        <w:ind w:firstLine="709"/>
        <w:jc w:val="both"/>
        <w:rPr>
          <w:b/>
          <w:sz w:val="28"/>
          <w:szCs w:val="28"/>
        </w:rPr>
      </w:pPr>
      <w:r w:rsidRPr="00AE739D">
        <w:rPr>
          <w:b/>
          <w:sz w:val="28"/>
          <w:szCs w:val="28"/>
        </w:rPr>
        <w:t xml:space="preserve">2. Визначення цілей державного регулювання </w:t>
      </w:r>
    </w:p>
    <w:p w:rsidR="00E444E9" w:rsidRPr="00B63AB2" w:rsidRDefault="00E444E9" w:rsidP="000A7EC8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Метою прийняття акта є </w:t>
      </w:r>
      <w:r w:rsidRPr="00B63AB2">
        <w:rPr>
          <w:sz w:val="28"/>
          <w:szCs w:val="28"/>
        </w:rPr>
        <w:t>внесення змін до Статуту у зв</w:t>
      </w:r>
      <w:r w:rsidRPr="000E369F">
        <w:rPr>
          <w:sz w:val="28"/>
          <w:szCs w:val="28"/>
        </w:rPr>
        <w:t>’</w:t>
      </w:r>
      <w:r>
        <w:rPr>
          <w:sz w:val="28"/>
          <w:szCs w:val="28"/>
        </w:rPr>
        <w:t xml:space="preserve">язку </w:t>
      </w:r>
      <w:r w:rsidRPr="00B63AB2">
        <w:rPr>
          <w:sz w:val="28"/>
          <w:szCs w:val="28"/>
        </w:rPr>
        <w:t>з утворенням публічного акціонерного товариства залізничного транспорту загального користування.</w:t>
      </w:r>
    </w:p>
    <w:p w:rsidR="00E444E9" w:rsidRPr="006F41BB" w:rsidRDefault="00E444E9" w:rsidP="006020B2">
      <w:pPr>
        <w:ind w:firstLine="708"/>
        <w:jc w:val="both"/>
        <w:rPr>
          <w:sz w:val="28"/>
          <w:szCs w:val="28"/>
        </w:rPr>
      </w:pPr>
    </w:p>
    <w:p w:rsidR="00E444E9" w:rsidRPr="006B45AE" w:rsidRDefault="00E444E9" w:rsidP="00BA22A9">
      <w:pPr>
        <w:ind w:firstLine="709"/>
        <w:jc w:val="both"/>
        <w:rPr>
          <w:b/>
          <w:sz w:val="28"/>
          <w:szCs w:val="28"/>
        </w:rPr>
      </w:pPr>
      <w:r w:rsidRPr="006B45AE">
        <w:rPr>
          <w:b/>
          <w:sz w:val="28"/>
          <w:szCs w:val="28"/>
        </w:rPr>
        <w:t>3. Визначення та оцінка альтернативних способів досягнення зазначених цілей, аргументація переваг обраного способу</w:t>
      </w:r>
    </w:p>
    <w:p w:rsidR="00E444E9" w:rsidRPr="006B45AE" w:rsidRDefault="00E444E9" w:rsidP="00BA22A9">
      <w:pPr>
        <w:ind w:firstLine="709"/>
        <w:jc w:val="both"/>
        <w:rPr>
          <w:b/>
          <w:sz w:val="10"/>
          <w:szCs w:val="10"/>
        </w:rPr>
      </w:pP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0"/>
        <w:gridCol w:w="4200"/>
        <w:gridCol w:w="3500"/>
      </w:tblGrid>
      <w:tr w:rsidR="00E444E9" w:rsidRPr="006B45AE" w:rsidTr="002F62CE">
        <w:trPr>
          <w:trHeight w:val="855"/>
        </w:trPr>
        <w:tc>
          <w:tcPr>
            <w:tcW w:w="1960" w:type="dxa"/>
            <w:vAlign w:val="center"/>
          </w:tcPr>
          <w:p w:rsidR="00E444E9" w:rsidRPr="006B45AE" w:rsidRDefault="00E444E9" w:rsidP="0081466C">
            <w:pPr>
              <w:jc w:val="center"/>
              <w:rPr>
                <w:sz w:val="28"/>
                <w:szCs w:val="28"/>
              </w:rPr>
            </w:pPr>
            <w:r w:rsidRPr="006B45AE">
              <w:rPr>
                <w:sz w:val="28"/>
                <w:szCs w:val="28"/>
              </w:rPr>
              <w:t>Можливі</w:t>
            </w:r>
          </w:p>
          <w:p w:rsidR="00E444E9" w:rsidRPr="006B45AE" w:rsidRDefault="00E444E9" w:rsidP="0081466C">
            <w:pPr>
              <w:jc w:val="center"/>
              <w:rPr>
                <w:sz w:val="28"/>
                <w:szCs w:val="28"/>
              </w:rPr>
            </w:pPr>
            <w:r w:rsidRPr="006B45AE">
              <w:rPr>
                <w:sz w:val="28"/>
                <w:szCs w:val="28"/>
              </w:rPr>
              <w:t>способи досягнення цілей</w:t>
            </w:r>
          </w:p>
        </w:tc>
        <w:tc>
          <w:tcPr>
            <w:tcW w:w="4200" w:type="dxa"/>
            <w:vAlign w:val="center"/>
          </w:tcPr>
          <w:p w:rsidR="00E444E9" w:rsidRPr="006B45AE" w:rsidRDefault="00E444E9" w:rsidP="0081466C">
            <w:pPr>
              <w:jc w:val="center"/>
              <w:rPr>
                <w:sz w:val="28"/>
                <w:szCs w:val="28"/>
              </w:rPr>
            </w:pPr>
            <w:r w:rsidRPr="006B45AE">
              <w:rPr>
                <w:sz w:val="28"/>
                <w:szCs w:val="28"/>
              </w:rPr>
              <w:t>Оцінка способу</w:t>
            </w:r>
          </w:p>
        </w:tc>
        <w:tc>
          <w:tcPr>
            <w:tcW w:w="3500" w:type="dxa"/>
            <w:vAlign w:val="center"/>
          </w:tcPr>
          <w:p w:rsidR="00E444E9" w:rsidRPr="006B45AE" w:rsidRDefault="00E444E9" w:rsidP="0081466C">
            <w:pPr>
              <w:jc w:val="center"/>
              <w:rPr>
                <w:sz w:val="28"/>
                <w:szCs w:val="28"/>
              </w:rPr>
            </w:pPr>
            <w:r w:rsidRPr="006B45AE">
              <w:rPr>
                <w:sz w:val="28"/>
                <w:szCs w:val="28"/>
              </w:rPr>
              <w:t>Причини відмови від альтернативних способів/аргументи щодо переваги обраного способу</w:t>
            </w:r>
          </w:p>
        </w:tc>
      </w:tr>
      <w:tr w:rsidR="00E444E9" w:rsidRPr="006B45AE" w:rsidTr="002F62CE">
        <w:trPr>
          <w:trHeight w:val="750"/>
        </w:trPr>
        <w:tc>
          <w:tcPr>
            <w:tcW w:w="1960" w:type="dxa"/>
          </w:tcPr>
          <w:p w:rsidR="00E444E9" w:rsidRPr="006B45AE" w:rsidRDefault="00E444E9" w:rsidP="00FA6AF1">
            <w:pPr>
              <w:ind w:right="-108"/>
              <w:rPr>
                <w:sz w:val="28"/>
                <w:szCs w:val="28"/>
              </w:rPr>
            </w:pPr>
            <w:r w:rsidRPr="006B45AE">
              <w:rPr>
                <w:sz w:val="28"/>
                <w:szCs w:val="28"/>
              </w:rPr>
              <w:t xml:space="preserve">Збереження чинного порядку </w:t>
            </w:r>
            <w:r w:rsidRPr="006B45AE">
              <w:rPr>
                <w:sz w:val="28"/>
                <w:szCs w:val="28"/>
              </w:rPr>
              <w:lastRenderedPageBreak/>
              <w:t>регулювання</w:t>
            </w:r>
          </w:p>
        </w:tc>
        <w:tc>
          <w:tcPr>
            <w:tcW w:w="4200" w:type="dxa"/>
          </w:tcPr>
          <w:p w:rsidR="00E444E9" w:rsidRPr="006B45AE" w:rsidRDefault="00E444E9" w:rsidP="001720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 врегульовано</w:t>
            </w:r>
            <w:r w:rsidRPr="006B45AE">
              <w:rPr>
                <w:sz w:val="28"/>
                <w:szCs w:val="28"/>
              </w:rPr>
              <w:t xml:space="preserve"> питання взаємовідносин сторін </w:t>
            </w:r>
            <w:r>
              <w:rPr>
                <w:sz w:val="28"/>
                <w:szCs w:val="28"/>
              </w:rPr>
              <w:t>у процесі перевезень вантажів</w:t>
            </w:r>
          </w:p>
        </w:tc>
        <w:tc>
          <w:tcPr>
            <w:tcW w:w="3500" w:type="dxa"/>
          </w:tcPr>
          <w:p w:rsidR="00E444E9" w:rsidRPr="006B45AE" w:rsidRDefault="00E444E9" w:rsidP="002F62CE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Проблема не розв’язується</w:t>
            </w:r>
          </w:p>
        </w:tc>
      </w:tr>
      <w:tr w:rsidR="00E444E9" w:rsidRPr="007763AB" w:rsidTr="00156D9A">
        <w:trPr>
          <w:trHeight w:val="557"/>
        </w:trPr>
        <w:tc>
          <w:tcPr>
            <w:tcW w:w="1960" w:type="dxa"/>
          </w:tcPr>
          <w:p w:rsidR="00E444E9" w:rsidRPr="006B45AE" w:rsidRDefault="00E444E9" w:rsidP="0081466C">
            <w:pPr>
              <w:rPr>
                <w:sz w:val="28"/>
                <w:szCs w:val="28"/>
              </w:rPr>
            </w:pPr>
            <w:r w:rsidRPr="006B45AE">
              <w:rPr>
                <w:sz w:val="28"/>
                <w:szCs w:val="28"/>
              </w:rPr>
              <w:lastRenderedPageBreak/>
              <w:t>Обраний спосіб</w:t>
            </w:r>
          </w:p>
        </w:tc>
        <w:tc>
          <w:tcPr>
            <w:tcW w:w="4200" w:type="dxa"/>
          </w:tcPr>
          <w:p w:rsidR="00E444E9" w:rsidRPr="006B45AE" w:rsidRDefault="00E444E9" w:rsidP="00156D9A">
            <w:pPr>
              <w:jc w:val="both"/>
              <w:rPr>
                <w:sz w:val="28"/>
                <w:szCs w:val="28"/>
              </w:rPr>
            </w:pPr>
            <w:r w:rsidRPr="006B45AE">
              <w:rPr>
                <w:sz w:val="28"/>
                <w:szCs w:val="28"/>
              </w:rPr>
              <w:t>Прийнят</w:t>
            </w:r>
            <w:r>
              <w:rPr>
                <w:sz w:val="28"/>
                <w:szCs w:val="28"/>
              </w:rPr>
              <w:t>тя запропонованих змін до акта дасть змогу</w:t>
            </w:r>
            <w:r w:rsidRPr="006B45AE">
              <w:rPr>
                <w:sz w:val="28"/>
                <w:szCs w:val="28"/>
              </w:rPr>
              <w:t xml:space="preserve"> врегулювати взаємовідносини сторін </w:t>
            </w:r>
            <w:r>
              <w:rPr>
                <w:sz w:val="28"/>
                <w:szCs w:val="28"/>
              </w:rPr>
              <w:t>у зв’язку з впровадженням електронного документообігу у сфері перевезення вантажів, планування перевезень та відповідальності за невиконання планів, узгодить положення Статуту із сучасними реаліями та ринковими умовами господарювання тощо</w:t>
            </w:r>
          </w:p>
        </w:tc>
        <w:tc>
          <w:tcPr>
            <w:tcW w:w="3500" w:type="dxa"/>
          </w:tcPr>
          <w:p w:rsidR="00E444E9" w:rsidRPr="006B45AE" w:rsidRDefault="00E444E9" w:rsidP="00786E38">
            <w:pPr>
              <w:jc w:val="both"/>
              <w:rPr>
                <w:sz w:val="28"/>
                <w:szCs w:val="28"/>
              </w:rPr>
            </w:pPr>
            <w:r w:rsidRPr="006B45AE">
              <w:rPr>
                <w:sz w:val="28"/>
                <w:szCs w:val="28"/>
              </w:rPr>
              <w:t>Завдяки обраному способу досягається мета</w:t>
            </w:r>
          </w:p>
          <w:p w:rsidR="00E444E9" w:rsidRPr="007763AB" w:rsidRDefault="00E444E9" w:rsidP="00F07FF2">
            <w:pPr>
              <w:jc w:val="both"/>
              <w:rPr>
                <w:sz w:val="28"/>
                <w:szCs w:val="28"/>
              </w:rPr>
            </w:pPr>
            <w:r w:rsidRPr="006B45AE">
              <w:rPr>
                <w:sz w:val="28"/>
                <w:szCs w:val="28"/>
              </w:rPr>
              <w:t xml:space="preserve">нормативно-правового врегулювання – підвищення </w:t>
            </w:r>
            <w:r w:rsidRPr="005A2CD5">
              <w:rPr>
                <w:sz w:val="28"/>
                <w:szCs w:val="28"/>
              </w:rPr>
              <w:t xml:space="preserve">ефективності функціонування ринку транспортних послуг на основі збалансування інтересів перевізника та споживачів транспортних послуг, </w:t>
            </w:r>
            <w:r>
              <w:rPr>
                <w:sz w:val="28"/>
                <w:szCs w:val="28"/>
              </w:rPr>
              <w:t>покращення</w:t>
            </w:r>
            <w:r w:rsidRPr="005A2CD5">
              <w:rPr>
                <w:sz w:val="28"/>
                <w:szCs w:val="28"/>
              </w:rPr>
              <w:t xml:space="preserve"> обслуговування вантажовласників</w:t>
            </w:r>
          </w:p>
        </w:tc>
      </w:tr>
      <w:tr w:rsidR="00E444E9" w:rsidRPr="007763AB" w:rsidTr="00156D9A">
        <w:trPr>
          <w:trHeight w:val="557"/>
        </w:trPr>
        <w:tc>
          <w:tcPr>
            <w:tcW w:w="1960" w:type="dxa"/>
          </w:tcPr>
          <w:p w:rsidR="00E444E9" w:rsidRDefault="00E444E9" w:rsidP="008146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Інший</w:t>
            </w:r>
          </w:p>
          <w:p w:rsidR="00E444E9" w:rsidRPr="006B45AE" w:rsidRDefault="00E444E9" w:rsidP="008146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спосіб</w:t>
            </w:r>
          </w:p>
        </w:tc>
        <w:tc>
          <w:tcPr>
            <w:tcW w:w="4200" w:type="dxa"/>
          </w:tcPr>
          <w:p w:rsidR="00E444E9" w:rsidRPr="006B45AE" w:rsidRDefault="00E444E9" w:rsidP="00156D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Прийняття підзаконних актів</w:t>
            </w:r>
          </w:p>
        </w:tc>
        <w:tc>
          <w:tcPr>
            <w:tcW w:w="3500" w:type="dxa"/>
          </w:tcPr>
          <w:p w:rsidR="00E444E9" w:rsidRPr="00D755BC" w:rsidRDefault="00E444E9" w:rsidP="00786E38">
            <w:pPr>
              <w:jc w:val="both"/>
              <w:rPr>
                <w:spacing w:val="-2"/>
                <w:sz w:val="28"/>
                <w:szCs w:val="28"/>
              </w:rPr>
            </w:pPr>
            <w:r w:rsidRPr="00D755BC">
              <w:rPr>
                <w:spacing w:val="-2"/>
                <w:sz w:val="28"/>
                <w:szCs w:val="28"/>
              </w:rPr>
              <w:t>Проблема не розв’язується.</w:t>
            </w:r>
          </w:p>
        </w:tc>
      </w:tr>
    </w:tbl>
    <w:p w:rsidR="00E444E9" w:rsidRPr="006F41BB" w:rsidRDefault="00E444E9" w:rsidP="00BA22A9">
      <w:pPr>
        <w:ind w:firstLine="709"/>
        <w:jc w:val="both"/>
        <w:rPr>
          <w:sz w:val="28"/>
          <w:szCs w:val="28"/>
        </w:rPr>
      </w:pPr>
    </w:p>
    <w:p w:rsidR="00E444E9" w:rsidRPr="00BA2337" w:rsidRDefault="00E444E9" w:rsidP="000A7EC8">
      <w:pPr>
        <w:ind w:firstLine="709"/>
        <w:jc w:val="both"/>
        <w:rPr>
          <w:b/>
          <w:sz w:val="28"/>
          <w:szCs w:val="28"/>
        </w:rPr>
      </w:pPr>
      <w:r w:rsidRPr="00BA2337">
        <w:rPr>
          <w:b/>
          <w:sz w:val="28"/>
          <w:szCs w:val="28"/>
        </w:rPr>
        <w:t>4. Опис механізмів і заходів, які пропонуються для розв’язання проблеми шлях</w:t>
      </w:r>
      <w:r>
        <w:rPr>
          <w:b/>
          <w:sz w:val="28"/>
          <w:szCs w:val="28"/>
        </w:rPr>
        <w:t>ом прийняття регуляторного акта</w:t>
      </w:r>
    </w:p>
    <w:p w:rsidR="00E444E9" w:rsidRPr="00BA2337" w:rsidRDefault="00E444E9" w:rsidP="004749AE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BA2337">
        <w:rPr>
          <w:sz w:val="28"/>
          <w:szCs w:val="28"/>
        </w:rPr>
        <w:t>Дл</w:t>
      </w:r>
      <w:r>
        <w:rPr>
          <w:sz w:val="28"/>
          <w:szCs w:val="28"/>
        </w:rPr>
        <w:t>я</w:t>
      </w:r>
      <w:r w:rsidRPr="00BA2337">
        <w:rPr>
          <w:sz w:val="28"/>
          <w:szCs w:val="28"/>
        </w:rPr>
        <w:t xml:space="preserve"> розв’язання проблеми не</w:t>
      </w:r>
      <w:r>
        <w:rPr>
          <w:sz w:val="28"/>
          <w:szCs w:val="28"/>
        </w:rPr>
        <w:t xml:space="preserve">обхідно внести зміни до Статуту з метою приведення </w:t>
      </w:r>
      <w:r w:rsidRPr="00BA2337">
        <w:rPr>
          <w:sz w:val="28"/>
          <w:szCs w:val="28"/>
        </w:rPr>
        <w:t>положень Статуту у відпов</w:t>
      </w:r>
      <w:r>
        <w:rPr>
          <w:sz w:val="28"/>
          <w:szCs w:val="28"/>
        </w:rPr>
        <w:t>ідність із</w:t>
      </w:r>
      <w:r w:rsidRPr="00BA2337">
        <w:rPr>
          <w:sz w:val="28"/>
          <w:szCs w:val="28"/>
        </w:rPr>
        <w:t xml:space="preserve"> </w:t>
      </w:r>
      <w:r>
        <w:rPr>
          <w:sz w:val="28"/>
          <w:szCs w:val="28"/>
        </w:rPr>
        <w:t>чинним законодавством та ринковими</w:t>
      </w:r>
      <w:r w:rsidRPr="00BA2337">
        <w:rPr>
          <w:sz w:val="28"/>
          <w:szCs w:val="28"/>
        </w:rPr>
        <w:t xml:space="preserve"> умов</w:t>
      </w:r>
      <w:r>
        <w:rPr>
          <w:sz w:val="28"/>
          <w:szCs w:val="28"/>
        </w:rPr>
        <w:t>ами</w:t>
      </w:r>
      <w:r w:rsidRPr="00BA2337">
        <w:rPr>
          <w:sz w:val="28"/>
          <w:szCs w:val="28"/>
        </w:rPr>
        <w:t xml:space="preserve"> господарювання, </w:t>
      </w:r>
      <w:r>
        <w:rPr>
          <w:sz w:val="28"/>
          <w:szCs w:val="28"/>
        </w:rPr>
        <w:t>що пов</w:t>
      </w:r>
      <w:r w:rsidRPr="00BA2337">
        <w:rPr>
          <w:sz w:val="28"/>
          <w:szCs w:val="28"/>
        </w:rPr>
        <w:t>’</w:t>
      </w:r>
      <w:r>
        <w:rPr>
          <w:sz w:val="28"/>
          <w:szCs w:val="28"/>
        </w:rPr>
        <w:t xml:space="preserve">язано із </w:t>
      </w:r>
      <w:r w:rsidRPr="00BA2337">
        <w:rPr>
          <w:sz w:val="28"/>
          <w:szCs w:val="28"/>
        </w:rPr>
        <w:t>запровадженням на залізничному трансп</w:t>
      </w:r>
      <w:r>
        <w:rPr>
          <w:sz w:val="28"/>
          <w:szCs w:val="28"/>
        </w:rPr>
        <w:t>орті електронного документообігу у сфері</w:t>
      </w:r>
      <w:r w:rsidRPr="00BA2337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перевезення</w:t>
      </w:r>
      <w:r w:rsidRPr="00BA2337">
        <w:rPr>
          <w:sz w:val="28"/>
          <w:szCs w:val="28"/>
        </w:rPr>
        <w:t xml:space="preserve"> вантажів, розширенням кола суб’єктів господарювання, які залучаються до перевізного процесу, планування</w:t>
      </w:r>
      <w:r>
        <w:rPr>
          <w:sz w:val="28"/>
          <w:szCs w:val="28"/>
        </w:rPr>
        <w:t>м</w:t>
      </w:r>
      <w:r w:rsidRPr="00BA2337">
        <w:rPr>
          <w:sz w:val="28"/>
          <w:szCs w:val="28"/>
        </w:rPr>
        <w:t xml:space="preserve"> пере</w:t>
      </w:r>
      <w:r>
        <w:rPr>
          <w:sz w:val="28"/>
          <w:szCs w:val="28"/>
        </w:rPr>
        <w:t>везень вантажів та відповідальності</w:t>
      </w:r>
      <w:r w:rsidRPr="00BA2337">
        <w:rPr>
          <w:sz w:val="28"/>
          <w:szCs w:val="28"/>
        </w:rPr>
        <w:t xml:space="preserve"> сторін за невиконання планів, </w:t>
      </w:r>
      <w:r>
        <w:rPr>
          <w:sz w:val="28"/>
          <w:szCs w:val="28"/>
        </w:rPr>
        <w:t>потребою забезпечити вирішення</w:t>
      </w:r>
      <w:r w:rsidRPr="00BA2337">
        <w:rPr>
          <w:sz w:val="28"/>
          <w:szCs w:val="28"/>
        </w:rPr>
        <w:t xml:space="preserve"> питан</w:t>
      </w:r>
      <w:r>
        <w:rPr>
          <w:sz w:val="28"/>
          <w:szCs w:val="28"/>
        </w:rPr>
        <w:t>ь</w:t>
      </w:r>
      <w:r w:rsidRPr="00BA23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щодо </w:t>
      </w:r>
      <w:r w:rsidRPr="00BA2337">
        <w:rPr>
          <w:sz w:val="28"/>
          <w:szCs w:val="28"/>
        </w:rPr>
        <w:t xml:space="preserve">приймання, видачі, навантаження та вивантаження вантажів, здійсненням операцій з обслуговування пасажирів, </w:t>
      </w:r>
      <w:r>
        <w:rPr>
          <w:sz w:val="28"/>
          <w:szCs w:val="28"/>
        </w:rPr>
        <w:t xml:space="preserve">запровадженням </w:t>
      </w:r>
      <w:r w:rsidRPr="00BA2337">
        <w:rPr>
          <w:sz w:val="28"/>
          <w:szCs w:val="28"/>
        </w:rPr>
        <w:t>порядку нарахування штр</w:t>
      </w:r>
      <w:r>
        <w:rPr>
          <w:sz w:val="28"/>
          <w:szCs w:val="28"/>
        </w:rPr>
        <w:t>афів, заявлення претензій тощо.</w:t>
      </w:r>
    </w:p>
    <w:p w:rsidR="00E444E9" w:rsidRPr="006F41BB" w:rsidRDefault="00E444E9" w:rsidP="000A7EC8">
      <w:pPr>
        <w:widowControl w:val="0"/>
        <w:ind w:firstLine="709"/>
        <w:jc w:val="both"/>
        <w:rPr>
          <w:sz w:val="28"/>
          <w:szCs w:val="28"/>
        </w:rPr>
      </w:pPr>
    </w:p>
    <w:p w:rsidR="00E444E9" w:rsidRDefault="00E444E9" w:rsidP="001134D2">
      <w:pPr>
        <w:widowControl w:val="0"/>
        <w:ind w:firstLine="709"/>
        <w:jc w:val="both"/>
        <w:rPr>
          <w:b/>
          <w:sz w:val="28"/>
          <w:szCs w:val="28"/>
        </w:rPr>
      </w:pPr>
      <w:r w:rsidRPr="00BA2337">
        <w:rPr>
          <w:b/>
          <w:sz w:val="28"/>
          <w:szCs w:val="28"/>
        </w:rPr>
        <w:t>5. Обґрунтування можливості досягнення встановлених цілей у разі прийняття регуляторного акта</w:t>
      </w:r>
    </w:p>
    <w:p w:rsidR="00E444E9" w:rsidRPr="001134D2" w:rsidRDefault="00E444E9" w:rsidP="001134D2">
      <w:pPr>
        <w:widowControl w:val="0"/>
        <w:ind w:firstLine="709"/>
        <w:jc w:val="both"/>
        <w:rPr>
          <w:b/>
          <w:sz w:val="28"/>
          <w:szCs w:val="28"/>
        </w:rPr>
      </w:pPr>
      <w:r w:rsidRPr="001134D2">
        <w:rPr>
          <w:sz w:val="28"/>
          <w:szCs w:val="28"/>
        </w:rPr>
        <w:t xml:space="preserve">Із </w:t>
      </w:r>
      <w:r>
        <w:rPr>
          <w:sz w:val="28"/>
          <w:szCs w:val="28"/>
        </w:rPr>
        <w:t>п</w:t>
      </w:r>
      <w:r w:rsidRPr="001134D2">
        <w:rPr>
          <w:sz w:val="28"/>
          <w:szCs w:val="28"/>
        </w:rPr>
        <w:t>рийняттям</w:t>
      </w:r>
      <w:r w:rsidRPr="00BA2337">
        <w:rPr>
          <w:sz w:val="28"/>
          <w:szCs w:val="28"/>
        </w:rPr>
        <w:t xml:space="preserve"> запропонованих </w:t>
      </w:r>
      <w:r>
        <w:rPr>
          <w:sz w:val="28"/>
          <w:szCs w:val="28"/>
        </w:rPr>
        <w:t xml:space="preserve">проектом акта </w:t>
      </w:r>
      <w:r w:rsidRPr="00BA2337">
        <w:rPr>
          <w:sz w:val="28"/>
          <w:szCs w:val="28"/>
        </w:rPr>
        <w:t xml:space="preserve">змін буде врегульовано взаємовідносини сторін у процесі перевезення вантажів залізничним транспортом. </w:t>
      </w:r>
    </w:p>
    <w:p w:rsidR="00E444E9" w:rsidRDefault="00E444E9" w:rsidP="00EF5399">
      <w:pPr>
        <w:tabs>
          <w:tab w:val="left" w:pos="6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Вплив зовнішніх факторів на дію регуляторного акта – відсутній</w:t>
      </w:r>
      <w:r w:rsidRPr="00EB1D01">
        <w:rPr>
          <w:sz w:val="28"/>
          <w:szCs w:val="28"/>
          <w:lang w:val="ru-RU"/>
        </w:rPr>
        <w:t>.</w:t>
      </w:r>
    </w:p>
    <w:p w:rsidR="00E444E9" w:rsidRPr="00EB1D01" w:rsidRDefault="00E444E9" w:rsidP="00EF5399">
      <w:pPr>
        <w:tabs>
          <w:tab w:val="left" w:pos="600"/>
        </w:tabs>
        <w:ind w:firstLine="709"/>
        <w:jc w:val="both"/>
        <w:rPr>
          <w:sz w:val="28"/>
          <w:szCs w:val="28"/>
          <w:lang w:val="ru-RU"/>
        </w:rPr>
      </w:pPr>
    </w:p>
    <w:p w:rsidR="00E444E9" w:rsidRPr="00EB1D01" w:rsidRDefault="00E444E9" w:rsidP="00EF5399">
      <w:pPr>
        <w:tabs>
          <w:tab w:val="left" w:pos="600"/>
        </w:tabs>
        <w:ind w:firstLine="709"/>
        <w:jc w:val="both"/>
        <w:rPr>
          <w:sz w:val="28"/>
          <w:szCs w:val="28"/>
          <w:lang w:val="ru-RU"/>
        </w:rPr>
      </w:pPr>
    </w:p>
    <w:p w:rsidR="00E444E9" w:rsidRPr="00EB1D01" w:rsidRDefault="00E444E9" w:rsidP="00EF5399">
      <w:pPr>
        <w:tabs>
          <w:tab w:val="left" w:pos="600"/>
        </w:tabs>
        <w:ind w:firstLine="709"/>
        <w:jc w:val="both"/>
        <w:rPr>
          <w:sz w:val="28"/>
          <w:szCs w:val="28"/>
          <w:lang w:val="ru-RU"/>
        </w:rPr>
      </w:pPr>
    </w:p>
    <w:p w:rsidR="00E444E9" w:rsidRPr="00EB1D01" w:rsidRDefault="00E444E9" w:rsidP="00EF5399">
      <w:pPr>
        <w:tabs>
          <w:tab w:val="left" w:pos="600"/>
        </w:tabs>
        <w:ind w:firstLine="709"/>
        <w:jc w:val="both"/>
        <w:rPr>
          <w:sz w:val="28"/>
          <w:szCs w:val="28"/>
          <w:lang w:val="ru-RU"/>
        </w:rPr>
      </w:pPr>
    </w:p>
    <w:p w:rsidR="00E444E9" w:rsidRPr="00EB1D01" w:rsidRDefault="00E444E9" w:rsidP="00EF5399">
      <w:pPr>
        <w:tabs>
          <w:tab w:val="left" w:pos="600"/>
        </w:tabs>
        <w:ind w:firstLine="709"/>
        <w:jc w:val="both"/>
        <w:rPr>
          <w:sz w:val="28"/>
          <w:szCs w:val="28"/>
          <w:lang w:val="ru-RU"/>
        </w:rPr>
      </w:pPr>
    </w:p>
    <w:p w:rsidR="00E444E9" w:rsidRPr="00EB1D01" w:rsidRDefault="00E444E9" w:rsidP="00EF5399">
      <w:pPr>
        <w:tabs>
          <w:tab w:val="left" w:pos="600"/>
        </w:tabs>
        <w:ind w:firstLine="709"/>
        <w:jc w:val="both"/>
        <w:rPr>
          <w:sz w:val="28"/>
          <w:szCs w:val="28"/>
          <w:lang w:val="ru-RU"/>
        </w:rPr>
      </w:pPr>
    </w:p>
    <w:p w:rsidR="00E444E9" w:rsidRPr="00EB1D01" w:rsidRDefault="00E444E9" w:rsidP="00EF5399">
      <w:pPr>
        <w:tabs>
          <w:tab w:val="left" w:pos="600"/>
        </w:tabs>
        <w:ind w:firstLine="709"/>
        <w:jc w:val="both"/>
        <w:rPr>
          <w:sz w:val="28"/>
          <w:szCs w:val="28"/>
          <w:lang w:val="ru-RU"/>
        </w:rPr>
      </w:pPr>
    </w:p>
    <w:p w:rsidR="00E444E9" w:rsidRDefault="00E444E9" w:rsidP="00F650F7">
      <w:pPr>
        <w:pStyle w:val="1"/>
        <w:spacing w:before="0" w:after="0"/>
        <w:ind w:firstLine="709"/>
        <w:jc w:val="both"/>
        <w:rPr>
          <w:b/>
          <w:sz w:val="28"/>
          <w:szCs w:val="28"/>
        </w:rPr>
      </w:pPr>
      <w:r w:rsidRPr="00BA2337">
        <w:rPr>
          <w:b/>
          <w:sz w:val="28"/>
          <w:szCs w:val="28"/>
        </w:rPr>
        <w:lastRenderedPageBreak/>
        <w:t>6. Визначення очікуваних результатів прийняття регуляторного акта</w:t>
      </w:r>
    </w:p>
    <w:p w:rsidR="00E444E9" w:rsidRPr="00EF5399" w:rsidRDefault="00E444E9" w:rsidP="00F650F7">
      <w:pPr>
        <w:pStyle w:val="1"/>
        <w:spacing w:before="0" w:after="0"/>
        <w:ind w:firstLine="709"/>
        <w:jc w:val="both"/>
        <w:rPr>
          <w:b/>
          <w:sz w:val="16"/>
          <w:szCs w:val="16"/>
        </w:rPr>
      </w:pP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5"/>
        <w:gridCol w:w="2925"/>
        <w:gridCol w:w="4480"/>
      </w:tblGrid>
      <w:tr w:rsidR="00E444E9" w:rsidRPr="00BA2337">
        <w:trPr>
          <w:trHeight w:val="346"/>
        </w:trPr>
        <w:tc>
          <w:tcPr>
            <w:tcW w:w="2255" w:type="dxa"/>
          </w:tcPr>
          <w:p w:rsidR="00E444E9" w:rsidRPr="00BA2337" w:rsidRDefault="00E444E9" w:rsidP="00677806">
            <w:pPr>
              <w:pStyle w:val="1"/>
              <w:ind w:left="32" w:hanging="32"/>
              <w:jc w:val="center"/>
              <w:rPr>
                <w:sz w:val="28"/>
                <w:szCs w:val="28"/>
              </w:rPr>
            </w:pPr>
            <w:r w:rsidRPr="00BA2337">
              <w:rPr>
                <w:sz w:val="28"/>
                <w:szCs w:val="28"/>
              </w:rPr>
              <w:t>Об’єкти впливу</w:t>
            </w:r>
          </w:p>
        </w:tc>
        <w:tc>
          <w:tcPr>
            <w:tcW w:w="2925" w:type="dxa"/>
          </w:tcPr>
          <w:p w:rsidR="00E444E9" w:rsidRPr="00BA2337" w:rsidRDefault="00E444E9" w:rsidP="00013190">
            <w:pPr>
              <w:pStyle w:val="1"/>
              <w:ind w:hanging="123"/>
              <w:jc w:val="center"/>
              <w:rPr>
                <w:sz w:val="28"/>
                <w:szCs w:val="28"/>
              </w:rPr>
            </w:pPr>
            <w:r w:rsidRPr="00BA2337">
              <w:rPr>
                <w:sz w:val="28"/>
                <w:szCs w:val="28"/>
              </w:rPr>
              <w:t>Витрати</w:t>
            </w:r>
          </w:p>
        </w:tc>
        <w:tc>
          <w:tcPr>
            <w:tcW w:w="4480" w:type="dxa"/>
          </w:tcPr>
          <w:p w:rsidR="00E444E9" w:rsidRPr="00BA2337" w:rsidRDefault="00E444E9" w:rsidP="00013190">
            <w:pPr>
              <w:pStyle w:val="1"/>
              <w:jc w:val="center"/>
              <w:rPr>
                <w:sz w:val="28"/>
                <w:szCs w:val="28"/>
              </w:rPr>
            </w:pPr>
            <w:r w:rsidRPr="00BA2337">
              <w:rPr>
                <w:sz w:val="28"/>
                <w:szCs w:val="28"/>
              </w:rPr>
              <w:t>Вигоди</w:t>
            </w:r>
          </w:p>
        </w:tc>
      </w:tr>
      <w:tr w:rsidR="00E444E9" w:rsidRPr="00BA2337" w:rsidTr="006821C6">
        <w:trPr>
          <w:trHeight w:val="1930"/>
        </w:trPr>
        <w:tc>
          <w:tcPr>
            <w:tcW w:w="2255" w:type="dxa"/>
          </w:tcPr>
          <w:p w:rsidR="00E444E9" w:rsidRPr="00BA2337" w:rsidRDefault="00E444E9" w:rsidP="0081466C">
            <w:pPr>
              <w:rPr>
                <w:sz w:val="28"/>
                <w:szCs w:val="28"/>
              </w:rPr>
            </w:pPr>
            <w:r w:rsidRPr="00BA2337">
              <w:rPr>
                <w:sz w:val="28"/>
                <w:szCs w:val="28"/>
              </w:rPr>
              <w:t xml:space="preserve">Держава </w:t>
            </w:r>
          </w:p>
        </w:tc>
        <w:tc>
          <w:tcPr>
            <w:tcW w:w="2925" w:type="dxa"/>
          </w:tcPr>
          <w:p w:rsidR="00E444E9" w:rsidRPr="00BA2337" w:rsidRDefault="00E444E9" w:rsidP="0081466C">
            <w:pPr>
              <w:jc w:val="both"/>
              <w:rPr>
                <w:sz w:val="28"/>
                <w:szCs w:val="28"/>
                <w:lang w:val="ru-RU"/>
              </w:rPr>
            </w:pPr>
            <w:r w:rsidRPr="00BA2337">
              <w:rPr>
                <w:sz w:val="28"/>
                <w:szCs w:val="28"/>
              </w:rPr>
              <w:t>Додаткових витрат не потребує</w:t>
            </w:r>
          </w:p>
        </w:tc>
        <w:tc>
          <w:tcPr>
            <w:tcW w:w="4480" w:type="dxa"/>
          </w:tcPr>
          <w:p w:rsidR="00E444E9" w:rsidRPr="00BA2337" w:rsidRDefault="00E444E9" w:rsidP="00DF0A8B">
            <w:pPr>
              <w:jc w:val="both"/>
              <w:rPr>
                <w:sz w:val="28"/>
                <w:szCs w:val="28"/>
              </w:rPr>
            </w:pPr>
            <w:r w:rsidRPr="00BA2337">
              <w:rPr>
                <w:sz w:val="28"/>
                <w:szCs w:val="28"/>
              </w:rPr>
              <w:t xml:space="preserve">Приведення Статуту у відповідність </w:t>
            </w:r>
            <w:r>
              <w:rPr>
                <w:sz w:val="28"/>
                <w:szCs w:val="28"/>
              </w:rPr>
              <w:t>із чинним законодавством.</w:t>
            </w:r>
            <w:r w:rsidRPr="00BA23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 w:rsidRPr="00BA2337">
              <w:rPr>
                <w:sz w:val="28"/>
                <w:szCs w:val="28"/>
              </w:rPr>
              <w:t xml:space="preserve">регулювання взаємовідносин сторін у процесі перевезення вантажів залізничним транспортом </w:t>
            </w:r>
          </w:p>
        </w:tc>
      </w:tr>
      <w:tr w:rsidR="00E444E9" w:rsidRPr="00BA2337">
        <w:trPr>
          <w:trHeight w:val="582"/>
        </w:trPr>
        <w:tc>
          <w:tcPr>
            <w:tcW w:w="2255" w:type="dxa"/>
          </w:tcPr>
          <w:p w:rsidR="00E444E9" w:rsidRPr="00FD3045" w:rsidRDefault="00E444E9" w:rsidP="008146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Суб’єкти господарювання</w:t>
            </w:r>
          </w:p>
        </w:tc>
        <w:tc>
          <w:tcPr>
            <w:tcW w:w="2925" w:type="dxa"/>
          </w:tcPr>
          <w:p w:rsidR="00E444E9" w:rsidRPr="00BA2337" w:rsidRDefault="00E444E9" w:rsidP="0081466C">
            <w:pPr>
              <w:jc w:val="both"/>
              <w:rPr>
                <w:sz w:val="28"/>
                <w:szCs w:val="28"/>
                <w:lang w:val="ru-RU"/>
              </w:rPr>
            </w:pPr>
            <w:r w:rsidRPr="00BA2337">
              <w:rPr>
                <w:sz w:val="28"/>
                <w:szCs w:val="28"/>
              </w:rPr>
              <w:t>Додаткових витрат не потребує</w:t>
            </w:r>
          </w:p>
        </w:tc>
        <w:tc>
          <w:tcPr>
            <w:tcW w:w="4480" w:type="dxa"/>
          </w:tcPr>
          <w:p w:rsidR="00E444E9" w:rsidRPr="00BA2337" w:rsidRDefault="00E444E9" w:rsidP="00DF0A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BA2337">
              <w:rPr>
                <w:sz w:val="28"/>
                <w:szCs w:val="28"/>
              </w:rPr>
              <w:t xml:space="preserve">регулювання взаємовідносин сторін у процесі перевезення вантажів залізничним транспортом </w:t>
            </w:r>
          </w:p>
        </w:tc>
      </w:tr>
      <w:tr w:rsidR="00E444E9" w:rsidRPr="00BA2337">
        <w:trPr>
          <w:trHeight w:val="582"/>
        </w:trPr>
        <w:tc>
          <w:tcPr>
            <w:tcW w:w="2255" w:type="dxa"/>
          </w:tcPr>
          <w:p w:rsidR="00E444E9" w:rsidRPr="00BA2337" w:rsidRDefault="00E444E9" w:rsidP="008146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Громадяни</w:t>
            </w:r>
          </w:p>
        </w:tc>
        <w:tc>
          <w:tcPr>
            <w:tcW w:w="2925" w:type="dxa"/>
          </w:tcPr>
          <w:p w:rsidR="00E444E9" w:rsidRPr="00BA2337" w:rsidRDefault="00E444E9" w:rsidP="0081466C">
            <w:pPr>
              <w:jc w:val="both"/>
              <w:rPr>
                <w:sz w:val="28"/>
                <w:szCs w:val="28"/>
              </w:rPr>
            </w:pPr>
            <w:r w:rsidRPr="00BA2337">
              <w:rPr>
                <w:sz w:val="28"/>
                <w:szCs w:val="28"/>
              </w:rPr>
              <w:t>Додаткових витрат не потребує</w:t>
            </w:r>
          </w:p>
        </w:tc>
        <w:tc>
          <w:tcPr>
            <w:tcW w:w="4480" w:type="dxa"/>
          </w:tcPr>
          <w:p w:rsidR="00E444E9" w:rsidRPr="00BA2337" w:rsidRDefault="00E444E9" w:rsidP="00DF0A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Підвищення комфорту, швидкості обслуговування</w:t>
            </w:r>
          </w:p>
        </w:tc>
      </w:tr>
    </w:tbl>
    <w:p w:rsidR="00E444E9" w:rsidRPr="006F41BB" w:rsidRDefault="00E444E9" w:rsidP="00BA22A9">
      <w:pPr>
        <w:ind w:firstLine="709"/>
        <w:jc w:val="both"/>
        <w:rPr>
          <w:sz w:val="28"/>
          <w:szCs w:val="28"/>
          <w:lang w:val="ru-RU"/>
        </w:rPr>
      </w:pPr>
    </w:p>
    <w:p w:rsidR="00E444E9" w:rsidRPr="00BA2337" w:rsidRDefault="00E444E9" w:rsidP="00BA22A9">
      <w:pPr>
        <w:ind w:firstLine="709"/>
        <w:jc w:val="both"/>
        <w:rPr>
          <w:sz w:val="28"/>
          <w:szCs w:val="28"/>
        </w:rPr>
      </w:pPr>
      <w:r w:rsidRPr="00BA2337">
        <w:rPr>
          <w:b/>
          <w:sz w:val="28"/>
          <w:szCs w:val="28"/>
        </w:rPr>
        <w:t>7. Обґрунтування запропонованого строку чинності регуляторного акта</w:t>
      </w:r>
    </w:p>
    <w:p w:rsidR="00E444E9" w:rsidRDefault="00E444E9" w:rsidP="00BA22A9">
      <w:pPr>
        <w:ind w:firstLine="709"/>
        <w:jc w:val="both"/>
        <w:rPr>
          <w:sz w:val="28"/>
          <w:szCs w:val="28"/>
        </w:rPr>
      </w:pPr>
      <w:r w:rsidRPr="00BA2337">
        <w:rPr>
          <w:sz w:val="28"/>
          <w:szCs w:val="28"/>
        </w:rPr>
        <w:t xml:space="preserve">Строк дії </w:t>
      </w:r>
      <w:bookmarkStart w:id="0" w:name="_GoBack"/>
      <w:bookmarkEnd w:id="0"/>
      <w:r>
        <w:rPr>
          <w:sz w:val="28"/>
          <w:szCs w:val="28"/>
        </w:rPr>
        <w:t>акта пропонується не обмежувати. Зміна строку дії можлива в разі змін актів законодавства, що регулюють зазначене питання.</w:t>
      </w:r>
      <w:r w:rsidRPr="00BA2337">
        <w:rPr>
          <w:sz w:val="28"/>
          <w:szCs w:val="28"/>
        </w:rPr>
        <w:t xml:space="preserve"> </w:t>
      </w:r>
    </w:p>
    <w:p w:rsidR="00E444E9" w:rsidRDefault="00E444E9" w:rsidP="00BA22A9">
      <w:pPr>
        <w:ind w:firstLine="709"/>
        <w:jc w:val="both"/>
        <w:rPr>
          <w:b/>
          <w:sz w:val="28"/>
          <w:szCs w:val="28"/>
        </w:rPr>
      </w:pPr>
    </w:p>
    <w:p w:rsidR="00E444E9" w:rsidRPr="00BA2337" w:rsidRDefault="00E444E9" w:rsidP="00BA22A9">
      <w:pPr>
        <w:ind w:firstLine="709"/>
        <w:jc w:val="both"/>
        <w:rPr>
          <w:b/>
          <w:sz w:val="28"/>
          <w:szCs w:val="28"/>
        </w:rPr>
      </w:pPr>
      <w:r w:rsidRPr="00BA2337">
        <w:rPr>
          <w:b/>
          <w:sz w:val="28"/>
          <w:szCs w:val="28"/>
        </w:rPr>
        <w:t>8. Визначення показників результативності регуляторного акта</w:t>
      </w:r>
    </w:p>
    <w:p w:rsidR="00E444E9" w:rsidRPr="00BA2337" w:rsidRDefault="00E444E9" w:rsidP="00BE0C5E">
      <w:pPr>
        <w:ind w:firstLine="709"/>
        <w:jc w:val="both"/>
        <w:rPr>
          <w:sz w:val="28"/>
          <w:szCs w:val="28"/>
        </w:rPr>
      </w:pPr>
      <w:r w:rsidRPr="00BA2337">
        <w:rPr>
          <w:sz w:val="28"/>
          <w:szCs w:val="28"/>
        </w:rPr>
        <w:t>Для визначення результативності цього регуляторного акта пропонується встановити такі показники:</w:t>
      </w:r>
    </w:p>
    <w:p w:rsidR="00E444E9" w:rsidRPr="00BA2337" w:rsidRDefault="00E444E9" w:rsidP="00BE0C5E">
      <w:pPr>
        <w:ind w:firstLine="709"/>
        <w:jc w:val="both"/>
        <w:rPr>
          <w:sz w:val="28"/>
          <w:szCs w:val="28"/>
        </w:rPr>
      </w:pPr>
      <w:r w:rsidRPr="00BA2337">
        <w:rPr>
          <w:sz w:val="28"/>
          <w:szCs w:val="28"/>
        </w:rPr>
        <w:t>зміни надходжень до державного та місцев</w:t>
      </w:r>
      <w:r>
        <w:rPr>
          <w:sz w:val="28"/>
          <w:szCs w:val="28"/>
        </w:rPr>
        <w:t>их</w:t>
      </w:r>
      <w:r w:rsidRPr="00BA2337">
        <w:rPr>
          <w:sz w:val="28"/>
          <w:szCs w:val="28"/>
        </w:rPr>
        <w:t xml:space="preserve"> бюджетів і державних цільових фондів, пов’язаних з дією акта, не передбачається, оскільки </w:t>
      </w:r>
      <w:r>
        <w:rPr>
          <w:sz w:val="28"/>
          <w:szCs w:val="28"/>
        </w:rPr>
        <w:t>цей</w:t>
      </w:r>
      <w:r w:rsidRPr="00BA2337">
        <w:rPr>
          <w:sz w:val="28"/>
          <w:szCs w:val="28"/>
        </w:rPr>
        <w:t xml:space="preserve"> акт не регулює надходжен</w:t>
      </w:r>
      <w:r>
        <w:rPr>
          <w:sz w:val="28"/>
          <w:szCs w:val="28"/>
        </w:rPr>
        <w:t>ня</w:t>
      </w:r>
      <w:r w:rsidRPr="00BA2337">
        <w:rPr>
          <w:sz w:val="28"/>
          <w:szCs w:val="28"/>
        </w:rPr>
        <w:t xml:space="preserve"> до державного та місцев</w:t>
      </w:r>
      <w:r>
        <w:rPr>
          <w:sz w:val="28"/>
          <w:szCs w:val="28"/>
        </w:rPr>
        <w:t>их</w:t>
      </w:r>
      <w:r w:rsidRPr="00BA2337">
        <w:rPr>
          <w:sz w:val="28"/>
          <w:szCs w:val="28"/>
        </w:rPr>
        <w:t xml:space="preserve"> бюджетів і державних цільових фондів і не має впливу на них;</w:t>
      </w:r>
    </w:p>
    <w:p w:rsidR="00E444E9" w:rsidRPr="00BA2337" w:rsidRDefault="00E444E9" w:rsidP="00BE0C5E">
      <w:pPr>
        <w:ind w:firstLine="709"/>
        <w:jc w:val="both"/>
        <w:rPr>
          <w:sz w:val="28"/>
          <w:szCs w:val="28"/>
        </w:rPr>
      </w:pPr>
      <w:r w:rsidRPr="00BA2337">
        <w:rPr>
          <w:sz w:val="28"/>
          <w:szCs w:val="28"/>
        </w:rPr>
        <w:t xml:space="preserve">кількість суб’єктів господарювання або фізичних осіб, на яких поширюється дія акта, – </w:t>
      </w:r>
      <w:r>
        <w:rPr>
          <w:sz w:val="28"/>
          <w:szCs w:val="28"/>
        </w:rPr>
        <w:t>у</w:t>
      </w:r>
      <w:r w:rsidRPr="00BA2337">
        <w:rPr>
          <w:sz w:val="28"/>
          <w:szCs w:val="28"/>
        </w:rPr>
        <w:t xml:space="preserve">сі суб’єкти господарювання, які здійснюють перевезення вантажів залізничним транспортом; </w:t>
      </w:r>
    </w:p>
    <w:p w:rsidR="00E444E9" w:rsidRPr="00BA2337" w:rsidRDefault="00E444E9" w:rsidP="00BE0C5E">
      <w:pPr>
        <w:tabs>
          <w:tab w:val="left" w:pos="600"/>
        </w:tabs>
        <w:ind w:firstLine="709"/>
        <w:jc w:val="both"/>
        <w:rPr>
          <w:sz w:val="28"/>
          <w:szCs w:val="28"/>
        </w:rPr>
      </w:pPr>
      <w:r w:rsidRPr="00BA2337">
        <w:rPr>
          <w:sz w:val="28"/>
          <w:szCs w:val="28"/>
        </w:rPr>
        <w:t>додаткові кошти не будуть витрачатися суб’єктами господарювання або фізичними особами, пов’язаними з виконанням вимог акта;</w:t>
      </w:r>
    </w:p>
    <w:p w:rsidR="00E444E9" w:rsidRPr="00BA2337" w:rsidRDefault="00E444E9" w:rsidP="00BE0C5E">
      <w:pPr>
        <w:tabs>
          <w:tab w:val="left" w:pos="600"/>
        </w:tabs>
        <w:ind w:firstLine="709"/>
        <w:jc w:val="both"/>
        <w:rPr>
          <w:sz w:val="28"/>
          <w:szCs w:val="28"/>
        </w:rPr>
      </w:pPr>
      <w:r w:rsidRPr="00BA2337">
        <w:rPr>
          <w:sz w:val="28"/>
          <w:szCs w:val="28"/>
        </w:rPr>
        <w:t xml:space="preserve">рівень поінформованості суб’єктів господарювання та фізичних осіб щодо регуляторного акта – середній. Суб’єкти господарювання та фізичні особи будуть поінформовані </w:t>
      </w:r>
      <w:r>
        <w:rPr>
          <w:sz w:val="28"/>
          <w:szCs w:val="28"/>
        </w:rPr>
        <w:t>стосовно</w:t>
      </w:r>
      <w:r w:rsidRPr="00BA2337">
        <w:rPr>
          <w:sz w:val="28"/>
          <w:szCs w:val="28"/>
        </w:rPr>
        <w:t xml:space="preserve"> основних положень акта </w:t>
      </w:r>
      <w:r>
        <w:rPr>
          <w:sz w:val="28"/>
          <w:szCs w:val="28"/>
        </w:rPr>
        <w:t xml:space="preserve">шляхом оприлюднення проекту акта </w:t>
      </w:r>
      <w:r w:rsidRPr="00BA2337">
        <w:rPr>
          <w:sz w:val="28"/>
          <w:szCs w:val="28"/>
        </w:rPr>
        <w:t>на офіційному сайті Міністерства інфраструктури Укра</w:t>
      </w:r>
      <w:r>
        <w:rPr>
          <w:sz w:val="28"/>
          <w:szCs w:val="28"/>
        </w:rPr>
        <w:t xml:space="preserve">їни у розділі </w:t>
      </w:r>
      <w:r w:rsidRPr="00B63AB2">
        <w:rPr>
          <w:sz w:val="28"/>
          <w:szCs w:val="28"/>
        </w:rPr>
        <w:t>«</w:t>
      </w:r>
      <w:r>
        <w:rPr>
          <w:sz w:val="28"/>
          <w:szCs w:val="28"/>
        </w:rPr>
        <w:t>Регуляторна діяльність</w:t>
      </w:r>
      <w:r w:rsidRPr="00BA2337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BA2337">
        <w:rPr>
          <w:sz w:val="28"/>
          <w:szCs w:val="28"/>
        </w:rPr>
        <w:t xml:space="preserve"> Соціологічні опитування не проводилися</w:t>
      </w:r>
      <w:r>
        <w:rPr>
          <w:sz w:val="28"/>
          <w:szCs w:val="28"/>
        </w:rPr>
        <w:t>.</w:t>
      </w:r>
    </w:p>
    <w:p w:rsidR="00E444E9" w:rsidRPr="00BA2337" w:rsidRDefault="00E444E9" w:rsidP="00BA22A9">
      <w:pPr>
        <w:ind w:firstLine="709"/>
        <w:jc w:val="both"/>
        <w:rPr>
          <w:b/>
          <w:sz w:val="28"/>
          <w:szCs w:val="28"/>
        </w:rPr>
      </w:pPr>
    </w:p>
    <w:p w:rsidR="00E444E9" w:rsidRPr="00BA2337" w:rsidRDefault="00E444E9" w:rsidP="000A7EC8">
      <w:pPr>
        <w:ind w:firstLine="709"/>
        <w:jc w:val="both"/>
        <w:rPr>
          <w:b/>
          <w:sz w:val="28"/>
          <w:szCs w:val="28"/>
        </w:rPr>
      </w:pPr>
      <w:r w:rsidRPr="00BA2337">
        <w:rPr>
          <w:b/>
          <w:sz w:val="28"/>
          <w:szCs w:val="28"/>
        </w:rPr>
        <w:t xml:space="preserve">9. Визначення заходів, за допомогою яких буде </w:t>
      </w:r>
      <w:r>
        <w:rPr>
          <w:b/>
          <w:sz w:val="28"/>
          <w:szCs w:val="28"/>
        </w:rPr>
        <w:t xml:space="preserve">здійснюватися </w:t>
      </w:r>
      <w:r w:rsidRPr="00BA2337">
        <w:rPr>
          <w:b/>
          <w:sz w:val="28"/>
          <w:szCs w:val="28"/>
        </w:rPr>
        <w:t>відстеж</w:t>
      </w:r>
      <w:r>
        <w:rPr>
          <w:b/>
          <w:sz w:val="28"/>
          <w:szCs w:val="28"/>
        </w:rPr>
        <w:t xml:space="preserve">ення </w:t>
      </w:r>
      <w:r w:rsidRPr="00BA2337">
        <w:rPr>
          <w:b/>
          <w:sz w:val="28"/>
          <w:szCs w:val="28"/>
        </w:rPr>
        <w:t>результативн</w:t>
      </w:r>
      <w:r>
        <w:rPr>
          <w:b/>
          <w:sz w:val="28"/>
          <w:szCs w:val="28"/>
        </w:rPr>
        <w:t>о</w:t>
      </w:r>
      <w:r w:rsidRPr="00BA2337">
        <w:rPr>
          <w:b/>
          <w:sz w:val="28"/>
          <w:szCs w:val="28"/>
        </w:rPr>
        <w:t>ст</w:t>
      </w:r>
      <w:r>
        <w:rPr>
          <w:b/>
          <w:sz w:val="28"/>
          <w:szCs w:val="28"/>
        </w:rPr>
        <w:t>і</w:t>
      </w:r>
      <w:r w:rsidRPr="00BA2337">
        <w:rPr>
          <w:b/>
          <w:sz w:val="28"/>
          <w:szCs w:val="28"/>
        </w:rPr>
        <w:t xml:space="preserve"> регуляторного акта</w:t>
      </w:r>
    </w:p>
    <w:p w:rsidR="00E444E9" w:rsidRPr="00EB1D01" w:rsidRDefault="00E444E9" w:rsidP="000A7EC8">
      <w:pPr>
        <w:tabs>
          <w:tab w:val="left" w:pos="600"/>
        </w:tabs>
        <w:ind w:firstLine="709"/>
        <w:jc w:val="both"/>
        <w:rPr>
          <w:sz w:val="28"/>
          <w:szCs w:val="28"/>
          <w:lang w:val="ru-RU"/>
        </w:rPr>
      </w:pPr>
      <w:r w:rsidRPr="00BA2337">
        <w:rPr>
          <w:sz w:val="28"/>
          <w:szCs w:val="28"/>
        </w:rPr>
        <w:t xml:space="preserve">Відстеження результативності регуляторного акта буде здійснюватися </w:t>
      </w:r>
      <w:r>
        <w:rPr>
          <w:sz w:val="28"/>
          <w:szCs w:val="28"/>
        </w:rPr>
        <w:t xml:space="preserve">Міністерством інфраструктури України (ПАТ </w:t>
      </w:r>
      <w:r w:rsidRPr="00B63AB2">
        <w:rPr>
          <w:sz w:val="28"/>
          <w:szCs w:val="28"/>
        </w:rPr>
        <w:t>«</w:t>
      </w:r>
      <w:r>
        <w:rPr>
          <w:sz w:val="28"/>
          <w:szCs w:val="28"/>
        </w:rPr>
        <w:t>Укрзалізниця</w:t>
      </w:r>
      <w:r w:rsidRPr="00BA2337">
        <w:rPr>
          <w:sz w:val="28"/>
          <w:szCs w:val="28"/>
        </w:rPr>
        <w:t>»</w:t>
      </w:r>
      <w:r>
        <w:rPr>
          <w:sz w:val="28"/>
          <w:szCs w:val="28"/>
        </w:rPr>
        <w:t>)</w:t>
      </w:r>
      <w:r w:rsidRPr="00BA2337">
        <w:rPr>
          <w:sz w:val="28"/>
          <w:szCs w:val="28"/>
        </w:rPr>
        <w:t xml:space="preserve"> відповідно до </w:t>
      </w:r>
      <w:r w:rsidRPr="00BA2337">
        <w:rPr>
          <w:sz w:val="28"/>
          <w:szCs w:val="28"/>
        </w:rPr>
        <w:lastRenderedPageBreak/>
        <w:t xml:space="preserve">чинного законодавства шляхом </w:t>
      </w:r>
      <w:r>
        <w:rPr>
          <w:sz w:val="28"/>
          <w:szCs w:val="28"/>
        </w:rPr>
        <w:t xml:space="preserve">проведення </w:t>
      </w:r>
      <w:r w:rsidRPr="00BA2337">
        <w:rPr>
          <w:sz w:val="28"/>
          <w:szCs w:val="28"/>
        </w:rPr>
        <w:t>ба</w:t>
      </w:r>
      <w:r>
        <w:rPr>
          <w:sz w:val="28"/>
          <w:szCs w:val="28"/>
        </w:rPr>
        <w:t xml:space="preserve">зового, </w:t>
      </w:r>
      <w:r w:rsidRPr="00BA2337">
        <w:rPr>
          <w:sz w:val="28"/>
          <w:szCs w:val="28"/>
        </w:rPr>
        <w:t xml:space="preserve">повторного </w:t>
      </w:r>
      <w:r>
        <w:rPr>
          <w:sz w:val="28"/>
          <w:szCs w:val="28"/>
        </w:rPr>
        <w:t>та періодичного відстежень.</w:t>
      </w:r>
    </w:p>
    <w:p w:rsidR="00E444E9" w:rsidRPr="00EB1D01" w:rsidRDefault="00E444E9" w:rsidP="000A7EC8">
      <w:pPr>
        <w:tabs>
          <w:tab w:val="left" w:pos="600"/>
        </w:tabs>
        <w:ind w:firstLine="709"/>
        <w:jc w:val="both"/>
        <w:rPr>
          <w:sz w:val="28"/>
          <w:szCs w:val="28"/>
          <w:lang w:val="ru-RU"/>
        </w:rPr>
      </w:pPr>
      <w:r w:rsidRPr="00BA2337">
        <w:rPr>
          <w:sz w:val="28"/>
          <w:szCs w:val="28"/>
        </w:rPr>
        <w:t>Базове відстеження результативності регуляторного акта буде здійснюватися соціологічним методом шляхом збору пропозицій і зауважень від зацікавлених с</w:t>
      </w:r>
      <w:r>
        <w:rPr>
          <w:sz w:val="28"/>
          <w:szCs w:val="28"/>
        </w:rPr>
        <w:t>торін до набрання ним чинності.</w:t>
      </w:r>
    </w:p>
    <w:p w:rsidR="00E444E9" w:rsidRPr="00EB1D01" w:rsidRDefault="00E444E9" w:rsidP="000A7EC8">
      <w:pPr>
        <w:tabs>
          <w:tab w:val="left" w:pos="600"/>
        </w:tabs>
        <w:ind w:firstLine="709"/>
        <w:jc w:val="both"/>
        <w:rPr>
          <w:sz w:val="28"/>
          <w:szCs w:val="28"/>
          <w:lang w:val="ru-RU"/>
        </w:rPr>
      </w:pPr>
      <w:r w:rsidRPr="00BA2337">
        <w:rPr>
          <w:sz w:val="28"/>
          <w:szCs w:val="28"/>
        </w:rPr>
        <w:t>Повторне відстеження результативності буде здійснюватися статистичним методом через рік з дня набрання актом чинності</w:t>
      </w:r>
      <w:r>
        <w:rPr>
          <w:sz w:val="28"/>
          <w:szCs w:val="28"/>
        </w:rPr>
        <w:t>.</w:t>
      </w:r>
    </w:p>
    <w:p w:rsidR="00E444E9" w:rsidRPr="00EB1D01" w:rsidRDefault="00E444E9" w:rsidP="000A7EC8">
      <w:pPr>
        <w:tabs>
          <w:tab w:val="left" w:pos="600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Періодичне відстеження результативності акта здійснюватиметься раз на кожні три роки, починаючи з дня закінчення заходів з повторного відстеження.</w:t>
      </w:r>
    </w:p>
    <w:p w:rsidR="00E444E9" w:rsidRDefault="00E444E9" w:rsidP="00F650F7">
      <w:pPr>
        <w:tabs>
          <w:tab w:val="left" w:pos="600"/>
        </w:tabs>
        <w:ind w:firstLine="600"/>
        <w:jc w:val="both"/>
        <w:rPr>
          <w:sz w:val="28"/>
          <w:szCs w:val="28"/>
        </w:rPr>
      </w:pPr>
    </w:p>
    <w:p w:rsidR="00E444E9" w:rsidRPr="00B17E03" w:rsidRDefault="00E444E9" w:rsidP="00F650F7">
      <w:pPr>
        <w:tabs>
          <w:tab w:val="left" w:pos="600"/>
        </w:tabs>
        <w:ind w:firstLine="600"/>
        <w:jc w:val="both"/>
        <w:rPr>
          <w:sz w:val="20"/>
          <w:szCs w:val="20"/>
        </w:rPr>
      </w:pPr>
    </w:p>
    <w:p w:rsidR="00E444E9" w:rsidRDefault="00E444E9" w:rsidP="00F650F7">
      <w:pPr>
        <w:tabs>
          <w:tab w:val="left" w:pos="600"/>
        </w:tabs>
        <w:ind w:firstLine="600"/>
        <w:jc w:val="both"/>
        <w:rPr>
          <w:sz w:val="28"/>
          <w:szCs w:val="28"/>
        </w:rPr>
      </w:pPr>
    </w:p>
    <w:p w:rsidR="00E444E9" w:rsidRPr="00EA2107" w:rsidRDefault="00E444E9" w:rsidP="00F650F7">
      <w:pPr>
        <w:tabs>
          <w:tab w:val="left" w:pos="600"/>
        </w:tabs>
        <w:ind w:firstLine="600"/>
        <w:jc w:val="both"/>
        <w:rPr>
          <w:sz w:val="20"/>
          <w:szCs w:val="20"/>
        </w:rPr>
      </w:pPr>
    </w:p>
    <w:p w:rsidR="00E444E9" w:rsidRDefault="00E444E9" w:rsidP="00A63727">
      <w:pPr>
        <w:rPr>
          <w:sz w:val="28"/>
          <w:szCs w:val="28"/>
        </w:rPr>
      </w:pPr>
      <w:r>
        <w:rPr>
          <w:sz w:val="28"/>
          <w:szCs w:val="28"/>
        </w:rPr>
        <w:t xml:space="preserve">Міністр </w:t>
      </w:r>
      <w:r w:rsidRPr="007763AB">
        <w:rPr>
          <w:sz w:val="28"/>
          <w:szCs w:val="28"/>
        </w:rPr>
        <w:t>інфраструктури України</w:t>
      </w:r>
      <w:r>
        <w:rPr>
          <w:sz w:val="28"/>
          <w:szCs w:val="28"/>
        </w:rPr>
        <w:t xml:space="preserve">                           </w:t>
      </w:r>
      <w:r w:rsidRPr="007763A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А. Пивоварський</w:t>
      </w:r>
    </w:p>
    <w:p w:rsidR="00E444E9" w:rsidRDefault="00E444E9" w:rsidP="00A31055">
      <w:pPr>
        <w:jc w:val="both"/>
        <w:rPr>
          <w:sz w:val="18"/>
          <w:szCs w:val="18"/>
        </w:rPr>
      </w:pPr>
    </w:p>
    <w:p w:rsidR="00E444E9" w:rsidRPr="00EB1D01" w:rsidRDefault="00E444E9" w:rsidP="003361C2">
      <w:pPr>
        <w:autoSpaceDE w:val="0"/>
        <w:autoSpaceDN w:val="0"/>
        <w:rPr>
          <w:sz w:val="28"/>
          <w:szCs w:val="28"/>
          <w:lang w:val="ru-RU"/>
        </w:rPr>
      </w:pPr>
      <w:r w:rsidRPr="003361C2">
        <w:rPr>
          <w:sz w:val="28"/>
          <w:szCs w:val="28"/>
        </w:rPr>
        <w:t>____ ____________20___р</w:t>
      </w:r>
      <w:r w:rsidRPr="00EB1D01">
        <w:rPr>
          <w:sz w:val="28"/>
          <w:szCs w:val="28"/>
          <w:lang w:val="ru-RU"/>
        </w:rPr>
        <w:t>.</w:t>
      </w:r>
    </w:p>
    <w:sectPr w:rsidR="00E444E9" w:rsidRPr="00EB1D01" w:rsidSect="00E43B50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113" w:rsidRDefault="00753113">
      <w:r>
        <w:separator/>
      </w:r>
    </w:p>
  </w:endnote>
  <w:endnote w:type="continuationSeparator" w:id="0">
    <w:p w:rsidR="00753113" w:rsidRDefault="00753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113" w:rsidRDefault="00753113">
      <w:r>
        <w:separator/>
      </w:r>
    </w:p>
  </w:footnote>
  <w:footnote w:type="continuationSeparator" w:id="0">
    <w:p w:rsidR="00753113" w:rsidRDefault="007531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4E9" w:rsidRDefault="00E444E9" w:rsidP="00627C6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444E9" w:rsidRDefault="00E444E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4E9" w:rsidRDefault="00E444E9" w:rsidP="004A0B8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B1D01">
      <w:rPr>
        <w:rStyle w:val="a9"/>
        <w:noProof/>
      </w:rPr>
      <w:t>4</w:t>
    </w:r>
    <w:r>
      <w:rPr>
        <w:rStyle w:val="a9"/>
      </w:rPr>
      <w:fldChar w:fldCharType="end"/>
    </w:r>
  </w:p>
  <w:p w:rsidR="00E444E9" w:rsidRDefault="00E444E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308E9"/>
    <w:multiLevelType w:val="hybridMultilevel"/>
    <w:tmpl w:val="C2222E20"/>
    <w:lvl w:ilvl="0" w:tplc="A104A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11"/>
    <w:rsid w:val="00000741"/>
    <w:rsid w:val="0000403A"/>
    <w:rsid w:val="00010F80"/>
    <w:rsid w:val="00013190"/>
    <w:rsid w:val="00016F83"/>
    <w:rsid w:val="00023BA3"/>
    <w:rsid w:val="00027E54"/>
    <w:rsid w:val="000333E6"/>
    <w:rsid w:val="000442D4"/>
    <w:rsid w:val="000454FA"/>
    <w:rsid w:val="00047BF3"/>
    <w:rsid w:val="00051F1F"/>
    <w:rsid w:val="0006048F"/>
    <w:rsid w:val="00065A1B"/>
    <w:rsid w:val="00067919"/>
    <w:rsid w:val="000766F1"/>
    <w:rsid w:val="00077098"/>
    <w:rsid w:val="00080254"/>
    <w:rsid w:val="00080D95"/>
    <w:rsid w:val="000A59C5"/>
    <w:rsid w:val="000A5EF1"/>
    <w:rsid w:val="000A7DD4"/>
    <w:rsid w:val="000A7EC8"/>
    <w:rsid w:val="000B47E1"/>
    <w:rsid w:val="000B55FC"/>
    <w:rsid w:val="000C58D6"/>
    <w:rsid w:val="000D1B0A"/>
    <w:rsid w:val="000D558E"/>
    <w:rsid w:val="000D64DA"/>
    <w:rsid w:val="000E369F"/>
    <w:rsid w:val="000E7824"/>
    <w:rsid w:val="000F12EE"/>
    <w:rsid w:val="000F7801"/>
    <w:rsid w:val="00107A55"/>
    <w:rsid w:val="00112A79"/>
    <w:rsid w:val="001134D2"/>
    <w:rsid w:val="00121C28"/>
    <w:rsid w:val="00136000"/>
    <w:rsid w:val="00142F9F"/>
    <w:rsid w:val="00144540"/>
    <w:rsid w:val="00155DBC"/>
    <w:rsid w:val="00156D9A"/>
    <w:rsid w:val="00157AD8"/>
    <w:rsid w:val="00157DC8"/>
    <w:rsid w:val="00163283"/>
    <w:rsid w:val="00172076"/>
    <w:rsid w:val="00181C98"/>
    <w:rsid w:val="00182514"/>
    <w:rsid w:val="00184198"/>
    <w:rsid w:val="00185690"/>
    <w:rsid w:val="00186BD0"/>
    <w:rsid w:val="0019413D"/>
    <w:rsid w:val="001A350D"/>
    <w:rsid w:val="001B10CE"/>
    <w:rsid w:val="001D79B5"/>
    <w:rsid w:val="00203ADB"/>
    <w:rsid w:val="00210542"/>
    <w:rsid w:val="0021550C"/>
    <w:rsid w:val="00215B5C"/>
    <w:rsid w:val="00223746"/>
    <w:rsid w:val="00237740"/>
    <w:rsid w:val="00237B2F"/>
    <w:rsid w:val="00237DBD"/>
    <w:rsid w:val="00240D2E"/>
    <w:rsid w:val="00244A32"/>
    <w:rsid w:val="00244C1D"/>
    <w:rsid w:val="00273ED1"/>
    <w:rsid w:val="00274C48"/>
    <w:rsid w:val="00277041"/>
    <w:rsid w:val="00281DF5"/>
    <w:rsid w:val="00284128"/>
    <w:rsid w:val="002902CC"/>
    <w:rsid w:val="00296549"/>
    <w:rsid w:val="00296EA6"/>
    <w:rsid w:val="002979A1"/>
    <w:rsid w:val="002A28AE"/>
    <w:rsid w:val="002B1AE1"/>
    <w:rsid w:val="002B74F4"/>
    <w:rsid w:val="002B7784"/>
    <w:rsid w:val="002C0A9F"/>
    <w:rsid w:val="002C1A0D"/>
    <w:rsid w:val="002C24C0"/>
    <w:rsid w:val="002C2D59"/>
    <w:rsid w:val="002D0FC9"/>
    <w:rsid w:val="002D16C6"/>
    <w:rsid w:val="002D6CC7"/>
    <w:rsid w:val="002E4E8C"/>
    <w:rsid w:val="002E7156"/>
    <w:rsid w:val="002F189E"/>
    <w:rsid w:val="002F62CE"/>
    <w:rsid w:val="00302237"/>
    <w:rsid w:val="0030295A"/>
    <w:rsid w:val="00316C2F"/>
    <w:rsid w:val="00322378"/>
    <w:rsid w:val="003224A6"/>
    <w:rsid w:val="00336030"/>
    <w:rsid w:val="003361C2"/>
    <w:rsid w:val="00336240"/>
    <w:rsid w:val="003515D8"/>
    <w:rsid w:val="00352694"/>
    <w:rsid w:val="003533CB"/>
    <w:rsid w:val="00364534"/>
    <w:rsid w:val="003801C0"/>
    <w:rsid w:val="00387698"/>
    <w:rsid w:val="00396A45"/>
    <w:rsid w:val="003C148D"/>
    <w:rsid w:val="003C5E96"/>
    <w:rsid w:val="003C6E03"/>
    <w:rsid w:val="003D0FC8"/>
    <w:rsid w:val="003D15C4"/>
    <w:rsid w:val="003D597D"/>
    <w:rsid w:val="003E433B"/>
    <w:rsid w:val="003F4744"/>
    <w:rsid w:val="0040281A"/>
    <w:rsid w:val="00407EC7"/>
    <w:rsid w:val="00417D9A"/>
    <w:rsid w:val="00420621"/>
    <w:rsid w:val="00420F29"/>
    <w:rsid w:val="004236C0"/>
    <w:rsid w:val="00433B4F"/>
    <w:rsid w:val="00441644"/>
    <w:rsid w:val="00446750"/>
    <w:rsid w:val="00447240"/>
    <w:rsid w:val="00456C05"/>
    <w:rsid w:val="00465711"/>
    <w:rsid w:val="0046679B"/>
    <w:rsid w:val="00472882"/>
    <w:rsid w:val="00472BBE"/>
    <w:rsid w:val="004749AE"/>
    <w:rsid w:val="00477FCF"/>
    <w:rsid w:val="00486B71"/>
    <w:rsid w:val="0048735E"/>
    <w:rsid w:val="00495128"/>
    <w:rsid w:val="004956E7"/>
    <w:rsid w:val="00497215"/>
    <w:rsid w:val="004A0261"/>
    <w:rsid w:val="004A0B8B"/>
    <w:rsid w:val="004A341F"/>
    <w:rsid w:val="004B49B5"/>
    <w:rsid w:val="004B5AA7"/>
    <w:rsid w:val="004C0C17"/>
    <w:rsid w:val="004C555E"/>
    <w:rsid w:val="004D0BC8"/>
    <w:rsid w:val="004D2E77"/>
    <w:rsid w:val="004D3879"/>
    <w:rsid w:val="004D45C6"/>
    <w:rsid w:val="004D6D91"/>
    <w:rsid w:val="004E5AD0"/>
    <w:rsid w:val="004F45C1"/>
    <w:rsid w:val="005032F6"/>
    <w:rsid w:val="0050409B"/>
    <w:rsid w:val="005115A8"/>
    <w:rsid w:val="00512128"/>
    <w:rsid w:val="00514CC5"/>
    <w:rsid w:val="00522A48"/>
    <w:rsid w:val="005246B1"/>
    <w:rsid w:val="0053013F"/>
    <w:rsid w:val="00530EF0"/>
    <w:rsid w:val="00532C93"/>
    <w:rsid w:val="005361EB"/>
    <w:rsid w:val="005536DD"/>
    <w:rsid w:val="005555AA"/>
    <w:rsid w:val="00557D5E"/>
    <w:rsid w:val="0056157E"/>
    <w:rsid w:val="0056588E"/>
    <w:rsid w:val="00566585"/>
    <w:rsid w:val="00570EEC"/>
    <w:rsid w:val="00572C97"/>
    <w:rsid w:val="00576F42"/>
    <w:rsid w:val="00583344"/>
    <w:rsid w:val="005842A0"/>
    <w:rsid w:val="00592E26"/>
    <w:rsid w:val="005957AE"/>
    <w:rsid w:val="005A2CD5"/>
    <w:rsid w:val="005A4127"/>
    <w:rsid w:val="005A41B2"/>
    <w:rsid w:val="005B0C44"/>
    <w:rsid w:val="005B3870"/>
    <w:rsid w:val="005C15F1"/>
    <w:rsid w:val="005C29F0"/>
    <w:rsid w:val="005C3F8A"/>
    <w:rsid w:val="005D1867"/>
    <w:rsid w:val="005E5B73"/>
    <w:rsid w:val="005F123D"/>
    <w:rsid w:val="005F388C"/>
    <w:rsid w:val="005F72DB"/>
    <w:rsid w:val="006020B2"/>
    <w:rsid w:val="00604AE6"/>
    <w:rsid w:val="0061056E"/>
    <w:rsid w:val="006114EE"/>
    <w:rsid w:val="00612368"/>
    <w:rsid w:val="006142DC"/>
    <w:rsid w:val="00621179"/>
    <w:rsid w:val="006226A8"/>
    <w:rsid w:val="0062645C"/>
    <w:rsid w:val="0062766B"/>
    <w:rsid w:val="00627C63"/>
    <w:rsid w:val="00627C8A"/>
    <w:rsid w:val="00635B09"/>
    <w:rsid w:val="0064136A"/>
    <w:rsid w:val="0064544B"/>
    <w:rsid w:val="00660AB9"/>
    <w:rsid w:val="006617A2"/>
    <w:rsid w:val="00663218"/>
    <w:rsid w:val="00663CF6"/>
    <w:rsid w:val="00666116"/>
    <w:rsid w:val="006674C2"/>
    <w:rsid w:val="0067199E"/>
    <w:rsid w:val="00672421"/>
    <w:rsid w:val="00676B43"/>
    <w:rsid w:val="00677806"/>
    <w:rsid w:val="00681C71"/>
    <w:rsid w:val="006821AC"/>
    <w:rsid w:val="006821C6"/>
    <w:rsid w:val="00687738"/>
    <w:rsid w:val="00696389"/>
    <w:rsid w:val="00697628"/>
    <w:rsid w:val="00697DD8"/>
    <w:rsid w:val="006A2904"/>
    <w:rsid w:val="006A689E"/>
    <w:rsid w:val="006A6B6C"/>
    <w:rsid w:val="006B03E2"/>
    <w:rsid w:val="006B3D9B"/>
    <w:rsid w:val="006B45AE"/>
    <w:rsid w:val="006B6232"/>
    <w:rsid w:val="006C7397"/>
    <w:rsid w:val="006D16B4"/>
    <w:rsid w:val="006D2D57"/>
    <w:rsid w:val="006D5C43"/>
    <w:rsid w:val="006D5FB0"/>
    <w:rsid w:val="006D7A69"/>
    <w:rsid w:val="006E1F08"/>
    <w:rsid w:val="006E362F"/>
    <w:rsid w:val="006E64C8"/>
    <w:rsid w:val="006F39C5"/>
    <w:rsid w:val="006F41BB"/>
    <w:rsid w:val="00702D47"/>
    <w:rsid w:val="00706A07"/>
    <w:rsid w:val="00711A91"/>
    <w:rsid w:val="00722B59"/>
    <w:rsid w:val="00727F1D"/>
    <w:rsid w:val="007374FE"/>
    <w:rsid w:val="007413A0"/>
    <w:rsid w:val="00744BAC"/>
    <w:rsid w:val="00753113"/>
    <w:rsid w:val="00756F3A"/>
    <w:rsid w:val="0076521A"/>
    <w:rsid w:val="00770ECB"/>
    <w:rsid w:val="007763AB"/>
    <w:rsid w:val="00780745"/>
    <w:rsid w:val="007818D2"/>
    <w:rsid w:val="00786E38"/>
    <w:rsid w:val="00791DE9"/>
    <w:rsid w:val="00795183"/>
    <w:rsid w:val="00795981"/>
    <w:rsid w:val="00796F1E"/>
    <w:rsid w:val="007A1AF1"/>
    <w:rsid w:val="007A5EE2"/>
    <w:rsid w:val="007E37D5"/>
    <w:rsid w:val="007E3911"/>
    <w:rsid w:val="007F49E3"/>
    <w:rsid w:val="007F5E93"/>
    <w:rsid w:val="00802EF5"/>
    <w:rsid w:val="00802F20"/>
    <w:rsid w:val="008050D5"/>
    <w:rsid w:val="00805CBE"/>
    <w:rsid w:val="00807C65"/>
    <w:rsid w:val="0081466C"/>
    <w:rsid w:val="008176B3"/>
    <w:rsid w:val="00821A67"/>
    <w:rsid w:val="00822287"/>
    <w:rsid w:val="00824610"/>
    <w:rsid w:val="00830006"/>
    <w:rsid w:val="008308ED"/>
    <w:rsid w:val="00834B7E"/>
    <w:rsid w:val="008370E0"/>
    <w:rsid w:val="00844211"/>
    <w:rsid w:val="008444BB"/>
    <w:rsid w:val="0084581E"/>
    <w:rsid w:val="00845C6D"/>
    <w:rsid w:val="008511A9"/>
    <w:rsid w:val="00861BA2"/>
    <w:rsid w:val="0086351C"/>
    <w:rsid w:val="00876B48"/>
    <w:rsid w:val="00880536"/>
    <w:rsid w:val="00890B72"/>
    <w:rsid w:val="00891DA2"/>
    <w:rsid w:val="00893309"/>
    <w:rsid w:val="00896125"/>
    <w:rsid w:val="008A1D9A"/>
    <w:rsid w:val="008A6BF0"/>
    <w:rsid w:val="008B7ECD"/>
    <w:rsid w:val="008C04F5"/>
    <w:rsid w:val="008C76FD"/>
    <w:rsid w:val="008C775C"/>
    <w:rsid w:val="008D1550"/>
    <w:rsid w:val="008D2B54"/>
    <w:rsid w:val="008D4A4C"/>
    <w:rsid w:val="008D523F"/>
    <w:rsid w:val="008E2E65"/>
    <w:rsid w:val="008F1A5D"/>
    <w:rsid w:val="008F38F3"/>
    <w:rsid w:val="00900704"/>
    <w:rsid w:val="00906483"/>
    <w:rsid w:val="009105A9"/>
    <w:rsid w:val="0092260B"/>
    <w:rsid w:val="009345E8"/>
    <w:rsid w:val="0094486D"/>
    <w:rsid w:val="00945FD5"/>
    <w:rsid w:val="0094660E"/>
    <w:rsid w:val="0094662E"/>
    <w:rsid w:val="00946782"/>
    <w:rsid w:val="00946952"/>
    <w:rsid w:val="009564E1"/>
    <w:rsid w:val="009625F9"/>
    <w:rsid w:val="00962601"/>
    <w:rsid w:val="00967A78"/>
    <w:rsid w:val="00970AFB"/>
    <w:rsid w:val="0097386F"/>
    <w:rsid w:val="009746CD"/>
    <w:rsid w:val="009752F5"/>
    <w:rsid w:val="00981D4A"/>
    <w:rsid w:val="0098302D"/>
    <w:rsid w:val="00983F49"/>
    <w:rsid w:val="00984681"/>
    <w:rsid w:val="00986188"/>
    <w:rsid w:val="00986EA2"/>
    <w:rsid w:val="009918D9"/>
    <w:rsid w:val="0099336F"/>
    <w:rsid w:val="009936DF"/>
    <w:rsid w:val="00996B43"/>
    <w:rsid w:val="009A0522"/>
    <w:rsid w:val="009A2D23"/>
    <w:rsid w:val="009A3D41"/>
    <w:rsid w:val="009A3F52"/>
    <w:rsid w:val="009B0771"/>
    <w:rsid w:val="009C0C81"/>
    <w:rsid w:val="009D0264"/>
    <w:rsid w:val="009D41C1"/>
    <w:rsid w:val="009D5901"/>
    <w:rsid w:val="009E1483"/>
    <w:rsid w:val="009F2D45"/>
    <w:rsid w:val="00A0064B"/>
    <w:rsid w:val="00A14CBC"/>
    <w:rsid w:val="00A17F32"/>
    <w:rsid w:val="00A21558"/>
    <w:rsid w:val="00A27308"/>
    <w:rsid w:val="00A31055"/>
    <w:rsid w:val="00A41770"/>
    <w:rsid w:val="00A42402"/>
    <w:rsid w:val="00A432F1"/>
    <w:rsid w:val="00A5213F"/>
    <w:rsid w:val="00A63727"/>
    <w:rsid w:val="00A65B21"/>
    <w:rsid w:val="00A67AFE"/>
    <w:rsid w:val="00A72357"/>
    <w:rsid w:val="00A86C4F"/>
    <w:rsid w:val="00A90149"/>
    <w:rsid w:val="00AA0F47"/>
    <w:rsid w:val="00AA53F0"/>
    <w:rsid w:val="00AA6154"/>
    <w:rsid w:val="00AB2E82"/>
    <w:rsid w:val="00AB5D0F"/>
    <w:rsid w:val="00AD20DC"/>
    <w:rsid w:val="00AD44DA"/>
    <w:rsid w:val="00AE6A98"/>
    <w:rsid w:val="00AE739D"/>
    <w:rsid w:val="00AF7B7A"/>
    <w:rsid w:val="00B04868"/>
    <w:rsid w:val="00B0791A"/>
    <w:rsid w:val="00B13794"/>
    <w:rsid w:val="00B148D3"/>
    <w:rsid w:val="00B168FF"/>
    <w:rsid w:val="00B17E03"/>
    <w:rsid w:val="00B20D20"/>
    <w:rsid w:val="00B2128D"/>
    <w:rsid w:val="00B23B7C"/>
    <w:rsid w:val="00B24745"/>
    <w:rsid w:val="00B302C4"/>
    <w:rsid w:val="00B31778"/>
    <w:rsid w:val="00B325B4"/>
    <w:rsid w:val="00B33B22"/>
    <w:rsid w:val="00B370B5"/>
    <w:rsid w:val="00B50B1B"/>
    <w:rsid w:val="00B528A6"/>
    <w:rsid w:val="00B53B48"/>
    <w:rsid w:val="00B60222"/>
    <w:rsid w:val="00B63AB2"/>
    <w:rsid w:val="00B70C81"/>
    <w:rsid w:val="00B7642F"/>
    <w:rsid w:val="00B77412"/>
    <w:rsid w:val="00B844EE"/>
    <w:rsid w:val="00B84665"/>
    <w:rsid w:val="00B862D7"/>
    <w:rsid w:val="00B9019A"/>
    <w:rsid w:val="00B92818"/>
    <w:rsid w:val="00B96E5C"/>
    <w:rsid w:val="00BA0974"/>
    <w:rsid w:val="00BA22A9"/>
    <w:rsid w:val="00BA2337"/>
    <w:rsid w:val="00BA3331"/>
    <w:rsid w:val="00BA4C36"/>
    <w:rsid w:val="00BB7A31"/>
    <w:rsid w:val="00BD2B21"/>
    <w:rsid w:val="00BE0C5E"/>
    <w:rsid w:val="00BE3686"/>
    <w:rsid w:val="00BF15D7"/>
    <w:rsid w:val="00BF3A77"/>
    <w:rsid w:val="00BF53C1"/>
    <w:rsid w:val="00BF6853"/>
    <w:rsid w:val="00BF6A97"/>
    <w:rsid w:val="00BF6C54"/>
    <w:rsid w:val="00BF73E3"/>
    <w:rsid w:val="00C0292A"/>
    <w:rsid w:val="00C06586"/>
    <w:rsid w:val="00C072A2"/>
    <w:rsid w:val="00C100B9"/>
    <w:rsid w:val="00C16454"/>
    <w:rsid w:val="00C22C03"/>
    <w:rsid w:val="00C27F0D"/>
    <w:rsid w:val="00C300D3"/>
    <w:rsid w:val="00C32774"/>
    <w:rsid w:val="00C41B50"/>
    <w:rsid w:val="00C464D8"/>
    <w:rsid w:val="00C51D8F"/>
    <w:rsid w:val="00C6023A"/>
    <w:rsid w:val="00C60DB0"/>
    <w:rsid w:val="00C63EC3"/>
    <w:rsid w:val="00C66118"/>
    <w:rsid w:val="00C7406C"/>
    <w:rsid w:val="00C82217"/>
    <w:rsid w:val="00C8648F"/>
    <w:rsid w:val="00C86BA9"/>
    <w:rsid w:val="00C87929"/>
    <w:rsid w:val="00C9179E"/>
    <w:rsid w:val="00C97E10"/>
    <w:rsid w:val="00CA3A88"/>
    <w:rsid w:val="00CA6854"/>
    <w:rsid w:val="00CB0F1F"/>
    <w:rsid w:val="00CB190A"/>
    <w:rsid w:val="00CB6AFA"/>
    <w:rsid w:val="00CC2F74"/>
    <w:rsid w:val="00CC524C"/>
    <w:rsid w:val="00CD003F"/>
    <w:rsid w:val="00CE1408"/>
    <w:rsid w:val="00CE3064"/>
    <w:rsid w:val="00CF09B5"/>
    <w:rsid w:val="00CF2E2F"/>
    <w:rsid w:val="00D07AAC"/>
    <w:rsid w:val="00D10E64"/>
    <w:rsid w:val="00D472A4"/>
    <w:rsid w:val="00D51634"/>
    <w:rsid w:val="00D51C5B"/>
    <w:rsid w:val="00D5684C"/>
    <w:rsid w:val="00D6026D"/>
    <w:rsid w:val="00D62D35"/>
    <w:rsid w:val="00D647C1"/>
    <w:rsid w:val="00D755BC"/>
    <w:rsid w:val="00D87451"/>
    <w:rsid w:val="00D92F4D"/>
    <w:rsid w:val="00D93E4A"/>
    <w:rsid w:val="00D94F5A"/>
    <w:rsid w:val="00DB448F"/>
    <w:rsid w:val="00DB4C31"/>
    <w:rsid w:val="00DD719C"/>
    <w:rsid w:val="00DE21FF"/>
    <w:rsid w:val="00DE2C2C"/>
    <w:rsid w:val="00DE3036"/>
    <w:rsid w:val="00DF0A8B"/>
    <w:rsid w:val="00DF6F0F"/>
    <w:rsid w:val="00E00CE9"/>
    <w:rsid w:val="00E013E2"/>
    <w:rsid w:val="00E060FA"/>
    <w:rsid w:val="00E10617"/>
    <w:rsid w:val="00E10DC5"/>
    <w:rsid w:val="00E20A42"/>
    <w:rsid w:val="00E22C08"/>
    <w:rsid w:val="00E237B7"/>
    <w:rsid w:val="00E27E82"/>
    <w:rsid w:val="00E3435D"/>
    <w:rsid w:val="00E437D6"/>
    <w:rsid w:val="00E43B50"/>
    <w:rsid w:val="00E444E9"/>
    <w:rsid w:val="00E477EB"/>
    <w:rsid w:val="00E57388"/>
    <w:rsid w:val="00E57417"/>
    <w:rsid w:val="00E62500"/>
    <w:rsid w:val="00E63E99"/>
    <w:rsid w:val="00E674C8"/>
    <w:rsid w:val="00E9598E"/>
    <w:rsid w:val="00EA05E6"/>
    <w:rsid w:val="00EA2107"/>
    <w:rsid w:val="00EA41AC"/>
    <w:rsid w:val="00EA5622"/>
    <w:rsid w:val="00EB1D01"/>
    <w:rsid w:val="00EC4222"/>
    <w:rsid w:val="00EC5893"/>
    <w:rsid w:val="00ED524E"/>
    <w:rsid w:val="00ED6915"/>
    <w:rsid w:val="00EE0F44"/>
    <w:rsid w:val="00EE19CB"/>
    <w:rsid w:val="00EE3933"/>
    <w:rsid w:val="00EE60A4"/>
    <w:rsid w:val="00EF5399"/>
    <w:rsid w:val="00F0683C"/>
    <w:rsid w:val="00F07FF2"/>
    <w:rsid w:val="00F10B30"/>
    <w:rsid w:val="00F10C30"/>
    <w:rsid w:val="00F11BB2"/>
    <w:rsid w:val="00F12AAD"/>
    <w:rsid w:val="00F139AE"/>
    <w:rsid w:val="00F21D2B"/>
    <w:rsid w:val="00F22058"/>
    <w:rsid w:val="00F27A1A"/>
    <w:rsid w:val="00F30629"/>
    <w:rsid w:val="00F51F30"/>
    <w:rsid w:val="00F56F55"/>
    <w:rsid w:val="00F60716"/>
    <w:rsid w:val="00F61067"/>
    <w:rsid w:val="00F63611"/>
    <w:rsid w:val="00F64326"/>
    <w:rsid w:val="00F650F7"/>
    <w:rsid w:val="00F8044C"/>
    <w:rsid w:val="00F80F4E"/>
    <w:rsid w:val="00F93977"/>
    <w:rsid w:val="00F959FA"/>
    <w:rsid w:val="00F95F3C"/>
    <w:rsid w:val="00FA3EA2"/>
    <w:rsid w:val="00FA6486"/>
    <w:rsid w:val="00FA676E"/>
    <w:rsid w:val="00FA6AF1"/>
    <w:rsid w:val="00FB053A"/>
    <w:rsid w:val="00FB1ABC"/>
    <w:rsid w:val="00FB245F"/>
    <w:rsid w:val="00FD3045"/>
    <w:rsid w:val="00FD69BD"/>
    <w:rsid w:val="00FE1D9B"/>
    <w:rsid w:val="00FF51BD"/>
    <w:rsid w:val="00FF5534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911"/>
    <w:rPr>
      <w:rFonts w:eastAsia="MS Mincho"/>
      <w:sz w:val="24"/>
      <w:szCs w:val="24"/>
      <w:lang w:val="uk-UA"/>
    </w:rPr>
  </w:style>
  <w:style w:type="paragraph" w:styleId="3">
    <w:name w:val="heading 3"/>
    <w:basedOn w:val="a"/>
    <w:link w:val="30"/>
    <w:uiPriority w:val="99"/>
    <w:qFormat/>
    <w:rsid w:val="00F80F4E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5C3F8A"/>
    <w:rPr>
      <w:rFonts w:ascii="Cambria" w:hAnsi="Cambria" w:cs="Times New Roman"/>
      <w:b/>
      <w:bCs/>
      <w:sz w:val="26"/>
      <w:szCs w:val="26"/>
      <w:lang w:val="uk-UA"/>
    </w:rPr>
  </w:style>
  <w:style w:type="paragraph" w:styleId="a3">
    <w:name w:val="Normal (Web)"/>
    <w:basedOn w:val="a"/>
    <w:uiPriority w:val="99"/>
    <w:rsid w:val="007E3911"/>
    <w:pPr>
      <w:spacing w:before="100" w:beforeAutospacing="1" w:after="100" w:afterAutospacing="1"/>
    </w:pPr>
    <w:rPr>
      <w:rFonts w:eastAsia="Times New Roman"/>
      <w:lang w:eastAsia="uk-UA"/>
    </w:rPr>
  </w:style>
  <w:style w:type="paragraph" w:customStyle="1" w:styleId="1">
    <w:name w:val="Обычный1"/>
    <w:uiPriority w:val="99"/>
    <w:rsid w:val="007E3911"/>
    <w:pPr>
      <w:spacing w:before="100" w:after="100"/>
    </w:pPr>
    <w:rPr>
      <w:sz w:val="24"/>
      <w:szCs w:val="20"/>
      <w:lang w:val="uk-UA"/>
    </w:rPr>
  </w:style>
  <w:style w:type="paragraph" w:styleId="a4">
    <w:name w:val="Body Text Indent"/>
    <w:basedOn w:val="a"/>
    <w:link w:val="a5"/>
    <w:uiPriority w:val="99"/>
    <w:rsid w:val="007E3911"/>
    <w:pPr>
      <w:ind w:firstLine="720"/>
      <w:jc w:val="both"/>
    </w:pPr>
    <w:rPr>
      <w:rFonts w:eastAsia="Times New Roman"/>
      <w:sz w:val="28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5C3F8A"/>
    <w:rPr>
      <w:rFonts w:eastAsia="MS Mincho" w:cs="Times New Roman"/>
      <w:sz w:val="24"/>
      <w:szCs w:val="24"/>
      <w:lang w:val="uk-UA"/>
    </w:rPr>
  </w:style>
  <w:style w:type="table" w:styleId="a6">
    <w:name w:val="Table Grid"/>
    <w:basedOn w:val="a1"/>
    <w:uiPriority w:val="99"/>
    <w:rsid w:val="007E391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rsid w:val="007E3911"/>
    <w:pPr>
      <w:spacing w:after="120" w:line="480" w:lineRule="auto"/>
      <w:ind w:left="283"/>
    </w:pPr>
    <w:rPr>
      <w:rFonts w:eastAsia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5C3F8A"/>
    <w:rPr>
      <w:rFonts w:eastAsia="MS Mincho" w:cs="Times New Roman"/>
      <w:sz w:val="24"/>
      <w:szCs w:val="24"/>
      <w:lang w:val="uk-UA"/>
    </w:rPr>
  </w:style>
  <w:style w:type="paragraph" w:styleId="a7">
    <w:name w:val="header"/>
    <w:basedOn w:val="a"/>
    <w:link w:val="a8"/>
    <w:uiPriority w:val="99"/>
    <w:rsid w:val="003533C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5C3F8A"/>
    <w:rPr>
      <w:rFonts w:eastAsia="MS Mincho" w:cs="Times New Roman"/>
      <w:sz w:val="24"/>
      <w:szCs w:val="24"/>
      <w:lang w:val="uk-UA"/>
    </w:rPr>
  </w:style>
  <w:style w:type="character" w:styleId="a9">
    <w:name w:val="page number"/>
    <w:basedOn w:val="a0"/>
    <w:uiPriority w:val="99"/>
    <w:rsid w:val="003533CB"/>
    <w:rPr>
      <w:rFonts w:cs="Times New Roman"/>
    </w:rPr>
  </w:style>
  <w:style w:type="paragraph" w:customStyle="1" w:styleId="aa">
    <w:name w:val="Знак Знак Знак Знак"/>
    <w:basedOn w:val="a"/>
    <w:uiPriority w:val="99"/>
    <w:rsid w:val="00FB245F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rsid w:val="00EE393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5C3F8A"/>
    <w:rPr>
      <w:rFonts w:eastAsia="MS Mincho" w:cs="Times New Roman"/>
      <w:sz w:val="2"/>
      <w:lang w:val="uk-UA"/>
    </w:rPr>
  </w:style>
  <w:style w:type="paragraph" w:styleId="ad">
    <w:name w:val="Body Text"/>
    <w:basedOn w:val="a"/>
    <w:link w:val="ae"/>
    <w:uiPriority w:val="99"/>
    <w:rsid w:val="00F80F4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5C3F8A"/>
    <w:rPr>
      <w:rFonts w:eastAsia="MS Mincho" w:cs="Times New Roman"/>
      <w:sz w:val="24"/>
      <w:szCs w:val="24"/>
      <w:lang w:val="uk-UA"/>
    </w:rPr>
  </w:style>
  <w:style w:type="paragraph" w:customStyle="1" w:styleId="af">
    <w:name w:val="Знак"/>
    <w:basedOn w:val="a"/>
    <w:uiPriority w:val="99"/>
    <w:rsid w:val="00CC2F74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0">
    <w:name w:val="footer"/>
    <w:basedOn w:val="a"/>
    <w:link w:val="af1"/>
    <w:uiPriority w:val="99"/>
    <w:rsid w:val="00F51F3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locked/>
    <w:rsid w:val="005C3F8A"/>
    <w:rPr>
      <w:rFonts w:eastAsia="MS Mincho" w:cs="Times New Roman"/>
      <w:sz w:val="24"/>
      <w:szCs w:val="24"/>
      <w:lang w:val="uk-UA"/>
    </w:rPr>
  </w:style>
  <w:style w:type="character" w:styleId="HTML">
    <w:name w:val="HTML Cite"/>
    <w:basedOn w:val="a0"/>
    <w:uiPriority w:val="99"/>
    <w:rsid w:val="00203ADB"/>
    <w:rPr>
      <w:rFonts w:cs="Times New Roman"/>
      <w:color w:val="0066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911"/>
    <w:rPr>
      <w:rFonts w:eastAsia="MS Mincho"/>
      <w:sz w:val="24"/>
      <w:szCs w:val="24"/>
      <w:lang w:val="uk-UA"/>
    </w:rPr>
  </w:style>
  <w:style w:type="paragraph" w:styleId="3">
    <w:name w:val="heading 3"/>
    <w:basedOn w:val="a"/>
    <w:link w:val="30"/>
    <w:uiPriority w:val="99"/>
    <w:qFormat/>
    <w:rsid w:val="00F80F4E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5C3F8A"/>
    <w:rPr>
      <w:rFonts w:ascii="Cambria" w:hAnsi="Cambria" w:cs="Times New Roman"/>
      <w:b/>
      <w:bCs/>
      <w:sz w:val="26"/>
      <w:szCs w:val="26"/>
      <w:lang w:val="uk-UA"/>
    </w:rPr>
  </w:style>
  <w:style w:type="paragraph" w:styleId="a3">
    <w:name w:val="Normal (Web)"/>
    <w:basedOn w:val="a"/>
    <w:uiPriority w:val="99"/>
    <w:rsid w:val="007E3911"/>
    <w:pPr>
      <w:spacing w:before="100" w:beforeAutospacing="1" w:after="100" w:afterAutospacing="1"/>
    </w:pPr>
    <w:rPr>
      <w:rFonts w:eastAsia="Times New Roman"/>
      <w:lang w:eastAsia="uk-UA"/>
    </w:rPr>
  </w:style>
  <w:style w:type="paragraph" w:customStyle="1" w:styleId="1">
    <w:name w:val="Обычный1"/>
    <w:uiPriority w:val="99"/>
    <w:rsid w:val="007E3911"/>
    <w:pPr>
      <w:spacing w:before="100" w:after="100"/>
    </w:pPr>
    <w:rPr>
      <w:sz w:val="24"/>
      <w:szCs w:val="20"/>
      <w:lang w:val="uk-UA"/>
    </w:rPr>
  </w:style>
  <w:style w:type="paragraph" w:styleId="a4">
    <w:name w:val="Body Text Indent"/>
    <w:basedOn w:val="a"/>
    <w:link w:val="a5"/>
    <w:uiPriority w:val="99"/>
    <w:rsid w:val="007E3911"/>
    <w:pPr>
      <w:ind w:firstLine="720"/>
      <w:jc w:val="both"/>
    </w:pPr>
    <w:rPr>
      <w:rFonts w:eastAsia="Times New Roman"/>
      <w:sz w:val="28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5C3F8A"/>
    <w:rPr>
      <w:rFonts w:eastAsia="MS Mincho" w:cs="Times New Roman"/>
      <w:sz w:val="24"/>
      <w:szCs w:val="24"/>
      <w:lang w:val="uk-UA"/>
    </w:rPr>
  </w:style>
  <w:style w:type="table" w:styleId="a6">
    <w:name w:val="Table Grid"/>
    <w:basedOn w:val="a1"/>
    <w:uiPriority w:val="99"/>
    <w:rsid w:val="007E391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rsid w:val="007E3911"/>
    <w:pPr>
      <w:spacing w:after="120" w:line="480" w:lineRule="auto"/>
      <w:ind w:left="283"/>
    </w:pPr>
    <w:rPr>
      <w:rFonts w:eastAsia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5C3F8A"/>
    <w:rPr>
      <w:rFonts w:eastAsia="MS Mincho" w:cs="Times New Roman"/>
      <w:sz w:val="24"/>
      <w:szCs w:val="24"/>
      <w:lang w:val="uk-UA"/>
    </w:rPr>
  </w:style>
  <w:style w:type="paragraph" w:styleId="a7">
    <w:name w:val="header"/>
    <w:basedOn w:val="a"/>
    <w:link w:val="a8"/>
    <w:uiPriority w:val="99"/>
    <w:rsid w:val="003533C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5C3F8A"/>
    <w:rPr>
      <w:rFonts w:eastAsia="MS Mincho" w:cs="Times New Roman"/>
      <w:sz w:val="24"/>
      <w:szCs w:val="24"/>
      <w:lang w:val="uk-UA"/>
    </w:rPr>
  </w:style>
  <w:style w:type="character" w:styleId="a9">
    <w:name w:val="page number"/>
    <w:basedOn w:val="a0"/>
    <w:uiPriority w:val="99"/>
    <w:rsid w:val="003533CB"/>
    <w:rPr>
      <w:rFonts w:cs="Times New Roman"/>
    </w:rPr>
  </w:style>
  <w:style w:type="paragraph" w:customStyle="1" w:styleId="aa">
    <w:name w:val="Знак Знак Знак Знак"/>
    <w:basedOn w:val="a"/>
    <w:uiPriority w:val="99"/>
    <w:rsid w:val="00FB245F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rsid w:val="00EE393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5C3F8A"/>
    <w:rPr>
      <w:rFonts w:eastAsia="MS Mincho" w:cs="Times New Roman"/>
      <w:sz w:val="2"/>
      <w:lang w:val="uk-UA"/>
    </w:rPr>
  </w:style>
  <w:style w:type="paragraph" w:styleId="ad">
    <w:name w:val="Body Text"/>
    <w:basedOn w:val="a"/>
    <w:link w:val="ae"/>
    <w:uiPriority w:val="99"/>
    <w:rsid w:val="00F80F4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5C3F8A"/>
    <w:rPr>
      <w:rFonts w:eastAsia="MS Mincho" w:cs="Times New Roman"/>
      <w:sz w:val="24"/>
      <w:szCs w:val="24"/>
      <w:lang w:val="uk-UA"/>
    </w:rPr>
  </w:style>
  <w:style w:type="paragraph" w:customStyle="1" w:styleId="af">
    <w:name w:val="Знак"/>
    <w:basedOn w:val="a"/>
    <w:uiPriority w:val="99"/>
    <w:rsid w:val="00CC2F74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0">
    <w:name w:val="footer"/>
    <w:basedOn w:val="a"/>
    <w:link w:val="af1"/>
    <w:uiPriority w:val="99"/>
    <w:rsid w:val="00F51F3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locked/>
    <w:rsid w:val="005C3F8A"/>
    <w:rPr>
      <w:rFonts w:eastAsia="MS Mincho" w:cs="Times New Roman"/>
      <w:sz w:val="24"/>
      <w:szCs w:val="24"/>
      <w:lang w:val="uk-UA"/>
    </w:rPr>
  </w:style>
  <w:style w:type="character" w:styleId="HTML">
    <w:name w:val="HTML Cite"/>
    <w:basedOn w:val="a0"/>
    <w:uiPriority w:val="99"/>
    <w:rsid w:val="00203ADB"/>
    <w:rPr>
      <w:rFonts w:cs="Times New Roman"/>
      <w:color w:val="0066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 </vt:lpstr>
    </vt:vector>
  </TitlesOfParts>
  <Company/>
  <LinksUpToDate>false</LinksUpToDate>
  <CharactersWithSpaces>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User</dc:creator>
  <cp:lastModifiedBy>user</cp:lastModifiedBy>
  <cp:revision>2</cp:revision>
  <cp:lastPrinted>2015-09-29T07:04:00Z</cp:lastPrinted>
  <dcterms:created xsi:type="dcterms:W3CDTF">2016-03-03T13:29:00Z</dcterms:created>
  <dcterms:modified xsi:type="dcterms:W3CDTF">2016-03-03T13:29:00Z</dcterms:modified>
</cp:coreProperties>
</file>