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4A" w:rsidRDefault="00735A4A" w:rsidP="00735A4A">
      <w:pPr>
        <w:widowControl w:val="0"/>
        <w:jc w:val="right"/>
        <w:rPr>
          <w:b/>
          <w:lang w:val="uk-UA"/>
        </w:rPr>
      </w:pPr>
      <w:r>
        <w:rPr>
          <w:b/>
          <w:lang w:val="uk-UA"/>
        </w:rPr>
        <w:t>Додаток 1</w:t>
      </w:r>
    </w:p>
    <w:p w:rsidR="00735A4A" w:rsidRPr="00482E7B" w:rsidRDefault="00735A4A" w:rsidP="00735A4A">
      <w:pPr>
        <w:widowControl w:val="0"/>
        <w:spacing w:after="0" w:line="240" w:lineRule="auto"/>
        <w:jc w:val="center"/>
        <w:rPr>
          <w:b/>
          <w:lang w:val="uk-UA"/>
        </w:rPr>
      </w:pPr>
      <w:r w:rsidRPr="00482E7B">
        <w:rPr>
          <w:b/>
          <w:lang w:val="uk-UA"/>
        </w:rPr>
        <w:t>ДОДАТОК ХХХІІ</w:t>
      </w:r>
    </w:p>
    <w:p w:rsidR="00735A4A" w:rsidRDefault="00735A4A" w:rsidP="0073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  <w:r w:rsidRPr="00482E7B">
        <w:rPr>
          <w:b/>
          <w:lang w:val="uk-UA"/>
        </w:rPr>
        <w:t xml:space="preserve">ДО ГЛАВИ 7 «ТРАНСПОРТ»РОЗДІЛУ V «ЕКОНОМІЧНЕ І ГАЛУЗЕВЕ СПІВРОБІТНИЦТВО» </w:t>
      </w:r>
    </w:p>
    <w:p w:rsidR="00735A4A" w:rsidRDefault="00735A4A" w:rsidP="0073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УГОДИ ПРО АСОЦІАЦІЮ</w:t>
      </w:r>
    </w:p>
    <w:p w:rsidR="00735A4A" w:rsidRDefault="00735A4A" w:rsidP="0073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uk-UA"/>
        </w:rPr>
      </w:pPr>
      <w:r w:rsidRPr="00482E7B">
        <w:rPr>
          <w:lang w:val="uk-UA"/>
        </w:rPr>
        <w:t>Україна зобов’язується поступово наблизити своє законодавство до законодавства ЄС у наступні встановлені терміни:</w:t>
      </w:r>
    </w:p>
    <w:p w:rsidR="00735A4A" w:rsidRDefault="00735A4A" w:rsidP="00735A4A">
      <w:pPr>
        <w:widowControl w:val="0"/>
        <w:spacing w:line="240" w:lineRule="auto"/>
        <w:rPr>
          <w:b/>
          <w:u w:val="single"/>
          <w:lang w:val="uk-UA"/>
        </w:rPr>
      </w:pPr>
    </w:p>
    <w:p w:rsidR="00735A4A" w:rsidRPr="00482E7B" w:rsidRDefault="00735A4A" w:rsidP="00735A4A">
      <w:pPr>
        <w:widowControl w:val="0"/>
        <w:spacing w:line="240" w:lineRule="auto"/>
        <w:rPr>
          <w:b/>
          <w:u w:val="single"/>
          <w:lang w:val="uk-UA"/>
        </w:rPr>
      </w:pPr>
      <w:r w:rsidRPr="00482E7B">
        <w:rPr>
          <w:b/>
          <w:u w:val="single"/>
          <w:lang w:val="uk-UA"/>
        </w:rPr>
        <w:t xml:space="preserve"> Залізничний транспорт</w:t>
      </w:r>
    </w:p>
    <w:p w:rsidR="00735A4A" w:rsidRPr="00330337" w:rsidRDefault="00735A4A" w:rsidP="00735A4A">
      <w:pPr>
        <w:widowControl w:val="0"/>
        <w:spacing w:line="240" w:lineRule="auto"/>
        <w:jc w:val="center"/>
        <w:rPr>
          <w:b/>
          <w:i/>
          <w:lang w:val="uk-UA"/>
        </w:rPr>
      </w:pPr>
      <w:r w:rsidRPr="00330337">
        <w:rPr>
          <w:b/>
          <w:i/>
          <w:lang w:val="uk-UA"/>
        </w:rPr>
        <w:t>Доступ до ринку та інфраструктури</w:t>
      </w:r>
    </w:p>
    <w:p w:rsidR="00735A4A" w:rsidRPr="00482E7B" w:rsidRDefault="00735A4A" w:rsidP="00735A4A">
      <w:pPr>
        <w:widowControl w:val="0"/>
        <w:spacing w:line="240" w:lineRule="auto"/>
        <w:rPr>
          <w:lang w:val="uk-UA"/>
        </w:rPr>
      </w:pPr>
      <w:r w:rsidRPr="00390649">
        <w:rPr>
          <w:b/>
          <w:lang w:val="uk-UA"/>
        </w:rPr>
        <w:t>Директива Ради 91/440/ЄЕС</w:t>
      </w:r>
      <w:r w:rsidRPr="00482E7B">
        <w:rPr>
          <w:lang w:val="uk-UA"/>
        </w:rPr>
        <w:t xml:space="preserve"> від 29 липня 1991 року про розвиток залізниць Співтовариства:</w:t>
      </w:r>
    </w:p>
    <w:p w:rsidR="00735A4A" w:rsidRPr="00482E7B" w:rsidRDefault="00735A4A" w:rsidP="00735A4A">
      <w:pPr>
        <w:pStyle w:val="Tiret0"/>
        <w:widowControl w:val="0"/>
        <w:numPr>
          <w:ilvl w:val="0"/>
          <w:numId w:val="2"/>
        </w:numPr>
        <w:tabs>
          <w:tab w:val="clear" w:pos="992"/>
          <w:tab w:val="num" w:pos="850"/>
        </w:tabs>
        <w:ind w:left="850"/>
      </w:pPr>
      <w:r w:rsidRPr="00482E7B">
        <w:t>Запровадження незалежності в управлінні та покращання фінансової ситуації (ст. 2, 3, 4, 5 та 9);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 xml:space="preserve">Графік: </w:t>
      </w:r>
      <w:r w:rsidRPr="00482E7B">
        <w:rPr>
          <w:color w:val="000000"/>
          <w:lang w:val="uk-UA"/>
        </w:rPr>
        <w:t>Ці положення</w:t>
      </w:r>
      <w:r w:rsidRPr="00482E7B">
        <w:rPr>
          <w:lang w:val="uk-UA"/>
        </w:rPr>
        <w:t xml:space="preserve"> Директиви мають бути впроваджені протягом 8 років з дати набрання чинності цією Угодою.</w:t>
      </w:r>
    </w:p>
    <w:p w:rsidR="00735A4A" w:rsidRPr="00482E7B" w:rsidRDefault="00735A4A" w:rsidP="00735A4A">
      <w:pPr>
        <w:pStyle w:val="Tiret0"/>
        <w:widowControl w:val="0"/>
        <w:numPr>
          <w:ilvl w:val="0"/>
          <w:numId w:val="2"/>
        </w:numPr>
        <w:tabs>
          <w:tab w:val="clear" w:pos="992"/>
          <w:tab w:val="num" w:pos="850"/>
        </w:tabs>
        <w:ind w:left="850"/>
      </w:pPr>
      <w:r w:rsidRPr="00482E7B">
        <w:t>Розподіл між управлінням інфраструктурою та транспортними операціями (ст. 6, 7 та 8);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 xml:space="preserve">Графік: </w:t>
      </w:r>
      <w:r w:rsidRPr="00482E7B">
        <w:rPr>
          <w:color w:val="000000"/>
          <w:lang w:val="uk-UA"/>
        </w:rPr>
        <w:t>Ці положення</w:t>
      </w:r>
      <w:r w:rsidRPr="00482E7B">
        <w:rPr>
          <w:lang w:val="uk-UA"/>
        </w:rPr>
        <w:t xml:space="preserve"> Директиви мають бути впроваджені протягом 8 років з дати набрання чинності цією Угодою.</w:t>
      </w:r>
    </w:p>
    <w:p w:rsidR="00735A4A" w:rsidRPr="00482E7B" w:rsidRDefault="00735A4A" w:rsidP="00735A4A">
      <w:pPr>
        <w:widowControl w:val="0"/>
        <w:spacing w:line="240" w:lineRule="auto"/>
        <w:rPr>
          <w:lang w:val="uk-UA"/>
        </w:rPr>
      </w:pPr>
      <w:r w:rsidRPr="00390649">
        <w:rPr>
          <w:b/>
          <w:lang w:val="uk-UA"/>
        </w:rPr>
        <w:t xml:space="preserve">Директива Ради № 95/18/ЄС </w:t>
      </w:r>
      <w:r w:rsidRPr="00482E7B">
        <w:rPr>
          <w:lang w:val="uk-UA"/>
        </w:rPr>
        <w:t>від 19 червня 1995 року про ліцензування залізничних підприємств:</w:t>
      </w:r>
    </w:p>
    <w:p w:rsidR="00735A4A" w:rsidRPr="00482E7B" w:rsidRDefault="00735A4A" w:rsidP="00735A4A">
      <w:pPr>
        <w:pStyle w:val="Tiret0"/>
        <w:widowControl w:val="0"/>
        <w:numPr>
          <w:ilvl w:val="0"/>
          <w:numId w:val="2"/>
        </w:numPr>
        <w:tabs>
          <w:tab w:val="clear" w:pos="992"/>
          <w:tab w:val="num" w:pos="850"/>
        </w:tabs>
        <w:ind w:left="850"/>
      </w:pPr>
      <w:r w:rsidRPr="00482E7B">
        <w:t xml:space="preserve">запровадження ліцензій згідно з умовами, переліченими в статтях 1, 2, 3, 4 (за винятком статті 4, 5 ), 5, 6, 7, 8, 9, 10, 11, 12, 13 та 15; 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 xml:space="preserve">Графік: </w:t>
      </w:r>
      <w:r w:rsidRPr="00482E7B">
        <w:rPr>
          <w:color w:val="000000"/>
          <w:lang w:val="uk-UA"/>
        </w:rPr>
        <w:t>Ці положення</w:t>
      </w:r>
      <w:r w:rsidRPr="00482E7B">
        <w:rPr>
          <w:lang w:val="uk-UA"/>
        </w:rPr>
        <w:t xml:space="preserve"> Директиви мають бути впроваджені протягом 8 років з дати набрання чинності цією Угодою.</w:t>
      </w:r>
    </w:p>
    <w:p w:rsidR="00735A4A" w:rsidRPr="00482E7B" w:rsidRDefault="00735A4A" w:rsidP="00735A4A">
      <w:pPr>
        <w:widowControl w:val="0"/>
        <w:spacing w:line="240" w:lineRule="auto"/>
        <w:rPr>
          <w:lang w:val="uk-UA"/>
        </w:rPr>
      </w:pPr>
      <w:r w:rsidRPr="00390649">
        <w:rPr>
          <w:b/>
          <w:lang w:val="uk-UA"/>
        </w:rPr>
        <w:t>Директива 2001/14/ЄС</w:t>
      </w:r>
      <w:r w:rsidRPr="00482E7B">
        <w:rPr>
          <w:lang w:val="uk-UA"/>
        </w:rPr>
        <w:t xml:space="preserve"> Європейського Парламенту і Ради від 26 лютого 2001 року про розділення пропускної здатності залізничної інфраструктури і стягнення зборів за користування залізничною інфраструктурою.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>Графік: Положення Директиви мають бути впроваджені протягом 8 років з дати набрання чинності цією Угодою.</w:t>
      </w:r>
    </w:p>
    <w:p w:rsidR="00735A4A" w:rsidRPr="00482E7B" w:rsidRDefault="00735A4A" w:rsidP="00735A4A">
      <w:pPr>
        <w:widowControl w:val="0"/>
        <w:spacing w:line="240" w:lineRule="auto"/>
        <w:rPr>
          <w:lang w:val="uk-UA"/>
        </w:rPr>
      </w:pPr>
      <w:r w:rsidRPr="00390649">
        <w:rPr>
          <w:b/>
          <w:lang w:val="uk-UA"/>
        </w:rPr>
        <w:t>Регламент (ЄС) № 913/2010</w:t>
      </w:r>
      <w:r w:rsidRPr="00482E7B">
        <w:rPr>
          <w:lang w:val="uk-UA"/>
        </w:rPr>
        <w:t xml:space="preserve"> Європейського Парламенту та Ради від 22 вересня 2010 року, стосовно Європейської залізничної мережі для конкурентоздатності вантажних перевезень.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>Графік: Положення Регламенту мають бути впроваджені протягом 8 років з дати набрання чинності цією Угодою.</w:t>
      </w:r>
    </w:p>
    <w:p w:rsidR="00735A4A" w:rsidRPr="00330337" w:rsidRDefault="00735A4A" w:rsidP="00735A4A">
      <w:pPr>
        <w:widowControl w:val="0"/>
        <w:spacing w:line="240" w:lineRule="auto"/>
        <w:jc w:val="center"/>
        <w:rPr>
          <w:b/>
          <w:i/>
          <w:lang w:val="uk-UA"/>
        </w:rPr>
      </w:pPr>
      <w:r w:rsidRPr="00330337">
        <w:rPr>
          <w:b/>
          <w:i/>
          <w:lang w:val="uk-UA"/>
        </w:rPr>
        <w:t>Технічні умови та техніка безпеки</w:t>
      </w:r>
    </w:p>
    <w:p w:rsidR="00735A4A" w:rsidRPr="00BC1986" w:rsidRDefault="00735A4A" w:rsidP="00735A4A">
      <w:pPr>
        <w:widowControl w:val="0"/>
        <w:spacing w:line="240" w:lineRule="auto"/>
        <w:rPr>
          <w:rStyle w:val="a4"/>
          <w:i w:val="0"/>
          <w:lang w:val="uk-UA"/>
        </w:rPr>
      </w:pPr>
      <w:r w:rsidRPr="00390649">
        <w:rPr>
          <w:b/>
          <w:lang w:val="uk-UA"/>
        </w:rPr>
        <w:t>Директива 2004/49/ЄС</w:t>
      </w:r>
      <w:r w:rsidRPr="00482E7B">
        <w:rPr>
          <w:lang w:val="uk-UA"/>
        </w:rPr>
        <w:t xml:space="preserve"> Європейського Парламенту та Ради від 29 квітня 2004 року про безпеку залізниць у Співтоваристві, яка вносить зміни до Директиви Ради 96/18/ЄС про ліцензування підприємств залізничного транспорту та до Директиви 2001/14/ЄС про розділення пропускної здатності залізничних інфраструктур та стягнення платежів за використання залізничної інфраструктури та про сертифікацію безпеки (Директива про безпеку на залізницях).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lastRenderedPageBreak/>
        <w:t>Графік: Положення Директиви мають бути впроваджені протягом 8 років з дати набрання чинності цією Угодою.</w:t>
      </w:r>
    </w:p>
    <w:p w:rsidR="00735A4A" w:rsidRPr="00482E7B" w:rsidRDefault="00735A4A" w:rsidP="00735A4A">
      <w:pPr>
        <w:widowControl w:val="0"/>
        <w:spacing w:line="240" w:lineRule="auto"/>
        <w:rPr>
          <w:lang w:val="uk-UA"/>
        </w:rPr>
      </w:pPr>
      <w:r w:rsidRPr="00390649">
        <w:rPr>
          <w:b/>
          <w:lang w:val="uk-UA"/>
        </w:rPr>
        <w:t xml:space="preserve">Директива № 2007/59/ЄС </w:t>
      </w:r>
      <w:r w:rsidRPr="00482E7B">
        <w:rPr>
          <w:lang w:val="uk-UA"/>
        </w:rPr>
        <w:t>Європейського Парламенту та Ради від 23 жовтня 2007 року про сертифікацію машиністів локомотивів та поїздів в залізничній системі Співтовариства.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>Графік: Положення Директиви мають бути впроваджені протягом 8 років з дати набрання чинності цією Угодою, беручи, зокрема, до уваги ст. 9.2 цієї Директиви, що дозволяє Україні застосовувати більш жорсткі вимоги, ніж в даний час застосовуються в українському законодавстві Директива № 2008/68/ЄС Європейського Парламенту та Ради від 24 вересня 2008 року про перевезення небезпечних вантажів наземним транспортом.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>Графік: Положення Директиви мають бути впроваджені для усіх перевезень небезпечних вантажів при виконанні міжнародних залізничних перевезень після набрання чинності цією Угодою, при виконанні національних перевезень – протягом 8 років після набрання чинності цією Угодою.</w:t>
      </w:r>
    </w:p>
    <w:p w:rsidR="00735A4A" w:rsidRPr="00330337" w:rsidRDefault="00735A4A" w:rsidP="00735A4A">
      <w:pPr>
        <w:widowControl w:val="0"/>
        <w:spacing w:line="240" w:lineRule="auto"/>
        <w:jc w:val="center"/>
        <w:rPr>
          <w:b/>
          <w:i/>
          <w:lang w:val="uk-UA"/>
        </w:rPr>
      </w:pPr>
      <w:r w:rsidRPr="00330337">
        <w:rPr>
          <w:b/>
          <w:i/>
          <w:lang w:val="uk-UA"/>
        </w:rPr>
        <w:t>Стандартизація рахунків та статистики</w:t>
      </w:r>
    </w:p>
    <w:p w:rsidR="00735A4A" w:rsidRPr="00482E7B" w:rsidRDefault="00735A4A" w:rsidP="00735A4A">
      <w:pPr>
        <w:widowControl w:val="0"/>
        <w:spacing w:line="240" w:lineRule="auto"/>
        <w:rPr>
          <w:lang w:val="uk-UA"/>
        </w:rPr>
      </w:pPr>
      <w:r w:rsidRPr="00390649">
        <w:rPr>
          <w:b/>
          <w:lang w:val="uk-UA"/>
        </w:rPr>
        <w:t>Регламент Ради (ЄЕС) № 1192/69</w:t>
      </w:r>
      <w:r w:rsidRPr="00482E7B">
        <w:rPr>
          <w:lang w:val="uk-UA"/>
        </w:rPr>
        <w:t xml:space="preserve"> від 26 червня 1969 року про спільні правила стандартизації звітності підприємств залізничного транспорту.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>Графік: Положення Директиви мають бути впроваджені протягом 8 років з дати набрання чинності цією Угодою.</w:t>
      </w:r>
    </w:p>
    <w:p w:rsidR="00735A4A" w:rsidRPr="00330337" w:rsidRDefault="00735A4A" w:rsidP="00735A4A">
      <w:pPr>
        <w:widowControl w:val="0"/>
        <w:spacing w:line="240" w:lineRule="auto"/>
        <w:jc w:val="center"/>
        <w:rPr>
          <w:b/>
          <w:i/>
          <w:lang w:val="uk-UA"/>
        </w:rPr>
      </w:pPr>
      <w:proofErr w:type="spellStart"/>
      <w:r w:rsidRPr="00330337">
        <w:rPr>
          <w:b/>
          <w:i/>
          <w:lang w:val="uk-UA"/>
        </w:rPr>
        <w:t>Інтероперабельність</w:t>
      </w:r>
      <w:proofErr w:type="spellEnd"/>
    </w:p>
    <w:p w:rsidR="00735A4A" w:rsidRPr="00482E7B" w:rsidRDefault="00735A4A" w:rsidP="00735A4A">
      <w:pPr>
        <w:widowControl w:val="0"/>
        <w:spacing w:line="240" w:lineRule="auto"/>
        <w:rPr>
          <w:rStyle w:val="a4"/>
          <w:i w:val="0"/>
        </w:rPr>
      </w:pPr>
      <w:r w:rsidRPr="00390649">
        <w:rPr>
          <w:b/>
          <w:lang w:val="uk-UA"/>
        </w:rPr>
        <w:t>Директива № 2008/57/ЄС</w:t>
      </w:r>
      <w:r w:rsidRPr="00482E7B">
        <w:rPr>
          <w:lang w:val="uk-UA"/>
        </w:rPr>
        <w:t xml:space="preserve"> Європейського Парламенту та Ради від 17 червня 2008 року про </w:t>
      </w:r>
      <w:proofErr w:type="spellStart"/>
      <w:r w:rsidRPr="00482E7B">
        <w:rPr>
          <w:lang w:val="uk-UA"/>
        </w:rPr>
        <w:t>інтероперабельність</w:t>
      </w:r>
      <w:proofErr w:type="spellEnd"/>
      <w:r w:rsidRPr="00482E7B">
        <w:rPr>
          <w:lang w:val="uk-UA"/>
        </w:rPr>
        <w:t xml:space="preserve"> залізничної системи в межах Співтовариства (Доопрацьована).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>Графік: Положення Директиви мають бути впроваджені протягом 8 років з дати набрання чинності цією Угодою.</w:t>
      </w:r>
    </w:p>
    <w:p w:rsidR="00735A4A" w:rsidRPr="00330337" w:rsidRDefault="00735A4A" w:rsidP="00735A4A">
      <w:pPr>
        <w:widowControl w:val="0"/>
        <w:spacing w:line="240" w:lineRule="auto"/>
        <w:jc w:val="center"/>
        <w:rPr>
          <w:b/>
          <w:i/>
          <w:lang w:val="uk-UA"/>
        </w:rPr>
      </w:pPr>
      <w:r w:rsidRPr="00330337">
        <w:rPr>
          <w:b/>
          <w:i/>
          <w:lang w:val="uk-UA"/>
        </w:rPr>
        <w:t>Комбіновані перевезення</w:t>
      </w:r>
    </w:p>
    <w:p w:rsidR="00735A4A" w:rsidRPr="00482E7B" w:rsidRDefault="00735A4A" w:rsidP="00735A4A">
      <w:pPr>
        <w:widowControl w:val="0"/>
        <w:spacing w:line="240" w:lineRule="auto"/>
        <w:rPr>
          <w:lang w:val="uk-UA"/>
        </w:rPr>
      </w:pPr>
      <w:r w:rsidRPr="00482E7B">
        <w:rPr>
          <w:lang w:val="uk-UA"/>
        </w:rPr>
        <w:t xml:space="preserve">Директива </w:t>
      </w:r>
      <w:r w:rsidRPr="00390649">
        <w:rPr>
          <w:b/>
          <w:lang w:val="uk-UA"/>
        </w:rPr>
        <w:t>Ради 92/106/ЄЕС</w:t>
      </w:r>
      <w:r w:rsidRPr="00482E7B">
        <w:rPr>
          <w:lang w:val="uk-UA"/>
        </w:rPr>
        <w:t xml:space="preserve"> від 7 грудня 1992 року про встановлення спільних правил для окремих видів комбінованих перевезень вантажів між державами-членами.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>Графік: Положення Директиви мають бути впроваджені протягом 8 років з дати набрання чинності цією Угодою.</w:t>
      </w:r>
    </w:p>
    <w:p w:rsidR="00735A4A" w:rsidRPr="00330337" w:rsidRDefault="00735A4A" w:rsidP="00735A4A">
      <w:pPr>
        <w:widowControl w:val="0"/>
        <w:spacing w:line="240" w:lineRule="auto"/>
        <w:jc w:val="center"/>
        <w:rPr>
          <w:i/>
          <w:lang w:val="uk-UA"/>
        </w:rPr>
      </w:pPr>
      <w:r w:rsidRPr="00330337">
        <w:rPr>
          <w:b/>
          <w:i/>
          <w:lang w:val="uk-UA"/>
        </w:rPr>
        <w:t>Інші аспекти</w:t>
      </w:r>
    </w:p>
    <w:p w:rsidR="00735A4A" w:rsidRPr="00482E7B" w:rsidRDefault="00735A4A" w:rsidP="00735A4A">
      <w:pPr>
        <w:widowControl w:val="0"/>
        <w:spacing w:line="240" w:lineRule="auto"/>
        <w:rPr>
          <w:lang w:val="uk-UA"/>
        </w:rPr>
      </w:pPr>
      <w:r w:rsidRPr="00390649">
        <w:rPr>
          <w:b/>
          <w:lang w:val="uk-UA"/>
        </w:rPr>
        <w:t>Регламент (ЄС) № 1370/2007</w:t>
      </w:r>
      <w:r w:rsidRPr="00482E7B">
        <w:rPr>
          <w:lang w:val="uk-UA"/>
        </w:rPr>
        <w:t xml:space="preserve"> Європейського Парламенту та Ради від 23 жовтня 2007 року про громадські пасажирські перевезення залізничним та автомобільним транспортом та скасування Регламентів Ради (ЄЕС) № 1191/69 та № 1107/70.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lang w:val="uk-UA"/>
        </w:rPr>
      </w:pPr>
      <w:r w:rsidRPr="00482E7B">
        <w:rPr>
          <w:lang w:val="uk-UA"/>
        </w:rPr>
        <w:t>Графік: Положення Регламенту мають бути впроваджені протягом 8 років після набрання чинності цією Угодою, за винятком статті 7.2.</w:t>
      </w:r>
    </w:p>
    <w:p w:rsidR="00735A4A" w:rsidRPr="00482E7B" w:rsidRDefault="00735A4A" w:rsidP="00735A4A">
      <w:pPr>
        <w:widowControl w:val="0"/>
        <w:spacing w:line="240" w:lineRule="auto"/>
        <w:rPr>
          <w:lang w:val="uk-UA"/>
        </w:rPr>
      </w:pPr>
      <w:r w:rsidRPr="00390649">
        <w:rPr>
          <w:b/>
          <w:lang w:val="uk-UA"/>
        </w:rPr>
        <w:t>Регламент Ради (ЄЕС) № 1371/2007</w:t>
      </w:r>
      <w:r w:rsidRPr="00482E7B">
        <w:rPr>
          <w:lang w:val="uk-UA"/>
        </w:rPr>
        <w:t xml:space="preserve"> Європейського Парламенту та Ради від 23 жовтня 2007 року про права та обов’язки пасажирів, які користуються залізничним транспортом.</w:t>
      </w:r>
    </w:p>
    <w:p w:rsidR="00735A4A" w:rsidRPr="00482E7B" w:rsidRDefault="00735A4A" w:rsidP="00735A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iCs/>
          <w:lang w:val="uk-UA"/>
        </w:rPr>
      </w:pPr>
      <w:r w:rsidRPr="00482E7B">
        <w:rPr>
          <w:lang w:val="uk-UA"/>
        </w:rPr>
        <w:t xml:space="preserve">Графік: Положення Регламенту мають бути впроваджені протягом 8 років з дати набрання чинності цією Угодою та стосовно статей 13, 16 та 17  Рада асоціації прийме рішення щодо строку імплементації. </w:t>
      </w:r>
    </w:p>
    <w:p w:rsidR="00735A4A" w:rsidRDefault="00735A4A" w:rsidP="00735A4A">
      <w:pPr>
        <w:widowControl w:val="0"/>
        <w:tabs>
          <w:tab w:val="left" w:pos="720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  <w:sectPr w:rsidR="00735A4A" w:rsidSect="001B0704">
          <w:pgSz w:w="11906" w:h="16838"/>
          <w:pgMar w:top="1134" w:right="850" w:bottom="1134" w:left="1701" w:header="708" w:footer="708" w:gutter="0"/>
          <w:cols w:space="708"/>
          <w:rtlGutter/>
          <w:docGrid w:linePitch="360"/>
        </w:sectPr>
      </w:pPr>
    </w:p>
    <w:p w:rsidR="00735A4A" w:rsidRDefault="00735A4A" w:rsidP="00735A4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123643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735A4A" w:rsidRDefault="00735A4A" w:rsidP="00735A4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735A4A" w:rsidRDefault="00735A4A" w:rsidP="00735A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74FB">
        <w:rPr>
          <w:rFonts w:ascii="Times New Roman" w:hAnsi="Times New Roman"/>
          <w:b/>
          <w:sz w:val="24"/>
          <w:szCs w:val="24"/>
          <w:lang w:val="uk-UA"/>
        </w:rPr>
        <w:t xml:space="preserve">Аналіз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експлуатаційної роботи та </w:t>
      </w:r>
      <w:r w:rsidRPr="000874FB">
        <w:rPr>
          <w:rFonts w:ascii="Times New Roman" w:hAnsi="Times New Roman"/>
          <w:b/>
          <w:sz w:val="24"/>
          <w:szCs w:val="24"/>
          <w:lang w:val="uk-UA"/>
        </w:rPr>
        <w:t xml:space="preserve">стану галузі залізничного транспорту </w:t>
      </w:r>
    </w:p>
    <w:p w:rsidR="00735A4A" w:rsidRDefault="00735A4A" w:rsidP="00735A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74FB">
        <w:rPr>
          <w:rFonts w:ascii="Times New Roman" w:hAnsi="Times New Roman"/>
          <w:b/>
          <w:sz w:val="24"/>
          <w:szCs w:val="24"/>
          <w:lang w:val="uk-UA"/>
        </w:rPr>
        <w:t>на початок 2015 року</w:t>
      </w:r>
    </w:p>
    <w:p w:rsidR="00735A4A" w:rsidRDefault="00735A4A" w:rsidP="00735A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35A4A" w:rsidRPr="002476AA" w:rsidRDefault="00735A4A" w:rsidP="00735A4A">
      <w:pPr>
        <w:widowControl w:val="0"/>
        <w:spacing w:line="28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lang w:val="uk-UA"/>
        </w:rPr>
      </w:pPr>
      <w:r w:rsidRPr="002476AA">
        <w:rPr>
          <w:rFonts w:ascii="Times New Roman" w:hAnsi="Times New Roman"/>
          <w:b/>
          <w:bCs/>
          <w:color w:val="333333"/>
          <w:sz w:val="24"/>
          <w:szCs w:val="24"/>
          <w:lang w:val="uk-UA"/>
        </w:rPr>
        <w:t>1. Динаміка вантажних та пасажирських перевезень залізничним транспортом України  у 2008-2014 рр.</w:t>
      </w:r>
    </w:p>
    <w:tbl>
      <w:tblPr>
        <w:tblW w:w="9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0"/>
        <w:gridCol w:w="973"/>
        <w:gridCol w:w="973"/>
        <w:gridCol w:w="973"/>
        <w:gridCol w:w="974"/>
        <w:gridCol w:w="974"/>
        <w:gridCol w:w="974"/>
        <w:gridCol w:w="974"/>
      </w:tblGrid>
      <w:tr w:rsidR="00735A4A" w:rsidRPr="00FC5C7D" w:rsidTr="002E7930">
        <w:tc>
          <w:tcPr>
            <w:tcW w:w="1668" w:type="dxa"/>
            <w:vMerge w:val="restart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</w:p>
        </w:tc>
        <w:tc>
          <w:tcPr>
            <w:tcW w:w="1270" w:type="dxa"/>
            <w:vMerge w:val="restart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Одиниці виміру</w:t>
            </w:r>
          </w:p>
        </w:tc>
        <w:tc>
          <w:tcPr>
            <w:tcW w:w="6815" w:type="dxa"/>
            <w:gridSpan w:val="7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Роки</w:t>
            </w:r>
          </w:p>
        </w:tc>
      </w:tr>
      <w:tr w:rsidR="00735A4A" w:rsidRPr="00FC5C7D" w:rsidTr="002E7930">
        <w:tc>
          <w:tcPr>
            <w:tcW w:w="1668" w:type="dxa"/>
            <w:vMerge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</w:p>
        </w:tc>
        <w:tc>
          <w:tcPr>
            <w:tcW w:w="1270" w:type="dxa"/>
            <w:vMerge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</w:p>
        </w:tc>
        <w:tc>
          <w:tcPr>
            <w:tcW w:w="973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2008</w:t>
            </w:r>
          </w:p>
        </w:tc>
        <w:tc>
          <w:tcPr>
            <w:tcW w:w="973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2009</w:t>
            </w:r>
          </w:p>
        </w:tc>
        <w:tc>
          <w:tcPr>
            <w:tcW w:w="973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2010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2011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2012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2013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2014**</w:t>
            </w:r>
          </w:p>
        </w:tc>
      </w:tr>
      <w:tr w:rsidR="00735A4A" w:rsidRPr="00FC5C7D" w:rsidTr="002E7930"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</w:rPr>
              <w:t xml:space="preserve">Перевезено </w:t>
            </w:r>
            <w:proofErr w:type="spellStart"/>
            <w:r w:rsidRPr="00FC5C7D">
              <w:rPr>
                <w:rFonts w:ascii="Times New Roman" w:hAnsi="Times New Roman"/>
                <w:b/>
                <w:color w:val="333333"/>
              </w:rPr>
              <w:t>вантажів</w:t>
            </w:r>
            <w:proofErr w:type="spellEnd"/>
          </w:p>
        </w:tc>
        <w:tc>
          <w:tcPr>
            <w:tcW w:w="1270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  <w:lang w:val="uk-UA"/>
              </w:rPr>
              <w:t>м</w:t>
            </w:r>
            <w:proofErr w:type="spellStart"/>
            <w:r w:rsidRPr="00FC5C7D">
              <w:rPr>
                <w:rFonts w:ascii="Times New Roman" w:hAnsi="Times New Roman"/>
                <w:b/>
                <w:color w:val="333333"/>
              </w:rPr>
              <w:t>лн</w:t>
            </w:r>
            <w:proofErr w:type="spellEnd"/>
            <w:r w:rsidRPr="00FC5C7D">
              <w:rPr>
                <w:rFonts w:ascii="Times New Roman" w:hAnsi="Times New Roman"/>
                <w:b/>
                <w:color w:val="333333"/>
                <w:lang w:val="uk-UA"/>
              </w:rPr>
              <w:t>.</w:t>
            </w:r>
            <w:r w:rsidRPr="00FC5C7D">
              <w:rPr>
                <w:rFonts w:ascii="Times New Roman" w:hAnsi="Times New Roman"/>
                <w:b/>
                <w:color w:val="333333"/>
              </w:rPr>
              <w:t xml:space="preserve"> т</w:t>
            </w:r>
          </w:p>
        </w:tc>
        <w:tc>
          <w:tcPr>
            <w:tcW w:w="973" w:type="dxa"/>
          </w:tcPr>
          <w:p w:rsidR="00735A4A" w:rsidRPr="004D71A2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</w:rPr>
              <w:t>498,</w:t>
            </w:r>
            <w:r>
              <w:rPr>
                <w:rFonts w:ascii="Times New Roman" w:hAnsi="Times New Roman"/>
                <w:b/>
                <w:color w:val="333333"/>
                <w:lang w:val="uk-UA"/>
              </w:rPr>
              <w:t>5</w:t>
            </w:r>
          </w:p>
          <w:p w:rsidR="00735A4A" w:rsidRPr="004D71A2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</w:p>
        </w:tc>
        <w:tc>
          <w:tcPr>
            <w:tcW w:w="973" w:type="dxa"/>
          </w:tcPr>
          <w:p w:rsidR="00735A4A" w:rsidRPr="004D71A2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</w:rPr>
              <w:t>391,</w:t>
            </w:r>
            <w:r>
              <w:rPr>
                <w:rFonts w:ascii="Times New Roman" w:hAnsi="Times New Roman"/>
                <w:b/>
                <w:color w:val="333333"/>
                <w:lang w:val="uk-UA"/>
              </w:rPr>
              <w:t>5</w:t>
            </w:r>
          </w:p>
        </w:tc>
        <w:tc>
          <w:tcPr>
            <w:tcW w:w="973" w:type="dxa"/>
          </w:tcPr>
          <w:p w:rsidR="00735A4A" w:rsidRPr="004D71A2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</w:rPr>
              <w:t>432,</w:t>
            </w:r>
            <w:r>
              <w:rPr>
                <w:rFonts w:ascii="Times New Roman" w:hAnsi="Times New Roman"/>
                <w:b/>
                <w:color w:val="333333"/>
                <w:lang w:val="uk-UA"/>
              </w:rPr>
              <w:t>9</w:t>
            </w:r>
          </w:p>
        </w:tc>
        <w:tc>
          <w:tcPr>
            <w:tcW w:w="974" w:type="dxa"/>
          </w:tcPr>
          <w:p w:rsidR="00735A4A" w:rsidRPr="004D71A2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</w:rPr>
              <w:t>46</w:t>
            </w:r>
            <w:r>
              <w:rPr>
                <w:rFonts w:ascii="Times New Roman" w:hAnsi="Times New Roman"/>
                <w:b/>
                <w:color w:val="333333"/>
                <w:lang w:val="uk-UA"/>
              </w:rPr>
              <w:t>9</w:t>
            </w:r>
            <w:r w:rsidRPr="00FC5C7D">
              <w:rPr>
                <w:rFonts w:ascii="Times New Roman" w:hAnsi="Times New Roman"/>
                <w:b/>
                <w:color w:val="333333"/>
              </w:rPr>
              <w:t>,</w:t>
            </w:r>
            <w:r>
              <w:rPr>
                <w:rFonts w:ascii="Times New Roman" w:hAnsi="Times New Roman"/>
                <w:b/>
                <w:color w:val="333333"/>
                <w:lang w:val="uk-UA"/>
              </w:rPr>
              <w:t>3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</w:rPr>
            </w:pPr>
            <w:r w:rsidRPr="00FC5C7D">
              <w:rPr>
                <w:rFonts w:ascii="Times New Roman" w:hAnsi="Times New Roman"/>
                <w:b/>
                <w:color w:val="333333"/>
              </w:rPr>
              <w:t>457,5</w:t>
            </w:r>
          </w:p>
        </w:tc>
        <w:tc>
          <w:tcPr>
            <w:tcW w:w="974" w:type="dxa"/>
          </w:tcPr>
          <w:p w:rsidR="00735A4A" w:rsidRPr="004D71A2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</w:rPr>
              <w:t>44</w:t>
            </w:r>
            <w:r>
              <w:rPr>
                <w:rFonts w:ascii="Times New Roman" w:hAnsi="Times New Roman"/>
                <w:b/>
                <w:color w:val="333333"/>
                <w:lang w:val="uk-UA"/>
              </w:rPr>
              <w:t>3</w:t>
            </w:r>
            <w:r w:rsidRPr="00FC5C7D">
              <w:rPr>
                <w:rFonts w:ascii="Times New Roman" w:hAnsi="Times New Roman"/>
                <w:b/>
                <w:color w:val="333333"/>
              </w:rPr>
              <w:t>,</w:t>
            </w:r>
            <w:r>
              <w:rPr>
                <w:rFonts w:ascii="Times New Roman" w:hAnsi="Times New Roman"/>
                <w:b/>
                <w:color w:val="333333"/>
                <w:lang w:val="uk-UA"/>
              </w:rPr>
              <w:t>6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  <w:lang w:val="uk-UA"/>
              </w:rPr>
              <w:t>38</w:t>
            </w:r>
            <w:r>
              <w:rPr>
                <w:rFonts w:ascii="Times New Roman" w:hAnsi="Times New Roman"/>
                <w:b/>
                <w:color w:val="333333"/>
                <w:lang w:val="uk-UA"/>
              </w:rPr>
              <w:t>9</w:t>
            </w:r>
            <w:r w:rsidRPr="00FC5C7D">
              <w:rPr>
                <w:rFonts w:ascii="Times New Roman" w:hAnsi="Times New Roman"/>
                <w:b/>
                <w:color w:val="333333"/>
                <w:lang w:val="uk-UA"/>
              </w:rPr>
              <w:t>,</w:t>
            </w:r>
            <w:r>
              <w:rPr>
                <w:rFonts w:ascii="Times New Roman" w:hAnsi="Times New Roman"/>
                <w:b/>
                <w:color w:val="333333"/>
                <w:lang w:val="uk-UA"/>
              </w:rPr>
              <w:t>7</w:t>
            </w:r>
          </w:p>
        </w:tc>
      </w:tr>
      <w:tr w:rsidR="00735A4A" w:rsidRPr="00FC5C7D" w:rsidTr="002E7930"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 до попереднього року</w:t>
            </w:r>
          </w:p>
        </w:tc>
        <w:tc>
          <w:tcPr>
            <w:tcW w:w="1270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</w:t>
            </w:r>
          </w:p>
        </w:tc>
        <w:tc>
          <w:tcPr>
            <w:tcW w:w="973" w:type="dxa"/>
            <w:vAlign w:val="center"/>
          </w:tcPr>
          <w:p w:rsidR="00735A4A" w:rsidRPr="004D71A2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>97,</w:t>
            </w:r>
            <w:r>
              <w:rPr>
                <w:rFonts w:ascii="Times New Roman" w:hAnsi="Times New Roman"/>
                <w:color w:val="333333"/>
                <w:lang w:val="uk-UA"/>
              </w:rPr>
              <w:t>0</w:t>
            </w:r>
          </w:p>
        </w:tc>
        <w:tc>
          <w:tcPr>
            <w:tcW w:w="973" w:type="dxa"/>
            <w:vAlign w:val="center"/>
          </w:tcPr>
          <w:p w:rsidR="00735A4A" w:rsidRPr="004D71A2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>78,</w:t>
            </w:r>
            <w:r>
              <w:rPr>
                <w:rFonts w:ascii="Times New Roman" w:hAnsi="Times New Roman"/>
                <w:color w:val="333333"/>
                <w:lang w:val="uk-UA"/>
              </w:rPr>
              <w:t>5</w:t>
            </w:r>
          </w:p>
        </w:tc>
        <w:tc>
          <w:tcPr>
            <w:tcW w:w="973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</w:rPr>
            </w:pPr>
            <w:r w:rsidRPr="00FC5C7D">
              <w:rPr>
                <w:rFonts w:ascii="Times New Roman" w:hAnsi="Times New Roman"/>
                <w:color w:val="333333"/>
              </w:rPr>
              <w:t>110,6</w:t>
            </w:r>
          </w:p>
        </w:tc>
        <w:tc>
          <w:tcPr>
            <w:tcW w:w="974" w:type="dxa"/>
            <w:vAlign w:val="center"/>
          </w:tcPr>
          <w:p w:rsidR="00735A4A" w:rsidRPr="004D71A2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>108,</w:t>
            </w:r>
            <w:r>
              <w:rPr>
                <w:rFonts w:ascii="Times New Roman" w:hAnsi="Times New Roman"/>
                <w:color w:val="333333"/>
                <w:lang w:val="uk-UA"/>
              </w:rPr>
              <w:t>4</w:t>
            </w:r>
          </w:p>
        </w:tc>
        <w:tc>
          <w:tcPr>
            <w:tcW w:w="974" w:type="dxa"/>
            <w:vAlign w:val="center"/>
          </w:tcPr>
          <w:p w:rsidR="00735A4A" w:rsidRPr="004D71A2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>97,</w:t>
            </w:r>
            <w:r>
              <w:rPr>
                <w:rFonts w:ascii="Times New Roman" w:hAnsi="Times New Roman"/>
                <w:color w:val="333333"/>
                <w:lang w:val="uk-UA"/>
              </w:rPr>
              <w:t>5</w:t>
            </w:r>
          </w:p>
        </w:tc>
        <w:tc>
          <w:tcPr>
            <w:tcW w:w="974" w:type="dxa"/>
            <w:vAlign w:val="center"/>
          </w:tcPr>
          <w:p w:rsidR="00735A4A" w:rsidRPr="004D71A2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>9</w:t>
            </w:r>
            <w:r>
              <w:rPr>
                <w:rFonts w:ascii="Times New Roman" w:hAnsi="Times New Roman"/>
                <w:color w:val="333333"/>
                <w:lang w:val="uk-UA"/>
              </w:rPr>
              <w:t>7</w:t>
            </w:r>
            <w:r w:rsidRPr="00FC5C7D">
              <w:rPr>
                <w:rFonts w:ascii="Times New Roman" w:hAnsi="Times New Roman"/>
                <w:color w:val="333333"/>
              </w:rPr>
              <w:t>,</w:t>
            </w:r>
            <w:r>
              <w:rPr>
                <w:rFonts w:ascii="Times New Roman" w:hAnsi="Times New Roman"/>
                <w:color w:val="333333"/>
                <w:lang w:val="uk-UA"/>
              </w:rPr>
              <w:t>0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87,</w:t>
            </w:r>
            <w:r>
              <w:rPr>
                <w:rFonts w:ascii="Times New Roman" w:hAnsi="Times New Roman"/>
                <w:color w:val="333333"/>
                <w:lang w:val="uk-UA"/>
              </w:rPr>
              <w:t>8</w:t>
            </w:r>
          </w:p>
        </w:tc>
      </w:tr>
      <w:tr w:rsidR="00735A4A" w:rsidRPr="00FC5C7D" w:rsidTr="002E7930"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 xml:space="preserve">у т.ч. транзит, </w:t>
            </w:r>
          </w:p>
        </w:tc>
        <w:tc>
          <w:tcPr>
            <w:tcW w:w="1270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м</w:t>
            </w:r>
            <w:proofErr w:type="spellStart"/>
            <w:r w:rsidRPr="00FC5C7D">
              <w:rPr>
                <w:rFonts w:ascii="Times New Roman" w:hAnsi="Times New Roman"/>
                <w:color w:val="333333"/>
              </w:rPr>
              <w:t>лн</w:t>
            </w:r>
            <w:proofErr w:type="spellEnd"/>
            <w:r w:rsidRPr="00FC5C7D">
              <w:rPr>
                <w:rFonts w:ascii="Times New Roman" w:hAnsi="Times New Roman"/>
                <w:color w:val="333333"/>
                <w:lang w:val="uk-UA"/>
              </w:rPr>
              <w:t>.</w:t>
            </w:r>
            <w:r w:rsidRPr="00FC5C7D">
              <w:rPr>
                <w:rFonts w:ascii="Times New Roman" w:hAnsi="Times New Roman"/>
                <w:color w:val="333333"/>
              </w:rPr>
              <w:t xml:space="preserve"> т</w:t>
            </w:r>
          </w:p>
        </w:tc>
        <w:tc>
          <w:tcPr>
            <w:tcW w:w="973" w:type="dxa"/>
          </w:tcPr>
          <w:p w:rsidR="00735A4A" w:rsidRPr="003260DC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69,8</w:t>
            </w:r>
          </w:p>
        </w:tc>
        <w:tc>
          <w:tcPr>
            <w:tcW w:w="973" w:type="dxa"/>
          </w:tcPr>
          <w:p w:rsidR="00735A4A" w:rsidRPr="003260DC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45,5</w:t>
            </w:r>
          </w:p>
        </w:tc>
        <w:tc>
          <w:tcPr>
            <w:tcW w:w="973" w:type="dxa"/>
          </w:tcPr>
          <w:p w:rsidR="00735A4A" w:rsidRPr="003260DC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46,7</w:t>
            </w:r>
          </w:p>
        </w:tc>
        <w:tc>
          <w:tcPr>
            <w:tcW w:w="974" w:type="dxa"/>
          </w:tcPr>
          <w:p w:rsidR="00735A4A" w:rsidRPr="003260DC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51,0</w:t>
            </w:r>
          </w:p>
        </w:tc>
        <w:tc>
          <w:tcPr>
            <w:tcW w:w="974" w:type="dxa"/>
          </w:tcPr>
          <w:p w:rsidR="00735A4A" w:rsidRPr="003260DC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41,9</w:t>
            </w:r>
          </w:p>
        </w:tc>
        <w:tc>
          <w:tcPr>
            <w:tcW w:w="974" w:type="dxa"/>
          </w:tcPr>
          <w:p w:rsidR="00735A4A" w:rsidRPr="003260DC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34,0</w:t>
            </w:r>
          </w:p>
        </w:tc>
        <w:tc>
          <w:tcPr>
            <w:tcW w:w="974" w:type="dxa"/>
          </w:tcPr>
          <w:p w:rsidR="00735A4A" w:rsidRPr="00CC7654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29,5</w:t>
            </w:r>
          </w:p>
        </w:tc>
      </w:tr>
      <w:tr w:rsidR="00735A4A" w:rsidRPr="00FC5C7D" w:rsidTr="002E7930"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 до попереднього року</w:t>
            </w:r>
          </w:p>
        </w:tc>
        <w:tc>
          <w:tcPr>
            <w:tcW w:w="1270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</w:t>
            </w:r>
          </w:p>
        </w:tc>
        <w:tc>
          <w:tcPr>
            <w:tcW w:w="973" w:type="dxa"/>
            <w:vAlign w:val="center"/>
          </w:tcPr>
          <w:p w:rsidR="00735A4A" w:rsidRPr="005C3F5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101,8</w:t>
            </w:r>
          </w:p>
        </w:tc>
        <w:tc>
          <w:tcPr>
            <w:tcW w:w="973" w:type="dxa"/>
            <w:vAlign w:val="center"/>
          </w:tcPr>
          <w:p w:rsidR="00735A4A" w:rsidRPr="005C3F5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65,1</w:t>
            </w:r>
          </w:p>
        </w:tc>
        <w:tc>
          <w:tcPr>
            <w:tcW w:w="973" w:type="dxa"/>
            <w:vAlign w:val="center"/>
          </w:tcPr>
          <w:p w:rsidR="00735A4A" w:rsidRPr="005C3F5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102,7</w:t>
            </w:r>
          </w:p>
        </w:tc>
        <w:tc>
          <w:tcPr>
            <w:tcW w:w="974" w:type="dxa"/>
            <w:vAlign w:val="center"/>
          </w:tcPr>
          <w:p w:rsidR="00735A4A" w:rsidRPr="005C3F5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>109,</w:t>
            </w:r>
            <w:r>
              <w:rPr>
                <w:rFonts w:ascii="Times New Roman" w:hAnsi="Times New Roman"/>
                <w:color w:val="333333"/>
                <w:lang w:val="uk-UA"/>
              </w:rPr>
              <w:t>3</w:t>
            </w:r>
          </w:p>
        </w:tc>
        <w:tc>
          <w:tcPr>
            <w:tcW w:w="974" w:type="dxa"/>
            <w:vAlign w:val="center"/>
          </w:tcPr>
          <w:p w:rsidR="00735A4A" w:rsidRPr="005C3F5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82,1</w:t>
            </w:r>
          </w:p>
        </w:tc>
        <w:tc>
          <w:tcPr>
            <w:tcW w:w="974" w:type="dxa"/>
            <w:vAlign w:val="center"/>
          </w:tcPr>
          <w:p w:rsidR="00735A4A" w:rsidRPr="005C3F5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81,2</w:t>
            </w:r>
          </w:p>
        </w:tc>
        <w:tc>
          <w:tcPr>
            <w:tcW w:w="974" w:type="dxa"/>
            <w:vAlign w:val="center"/>
          </w:tcPr>
          <w:p w:rsidR="00735A4A" w:rsidRPr="00CC7654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86,7</w:t>
            </w:r>
          </w:p>
        </w:tc>
      </w:tr>
      <w:tr w:rsidR="00735A4A" w:rsidRPr="00FC5C7D" w:rsidTr="002E7930"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Вантажообіг</w:t>
            </w:r>
          </w:p>
        </w:tc>
        <w:tc>
          <w:tcPr>
            <w:tcW w:w="1270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proofErr w:type="spellStart"/>
            <w:r w:rsidRPr="00FC5C7D">
              <w:rPr>
                <w:rFonts w:ascii="Times New Roman" w:hAnsi="Times New Roman"/>
                <w:color w:val="333333"/>
                <w:lang w:val="uk-UA"/>
              </w:rPr>
              <w:t>млрд.т</w:t>
            </w:r>
            <w:proofErr w:type="spellEnd"/>
            <w:r w:rsidRPr="00FC5C7D">
              <w:rPr>
                <w:rFonts w:ascii="Times New Roman" w:hAnsi="Times New Roman"/>
                <w:color w:val="333333"/>
                <w:lang w:val="uk-UA"/>
              </w:rPr>
              <w:t>./км</w:t>
            </w:r>
          </w:p>
        </w:tc>
        <w:tc>
          <w:tcPr>
            <w:tcW w:w="973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lang w:val="uk-UA"/>
              </w:rPr>
            </w:pPr>
            <w:r w:rsidRPr="00FC5C7D">
              <w:rPr>
                <w:rFonts w:ascii="Times New Roman" w:hAnsi="Times New Roman"/>
                <w:lang w:val="uk-UA"/>
              </w:rPr>
              <w:t>25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FC5C7D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73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19</w:t>
            </w:r>
            <w:r>
              <w:rPr>
                <w:rFonts w:ascii="Times New Roman" w:hAnsi="Times New Roman"/>
                <w:color w:val="333333"/>
                <w:lang w:val="uk-UA"/>
              </w:rPr>
              <w:t>6</w:t>
            </w:r>
            <w:r w:rsidRPr="00FC5C7D">
              <w:rPr>
                <w:rFonts w:ascii="Times New Roman" w:hAnsi="Times New Roman"/>
                <w:color w:val="333333"/>
                <w:lang w:val="uk-UA"/>
              </w:rPr>
              <w:t>,</w:t>
            </w:r>
            <w:r>
              <w:rPr>
                <w:rFonts w:ascii="Times New Roman" w:hAnsi="Times New Roman"/>
                <w:color w:val="333333"/>
                <w:lang w:val="uk-UA"/>
              </w:rPr>
              <w:t>2</w:t>
            </w:r>
          </w:p>
        </w:tc>
        <w:tc>
          <w:tcPr>
            <w:tcW w:w="973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218,</w:t>
            </w:r>
            <w:r>
              <w:rPr>
                <w:rFonts w:ascii="Times New Roman" w:hAnsi="Times New Roman"/>
                <w:color w:val="333333"/>
                <w:lang w:val="uk-UA"/>
              </w:rPr>
              <w:t>1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243,9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237,7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224,4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2</w:t>
            </w:r>
            <w:r>
              <w:rPr>
                <w:rFonts w:ascii="Times New Roman" w:hAnsi="Times New Roman"/>
                <w:color w:val="333333"/>
                <w:lang w:val="uk-UA"/>
              </w:rPr>
              <w:t>11,2</w:t>
            </w:r>
          </w:p>
        </w:tc>
      </w:tr>
      <w:tr w:rsidR="00735A4A" w:rsidRPr="00FC5C7D" w:rsidTr="002E7930"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 до попереднього року</w:t>
            </w:r>
          </w:p>
        </w:tc>
        <w:tc>
          <w:tcPr>
            <w:tcW w:w="1270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</w:t>
            </w:r>
          </w:p>
        </w:tc>
        <w:tc>
          <w:tcPr>
            <w:tcW w:w="973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97,9</w:t>
            </w:r>
          </w:p>
        </w:tc>
        <w:tc>
          <w:tcPr>
            <w:tcW w:w="973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76,3</w:t>
            </w:r>
          </w:p>
        </w:tc>
        <w:tc>
          <w:tcPr>
            <w:tcW w:w="973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1</w:t>
            </w:r>
            <w:r w:rsidRPr="00FC5C7D">
              <w:rPr>
                <w:rFonts w:ascii="Times New Roman" w:hAnsi="Times New Roman"/>
                <w:color w:val="333333"/>
                <w:lang w:val="uk-UA"/>
              </w:rPr>
              <w:t>11,</w:t>
            </w:r>
            <w:r>
              <w:rPr>
                <w:rFonts w:ascii="Times New Roman" w:hAnsi="Times New Roman"/>
                <w:color w:val="333333"/>
                <w:lang w:val="uk-UA"/>
              </w:rPr>
              <w:t>2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111,</w:t>
            </w:r>
            <w:r>
              <w:rPr>
                <w:rFonts w:ascii="Times New Roman" w:hAnsi="Times New Roman"/>
                <w:color w:val="333333"/>
                <w:lang w:val="uk-UA"/>
              </w:rPr>
              <w:t>8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97,5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94,4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9</w:t>
            </w:r>
            <w:r>
              <w:rPr>
                <w:rFonts w:ascii="Times New Roman" w:hAnsi="Times New Roman"/>
                <w:color w:val="333333"/>
                <w:lang w:val="uk-UA"/>
              </w:rPr>
              <w:t>4,1</w:t>
            </w:r>
          </w:p>
        </w:tc>
      </w:tr>
      <w:tr w:rsidR="00735A4A" w:rsidRPr="00FC5C7D" w:rsidTr="002E7930"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</w:rPr>
              <w:t xml:space="preserve">Перевезено </w:t>
            </w:r>
            <w:proofErr w:type="spellStart"/>
            <w:r w:rsidRPr="00FC5C7D">
              <w:rPr>
                <w:rFonts w:ascii="Times New Roman" w:hAnsi="Times New Roman"/>
                <w:b/>
                <w:color w:val="333333"/>
              </w:rPr>
              <w:t>пасажирів</w:t>
            </w:r>
            <w:proofErr w:type="spellEnd"/>
          </w:p>
        </w:tc>
        <w:tc>
          <w:tcPr>
            <w:tcW w:w="1270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b/>
                <w:color w:val="333333"/>
                <w:lang w:val="uk-UA"/>
              </w:rPr>
              <w:t>м</w:t>
            </w:r>
            <w:proofErr w:type="spellStart"/>
            <w:r w:rsidRPr="00FC5C7D">
              <w:rPr>
                <w:rFonts w:ascii="Times New Roman" w:hAnsi="Times New Roman"/>
                <w:b/>
                <w:color w:val="333333"/>
              </w:rPr>
              <w:t>лн</w:t>
            </w:r>
            <w:r w:rsidRPr="00FC5C7D">
              <w:rPr>
                <w:rFonts w:ascii="Times New Roman" w:hAnsi="Times New Roman"/>
                <w:b/>
                <w:color w:val="333333"/>
                <w:lang w:val="uk-UA"/>
              </w:rPr>
              <w:t>.пас</w:t>
            </w:r>
            <w:proofErr w:type="spellEnd"/>
          </w:p>
        </w:tc>
        <w:tc>
          <w:tcPr>
            <w:tcW w:w="973" w:type="dxa"/>
          </w:tcPr>
          <w:p w:rsidR="00735A4A" w:rsidRPr="00F85271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lang w:val="uk-UA"/>
              </w:rPr>
              <w:t>518,8</w:t>
            </w:r>
          </w:p>
        </w:tc>
        <w:tc>
          <w:tcPr>
            <w:tcW w:w="973" w:type="dxa"/>
          </w:tcPr>
          <w:p w:rsidR="00735A4A" w:rsidRPr="00F85271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lang w:val="uk-UA"/>
              </w:rPr>
              <w:t>490,0</w:t>
            </w:r>
          </w:p>
        </w:tc>
        <w:tc>
          <w:tcPr>
            <w:tcW w:w="973" w:type="dxa"/>
          </w:tcPr>
          <w:p w:rsidR="00735A4A" w:rsidRPr="00F85271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lang w:val="uk-UA"/>
              </w:rPr>
              <w:t>493,9</w:t>
            </w:r>
          </w:p>
        </w:tc>
        <w:tc>
          <w:tcPr>
            <w:tcW w:w="974" w:type="dxa"/>
          </w:tcPr>
          <w:p w:rsidR="00735A4A" w:rsidRPr="00F85271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lang w:val="uk-UA"/>
              </w:rPr>
              <w:t>495,7</w:t>
            </w:r>
          </w:p>
        </w:tc>
        <w:tc>
          <w:tcPr>
            <w:tcW w:w="974" w:type="dxa"/>
          </w:tcPr>
          <w:p w:rsidR="00735A4A" w:rsidRPr="00F85271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lang w:val="uk-UA"/>
              </w:rPr>
              <w:t>485,3</w:t>
            </w:r>
          </w:p>
        </w:tc>
        <w:tc>
          <w:tcPr>
            <w:tcW w:w="974" w:type="dxa"/>
          </w:tcPr>
          <w:p w:rsidR="00735A4A" w:rsidRPr="00F85271" w:rsidRDefault="00735A4A" w:rsidP="002E7930">
            <w:pPr>
              <w:widowControl w:val="0"/>
              <w:spacing w:after="0" w:line="288" w:lineRule="auto"/>
              <w:rPr>
                <w:rFonts w:ascii="Times New Roman" w:hAnsi="Times New Roman"/>
                <w:b/>
                <w:color w:val="333333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lang w:val="uk-UA"/>
              </w:rPr>
              <w:t>482,9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333333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lang w:val="uk-UA"/>
              </w:rPr>
              <w:t>440,9</w:t>
            </w:r>
          </w:p>
        </w:tc>
      </w:tr>
      <w:tr w:rsidR="00735A4A" w:rsidRPr="00FC5C7D" w:rsidTr="002E7930"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 до попереднього року</w:t>
            </w:r>
          </w:p>
        </w:tc>
        <w:tc>
          <w:tcPr>
            <w:tcW w:w="1270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</w:t>
            </w:r>
          </w:p>
        </w:tc>
        <w:tc>
          <w:tcPr>
            <w:tcW w:w="973" w:type="dxa"/>
            <w:vAlign w:val="center"/>
          </w:tcPr>
          <w:p w:rsidR="00735A4A" w:rsidRPr="00F8527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>99,</w:t>
            </w:r>
            <w:r>
              <w:rPr>
                <w:rFonts w:ascii="Times New Roman" w:hAnsi="Times New Roman"/>
                <w:color w:val="333333"/>
                <w:lang w:val="uk-UA"/>
              </w:rPr>
              <w:t>5</w:t>
            </w:r>
          </w:p>
        </w:tc>
        <w:tc>
          <w:tcPr>
            <w:tcW w:w="973" w:type="dxa"/>
            <w:vAlign w:val="center"/>
          </w:tcPr>
          <w:p w:rsidR="00735A4A" w:rsidRPr="00F8527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>9</w:t>
            </w:r>
            <w:r>
              <w:rPr>
                <w:rFonts w:ascii="Times New Roman" w:hAnsi="Times New Roman"/>
                <w:color w:val="333333"/>
                <w:lang w:val="uk-UA"/>
              </w:rPr>
              <w:t>4,4</w:t>
            </w:r>
          </w:p>
        </w:tc>
        <w:tc>
          <w:tcPr>
            <w:tcW w:w="973" w:type="dxa"/>
            <w:vAlign w:val="center"/>
          </w:tcPr>
          <w:p w:rsidR="00735A4A" w:rsidRPr="00F8527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</w:rPr>
              <w:t>100,</w:t>
            </w:r>
            <w:r>
              <w:rPr>
                <w:rFonts w:ascii="Times New Roman" w:hAnsi="Times New Roman"/>
                <w:color w:val="333333"/>
                <w:lang w:val="uk-UA"/>
              </w:rPr>
              <w:t>8</w:t>
            </w:r>
          </w:p>
        </w:tc>
        <w:tc>
          <w:tcPr>
            <w:tcW w:w="974" w:type="dxa"/>
            <w:vAlign w:val="center"/>
          </w:tcPr>
          <w:p w:rsidR="00735A4A" w:rsidRPr="00F8527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</w:rPr>
              <w:t>100,</w:t>
            </w:r>
            <w:r>
              <w:rPr>
                <w:rFonts w:ascii="Times New Roman" w:hAnsi="Times New Roman"/>
                <w:color w:val="333333"/>
                <w:lang w:val="uk-UA"/>
              </w:rPr>
              <w:t>4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</w:rPr>
            </w:pPr>
            <w:r w:rsidRPr="00FC5C7D">
              <w:rPr>
                <w:rFonts w:ascii="Times New Roman" w:hAnsi="Times New Roman"/>
                <w:color w:val="333333"/>
              </w:rPr>
              <w:t>9</w:t>
            </w:r>
            <w:r>
              <w:rPr>
                <w:rFonts w:ascii="Times New Roman" w:hAnsi="Times New Roman"/>
                <w:color w:val="333333"/>
                <w:lang w:val="uk-UA"/>
              </w:rPr>
              <w:t>7</w:t>
            </w:r>
            <w:r w:rsidRPr="00FC5C7D">
              <w:rPr>
                <w:rFonts w:ascii="Times New Roman" w:hAnsi="Times New Roman"/>
                <w:color w:val="333333"/>
              </w:rPr>
              <w:t>,9</w:t>
            </w:r>
          </w:p>
        </w:tc>
        <w:tc>
          <w:tcPr>
            <w:tcW w:w="974" w:type="dxa"/>
            <w:vAlign w:val="center"/>
          </w:tcPr>
          <w:p w:rsidR="00735A4A" w:rsidRPr="00F85271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</w:rPr>
              <w:t>99,</w:t>
            </w:r>
            <w:r>
              <w:rPr>
                <w:rFonts w:ascii="Times New Roman" w:hAnsi="Times New Roman"/>
                <w:color w:val="333333"/>
                <w:lang w:val="uk-UA"/>
              </w:rPr>
              <w:t>5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91,3</w:t>
            </w:r>
          </w:p>
        </w:tc>
      </w:tr>
      <w:tr w:rsidR="00735A4A" w:rsidRPr="00FC5C7D" w:rsidTr="002E7930">
        <w:trPr>
          <w:trHeight w:val="465"/>
        </w:trPr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lang w:val="uk-UA"/>
              </w:rPr>
            </w:pPr>
            <w:proofErr w:type="spellStart"/>
            <w:r w:rsidRPr="00FC5C7D">
              <w:rPr>
                <w:rFonts w:ascii="Times New Roman" w:hAnsi="Times New Roman"/>
                <w:color w:val="333333"/>
                <w:lang w:val="uk-UA"/>
              </w:rPr>
              <w:t>Пасажирообіг</w:t>
            </w:r>
            <w:proofErr w:type="spellEnd"/>
          </w:p>
        </w:tc>
        <w:tc>
          <w:tcPr>
            <w:tcW w:w="1270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proofErr w:type="spellStart"/>
            <w:r w:rsidRPr="00FC5C7D">
              <w:rPr>
                <w:rFonts w:ascii="Times New Roman" w:hAnsi="Times New Roman"/>
                <w:color w:val="333333"/>
                <w:lang w:val="uk-UA"/>
              </w:rPr>
              <w:t>млрд.т.км</w:t>
            </w:r>
            <w:proofErr w:type="spellEnd"/>
          </w:p>
        </w:tc>
        <w:tc>
          <w:tcPr>
            <w:tcW w:w="973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53,1</w:t>
            </w:r>
          </w:p>
        </w:tc>
        <w:tc>
          <w:tcPr>
            <w:tcW w:w="973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48,3</w:t>
            </w:r>
          </w:p>
        </w:tc>
        <w:tc>
          <w:tcPr>
            <w:tcW w:w="973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50,</w:t>
            </w:r>
            <w:r>
              <w:rPr>
                <w:rFonts w:ascii="Times New Roman" w:hAnsi="Times New Roman"/>
                <w:color w:val="333333"/>
                <w:lang w:val="uk-UA"/>
              </w:rPr>
              <w:t>2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50,</w:t>
            </w:r>
            <w:r>
              <w:rPr>
                <w:rFonts w:ascii="Times New Roman" w:hAnsi="Times New Roman"/>
                <w:color w:val="333333"/>
                <w:lang w:val="uk-UA"/>
              </w:rPr>
              <w:t>6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49,2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4</w:t>
            </w:r>
            <w:r>
              <w:rPr>
                <w:rFonts w:ascii="Times New Roman" w:hAnsi="Times New Roman"/>
                <w:color w:val="333333"/>
                <w:lang w:val="uk-UA"/>
              </w:rPr>
              <w:t>8,9</w:t>
            </w:r>
          </w:p>
        </w:tc>
        <w:tc>
          <w:tcPr>
            <w:tcW w:w="974" w:type="dxa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3</w:t>
            </w:r>
            <w:r>
              <w:rPr>
                <w:rFonts w:ascii="Times New Roman" w:hAnsi="Times New Roman"/>
                <w:color w:val="333333"/>
                <w:lang w:val="uk-UA"/>
              </w:rPr>
              <w:t>7,1</w:t>
            </w:r>
          </w:p>
        </w:tc>
      </w:tr>
      <w:tr w:rsidR="00735A4A" w:rsidRPr="00FC5C7D" w:rsidTr="002E7930">
        <w:tc>
          <w:tcPr>
            <w:tcW w:w="1668" w:type="dxa"/>
          </w:tcPr>
          <w:p w:rsidR="00735A4A" w:rsidRPr="00FC5C7D" w:rsidRDefault="00735A4A" w:rsidP="002E7930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 до попереднього року</w:t>
            </w:r>
          </w:p>
        </w:tc>
        <w:tc>
          <w:tcPr>
            <w:tcW w:w="1270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%</w:t>
            </w:r>
          </w:p>
        </w:tc>
        <w:tc>
          <w:tcPr>
            <w:tcW w:w="973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>
              <w:rPr>
                <w:rFonts w:ascii="Times New Roman" w:hAnsi="Times New Roman"/>
                <w:color w:val="333333"/>
                <w:lang w:val="uk-UA"/>
              </w:rPr>
              <w:t>99,9</w:t>
            </w:r>
          </w:p>
        </w:tc>
        <w:tc>
          <w:tcPr>
            <w:tcW w:w="973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9</w:t>
            </w:r>
            <w:r>
              <w:rPr>
                <w:rFonts w:ascii="Times New Roman" w:hAnsi="Times New Roman"/>
                <w:color w:val="333333"/>
                <w:lang w:val="uk-UA"/>
              </w:rPr>
              <w:t>1,1</w:t>
            </w:r>
          </w:p>
        </w:tc>
        <w:tc>
          <w:tcPr>
            <w:tcW w:w="973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10</w:t>
            </w:r>
            <w:r>
              <w:rPr>
                <w:rFonts w:ascii="Times New Roman" w:hAnsi="Times New Roman"/>
                <w:color w:val="333333"/>
                <w:lang w:val="uk-UA"/>
              </w:rPr>
              <w:t>4,0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10</w:t>
            </w:r>
            <w:r>
              <w:rPr>
                <w:rFonts w:ascii="Times New Roman" w:hAnsi="Times New Roman"/>
                <w:color w:val="333333"/>
                <w:lang w:val="uk-UA"/>
              </w:rPr>
              <w:t>0,7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97,</w:t>
            </w:r>
            <w:r>
              <w:rPr>
                <w:rFonts w:ascii="Times New Roman" w:hAnsi="Times New Roman"/>
                <w:color w:val="333333"/>
                <w:lang w:val="uk-UA"/>
              </w:rPr>
              <w:t>3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99,</w:t>
            </w:r>
            <w:r>
              <w:rPr>
                <w:rFonts w:ascii="Times New Roman" w:hAnsi="Times New Roman"/>
                <w:color w:val="333333"/>
                <w:lang w:val="uk-UA"/>
              </w:rPr>
              <w:t>3</w:t>
            </w:r>
          </w:p>
        </w:tc>
        <w:tc>
          <w:tcPr>
            <w:tcW w:w="974" w:type="dxa"/>
            <w:vAlign w:val="center"/>
          </w:tcPr>
          <w:p w:rsidR="00735A4A" w:rsidRPr="00FC5C7D" w:rsidRDefault="00735A4A" w:rsidP="002E793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FC5C7D">
              <w:rPr>
                <w:rFonts w:ascii="Times New Roman" w:hAnsi="Times New Roman"/>
                <w:color w:val="333333"/>
                <w:lang w:val="uk-UA"/>
              </w:rPr>
              <w:t>75</w:t>
            </w:r>
            <w:r>
              <w:rPr>
                <w:rFonts w:ascii="Times New Roman" w:hAnsi="Times New Roman"/>
                <w:color w:val="333333"/>
                <w:lang w:val="uk-UA"/>
              </w:rPr>
              <w:t>,8</w:t>
            </w:r>
          </w:p>
        </w:tc>
      </w:tr>
    </w:tbl>
    <w:p w:rsidR="00735A4A" w:rsidRPr="00B12ABC" w:rsidRDefault="00735A4A" w:rsidP="00735A4A">
      <w:pPr>
        <w:widowControl w:val="0"/>
        <w:spacing w:after="0" w:line="288" w:lineRule="auto"/>
        <w:jc w:val="both"/>
        <w:rPr>
          <w:rFonts w:ascii="Times New Roman" w:hAnsi="Times New Roman"/>
          <w:color w:val="333333"/>
          <w:lang w:val="uk-UA"/>
        </w:rPr>
      </w:pPr>
    </w:p>
    <w:p w:rsidR="00735A4A" w:rsidRPr="00B12ABC" w:rsidRDefault="00735A4A" w:rsidP="00735A4A">
      <w:pPr>
        <w:widowControl w:val="0"/>
        <w:spacing w:after="0" w:line="288" w:lineRule="auto"/>
        <w:jc w:val="both"/>
        <w:rPr>
          <w:rFonts w:ascii="Times New Roman" w:hAnsi="Times New Roman"/>
          <w:i/>
          <w:color w:val="333333"/>
          <w:lang w:val="uk-UA"/>
        </w:rPr>
      </w:pPr>
      <w:r w:rsidRPr="00B12ABC">
        <w:rPr>
          <w:rFonts w:ascii="Times New Roman" w:hAnsi="Times New Roman"/>
          <w:i/>
          <w:color w:val="333333"/>
          <w:lang w:val="uk-UA"/>
        </w:rPr>
        <w:t>Офіційний сайт Держкомстату</w:t>
      </w:r>
    </w:p>
    <w:p w:rsidR="00735A4A" w:rsidRPr="00B12ABC" w:rsidRDefault="00735A4A" w:rsidP="00735A4A">
      <w:pPr>
        <w:widowControl w:val="0"/>
        <w:spacing w:after="0" w:line="240" w:lineRule="auto"/>
        <w:ind w:left="426"/>
        <w:jc w:val="both"/>
        <w:rPr>
          <w:rFonts w:ascii="Times New Roman" w:hAnsi="Times New Roman"/>
          <w:color w:val="333333"/>
          <w:lang w:val="uk-UA"/>
        </w:rPr>
      </w:pPr>
      <w:r w:rsidRPr="00B12ABC">
        <w:rPr>
          <w:rFonts w:ascii="Times New Roman" w:hAnsi="Times New Roman"/>
          <w:color w:val="333333"/>
          <w:lang w:val="uk-UA"/>
        </w:rPr>
        <w:t>*      з урахуванням перевезень міською електричкою</w:t>
      </w:r>
    </w:p>
    <w:p w:rsidR="00735A4A" w:rsidRPr="00B12ABC" w:rsidRDefault="00735A4A" w:rsidP="00735A4A">
      <w:pPr>
        <w:widowControl w:val="0"/>
        <w:spacing w:after="0" w:line="240" w:lineRule="auto"/>
        <w:ind w:left="851" w:hanging="425"/>
        <w:jc w:val="both"/>
        <w:rPr>
          <w:rFonts w:ascii="Times New Roman" w:hAnsi="Times New Roman"/>
          <w:color w:val="333333"/>
          <w:lang w:val="uk-UA"/>
        </w:rPr>
      </w:pPr>
      <w:r w:rsidRPr="00B12ABC">
        <w:rPr>
          <w:rFonts w:ascii="Times New Roman" w:hAnsi="Times New Roman"/>
          <w:color w:val="333333"/>
          <w:lang w:val="uk-UA"/>
        </w:rPr>
        <w:t>** без урахування тимчасово окупованої території Автономної Республіки Крим і м.</w:t>
      </w:r>
      <w:r w:rsidRPr="00B12ABC">
        <w:rPr>
          <w:rFonts w:ascii="Times New Roman" w:hAnsi="Times New Roman"/>
          <w:color w:val="333333"/>
        </w:rPr>
        <w:t>Севастополя</w:t>
      </w:r>
    </w:p>
    <w:p w:rsidR="00735A4A" w:rsidRPr="000874FB" w:rsidRDefault="00735A4A" w:rsidP="00735A4A">
      <w:pPr>
        <w:widowControl w:val="0"/>
        <w:spacing w:before="240"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0874FB">
        <w:rPr>
          <w:rFonts w:ascii="Times New Roman" w:hAnsi="Times New Roman"/>
          <w:b/>
          <w:sz w:val="24"/>
          <w:szCs w:val="24"/>
          <w:lang w:val="uk-UA"/>
        </w:rPr>
        <w:t>. Інфраструктура залізничного транспорту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/>
        <w:jc w:val="both"/>
        <w:rPr>
          <w:noProof/>
        </w:rPr>
      </w:pPr>
      <w:r w:rsidRPr="000874FB">
        <w:rPr>
          <w:noProof/>
        </w:rPr>
        <w:tab/>
      </w:r>
      <w:r w:rsidRPr="00453DBF">
        <w:rPr>
          <w:noProof/>
        </w:rPr>
        <w:t>Експлуатаційна мережа залізниць України складає майже 21 тис. км, з яких 47,6% електрифіковано. На мережі експлуатується понад 18,9 тис. штучних споруд, з яких: 7,6 тис. мостів (267 од.- великі та 34 од. - позакласних); 96 - автодорожні шляхопроводи; 38 - залізничні тунелі.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/>
        <w:jc w:val="both"/>
        <w:rPr>
          <w:noProof/>
        </w:rPr>
      </w:pPr>
      <w:r w:rsidRPr="00453DBF">
        <w:rPr>
          <w:noProof/>
        </w:rPr>
        <w:tab/>
        <w:t xml:space="preserve">На залізницях функціонують 1510 роздільних пунктів, що мають колійний розвиток, 46 локомотивних і 53 вагонних депо, 103 дистанцій колії, 66 дистанцій сигналізації і зв'язку, 42 дистанції енергопостачання. 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/>
        <w:jc w:val="both"/>
        <w:rPr>
          <w:noProof/>
        </w:rPr>
      </w:pPr>
      <w:r w:rsidRPr="00453DBF">
        <w:rPr>
          <w:noProof/>
        </w:rPr>
        <w:tab/>
        <w:t>Водночас пропускна спроможність окремих дільниць та напрямків залізниць знаходиться на критичній межі і потребує технічного переоснащення та модернізації. Через обмежене фінансування та зниження обсягів виконання планових ремонтів та модернізації: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453DBF">
        <w:rPr>
          <w:noProof/>
        </w:rPr>
        <w:t xml:space="preserve">закрито для руху поїздів </w:t>
      </w:r>
      <w:smartTag w:uri="urn:schemas-microsoft-com:office:smarttags" w:element="metricconverter">
        <w:smartTagPr>
          <w:attr w:name="ProductID" w:val="2186 км"/>
        </w:smartTagPr>
        <w:r w:rsidRPr="00453DBF">
          <w:rPr>
            <w:noProof/>
          </w:rPr>
          <w:t>2186 км</w:t>
        </w:r>
      </w:smartTag>
      <w:r w:rsidRPr="00453DBF">
        <w:rPr>
          <w:noProof/>
        </w:rPr>
        <w:t xml:space="preserve"> колій та 1143 стрілочних переводів;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453DBF">
        <w:rPr>
          <w:noProof/>
        </w:rPr>
        <w:lastRenderedPageBreak/>
        <w:t xml:space="preserve">з простроченими термінами ремонтів експлуатується </w:t>
      </w:r>
      <w:smartTag w:uri="urn:schemas-microsoft-com:office:smarttags" w:element="metricconverter">
        <w:smartTagPr>
          <w:attr w:name="ProductID" w:val="7082,7 км"/>
        </w:smartTagPr>
        <w:r w:rsidRPr="00453DBF">
          <w:rPr>
            <w:noProof/>
          </w:rPr>
          <w:t>7082,7 км</w:t>
        </w:r>
      </w:smartTag>
      <w:r w:rsidRPr="00453DBF">
        <w:rPr>
          <w:noProof/>
        </w:rPr>
        <w:t xml:space="preserve"> колії;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453DBF">
        <w:rPr>
          <w:noProof/>
        </w:rPr>
        <w:t>понад 40 років знаходяться в експлуатації 7,3 тис км електрифікованих колій (70,8 % загальної експлуатаційної довжини) та 220 тягових підстанцій (71,7 %від загальної кількості);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453DBF">
        <w:rPr>
          <w:noProof/>
        </w:rPr>
        <w:t>дефектними визнано 15 залізничних тунелів та 1500 залізничні мости;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453DBF">
        <w:rPr>
          <w:noProof/>
        </w:rPr>
        <w:t>93,8% досяг рівень зносу основних фондів по господарству сигналізації та зв’язку.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/>
        <w:jc w:val="both"/>
        <w:rPr>
          <w:noProof/>
        </w:rPr>
      </w:pPr>
      <w:r w:rsidRPr="00453DBF">
        <w:rPr>
          <w:noProof/>
        </w:rPr>
        <w:tab/>
        <w:t>З метою ліквідації «вузьких місць» на мережі залізниць України, покращення техніко-експлуатаційних можливостей об’єктів інфраструктури необхідно провести їх технічне переоснащення та модернізацію. Орієнтовна потреба фінансування у цінах 2015 року на найближчі 5 років складає: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453DBF">
        <w:rPr>
          <w:noProof/>
        </w:rPr>
        <w:t>у розвиток колійного господарства – близько 57 млрд. грн.;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453DBF">
        <w:rPr>
          <w:noProof/>
        </w:rPr>
        <w:t>на будівництво, технічне переоснащення, реконструкцію, модернізацію основних засобів господарства електропостачання, враховуючи значне старіння пристроїв, складає 12,6 млрд. грн.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453DBF">
        <w:rPr>
          <w:noProof/>
        </w:rPr>
        <w:t>на технічне  переоснащення об’єктів господарства сигналізації та зв’язку - близько 10,5 млрд. грн.</w:t>
      </w:r>
    </w:p>
    <w:p w:rsidR="00735A4A" w:rsidRPr="00453DBF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453DBF">
        <w:rPr>
          <w:noProof/>
        </w:rPr>
        <w:t xml:space="preserve">Крім того, з метою збільшення пропускної спроможності залізниць України, підвищення економічної ефективності залізничного транспорту, зменшення його негативного впливу на навколишнє природне середовище необхідно виконати роботи з електрифікації на </w:t>
      </w:r>
      <w:smartTag w:uri="urn:schemas-microsoft-com:office:smarttags" w:element="metricconverter">
        <w:smartTagPr>
          <w:attr w:name="ProductID" w:val="867 км"/>
        </w:smartTagPr>
        <w:r w:rsidRPr="00453DBF">
          <w:rPr>
            <w:noProof/>
          </w:rPr>
          <w:t>867 км</w:t>
        </w:r>
      </w:smartTag>
      <w:r w:rsidRPr="00453DBF">
        <w:rPr>
          <w:noProof/>
        </w:rPr>
        <w:t xml:space="preserve"> експлуатаційної довжини залізничних ліній на важливих напрямках на орієнтовну суму 10,1 млрд. грн.</w:t>
      </w:r>
    </w:p>
    <w:p w:rsidR="00735A4A" w:rsidRPr="000874FB" w:rsidRDefault="00735A4A" w:rsidP="00735A4A">
      <w:pPr>
        <w:pStyle w:val="ListParagraph"/>
        <w:widowControl w:val="0"/>
        <w:spacing w:before="240" w:after="240"/>
        <w:ind w:left="0"/>
        <w:jc w:val="both"/>
        <w:rPr>
          <w:noProof/>
        </w:rPr>
      </w:pPr>
      <w:r w:rsidRPr="00453DBF">
        <w:rPr>
          <w:noProof/>
        </w:rPr>
        <w:tab/>
        <w:t>Якщо не приймати відповідних заходів з модернізації, реконструкції та заміні основних засобів інфраструктури процес їх старіння не вдасться стабілізувати і контролювати</w:t>
      </w:r>
    </w:p>
    <w:p w:rsidR="00735A4A" w:rsidRPr="000874FB" w:rsidRDefault="00735A4A" w:rsidP="00735A4A">
      <w:pPr>
        <w:pStyle w:val="ListParagraph"/>
        <w:widowControl w:val="0"/>
        <w:spacing w:before="240" w:after="240"/>
        <w:ind w:left="0"/>
        <w:jc w:val="both"/>
      </w:pPr>
      <w:r w:rsidRPr="000874FB">
        <w:rPr>
          <w:noProof/>
        </w:rPr>
        <w:tab/>
        <w:t>Якщо не приймати відповідних заходів по модернізації, реконструкції та заміні основних засобів господарства електрифікації та електропостачання, процес їх старіння не вдасться стабілізувати і контролювати.</w:t>
      </w:r>
    </w:p>
    <w:p w:rsidR="00735A4A" w:rsidRPr="000874FB" w:rsidRDefault="00735A4A" w:rsidP="00735A4A">
      <w:pPr>
        <w:widowControl w:val="0"/>
        <w:spacing w:after="24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Pr="000874FB">
        <w:rPr>
          <w:rFonts w:ascii="Times New Roman" w:hAnsi="Times New Roman"/>
          <w:b/>
          <w:sz w:val="24"/>
          <w:szCs w:val="24"/>
          <w:lang w:val="uk-UA"/>
        </w:rPr>
        <w:t>. Рухомий склад</w:t>
      </w:r>
    </w:p>
    <w:p w:rsidR="00735A4A" w:rsidRDefault="00735A4A" w:rsidP="00735A4A">
      <w:pPr>
        <w:pStyle w:val="ListParagraph"/>
        <w:widowControl w:val="0"/>
        <w:spacing w:before="240" w:after="240"/>
        <w:ind w:left="0" w:firstLine="708"/>
        <w:jc w:val="both"/>
        <w:rPr>
          <w:noProof/>
        </w:rPr>
      </w:pPr>
      <w:r w:rsidRPr="00F079AA">
        <w:rPr>
          <w:noProof/>
        </w:rPr>
        <w:t xml:space="preserve">Абсолютну більшість тягового рухомого складу українських залізниць побудовано за технічними вимогами 60-х років минулого століття. Переважна кількість локомотивів за своїм технічним станом вимагають на 40-60% більше витрат на технічне обслуговування і ремонт, мають низьку економічність у порівнянні з сучасними моделями. На збільшення собівартості перевезень  в значній мірі також впливає зростання цін на дизельне пальне, що спостерігається у сьогоднішніх реаліях. Технічні характеристики наявного локомотивного парку для пасажирських перевезень не в змозі реалізовувати швидкості руху більше </w:t>
      </w:r>
      <w:smartTag w:uri="urn:schemas-microsoft-com:office:smarttags" w:element="metricconverter">
        <w:smartTagPr>
          <w:attr w:name="ProductID" w:val="140 км/год"/>
        </w:smartTagPr>
        <w:r w:rsidRPr="00F079AA">
          <w:rPr>
            <w:noProof/>
          </w:rPr>
          <w:t>140 км/год</w:t>
        </w:r>
      </w:smartTag>
      <w:r w:rsidRPr="00F079AA">
        <w:rPr>
          <w:noProof/>
        </w:rPr>
        <w:t>. Наявний парк не забезпечує пасажирські перевезення, особливо в літній період, і для виконання цієї роботи залучаються вантажні локомотиви швидкісні характеристики яких обмежені. Тягові характеристики локомотивів недостатні для впровадження великовагового руху вантажних поїздів</w:t>
      </w:r>
      <w:r w:rsidRPr="002D5E83">
        <w:rPr>
          <w:noProof/>
        </w:rPr>
        <w:t xml:space="preserve">. </w:t>
      </w:r>
    </w:p>
    <w:p w:rsidR="00735A4A" w:rsidRPr="000874FB" w:rsidRDefault="00735A4A" w:rsidP="00735A4A">
      <w:pPr>
        <w:pStyle w:val="a3"/>
        <w:widowControl w:val="0"/>
        <w:ind w:firstLine="600"/>
        <w:jc w:val="both"/>
        <w:rPr>
          <w:b/>
          <w:sz w:val="24"/>
          <w:szCs w:val="24"/>
          <w:lang w:val="uk-UA"/>
        </w:rPr>
      </w:pPr>
    </w:p>
    <w:p w:rsidR="00735A4A" w:rsidRPr="000874FB" w:rsidRDefault="00735A4A" w:rsidP="00735A4A">
      <w:pPr>
        <w:widowControl w:val="0"/>
        <w:spacing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3</w:t>
      </w:r>
      <w:r w:rsidRPr="000874FB">
        <w:rPr>
          <w:rFonts w:ascii="Times New Roman" w:hAnsi="Times New Roman"/>
          <w:b/>
          <w:bCs/>
          <w:i/>
          <w:sz w:val="24"/>
          <w:szCs w:val="24"/>
          <w:lang w:val="uk-UA"/>
        </w:rPr>
        <w:t>.1 Технічний стан локомотивного господарства</w:t>
      </w:r>
    </w:p>
    <w:p w:rsidR="00735A4A" w:rsidRPr="007D3F5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D3F5B">
        <w:rPr>
          <w:rFonts w:ascii="Times New Roman" w:hAnsi="Times New Roman"/>
          <w:sz w:val="24"/>
          <w:szCs w:val="24"/>
          <w:lang w:val="uk-UA"/>
        </w:rPr>
        <w:t xml:space="preserve">Загальний склад інвентарного парку тягового рухомого складу складає 3,9 тис. од., в </w:t>
      </w:r>
      <w:r w:rsidRPr="007D3F5B">
        <w:rPr>
          <w:rFonts w:ascii="Times New Roman" w:hAnsi="Times New Roman"/>
          <w:sz w:val="24"/>
          <w:szCs w:val="24"/>
          <w:lang w:val="uk-UA"/>
        </w:rPr>
        <w:lastRenderedPageBreak/>
        <w:t>тому числі:</w:t>
      </w:r>
    </w:p>
    <w:p w:rsidR="00735A4A" w:rsidRPr="007D3F5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D3F5B">
        <w:rPr>
          <w:rFonts w:ascii="Times New Roman" w:hAnsi="Times New Roman"/>
          <w:sz w:val="24"/>
          <w:szCs w:val="24"/>
          <w:lang w:val="uk-UA"/>
        </w:rPr>
        <w:t>магістральних електровозів – 1,7 тис. од., з яких відпрацювали нормативний строк служби 71,6% інвентарного парку;</w:t>
      </w:r>
    </w:p>
    <w:p w:rsidR="00735A4A" w:rsidRPr="007D3F5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D3F5B">
        <w:rPr>
          <w:rFonts w:ascii="Times New Roman" w:hAnsi="Times New Roman"/>
          <w:sz w:val="24"/>
          <w:szCs w:val="24"/>
          <w:lang w:val="uk-UA"/>
        </w:rPr>
        <w:t xml:space="preserve"> магістральних тепловозів -  0,7 тис. од. (відпрацювали нормативний строк служби - 99,4% інвентарного парку);</w:t>
      </w:r>
    </w:p>
    <w:p w:rsidR="00735A4A" w:rsidRPr="007D3F5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D3F5B">
        <w:rPr>
          <w:rFonts w:ascii="Times New Roman" w:hAnsi="Times New Roman"/>
          <w:sz w:val="24"/>
          <w:szCs w:val="24"/>
          <w:lang w:val="uk-UA"/>
        </w:rPr>
        <w:t xml:space="preserve"> маневрових тепловозів – 1,4 тис. од. (відпрацювали нормативний строк служби -91,3%).</w:t>
      </w:r>
    </w:p>
    <w:p w:rsidR="00735A4A" w:rsidRPr="007D3F5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D3F5B">
        <w:rPr>
          <w:rFonts w:ascii="Times New Roman" w:hAnsi="Times New Roman"/>
          <w:sz w:val="24"/>
          <w:szCs w:val="24"/>
          <w:lang w:val="uk-UA"/>
        </w:rPr>
        <w:t xml:space="preserve">Потреба на оновлення тягового рухомого складу на найближчі 5 років складає – 13,1 млрд. грн. </w:t>
      </w:r>
    </w:p>
    <w:p w:rsidR="00735A4A" w:rsidRPr="007D3F5B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5A4A" w:rsidRPr="007D3F5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D3F5B">
        <w:rPr>
          <w:rFonts w:ascii="Times New Roman" w:hAnsi="Times New Roman"/>
          <w:sz w:val="24"/>
          <w:szCs w:val="24"/>
          <w:lang w:val="uk-UA"/>
        </w:rPr>
        <w:t>Погіршення технічного стану відбулося через постійне недофінансування на закупівлю нового тягового рухомого складу та капітальний ремонт з врахуванням потреби та несвоєчасне виконання поточних ремонтів по причині незадовільного постачання запасних частин, матеріалів, обладнання і в першу чергу бандажів колісних пар.</w:t>
      </w:r>
    </w:p>
    <w:p w:rsidR="00735A4A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D3F5B">
        <w:rPr>
          <w:rFonts w:ascii="Times New Roman" w:hAnsi="Times New Roman"/>
          <w:sz w:val="24"/>
          <w:szCs w:val="24"/>
          <w:lang w:val="uk-UA"/>
        </w:rPr>
        <w:t>Для стабілізації ситуації розроблено та затверджено «План заходів на короткостроковий та середньостроковий періоди щодо стабілізації технічного стану тягового рухомого складу»</w:t>
      </w:r>
      <w:r w:rsidRPr="000874FB">
        <w:rPr>
          <w:rFonts w:ascii="Times New Roman" w:hAnsi="Times New Roman"/>
          <w:sz w:val="24"/>
          <w:szCs w:val="24"/>
          <w:lang w:val="uk-UA"/>
        </w:rPr>
        <w:t>.</w:t>
      </w:r>
    </w:p>
    <w:p w:rsidR="00735A4A" w:rsidRPr="000874FB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5A4A" w:rsidRPr="000874FB" w:rsidRDefault="00735A4A" w:rsidP="00735A4A">
      <w:pPr>
        <w:widowControl w:val="0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3</w:t>
      </w:r>
      <w:r w:rsidRPr="000874FB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.2 Технічний стан вагонного господарства для вантажних перевезень </w:t>
      </w:r>
    </w:p>
    <w:p w:rsidR="00735A4A" w:rsidRPr="009B762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B762B">
        <w:rPr>
          <w:rFonts w:ascii="Times New Roman" w:hAnsi="Times New Roman"/>
          <w:sz w:val="24"/>
          <w:szCs w:val="24"/>
          <w:lang w:val="uk-UA"/>
        </w:rPr>
        <w:t xml:space="preserve">Із 111,2 тис. вантажних вагонів у 62,8 тис. (56,5%) закінчився встановлений нормативний термін експлуатації, з яких 47,3 тис. вагонам він був подовжений після виконання капітального ремонту на підставі технічних рішень. Неробочий парк вантажних вагонів становить 34,5 тис.                                                                                                            </w:t>
      </w:r>
    </w:p>
    <w:p w:rsidR="00735A4A" w:rsidRPr="009B762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B762B">
        <w:rPr>
          <w:rFonts w:ascii="Times New Roman" w:hAnsi="Times New Roman"/>
          <w:sz w:val="24"/>
          <w:szCs w:val="24"/>
          <w:lang w:val="uk-UA"/>
        </w:rPr>
        <w:t>В 2015 році додатково будуть вилучені із експлуатації 12,7 тис. вантажних вагони у зв’язку із закінченням термінів експлуатації.</w:t>
      </w:r>
    </w:p>
    <w:p w:rsidR="00735A4A" w:rsidRPr="009B762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B762B">
        <w:rPr>
          <w:rFonts w:ascii="Times New Roman" w:hAnsi="Times New Roman"/>
          <w:sz w:val="24"/>
          <w:szCs w:val="24"/>
          <w:lang w:val="uk-UA"/>
        </w:rPr>
        <w:t>Середній знос парку вантажних вагонів становить 89,65%, у тому числі піввагонів – 88,5%, зерновозів – 95%, цементовозів – 92,2%.</w:t>
      </w:r>
    </w:p>
    <w:p w:rsidR="00735A4A" w:rsidRPr="009B762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B762B">
        <w:rPr>
          <w:rFonts w:ascii="Times New Roman" w:hAnsi="Times New Roman"/>
          <w:sz w:val="24"/>
          <w:szCs w:val="24"/>
          <w:lang w:val="uk-UA"/>
        </w:rPr>
        <w:t xml:space="preserve">Кількість відмов у </w:t>
      </w:r>
      <w:proofErr w:type="spellStart"/>
      <w:r w:rsidRPr="009B762B">
        <w:rPr>
          <w:rFonts w:ascii="Times New Roman" w:hAnsi="Times New Roman"/>
          <w:sz w:val="24"/>
          <w:szCs w:val="24"/>
          <w:lang w:val="uk-UA"/>
        </w:rPr>
        <w:t>напіввагонах</w:t>
      </w:r>
      <w:proofErr w:type="spellEnd"/>
      <w:r w:rsidRPr="009B762B">
        <w:rPr>
          <w:rFonts w:ascii="Times New Roman" w:hAnsi="Times New Roman"/>
          <w:sz w:val="24"/>
          <w:szCs w:val="24"/>
          <w:lang w:val="uk-UA"/>
        </w:rPr>
        <w:t>, термін експлуатації яких перевищує 22 роки, у  6 разів вищий ніж у тих,  термін експлуатації яких складає 5 років.</w:t>
      </w:r>
    </w:p>
    <w:p w:rsidR="00735A4A" w:rsidRPr="009B762B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B762B">
        <w:rPr>
          <w:rFonts w:ascii="Times New Roman" w:hAnsi="Times New Roman"/>
          <w:sz w:val="24"/>
          <w:szCs w:val="24"/>
          <w:lang w:val="uk-UA"/>
        </w:rPr>
        <w:t xml:space="preserve">Наявні вагони, що спроектовані в 50-ті роки 20 століття, мають незадовільні динамічні властивості. Критична швидкість, за межами якої не гарантується стійкість вагону проти сходу з рейок, для більшості вагонів у порожньому стані  не перевищує </w:t>
      </w:r>
      <w:smartTag w:uri="urn:schemas-microsoft-com:office:smarttags" w:element="metricconverter">
        <w:smartTagPr>
          <w:attr w:name="ProductID" w:val="70 км/год"/>
        </w:smartTagPr>
        <w:r w:rsidRPr="009B762B">
          <w:rPr>
            <w:rFonts w:ascii="Times New Roman" w:hAnsi="Times New Roman"/>
            <w:sz w:val="24"/>
            <w:szCs w:val="24"/>
            <w:lang w:val="uk-UA"/>
          </w:rPr>
          <w:t>70 км/год</w:t>
        </w:r>
      </w:smartTag>
      <w:r w:rsidRPr="009B762B">
        <w:rPr>
          <w:rFonts w:ascii="Times New Roman" w:hAnsi="Times New Roman"/>
          <w:sz w:val="24"/>
          <w:szCs w:val="24"/>
          <w:lang w:val="uk-UA"/>
        </w:rPr>
        <w:t>. Сили впливу на колію значно перевищують допустимі, що приводить до передчасного розладу колії, інтенсивному зносу  коліс та рейок. Коефіцієнт тари на 30-40% більше закордонних аналогів.</w:t>
      </w:r>
    </w:p>
    <w:p w:rsidR="00735A4A" w:rsidRPr="001F1929" w:rsidRDefault="00735A4A" w:rsidP="00735A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B762B">
        <w:rPr>
          <w:rFonts w:ascii="Times New Roman" w:hAnsi="Times New Roman"/>
          <w:sz w:val="24"/>
          <w:szCs w:val="24"/>
          <w:lang w:val="uk-UA"/>
        </w:rPr>
        <w:t xml:space="preserve">Потреба на оновлення вагонного парку на найближчі 5 років складає 22,6 млрд. грн. </w:t>
      </w:r>
    </w:p>
    <w:p w:rsidR="00735A4A" w:rsidRDefault="00735A4A" w:rsidP="00735A4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35A4A" w:rsidRDefault="00735A4A" w:rsidP="00735A4A">
      <w:pPr>
        <w:widowControl w:val="0"/>
        <w:spacing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3</w:t>
      </w:r>
      <w:r w:rsidRPr="00501656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.3 Технічний стан рухомого складу 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для </w:t>
      </w:r>
      <w:r w:rsidRPr="00501656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пасажирських перевезень </w:t>
      </w:r>
    </w:p>
    <w:p w:rsidR="00735A4A" w:rsidRPr="001005A2" w:rsidRDefault="00735A4A" w:rsidP="00735A4A">
      <w:pPr>
        <w:widowControl w:val="0"/>
        <w:spacing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3</w:t>
      </w:r>
      <w:r w:rsidRPr="001005A2">
        <w:rPr>
          <w:rFonts w:ascii="Times New Roman" w:hAnsi="Times New Roman"/>
          <w:b/>
          <w:bCs/>
          <w:i/>
          <w:sz w:val="24"/>
          <w:szCs w:val="24"/>
          <w:lang w:val="uk-UA"/>
        </w:rPr>
        <w:t>.3.1. Рухомий склад для далекого сполучення</w:t>
      </w:r>
    </w:p>
    <w:p w:rsidR="00735A4A" w:rsidRPr="00401A17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1A17">
        <w:rPr>
          <w:rFonts w:ascii="Times New Roman" w:hAnsi="Times New Roman"/>
          <w:sz w:val="24"/>
          <w:szCs w:val="24"/>
          <w:lang w:val="uk-UA"/>
        </w:rPr>
        <w:t xml:space="preserve">Інвентарний парк пасажирських вагонів складає 5,3 тис. од., у тому числі: </w:t>
      </w:r>
    </w:p>
    <w:p w:rsidR="00735A4A" w:rsidRPr="00401A17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1A17">
        <w:rPr>
          <w:rFonts w:ascii="Times New Roman" w:hAnsi="Times New Roman"/>
          <w:sz w:val="24"/>
          <w:szCs w:val="24"/>
          <w:lang w:val="uk-UA"/>
        </w:rPr>
        <w:t>віком до 10 років – 0,32 тис. од. (6,1%),</w:t>
      </w:r>
    </w:p>
    <w:p w:rsidR="00735A4A" w:rsidRPr="00401A17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1A17">
        <w:rPr>
          <w:rFonts w:ascii="Times New Roman" w:hAnsi="Times New Roman"/>
          <w:sz w:val="24"/>
          <w:szCs w:val="24"/>
          <w:lang w:val="uk-UA"/>
        </w:rPr>
        <w:t>віком 10 - 20 років – 0,15 тис. од. (2,8%),</w:t>
      </w:r>
    </w:p>
    <w:p w:rsidR="00735A4A" w:rsidRPr="00401A17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1A17">
        <w:rPr>
          <w:rFonts w:ascii="Times New Roman" w:hAnsi="Times New Roman"/>
          <w:sz w:val="24"/>
          <w:szCs w:val="24"/>
          <w:lang w:val="uk-UA"/>
        </w:rPr>
        <w:t>віком 20 - 28 років – 1,57 тис. од. (29,8%),</w:t>
      </w:r>
    </w:p>
    <w:p w:rsidR="00735A4A" w:rsidRPr="00401A17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1A17">
        <w:rPr>
          <w:rFonts w:ascii="Times New Roman" w:hAnsi="Times New Roman"/>
          <w:sz w:val="24"/>
          <w:szCs w:val="24"/>
          <w:lang w:val="uk-UA"/>
        </w:rPr>
        <w:t>понаднормово (більше 28 років) – 3,24 тис. од. (61,3%).</w:t>
      </w:r>
    </w:p>
    <w:p w:rsidR="00735A4A" w:rsidRPr="00401A17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1A17">
        <w:rPr>
          <w:rFonts w:ascii="Times New Roman" w:hAnsi="Times New Roman"/>
          <w:sz w:val="24"/>
          <w:szCs w:val="24"/>
          <w:lang w:val="uk-UA"/>
        </w:rPr>
        <w:t xml:space="preserve">Середній вік усього парку пасажирських вагонів складає 27,5 року, загальний відсоток зносу становить 86%. </w:t>
      </w:r>
    </w:p>
    <w:p w:rsidR="00735A4A" w:rsidRPr="00401A17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1A17">
        <w:rPr>
          <w:rFonts w:ascii="Times New Roman" w:hAnsi="Times New Roman"/>
          <w:sz w:val="24"/>
          <w:szCs w:val="24"/>
          <w:lang w:val="uk-UA"/>
        </w:rPr>
        <w:t>Для підтримки до 2020 року експлуатаційного парку на рівні 2000 пасажирських вагонів на найближчі 5 років необхідно інвестувати на оновлення  пасажирського парку кошти у розмірі 10,6 млрд. грн.</w:t>
      </w:r>
    </w:p>
    <w:p w:rsidR="00735A4A" w:rsidRPr="00501656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1A17">
        <w:rPr>
          <w:rFonts w:ascii="Times New Roman" w:hAnsi="Times New Roman"/>
          <w:sz w:val="24"/>
          <w:szCs w:val="24"/>
          <w:lang w:val="uk-UA"/>
        </w:rPr>
        <w:t>Згідно з статтею 10 діючого Закону України «Про залізничний транспорт» закупівля пасажирських вагонів повинна здійснюватися за кошти державного бюджету</w:t>
      </w:r>
    </w:p>
    <w:p w:rsidR="00735A4A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5A4A" w:rsidRPr="00501656" w:rsidRDefault="00735A4A" w:rsidP="00735A4A">
      <w:pPr>
        <w:widowControl w:val="0"/>
        <w:spacing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lastRenderedPageBreak/>
        <w:t>3</w:t>
      </w:r>
      <w:r w:rsidRPr="00501656">
        <w:rPr>
          <w:rFonts w:ascii="Times New Roman" w:hAnsi="Times New Roman"/>
          <w:b/>
          <w:bCs/>
          <w:i/>
          <w:sz w:val="24"/>
          <w:szCs w:val="24"/>
          <w:lang w:val="uk-UA"/>
        </w:rPr>
        <w:t>.3.2. Рухомий склад для приміських пасажирських перевезень</w:t>
      </w:r>
    </w:p>
    <w:p w:rsidR="00735A4A" w:rsidRPr="00DF11DB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F11DB">
        <w:rPr>
          <w:rFonts w:ascii="Times New Roman" w:hAnsi="Times New Roman"/>
          <w:bCs/>
          <w:sz w:val="24"/>
          <w:szCs w:val="24"/>
          <w:lang w:val="uk-UA"/>
        </w:rPr>
        <w:t>Інвентарний парк моторвагонного рухомого складу (МВРС) складає 1391 секції електропоїздів, 299 секцій дизель-поїздів та рейкових автобусів.</w:t>
      </w:r>
    </w:p>
    <w:p w:rsidR="00735A4A" w:rsidRPr="00DF11DB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F11DB">
        <w:rPr>
          <w:rFonts w:ascii="Times New Roman" w:hAnsi="Times New Roman"/>
          <w:bCs/>
          <w:sz w:val="24"/>
          <w:szCs w:val="24"/>
          <w:lang w:val="uk-UA"/>
        </w:rPr>
        <w:t xml:space="preserve">За межами нормативного терміну служби: 881 секція електропоїздів (63%) та 268 секцій дизель-поїздів (95%). </w:t>
      </w:r>
    </w:p>
    <w:p w:rsidR="00735A4A" w:rsidRPr="00DF11DB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F11DB">
        <w:rPr>
          <w:rFonts w:ascii="Times New Roman" w:hAnsi="Times New Roman"/>
          <w:bCs/>
          <w:sz w:val="24"/>
          <w:szCs w:val="24"/>
          <w:lang w:val="uk-UA"/>
        </w:rPr>
        <w:t>Знос МВРС: по електропоїздах – 84%; по дизель-поїздах, з урахуванням рейкових автобусів – 93%.</w:t>
      </w:r>
    </w:p>
    <w:p w:rsidR="00735A4A" w:rsidRPr="00DF11DB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F11DB">
        <w:rPr>
          <w:rFonts w:ascii="Times New Roman" w:hAnsi="Times New Roman"/>
          <w:bCs/>
          <w:sz w:val="24"/>
          <w:szCs w:val="24"/>
          <w:lang w:val="uk-UA"/>
        </w:rPr>
        <w:t xml:space="preserve">На такий стан рухомого складу вплинуло декілька факторів, до яких в першу чергу необхідно віднести: фактичну відсутність виділення з місцевих бюджетів коштів на придбання </w:t>
      </w:r>
      <w:proofErr w:type="spellStart"/>
      <w:r w:rsidRPr="00DF11DB">
        <w:rPr>
          <w:rFonts w:ascii="Times New Roman" w:hAnsi="Times New Roman"/>
          <w:bCs/>
          <w:sz w:val="24"/>
          <w:szCs w:val="24"/>
          <w:lang w:val="uk-UA"/>
        </w:rPr>
        <w:t>електро-</w:t>
      </w:r>
      <w:proofErr w:type="spellEnd"/>
      <w:r w:rsidRPr="00DF11DB">
        <w:rPr>
          <w:rFonts w:ascii="Times New Roman" w:hAnsi="Times New Roman"/>
          <w:bCs/>
          <w:sz w:val="24"/>
          <w:szCs w:val="24"/>
          <w:lang w:val="uk-UA"/>
        </w:rPr>
        <w:t xml:space="preserve"> та дизель-поїздів для перевезень пасажирів у приміському сполученні; низький рівень відшкодування збитків від соціально-необхідних приміських пасажирських перевезень.</w:t>
      </w:r>
    </w:p>
    <w:p w:rsidR="00735A4A" w:rsidRPr="00DF11DB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F11DB">
        <w:rPr>
          <w:rFonts w:ascii="Times New Roman" w:hAnsi="Times New Roman"/>
          <w:bCs/>
          <w:sz w:val="24"/>
          <w:szCs w:val="24"/>
          <w:lang w:val="uk-UA"/>
        </w:rPr>
        <w:t>Потреба на оновлення моторвагонного рухомого складу на найближчі 5 років складає – 12,9 млрд. грн.</w:t>
      </w:r>
    </w:p>
    <w:p w:rsidR="00735A4A" w:rsidRPr="00501656" w:rsidRDefault="00735A4A" w:rsidP="00735A4A">
      <w:pPr>
        <w:widowControl w:val="0"/>
        <w:spacing w:before="24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3.3.3. Рухомий склад </w:t>
      </w:r>
      <w:proofErr w:type="spellStart"/>
      <w:r w:rsidRPr="00501656">
        <w:rPr>
          <w:rFonts w:ascii="Times New Roman" w:hAnsi="Times New Roman"/>
          <w:b/>
          <w:bCs/>
          <w:i/>
          <w:sz w:val="24"/>
          <w:szCs w:val="24"/>
          <w:lang w:val="uk-UA"/>
        </w:rPr>
        <w:t>ДП</w:t>
      </w:r>
      <w:proofErr w:type="spellEnd"/>
      <w:r w:rsidRPr="00501656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 «Українська залізнична швидкісна компанія» 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(</w:t>
      </w:r>
      <w:r w:rsidRPr="00501656">
        <w:rPr>
          <w:rFonts w:ascii="Times New Roman" w:hAnsi="Times New Roman"/>
          <w:b/>
          <w:bCs/>
          <w:i/>
          <w:sz w:val="24"/>
          <w:szCs w:val="24"/>
          <w:lang w:val="uk-UA"/>
        </w:rPr>
        <w:t>УЗШК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)</w:t>
      </w:r>
    </w:p>
    <w:p w:rsidR="00735A4A" w:rsidRPr="00EF4DBD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Pr="00EF4DBD">
        <w:rPr>
          <w:rFonts w:ascii="Times New Roman" w:hAnsi="Times New Roman"/>
          <w:bCs/>
          <w:sz w:val="24"/>
          <w:szCs w:val="24"/>
          <w:lang w:val="uk-UA"/>
        </w:rPr>
        <w:t xml:space="preserve">Приписний парк УЗШК складається з: 10 двосистемних електропоїздів подвійного живлення HRCS2 (виробництва </w:t>
      </w:r>
      <w:proofErr w:type="spellStart"/>
      <w:r w:rsidRPr="00EF4DBD">
        <w:rPr>
          <w:rFonts w:ascii="Times New Roman" w:hAnsi="Times New Roman"/>
          <w:bCs/>
          <w:sz w:val="24"/>
          <w:szCs w:val="24"/>
          <w:lang w:val="uk-UA"/>
        </w:rPr>
        <w:t>Hyundai</w:t>
      </w:r>
      <w:proofErr w:type="spellEnd"/>
      <w:r w:rsidRPr="00EF4DB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F4DBD">
        <w:rPr>
          <w:rFonts w:ascii="Times New Roman" w:hAnsi="Times New Roman"/>
          <w:bCs/>
          <w:sz w:val="24"/>
          <w:szCs w:val="24"/>
          <w:lang w:val="uk-UA"/>
        </w:rPr>
        <w:t>Rotem</w:t>
      </w:r>
      <w:proofErr w:type="spellEnd"/>
      <w:r w:rsidRPr="00EF4DBD">
        <w:rPr>
          <w:rFonts w:ascii="Times New Roman" w:hAnsi="Times New Roman"/>
          <w:bCs/>
          <w:sz w:val="24"/>
          <w:szCs w:val="24"/>
          <w:lang w:val="uk-UA"/>
        </w:rPr>
        <w:t xml:space="preserve">); 2-х двосистемних електропоїздів подвійного живлення ЕКр1; 9 пасажирських вагонів міжрегіонального поїзду з локомотивною тягою (виробництва КВБЗ). </w:t>
      </w:r>
    </w:p>
    <w:p w:rsidR="00735A4A" w:rsidRPr="00EF4DBD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4DBD">
        <w:rPr>
          <w:rFonts w:ascii="Times New Roman" w:hAnsi="Times New Roman"/>
          <w:bCs/>
          <w:sz w:val="24"/>
          <w:szCs w:val="24"/>
          <w:lang w:val="uk-UA"/>
        </w:rPr>
        <w:t>В постійній експлуатації сьогодні знаходяться 8 електропоїздів HRCS2, 2 електропоїзда ЕКр1 та 9 пасажирських вагонів міжрегіонального поїзду з локомотивною тягою.</w:t>
      </w:r>
    </w:p>
    <w:p w:rsidR="00735A4A" w:rsidRPr="00EF4DBD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4DBD">
        <w:rPr>
          <w:rFonts w:ascii="Times New Roman" w:hAnsi="Times New Roman"/>
          <w:bCs/>
          <w:sz w:val="24"/>
          <w:szCs w:val="24"/>
          <w:lang w:val="uk-UA"/>
        </w:rPr>
        <w:t xml:space="preserve">Основним проблемним питанням є відсутність відповідної технологічної бази для виконання капітального ремонту в обсязі HG. На даний час 4 електропоїзди HRCS2 досягли нормативного пробігу для виконання ремонтів HG. За умови їх постійної експлуатації максимально допустимий пробіг до виконання капітального ремонту вони досягнуть за 2-3 місяці. </w:t>
      </w:r>
    </w:p>
    <w:p w:rsidR="00735A4A" w:rsidRPr="00EF4DBD" w:rsidRDefault="00735A4A" w:rsidP="00735A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4DBD">
        <w:rPr>
          <w:rFonts w:ascii="Times New Roman" w:hAnsi="Times New Roman"/>
          <w:bCs/>
          <w:sz w:val="24"/>
          <w:szCs w:val="24"/>
          <w:lang w:val="uk-UA"/>
        </w:rPr>
        <w:t>Неприйняття найближчим часом кардинальних заходів, направлених на заміну застарілих технічних засобів, може привести до унеможливлення забезпечення потреби у перевезеннях пасажирів і вантажів та виникнення кризових явищ не тільки в залізничній галузі, але й в інших стратегічно важливих пов’язаних з нею галузях економіки України.</w:t>
      </w:r>
    </w:p>
    <w:p w:rsidR="00735A4A" w:rsidRDefault="00735A4A" w:rsidP="00735A4A">
      <w:pPr>
        <w:widowControl w:val="0"/>
        <w:rPr>
          <w:rFonts w:ascii="Times New Roman" w:hAnsi="Times New Roman"/>
          <w:bCs/>
          <w:sz w:val="24"/>
          <w:szCs w:val="24"/>
          <w:lang w:val="uk-UA"/>
        </w:rPr>
      </w:pPr>
      <w:r w:rsidRPr="00EF4DBD">
        <w:rPr>
          <w:rFonts w:ascii="Times New Roman" w:hAnsi="Times New Roman"/>
          <w:bCs/>
          <w:sz w:val="24"/>
          <w:szCs w:val="24"/>
          <w:lang w:val="uk-UA"/>
        </w:rPr>
        <w:tab/>
        <w:t>За орієнтовними розрахунками потреба в коштах, необхідних для безперешкодного забезпечення роботи залізничним транспортом на найближчі 5 років складає приблизно 184 млрд. грн. (без урахування коштів, необхідних для відновлення зруйнованої інфраструктури залізничного транспорту в зоні проведення антитерористичної операції на сході України).</w:t>
      </w:r>
    </w:p>
    <w:p w:rsidR="00735A4A" w:rsidRPr="00F223BD" w:rsidRDefault="00735A4A" w:rsidP="00735A4A">
      <w:pPr>
        <w:pStyle w:val="a3"/>
        <w:widowControl w:val="0"/>
        <w:jc w:val="center"/>
        <w:rPr>
          <w:b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br w:type="page"/>
      </w:r>
      <w:r w:rsidRPr="00F223BD">
        <w:rPr>
          <w:b/>
          <w:sz w:val="24"/>
          <w:szCs w:val="24"/>
          <w:lang w:val="uk-UA"/>
        </w:rPr>
        <w:lastRenderedPageBreak/>
        <w:t>Україна в мережі міжнародних транспортних коридорів</w:t>
      </w:r>
    </w:p>
    <w:p w:rsidR="00735A4A" w:rsidRDefault="00735A4A" w:rsidP="00735A4A">
      <w:pPr>
        <w:pStyle w:val="a3"/>
        <w:widowControl w:val="0"/>
        <w:ind w:firstLine="600"/>
        <w:jc w:val="both"/>
        <w:rPr>
          <w:sz w:val="24"/>
          <w:szCs w:val="24"/>
          <w:lang w:val="uk-UA"/>
        </w:rPr>
      </w:pPr>
    </w:p>
    <w:p w:rsidR="00735A4A" w:rsidRPr="00F223BD" w:rsidRDefault="00735A4A" w:rsidP="00735A4A">
      <w:pPr>
        <w:pStyle w:val="a3"/>
        <w:widowControl w:val="0"/>
        <w:ind w:firstLine="600"/>
        <w:jc w:val="both"/>
        <w:rPr>
          <w:sz w:val="24"/>
          <w:szCs w:val="24"/>
          <w:lang w:val="uk-UA"/>
        </w:rPr>
      </w:pPr>
    </w:p>
    <w:p w:rsidR="00735A4A" w:rsidRPr="00CD1171" w:rsidRDefault="00735A4A" w:rsidP="00735A4A">
      <w:pPr>
        <w:widowControl w:val="0"/>
        <w:rPr>
          <w:lang w:val="uk-UA"/>
        </w:rPr>
      </w:pPr>
      <w:r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5295900" cy="6791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1C1" w:rsidRDefault="00BC61C1"/>
    <w:sectPr w:rsidR="00BC61C1" w:rsidSect="00ED16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736C9"/>
    <w:multiLevelType w:val="singleLevel"/>
    <w:tmpl w:val="F00A6C0C"/>
    <w:name w:val="Tiret 1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">
    <w:nsid w:val="7E8224EA"/>
    <w:multiLevelType w:val="singleLevel"/>
    <w:tmpl w:val="34DEB8CE"/>
    <w:lvl w:ilvl="0">
      <w:start w:val="1"/>
      <w:numFmt w:val="bullet"/>
      <w:lvlRestart w:val="0"/>
      <w:lvlText w:val="–"/>
      <w:lvlJc w:val="left"/>
      <w:pPr>
        <w:tabs>
          <w:tab w:val="num" w:pos="992"/>
        </w:tabs>
        <w:ind w:left="992" w:hanging="85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A4A"/>
    <w:rsid w:val="00735A4A"/>
    <w:rsid w:val="00BC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4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35A4A"/>
    <w:pPr>
      <w:spacing w:after="0" w:line="240" w:lineRule="auto"/>
      <w:ind w:left="720"/>
    </w:pPr>
    <w:rPr>
      <w:rFonts w:ascii="Times New Roman" w:hAnsi="Times New Roman"/>
      <w:sz w:val="24"/>
      <w:szCs w:val="24"/>
      <w:lang w:val="uk-UA"/>
    </w:rPr>
  </w:style>
  <w:style w:type="paragraph" w:customStyle="1" w:styleId="a3">
    <w:name w:val="обычный"/>
    <w:basedOn w:val="a"/>
    <w:rsid w:val="00735A4A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Tiret0">
    <w:name w:val="Tiret 0"/>
    <w:basedOn w:val="a"/>
    <w:rsid w:val="00735A4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Emphasis"/>
    <w:basedOn w:val="a0"/>
    <w:qFormat/>
    <w:rsid w:val="00735A4A"/>
    <w:rPr>
      <w:rFonts w:cs="Times New Roman"/>
      <w:i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73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A4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9538</Words>
  <Characters>5438</Characters>
  <Application>Microsoft Office Word</Application>
  <DocSecurity>0</DocSecurity>
  <Lines>45</Lines>
  <Paragraphs>29</Paragraphs>
  <ScaleCrop>false</ScaleCrop>
  <Company>Ukrservice</Company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2015-11-10T08:44:00Z</dcterms:created>
  <dcterms:modified xsi:type="dcterms:W3CDTF">2015-11-10T08:44:00Z</dcterms:modified>
</cp:coreProperties>
</file>