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E61914" w:rsidRPr="00E61914" w:rsidTr="00E61914">
        <w:trPr>
          <w:tblCellSpacing w:w="0" w:type="dxa"/>
        </w:trPr>
        <w:tc>
          <w:tcPr>
            <w:tcW w:w="2000" w:type="pct"/>
            <w:gridSpan w:val="2"/>
            <w:hideMark/>
          </w:tcPr>
          <w:p w:rsidR="00E61914" w:rsidRPr="00E61914" w:rsidRDefault="00E61914" w:rsidP="00E619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ЗАТВЕРДЖЕНО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Наказ Міністерства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інфраструктури України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11.09.2015  № 363</w:t>
            </w:r>
          </w:p>
        </w:tc>
      </w:tr>
      <w:tr w:rsidR="00E61914" w:rsidRPr="00E61914" w:rsidTr="00E61914">
        <w:trPr>
          <w:tblCellSpacing w:w="0" w:type="dxa"/>
        </w:trPr>
        <w:tc>
          <w:tcPr>
            <w:tcW w:w="3000" w:type="pct"/>
            <w:hideMark/>
          </w:tcPr>
          <w:p w:rsidR="00E61914" w:rsidRPr="00E61914" w:rsidRDefault="00E61914" w:rsidP="00E61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14"/>
            <w:bookmarkEnd w:id="0"/>
          </w:p>
        </w:tc>
        <w:tc>
          <w:tcPr>
            <w:tcW w:w="2000" w:type="pct"/>
            <w:hideMark/>
          </w:tcPr>
          <w:p w:rsidR="00E61914" w:rsidRDefault="00E61914" w:rsidP="00E619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E61914" w:rsidRPr="00E61914" w:rsidRDefault="00E61914" w:rsidP="00E619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Зареєстровано в Міністерстві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юстиції України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30 вересня 2015 р.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 № 1162/27607</w:t>
            </w:r>
          </w:p>
        </w:tc>
      </w:tr>
    </w:tbl>
    <w:p w:rsidR="00E61914" w:rsidRPr="00E61914" w:rsidRDefault="00E61914" w:rsidP="00E61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5"/>
      <w:bookmarkEnd w:id="1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 </w:t>
      </w:r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 Порядку 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сполученні, їх обміну та обліку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6"/>
      <w:bookmarkEnd w:id="2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1. У пункті 1.6 розділу І: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7"/>
      <w:bookmarkEnd w:id="3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абзац третій виключити.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8"/>
      <w:bookmarkEnd w:id="4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 абзац четвертий вважати абзацом третім;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9"/>
      <w:bookmarkEnd w:id="5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2) доповнити пункт новим абзацом такого змісту: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0"/>
      <w:bookmarkEnd w:id="6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«уповноважений орган – центральний орган виконавчої влади, що забезпечує реалізацію державної політики з питань безпеки на наземному транспорті.».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21"/>
      <w:bookmarkEnd w:id="7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2. У розділі ІІІ: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2"/>
      <w:bookmarkEnd w:id="8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у пункті 3.2: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23"/>
      <w:bookmarkEnd w:id="9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абзаці третьому слова «без урахування резерву» замінити словами «та за умови пред’явлення в пункті видачі дозволів усіх отриманих раніше дозволів на автомобільний транспортний засіб.»;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24"/>
      <w:bookmarkEnd w:id="10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пункт новими абзацами такого змісту: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5"/>
      <w:bookmarkEnd w:id="11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«У разі порожньої подачі транспортного засобу на завантаження до країни відправлення уповноважена особа пред’являє заявку на виконання цього перевезення в довільній формі.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26"/>
      <w:bookmarkEnd w:id="12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оформлення та видачі дозволів на перевезення пасажирів або вантажів відповідних видів та країни на автомобільний транспортний засіб автомобільний перевізник повертає раніше отримані дозволи на цей автомобільний транспортний засіб з урахуванням випадків оформлення та видачі кількох дозволів одного виду та країни, якщо маршрут та порядок їх використання на території іноземної держави протягом одного конкретного перевезення потребує їх наявності.»;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7"/>
      <w:bookmarkEnd w:id="13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2) пункт 3.8 виключити.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28"/>
      <w:bookmarkEnd w:id="14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 пункти 3.9 – 3.28 вважати пунктами 3.8 – 3.27 відповідно;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29"/>
      <w:bookmarkEnd w:id="15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3) пункти 3.9 – 3.11 викласти в такій редакції: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30"/>
      <w:bookmarkEnd w:id="16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«3.9. Міністерство інфраструктури України утворює Комісію з розгляду питань, пов’язаних з оформленням, видачею, обліком та аналізом ефективності використання дозволів на поїздку по територіях іноземних держав (далі – Комісія), у складі не менш як десяти членів з представників відповідних структурних підрозділів Міністерства інфраструктури України, уповноваженого органу, громадських і професійних об’єднань, асоціацій, а також представників підприємств, установ, організацій, їх об’єднань, що входять до сфери управління Міністерства інфраструктури України, які не здійснюють міжнародних автомобільних перевезень.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31"/>
      <w:bookmarkEnd w:id="17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прозорості розгляду питань, а також рівноправності у прийнятті рішень склад Комісії формується таким чином, щоб кількість представників державних органів, а також підприємств, установ, організацій, що входять до складу цієї Комісії, не перевищувала кількості представників громадських і професійних об’єднань, асоціацій.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32"/>
      <w:bookmarkEnd w:id="18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веде голова Комісії, а у разі його відсутності – заступник голови Комісії. Комісія скликається за рішенням голови Комісії або його заступника, але не рідше одного разу на місяць.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33"/>
      <w:bookmarkEnd w:id="19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3.10. Засідання Комісії є правомочним, якщо на ньому присутні більше половини від її складу.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34"/>
      <w:bookmarkEnd w:id="20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Комісії приймаються на засіданнях відкритим голосуванням простою більшістю голосів присутніх. У разі рівного розподілу голосів голос головуючого на засіданні є вирішальним.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35"/>
      <w:bookmarkEnd w:id="21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Комісії оформлюється протоколом та затверджується наказом Міністерства інфраструктури України, що оприлюднюється шляхом розміщення на офіційному сайті Міністерства інфраструктури України.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36"/>
      <w:bookmarkEnd w:id="22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3.11. Комісія на своїх засіданнях розглядає та приймає рішення з таких питань: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37"/>
      <w:bookmarkEnd w:id="23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достатність забезпечення автомобільних перевізників – резидентів дозволами;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38"/>
      <w:bookmarkEnd w:id="24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 використання дозволів українськими автомобільними перевізниками;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39"/>
      <w:bookmarkEnd w:id="25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введення додаткових обмежень тимчасового характеру у разі недостатнього залишку квоти дозволів певного виду, на завантаження, за екологічними параметрами автомобільного транспортного засобу, за повною масою автомобільного транспортного засобу, за видами перевезень до вирішення </w:t>
      </w:r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питання щодо виділення для України додаткової квоти зазначеного виду дозволів.»;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40"/>
      <w:bookmarkEnd w:id="26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пункти 3.12 – 3.16 виключити.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41"/>
      <w:bookmarkEnd w:id="27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 пункти 3.17 – 3.27 вважати відповідно пунктами 3.12 – 3.22;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42"/>
      <w:bookmarkEnd w:id="28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5) у пункті 3.12 слово «три» замінити словом «п’ять»;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43"/>
      <w:bookmarkEnd w:id="29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6) пункти 3.13 – 3.22 виключити.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44"/>
      <w:bookmarkEnd w:id="30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Пункт 4.4 розділу IV виключити.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45"/>
      <w:bookmarkEnd w:id="31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 пункт 4.5 вважати пунктом 4.4 відповідно.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46"/>
      <w:bookmarkEnd w:id="32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Пункти 5.2 – 5.7 розділу V виключити. 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47"/>
      <w:bookmarkEnd w:id="33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цим пункти 5.8 та 5.9 вважати пунктами 5.2 та 5.3 відповідно.</w:t>
      </w:r>
    </w:p>
    <w:p w:rsidR="00E61914" w:rsidRPr="00E61914" w:rsidRDefault="00E61914" w:rsidP="00E61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48"/>
      <w:bookmarkEnd w:id="34"/>
      <w:r w:rsidRPr="00E61914">
        <w:rPr>
          <w:rFonts w:ascii="Times New Roman" w:eastAsia="Times New Roman" w:hAnsi="Times New Roman" w:cs="Times New Roman"/>
          <w:sz w:val="28"/>
          <w:szCs w:val="28"/>
          <w:lang w:eastAsia="uk-UA"/>
        </w:rPr>
        <w:t>5. У тексті Порядку слова «Державна інспекція України з безпеки на наземному транспорті» у всіх відмінках замінити словами «уповноважений орган» у відповідних відмінках.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8"/>
        <w:gridCol w:w="5591"/>
      </w:tblGrid>
      <w:tr w:rsidR="00E61914" w:rsidRPr="00E61914" w:rsidTr="00E61914">
        <w:trPr>
          <w:tblCellSpacing w:w="0" w:type="dxa"/>
        </w:trPr>
        <w:tc>
          <w:tcPr>
            <w:tcW w:w="2100" w:type="pct"/>
            <w:hideMark/>
          </w:tcPr>
          <w:p w:rsidR="00E61914" w:rsidRPr="00E61914" w:rsidRDefault="00E61914" w:rsidP="00E61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5" w:name="n49"/>
            <w:bookmarkEnd w:id="35"/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Департаменту стратегічного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розвитку дорожнього ринку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автомобільних перевезень –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начальник відділу розвитку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регулювання ринку </w:t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автомобільних перевезень</w:t>
            </w:r>
          </w:p>
        </w:tc>
        <w:tc>
          <w:tcPr>
            <w:tcW w:w="3500" w:type="pct"/>
            <w:hideMark/>
          </w:tcPr>
          <w:p w:rsidR="00E61914" w:rsidRPr="00E61914" w:rsidRDefault="00E61914" w:rsidP="00E619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С.С. </w:t>
            </w:r>
            <w:proofErr w:type="spellStart"/>
            <w:r w:rsidRPr="00E619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Кубальська</w:t>
            </w:r>
            <w:proofErr w:type="spellEnd"/>
          </w:p>
        </w:tc>
      </w:tr>
    </w:tbl>
    <w:p w:rsidR="007C7BBA" w:rsidRPr="00E61914" w:rsidRDefault="007C7BBA" w:rsidP="00E61914">
      <w:pPr>
        <w:jc w:val="both"/>
        <w:rPr>
          <w:sz w:val="28"/>
          <w:szCs w:val="28"/>
        </w:rPr>
      </w:pPr>
    </w:p>
    <w:sectPr w:rsidR="007C7BBA" w:rsidRPr="00E61914" w:rsidSect="007C7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914"/>
    <w:rsid w:val="007C7BBA"/>
    <w:rsid w:val="00E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61914"/>
  </w:style>
  <w:style w:type="paragraph" w:customStyle="1" w:styleId="rvps6">
    <w:name w:val="rvps6"/>
    <w:basedOn w:val="a"/>
    <w:rsid w:val="00E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61914"/>
  </w:style>
  <w:style w:type="character" w:styleId="a3">
    <w:name w:val="Hyperlink"/>
    <w:basedOn w:val="a0"/>
    <w:uiPriority w:val="99"/>
    <w:semiHidden/>
    <w:unhideWhenUsed/>
    <w:rsid w:val="00E61914"/>
    <w:rPr>
      <w:color w:val="0000FF"/>
      <w:u w:val="single"/>
    </w:rPr>
  </w:style>
  <w:style w:type="paragraph" w:customStyle="1" w:styleId="rvps2">
    <w:name w:val="rvps2"/>
    <w:basedOn w:val="a"/>
    <w:rsid w:val="00E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E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61914"/>
  </w:style>
  <w:style w:type="paragraph" w:customStyle="1" w:styleId="rvps15">
    <w:name w:val="rvps15"/>
    <w:basedOn w:val="a"/>
    <w:rsid w:val="00E6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3006</Words>
  <Characters>1714</Characters>
  <Application>Microsoft Office Word</Application>
  <DocSecurity>0</DocSecurity>
  <Lines>14</Lines>
  <Paragraphs>9</Paragraphs>
  <ScaleCrop>false</ScaleCrop>
  <Company>Ukrservice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2015-10-21T08:26:00Z</dcterms:created>
  <dcterms:modified xsi:type="dcterms:W3CDTF">2015-10-21T08:28:00Z</dcterms:modified>
</cp:coreProperties>
</file>