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6" w:type="dxa"/>
        <w:tblLayout w:type="fixed"/>
        <w:tblLook w:val="0000" w:firstRow="0" w:lastRow="0" w:firstColumn="0" w:lastColumn="0" w:noHBand="0" w:noVBand="0"/>
      </w:tblPr>
      <w:tblGrid>
        <w:gridCol w:w="3936"/>
        <w:gridCol w:w="1985"/>
        <w:gridCol w:w="4075"/>
      </w:tblGrid>
      <w:tr w:rsidR="00D6579F" w:rsidRPr="00F875D3" w:rsidTr="00644CA5">
        <w:tc>
          <w:tcPr>
            <w:tcW w:w="3936" w:type="dxa"/>
          </w:tcPr>
          <w:p w:rsidR="00D6579F" w:rsidRPr="004E51D8" w:rsidRDefault="00D6579F">
            <w:pPr>
              <w:jc w:val="center"/>
              <w:rPr>
                <w:lang w:val="en-US"/>
              </w:rPr>
            </w:pPr>
            <w:bookmarkStart w:id="0" w:name="_GoBack"/>
            <w:bookmarkEnd w:id="0"/>
          </w:p>
        </w:tc>
        <w:tc>
          <w:tcPr>
            <w:tcW w:w="1985" w:type="dxa"/>
          </w:tcPr>
          <w:p w:rsidR="00D6579F" w:rsidRPr="00950F6F" w:rsidRDefault="00A8208F">
            <w:pPr>
              <w:jc w:val="center"/>
              <w:rPr>
                <w:color w:val="3366FF"/>
                <w:lang w:val="uk-UA"/>
              </w:rPr>
            </w:pPr>
            <w:r>
              <w:rPr>
                <w:noProof/>
                <w:lang w:val="en-US" w:eastAsia="en-US"/>
              </w:rPr>
              <w:drawing>
                <wp:inline distT="0" distB="0" distL="0" distR="0">
                  <wp:extent cx="428625" cy="619125"/>
                  <wp:effectExtent l="0" t="0" r="0"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tc>
        <w:tc>
          <w:tcPr>
            <w:tcW w:w="4075" w:type="dxa"/>
          </w:tcPr>
          <w:p w:rsidR="00537164" w:rsidRPr="00537164" w:rsidRDefault="00537164">
            <w:pPr>
              <w:jc w:val="center"/>
              <w:rPr>
                <w:sz w:val="24"/>
                <w:szCs w:val="24"/>
                <w:lang w:val="uk-UA"/>
              </w:rPr>
            </w:pPr>
          </w:p>
        </w:tc>
      </w:tr>
    </w:tbl>
    <w:p w:rsidR="00D6579F" w:rsidRPr="00F875D3" w:rsidRDefault="00D6579F">
      <w:pPr>
        <w:rPr>
          <w:lang w:val="uk-UA"/>
        </w:rPr>
      </w:pPr>
    </w:p>
    <w:tbl>
      <w:tblPr>
        <w:tblW w:w="0" w:type="auto"/>
        <w:tblInd w:w="-34" w:type="dxa"/>
        <w:tblLayout w:type="fixed"/>
        <w:tblLook w:val="0000" w:firstRow="0" w:lastRow="0" w:firstColumn="0" w:lastColumn="0" w:noHBand="0" w:noVBand="0"/>
      </w:tblPr>
      <w:tblGrid>
        <w:gridCol w:w="9639"/>
      </w:tblGrid>
      <w:tr w:rsidR="00D6579F" w:rsidRPr="004B4D35" w:rsidTr="00644CA5">
        <w:tc>
          <w:tcPr>
            <w:tcW w:w="9639" w:type="dxa"/>
          </w:tcPr>
          <w:p w:rsidR="00D6579F" w:rsidRPr="004B4D35" w:rsidRDefault="00D6579F">
            <w:pPr>
              <w:jc w:val="center"/>
              <w:rPr>
                <w:b/>
                <w:caps/>
                <w:color w:val="0348E3"/>
                <w:sz w:val="32"/>
                <w:szCs w:val="32"/>
                <w:lang w:val="uk-UA"/>
              </w:rPr>
            </w:pPr>
            <w:r w:rsidRPr="004B4D35">
              <w:rPr>
                <w:b/>
                <w:caps/>
                <w:color w:val="0348E3"/>
                <w:sz w:val="32"/>
                <w:szCs w:val="32"/>
                <w:lang w:val="uk-UA"/>
              </w:rPr>
              <w:t xml:space="preserve">мІнІстерство </w:t>
            </w:r>
            <w:r w:rsidR="00B66C9E" w:rsidRPr="004B4D35">
              <w:rPr>
                <w:b/>
                <w:caps/>
                <w:color w:val="0348E3"/>
                <w:sz w:val="32"/>
                <w:szCs w:val="32"/>
                <w:lang w:val="uk-UA"/>
              </w:rPr>
              <w:t>інфраструктури</w:t>
            </w:r>
            <w:r w:rsidR="002B661F" w:rsidRPr="004B4D35">
              <w:rPr>
                <w:b/>
                <w:caps/>
                <w:color w:val="0348E3"/>
                <w:sz w:val="32"/>
                <w:szCs w:val="32"/>
                <w:lang w:val="uk-UA"/>
              </w:rPr>
              <w:t xml:space="preserve"> </w:t>
            </w:r>
            <w:r w:rsidRPr="004B4D35">
              <w:rPr>
                <w:b/>
                <w:caps/>
                <w:color w:val="0348E3"/>
                <w:sz w:val="32"/>
                <w:szCs w:val="32"/>
                <w:lang w:val="uk-UA"/>
              </w:rPr>
              <w:t>УкраЇни</w:t>
            </w:r>
          </w:p>
        </w:tc>
      </w:tr>
    </w:tbl>
    <w:p w:rsidR="00B66C9E" w:rsidRPr="004B4D35" w:rsidRDefault="00B66C9E" w:rsidP="00B66C9E">
      <w:pPr>
        <w:rPr>
          <w:b/>
          <w:caps/>
          <w:color w:val="0348E3"/>
          <w:sz w:val="44"/>
          <w:lang w:val="uk-UA"/>
        </w:rPr>
      </w:pPr>
    </w:p>
    <w:p w:rsidR="00B66C9E" w:rsidRPr="004B4D35" w:rsidRDefault="003C1141" w:rsidP="00B66C9E">
      <w:pPr>
        <w:jc w:val="center"/>
        <w:rPr>
          <w:b/>
          <w:caps/>
          <w:color w:val="0348E3"/>
          <w:sz w:val="44"/>
          <w:lang w:val="uk-UA"/>
        </w:rPr>
      </w:pPr>
      <w:r w:rsidRPr="004B4D35">
        <w:rPr>
          <w:b/>
          <w:caps/>
          <w:color w:val="0348E3"/>
          <w:sz w:val="44"/>
          <w:lang w:val="uk-UA"/>
        </w:rPr>
        <w:t>нака</w:t>
      </w:r>
      <w:r w:rsidR="00D6579F" w:rsidRPr="004B4D35">
        <w:rPr>
          <w:b/>
          <w:caps/>
          <w:color w:val="0348E3"/>
          <w:sz w:val="44"/>
          <w:lang w:val="uk-UA"/>
        </w:rPr>
        <w:t>з</w:t>
      </w:r>
    </w:p>
    <w:p w:rsidR="00D6579F" w:rsidRPr="004B4D35" w:rsidRDefault="00D6579F">
      <w:pPr>
        <w:jc w:val="center"/>
        <w:rPr>
          <w:color w:val="0348E3"/>
          <w:sz w:val="12"/>
          <w:szCs w:val="12"/>
          <w:lang w:val="uk-UA"/>
        </w:rPr>
      </w:pPr>
    </w:p>
    <w:tbl>
      <w:tblPr>
        <w:tblW w:w="0" w:type="auto"/>
        <w:tblInd w:w="250" w:type="dxa"/>
        <w:tblLayout w:type="fixed"/>
        <w:tblLook w:val="0000" w:firstRow="0" w:lastRow="0" w:firstColumn="0" w:lastColumn="0" w:noHBand="0" w:noVBand="0"/>
      </w:tblPr>
      <w:tblGrid>
        <w:gridCol w:w="2410"/>
        <w:gridCol w:w="4536"/>
        <w:gridCol w:w="2551"/>
      </w:tblGrid>
      <w:tr w:rsidR="00D6579F" w:rsidRPr="004B4D35" w:rsidTr="00644CA5">
        <w:tc>
          <w:tcPr>
            <w:tcW w:w="2410" w:type="dxa"/>
            <w:tcBorders>
              <w:bottom w:val="single" w:sz="6" w:space="0" w:color="auto"/>
            </w:tcBorders>
          </w:tcPr>
          <w:p w:rsidR="00D6579F" w:rsidRPr="004B4D35" w:rsidRDefault="00D6579F">
            <w:pPr>
              <w:jc w:val="center"/>
              <w:rPr>
                <w:b/>
                <w:color w:val="0348E3"/>
                <w:sz w:val="32"/>
                <w:szCs w:val="32"/>
                <w:lang w:val="uk-UA"/>
              </w:rPr>
            </w:pPr>
          </w:p>
        </w:tc>
        <w:tc>
          <w:tcPr>
            <w:tcW w:w="4536" w:type="dxa"/>
            <w:vAlign w:val="bottom"/>
          </w:tcPr>
          <w:p w:rsidR="00D6579F" w:rsidRPr="004B4D35" w:rsidRDefault="00D6579F" w:rsidP="003C1141">
            <w:pPr>
              <w:jc w:val="right"/>
              <w:rPr>
                <w:b/>
                <w:color w:val="0348E3"/>
                <w:sz w:val="24"/>
                <w:lang w:val="uk-UA"/>
              </w:rPr>
            </w:pPr>
            <w:r w:rsidRPr="004B4D35">
              <w:rPr>
                <w:b/>
                <w:color w:val="0348E3"/>
                <w:sz w:val="24"/>
                <w:lang w:val="uk-UA"/>
              </w:rPr>
              <w:t>м. Київ</w:t>
            </w:r>
            <w:r w:rsidR="003C1141" w:rsidRPr="004B4D35">
              <w:rPr>
                <w:b/>
                <w:color w:val="0348E3"/>
                <w:sz w:val="24"/>
                <w:lang w:val="en-US"/>
              </w:rPr>
              <w:t xml:space="preserve">    </w:t>
            </w:r>
            <w:r w:rsidR="00236EDB" w:rsidRPr="004B4D35">
              <w:rPr>
                <w:b/>
                <w:color w:val="0348E3"/>
                <w:sz w:val="24"/>
                <w:lang w:val="en-US"/>
              </w:rPr>
              <w:t xml:space="preserve"> </w:t>
            </w:r>
            <w:r w:rsidR="003C1141" w:rsidRPr="004B4D35">
              <w:rPr>
                <w:b/>
                <w:color w:val="0348E3"/>
                <w:sz w:val="24"/>
                <w:lang w:val="en-US"/>
              </w:rPr>
              <w:t xml:space="preserve">          </w:t>
            </w:r>
            <w:r w:rsidR="002B1061">
              <w:rPr>
                <w:b/>
                <w:color w:val="0348E3"/>
                <w:sz w:val="24"/>
                <w:lang w:val="uk-UA"/>
              </w:rPr>
              <w:t xml:space="preserve">  </w:t>
            </w:r>
            <w:r w:rsidR="003C1141" w:rsidRPr="004B4D35">
              <w:rPr>
                <w:b/>
                <w:color w:val="0348E3"/>
                <w:sz w:val="24"/>
                <w:lang w:val="en-US"/>
              </w:rPr>
              <w:t xml:space="preserve">         </w:t>
            </w:r>
            <w:r w:rsidR="003C1141" w:rsidRPr="004B4D35">
              <w:rPr>
                <w:b/>
                <w:color w:val="0348E3"/>
                <w:sz w:val="24"/>
                <w:szCs w:val="24"/>
                <w:lang w:val="uk-UA"/>
              </w:rPr>
              <w:t>№</w:t>
            </w:r>
          </w:p>
        </w:tc>
        <w:tc>
          <w:tcPr>
            <w:tcW w:w="2551" w:type="dxa"/>
            <w:tcBorders>
              <w:bottom w:val="single" w:sz="6" w:space="0" w:color="auto"/>
            </w:tcBorders>
          </w:tcPr>
          <w:p w:rsidR="00D6579F" w:rsidRPr="004B4D35" w:rsidRDefault="00D6579F" w:rsidP="00F875D3">
            <w:pPr>
              <w:rPr>
                <w:b/>
                <w:color w:val="0348E3"/>
                <w:sz w:val="24"/>
                <w:szCs w:val="24"/>
                <w:lang w:val="uk-UA"/>
              </w:rPr>
            </w:pPr>
          </w:p>
        </w:tc>
      </w:tr>
    </w:tbl>
    <w:p w:rsidR="00667CE5" w:rsidRPr="004B4D35" w:rsidRDefault="00667CE5" w:rsidP="001F04F9">
      <w:pPr>
        <w:rPr>
          <w:color w:val="0348E3"/>
          <w:lang w:val="en-US"/>
        </w:rPr>
      </w:pPr>
    </w:p>
    <w:p w:rsidR="003C1141" w:rsidRPr="004B4D35" w:rsidRDefault="003C1141" w:rsidP="001F04F9">
      <w:pPr>
        <w:rPr>
          <w:color w:val="0348E3"/>
          <w:lang w:val="en-US"/>
        </w:rPr>
      </w:pPr>
    </w:p>
    <w:p w:rsidR="00D404BE" w:rsidRDefault="00D404BE" w:rsidP="00D404BE">
      <w:pPr>
        <w:pStyle w:val="HTML"/>
        <w:jc w:val="both"/>
        <w:rPr>
          <w:rFonts w:ascii="Times New Roman" w:hAnsi="Times New Roman"/>
          <w:sz w:val="28"/>
          <w:szCs w:val="24"/>
          <w:lang w:val="uk-UA"/>
        </w:rPr>
      </w:pPr>
    </w:p>
    <w:p w:rsidR="00D404BE" w:rsidRDefault="00D404BE" w:rsidP="00D404BE">
      <w:pPr>
        <w:pStyle w:val="HTML"/>
        <w:jc w:val="both"/>
        <w:rPr>
          <w:rFonts w:ascii="Times New Roman" w:hAnsi="Times New Roman"/>
          <w:sz w:val="28"/>
          <w:szCs w:val="24"/>
          <w:lang w:val="uk-UA"/>
        </w:rPr>
      </w:pPr>
      <w:r>
        <w:rPr>
          <w:rFonts w:ascii="Times New Roman" w:hAnsi="Times New Roman"/>
          <w:b/>
          <w:sz w:val="28"/>
          <w:lang w:val="uk-UA"/>
        </w:rPr>
        <w:t>Про внесення змін до нормативно-правових актів Міністерства транспорту та зв’язку України та Міністерства інфраструктури України</w:t>
      </w:r>
      <w:r>
        <w:rPr>
          <w:rFonts w:ascii="Times New Roman" w:hAnsi="Times New Roman"/>
          <w:sz w:val="28"/>
          <w:szCs w:val="24"/>
          <w:lang w:val="uk-UA"/>
        </w:rPr>
        <w:t xml:space="preserve"> </w:t>
      </w:r>
    </w:p>
    <w:p w:rsidR="00D404BE" w:rsidRDefault="00D404BE" w:rsidP="00D404BE">
      <w:pPr>
        <w:pStyle w:val="HTML"/>
        <w:jc w:val="both"/>
        <w:rPr>
          <w:rFonts w:ascii="Times New Roman" w:hAnsi="Times New Roman"/>
          <w:sz w:val="28"/>
          <w:szCs w:val="24"/>
          <w:lang w:val="uk-UA"/>
        </w:rPr>
      </w:pPr>
    </w:p>
    <w:p w:rsidR="00D404BE" w:rsidRDefault="00D404BE" w:rsidP="00D404BE">
      <w:pPr>
        <w:pStyle w:val="HTML"/>
        <w:jc w:val="both"/>
        <w:rPr>
          <w:rFonts w:ascii="Times New Roman" w:hAnsi="Times New Roman"/>
          <w:sz w:val="28"/>
          <w:szCs w:val="24"/>
          <w:lang w:val="uk-UA"/>
        </w:rPr>
      </w:pPr>
    </w:p>
    <w:p w:rsidR="00D404BE" w:rsidRDefault="00D404BE" w:rsidP="00D404BE">
      <w:pPr>
        <w:pStyle w:val="HTML"/>
        <w:ind w:firstLine="567"/>
        <w:jc w:val="both"/>
        <w:rPr>
          <w:rFonts w:ascii="Times New Roman" w:hAnsi="Times New Roman"/>
          <w:b/>
          <w:sz w:val="28"/>
          <w:lang w:val="uk-UA"/>
        </w:rPr>
      </w:pPr>
      <w:r>
        <w:rPr>
          <w:rFonts w:ascii="Times New Roman" w:hAnsi="Times New Roman"/>
          <w:sz w:val="28"/>
          <w:szCs w:val="24"/>
          <w:lang w:val="uk-UA"/>
        </w:rPr>
        <w:t>Відповідно до статті 51 Кодексу торговельного мореплавства України, Міжнародної конвенції про підготовку і дипломування моряків та несення вахти 1978 року, з поправками, пункту 4 Положення про Міністерство інфраструктури України, затвердженого постановою Кабінету Міністрів України від 30 червня 2015 року № 460 (зі змінами), Положення про Державну службу морського та річкового транспорту України, затвердженого постановою Кабінету Міністрів України від 06 вересня 2017 року № 1095 (зі змінами),</w:t>
      </w:r>
      <w:r>
        <w:rPr>
          <w:rFonts w:ascii="Times New Roman" w:hAnsi="Times New Roman"/>
          <w:spacing w:val="3"/>
          <w:sz w:val="28"/>
          <w:szCs w:val="28"/>
          <w:lang w:val="uk-UA" w:eastAsia="en-US"/>
        </w:rPr>
        <w:t xml:space="preserve"> з метою спрощення процедури дипломування моряків </w:t>
      </w:r>
      <w:r>
        <w:rPr>
          <w:rFonts w:ascii="Times New Roman" w:hAnsi="Times New Roman"/>
          <w:b/>
          <w:sz w:val="28"/>
          <w:lang w:val="uk-UA"/>
        </w:rPr>
        <w:t>н а к а з у ю:</w:t>
      </w:r>
    </w:p>
    <w:p w:rsidR="00D404BE" w:rsidRDefault="00D404BE" w:rsidP="00D404B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D404BE" w:rsidRDefault="00D404BE" w:rsidP="00D404BE">
      <w:pPr>
        <w:pStyle w:val="a9"/>
        <w:numPr>
          <w:ilvl w:val="0"/>
          <w:numId w:val="1"/>
        </w:numPr>
        <w:tabs>
          <w:tab w:val="left" w:pos="709"/>
          <w:tab w:val="left" w:pos="851"/>
        </w:tabs>
        <w:ind w:left="0" w:firstLine="567"/>
        <w:jc w:val="both"/>
        <w:rPr>
          <w:sz w:val="28"/>
          <w:lang w:val="uk-UA"/>
        </w:rPr>
      </w:pPr>
      <w:r>
        <w:rPr>
          <w:sz w:val="28"/>
          <w:lang w:val="uk-UA"/>
        </w:rPr>
        <w:t>Затвердити Зміни до</w:t>
      </w:r>
      <w:r>
        <w:rPr>
          <w:spacing w:val="3"/>
          <w:sz w:val="28"/>
          <w:szCs w:val="28"/>
          <w:lang w:val="uk-UA" w:eastAsia="en-US"/>
        </w:rPr>
        <w:t xml:space="preserve"> нормативно-правових актів </w:t>
      </w:r>
      <w:r>
        <w:rPr>
          <w:sz w:val="28"/>
          <w:lang w:val="uk-UA"/>
        </w:rPr>
        <w:t>Міністерства транспорту та зв’язку України та Міністерства інфраструктури України</w:t>
      </w:r>
      <w:r>
        <w:rPr>
          <w:noProof/>
          <w:sz w:val="28"/>
          <w:szCs w:val="28"/>
          <w:lang w:val="uk-UA"/>
        </w:rPr>
        <w:t>, що додаються.</w:t>
      </w:r>
    </w:p>
    <w:p w:rsidR="00D404BE" w:rsidRDefault="00D404BE" w:rsidP="00D404BE">
      <w:pPr>
        <w:tabs>
          <w:tab w:val="left" w:pos="1134"/>
        </w:tabs>
        <w:jc w:val="both"/>
        <w:rPr>
          <w:sz w:val="28"/>
          <w:lang w:val="uk-UA"/>
        </w:rPr>
      </w:pPr>
    </w:p>
    <w:p w:rsidR="00D404BE" w:rsidRDefault="00D404BE" w:rsidP="00D404BE">
      <w:pPr>
        <w:pStyle w:val="a9"/>
        <w:numPr>
          <w:ilvl w:val="0"/>
          <w:numId w:val="1"/>
        </w:numPr>
        <w:tabs>
          <w:tab w:val="left" w:pos="851"/>
        </w:tabs>
        <w:ind w:left="0" w:firstLine="567"/>
        <w:jc w:val="both"/>
        <w:rPr>
          <w:sz w:val="28"/>
          <w:lang w:val="uk-UA"/>
        </w:rPr>
      </w:pPr>
      <w:r>
        <w:rPr>
          <w:sz w:val="28"/>
          <w:lang w:val="uk-UA"/>
        </w:rPr>
        <w:t xml:space="preserve">Внести до наказу Міністерства інфраструктури України від 18 жовтня 2013 року № 811 «Про затвердження </w:t>
      </w:r>
      <w:r>
        <w:rPr>
          <w:sz w:val="28"/>
          <w:lang w:val="uk-UA"/>
        </w:rPr>
        <w:lastRenderedPageBreak/>
        <w:t>зразків документів осіб командного складу та суднової команди морських суден, що засвідчують належну кваліфікацію для займання посади на судні та ідентифікують їх власників» зареєстрованому в Міністерстві юстиції України 07 листопада 2013 року за № 1902/24434 (зі змінами), такі зміни:</w:t>
      </w:r>
    </w:p>
    <w:p w:rsidR="00D404BE" w:rsidRDefault="00D404BE" w:rsidP="00D404BE">
      <w:pPr>
        <w:pStyle w:val="a9"/>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lang w:val="uk-UA"/>
        </w:rPr>
      </w:pPr>
    </w:p>
    <w:p w:rsidR="00D404BE" w:rsidRDefault="00D404BE" w:rsidP="00D404BE">
      <w:pPr>
        <w:pStyle w:val="a9"/>
        <w:numPr>
          <w:ilvl w:val="0"/>
          <w:numId w:val="2"/>
        </w:numPr>
        <w:tabs>
          <w:tab w:val="left" w:pos="993"/>
        </w:tabs>
        <w:ind w:left="0" w:firstLine="567"/>
        <w:jc w:val="both"/>
        <w:rPr>
          <w:sz w:val="28"/>
          <w:lang w:val="uk-UA"/>
        </w:rPr>
      </w:pPr>
      <w:r>
        <w:rPr>
          <w:sz w:val="28"/>
          <w:lang w:val="uk-UA"/>
        </w:rPr>
        <w:t>пункт 1 доповнити новими абзацами дванадцятим – п’ятнадцятим такого змісту:</w:t>
      </w:r>
    </w:p>
    <w:p w:rsidR="00D404BE" w:rsidRDefault="00D404BE" w:rsidP="00D404BE">
      <w:pPr>
        <w:pStyle w:val="a9"/>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lang w:val="uk-UA"/>
        </w:rPr>
      </w:pPr>
      <w:r>
        <w:rPr>
          <w:sz w:val="28"/>
          <w:lang w:val="uk-UA"/>
        </w:rPr>
        <w:t>«свідоцтва фахівця з початкової підготовки для роботи на суднах, на які поширюється дія Міжнародного кодексу з безпеки для суден, що використовують гази або інші види палива з низькою температурою спалаху (додаток 14);</w:t>
      </w:r>
    </w:p>
    <w:p w:rsidR="00D404BE" w:rsidRDefault="00D404BE" w:rsidP="00D404BE">
      <w:pPr>
        <w:pStyle w:val="a9"/>
        <w:tabs>
          <w:tab w:val="left" w:pos="1134"/>
        </w:tabs>
        <w:ind w:left="0" w:firstLine="567"/>
        <w:jc w:val="both"/>
        <w:rPr>
          <w:sz w:val="28"/>
          <w:lang w:val="uk-UA"/>
        </w:rPr>
      </w:pPr>
      <w:r>
        <w:rPr>
          <w:sz w:val="28"/>
          <w:lang w:val="uk-UA"/>
        </w:rPr>
        <w:t>свідоцтва фахівця з розширеної підготовки для роботи на суднах, на які поширюється дія Міжнародного кодексу з безпеки для суден, що використовують гази або інші види палива з низькою температурою спалаху (додаток 15);</w:t>
      </w:r>
    </w:p>
    <w:p w:rsidR="00D404BE" w:rsidRDefault="00D404BE" w:rsidP="00D404BE">
      <w:pPr>
        <w:pStyle w:val="a9"/>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lang w:val="uk-UA"/>
        </w:rPr>
      </w:pPr>
      <w:r>
        <w:rPr>
          <w:sz w:val="28"/>
          <w:lang w:val="uk-UA"/>
        </w:rPr>
        <w:t>свідоцтва фахівця з початкової підготовки для роботи на суднах, що експлуатуються в полярних водах, відповідно до вимог Полярного кодексу (додаток 16);</w:t>
      </w:r>
    </w:p>
    <w:p w:rsidR="00D404BE" w:rsidRDefault="00D404BE" w:rsidP="00D404BE">
      <w:pPr>
        <w:pStyle w:val="a9"/>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lang w:val="uk-UA"/>
        </w:rPr>
      </w:pPr>
      <w:r>
        <w:rPr>
          <w:sz w:val="28"/>
          <w:lang w:val="uk-UA"/>
        </w:rPr>
        <w:t>свідоцтва фахівця з підготовки за розширеною програмою для роботи на суднах, що експлуатуються в полярних водах, відповідно до вимог Полярного кодексу (додаток 17).»;</w:t>
      </w:r>
    </w:p>
    <w:p w:rsidR="00D404BE" w:rsidRDefault="00D404BE" w:rsidP="00D404BE">
      <w:pPr>
        <w:pStyle w:val="a9"/>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lang w:val="uk-UA"/>
        </w:rPr>
      </w:pPr>
    </w:p>
    <w:p w:rsidR="00D404BE" w:rsidRDefault="00D404BE" w:rsidP="00D404BE">
      <w:pPr>
        <w:pStyle w:val="a9"/>
        <w:numPr>
          <w:ilvl w:val="0"/>
          <w:numId w:val="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Pr>
          <w:sz w:val="28"/>
          <w:lang w:val="uk-UA"/>
        </w:rPr>
        <w:t>доповнити наказ після пункту 1 новим пунктом 2 такого змісту:</w:t>
      </w:r>
    </w:p>
    <w:p w:rsidR="00D404BE" w:rsidRDefault="00D404BE" w:rsidP="00D404BE">
      <w:pPr>
        <w:tabs>
          <w:tab w:val="left" w:pos="851"/>
        </w:tabs>
        <w:ind w:firstLine="567"/>
        <w:jc w:val="both"/>
        <w:rPr>
          <w:sz w:val="28"/>
          <w:szCs w:val="24"/>
          <w:lang w:val="uk-UA"/>
        </w:rPr>
      </w:pPr>
      <w:r>
        <w:rPr>
          <w:sz w:val="28"/>
          <w:szCs w:val="24"/>
          <w:lang w:val="uk-UA"/>
        </w:rPr>
        <w:lastRenderedPageBreak/>
        <w:t>«2. Державній службі морського та річкового транспорту України забезпечувати централізоване замовлення необхідної кількості бланків документів осіб командного складу та суднової команди морських суден, що засвідчують належну кваліфікацію для займання посади на судні та ідентифікують їх власників, і бланків послужної книжки моряка передбачених додатками згідно з пунктом 1 цього наказу.</w:t>
      </w:r>
    </w:p>
    <w:p w:rsidR="00D404BE" w:rsidRDefault="00D404BE" w:rsidP="00D404BE">
      <w:pPr>
        <w:tabs>
          <w:tab w:val="left" w:pos="851"/>
        </w:tabs>
        <w:ind w:firstLine="567"/>
        <w:jc w:val="both"/>
        <w:rPr>
          <w:sz w:val="28"/>
          <w:szCs w:val="24"/>
          <w:lang w:val="uk-UA"/>
        </w:rPr>
      </w:pPr>
      <w:r>
        <w:rPr>
          <w:sz w:val="28"/>
          <w:szCs w:val="24"/>
          <w:lang w:val="uk-UA"/>
        </w:rPr>
        <w:t>У зв’язку з цим пункти 2 – 6</w:t>
      </w:r>
      <w:r>
        <w:rPr>
          <w:sz w:val="28"/>
          <w:szCs w:val="28"/>
          <w:lang w:val="uk-UA"/>
        </w:rPr>
        <w:t xml:space="preserve"> вважати відповідно пунктами 3 – 7. </w:t>
      </w:r>
    </w:p>
    <w:p w:rsidR="00D404BE" w:rsidRDefault="00D404BE" w:rsidP="00D404BE">
      <w:pPr>
        <w:tabs>
          <w:tab w:val="left" w:pos="851"/>
        </w:tabs>
        <w:ind w:firstLine="567"/>
        <w:jc w:val="both"/>
        <w:rPr>
          <w:sz w:val="28"/>
          <w:szCs w:val="24"/>
          <w:lang w:val="uk-UA"/>
        </w:rPr>
      </w:pPr>
    </w:p>
    <w:p w:rsidR="00D404BE" w:rsidRDefault="00D404BE" w:rsidP="00D404BE">
      <w:pPr>
        <w:pStyle w:val="a9"/>
        <w:numPr>
          <w:ilvl w:val="0"/>
          <w:numId w:val="1"/>
        </w:numPr>
        <w:tabs>
          <w:tab w:val="left" w:pos="851"/>
        </w:tabs>
        <w:ind w:left="0" w:firstLine="567"/>
        <w:jc w:val="both"/>
        <w:rPr>
          <w:sz w:val="28"/>
          <w:szCs w:val="24"/>
          <w:lang w:val="uk-UA"/>
        </w:rPr>
      </w:pPr>
      <w:r>
        <w:rPr>
          <w:sz w:val="28"/>
          <w:szCs w:val="28"/>
          <w:lang w:val="uk-UA"/>
        </w:rPr>
        <w:t>Директорату реформування морської та річкової галузі (Я. Ілясевич) забезпечити подання цього наказу в установленому порядку на державну реєстрацію до Міністерства юстиції України.</w:t>
      </w:r>
    </w:p>
    <w:p w:rsidR="00D404BE" w:rsidRDefault="00D404BE" w:rsidP="00D404BE">
      <w:pPr>
        <w:pStyle w:val="a9"/>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404BE" w:rsidRDefault="00D404BE" w:rsidP="00D404BE">
      <w:pPr>
        <w:numPr>
          <w:ilvl w:val="0"/>
          <w:numId w:val="1"/>
        </w:numPr>
        <w:tabs>
          <w:tab w:val="left" w:pos="851"/>
        </w:tabs>
        <w:ind w:left="0" w:firstLine="567"/>
        <w:jc w:val="both"/>
        <w:rPr>
          <w:sz w:val="28"/>
          <w:szCs w:val="24"/>
          <w:lang w:val="uk-UA"/>
        </w:rPr>
      </w:pPr>
      <w:r>
        <w:rPr>
          <w:sz w:val="28"/>
          <w:szCs w:val="28"/>
          <w:lang w:val="uk-UA"/>
        </w:rPr>
        <w:t>Відділу зовнішніх комунікацій забезпечити розміщення цього наказу на офіційному вебсайті Міністерства інфраструктури України.</w:t>
      </w:r>
    </w:p>
    <w:p w:rsidR="00D404BE" w:rsidRDefault="00D404BE" w:rsidP="00D404B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lang w:val="uk-UA"/>
        </w:rPr>
      </w:pPr>
    </w:p>
    <w:p w:rsidR="00D404BE" w:rsidRDefault="00D404BE" w:rsidP="00D404BE">
      <w:pPr>
        <w:numPr>
          <w:ilvl w:val="0"/>
          <w:numId w:val="1"/>
        </w:numPr>
        <w:tabs>
          <w:tab w:val="left" w:pos="851"/>
        </w:tabs>
        <w:ind w:left="0" w:firstLine="567"/>
        <w:jc w:val="both"/>
        <w:rPr>
          <w:sz w:val="28"/>
          <w:szCs w:val="24"/>
          <w:lang w:val="uk-UA"/>
        </w:rPr>
      </w:pPr>
      <w:r>
        <w:rPr>
          <w:sz w:val="28"/>
          <w:lang w:val="uk-UA"/>
        </w:rPr>
        <w:t>Контроль за виконанням цього наказу залишаю за собою.</w:t>
      </w:r>
    </w:p>
    <w:p w:rsidR="00D404BE" w:rsidRDefault="00D404BE" w:rsidP="00D404B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rPr>
          <w:b/>
          <w:sz w:val="28"/>
          <w:szCs w:val="28"/>
          <w:lang w:val="uk-UA"/>
        </w:rPr>
      </w:pPr>
    </w:p>
    <w:p w:rsidR="00D404BE" w:rsidRDefault="00D404BE" w:rsidP="00D404B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rPr>
          <w:b/>
          <w:sz w:val="28"/>
          <w:szCs w:val="28"/>
          <w:lang w:val="uk-UA"/>
        </w:rPr>
      </w:pPr>
    </w:p>
    <w:p w:rsidR="00D404BE" w:rsidRDefault="00D404BE" w:rsidP="00D404BE">
      <w:pPr>
        <w:tabs>
          <w:tab w:val="left" w:pos="6804"/>
        </w:tabs>
        <w:ind w:right="-144"/>
        <w:rPr>
          <w:bCs/>
          <w:sz w:val="28"/>
          <w:szCs w:val="28"/>
          <w:lang w:val="uk-UA"/>
        </w:rPr>
      </w:pPr>
      <w:r>
        <w:rPr>
          <w:bCs/>
          <w:sz w:val="28"/>
          <w:szCs w:val="28"/>
          <w:lang w:val="uk-UA"/>
        </w:rPr>
        <w:t xml:space="preserve">Міністр </w:t>
      </w:r>
      <w:r>
        <w:rPr>
          <w:bCs/>
          <w:sz w:val="28"/>
          <w:szCs w:val="28"/>
          <w:lang w:val="uk-UA"/>
        </w:rPr>
        <w:tab/>
      </w:r>
      <w:r>
        <w:rPr>
          <w:bCs/>
          <w:sz w:val="28"/>
          <w:szCs w:val="28"/>
          <w:lang w:val="uk-UA"/>
        </w:rPr>
        <w:tab/>
        <w:t>Владислав КРИКЛІЙ</w:t>
      </w:r>
    </w:p>
    <w:p w:rsidR="003C1141" w:rsidRPr="005D5BF1" w:rsidRDefault="003C1141" w:rsidP="00D404BE">
      <w:pPr>
        <w:rPr>
          <w:rFonts w:ascii="CourierISOCTT" w:hAnsi="CourierISOCTT"/>
          <w:sz w:val="28"/>
          <w:szCs w:val="28"/>
          <w:lang w:val="uk-UA"/>
        </w:rPr>
      </w:pPr>
    </w:p>
    <w:sectPr w:rsidR="003C1141" w:rsidRPr="005D5BF1" w:rsidSect="00644CA5">
      <w:headerReference w:type="even" r:id="rId8"/>
      <w:headerReference w:type="default" r:id="rId9"/>
      <w:pgSz w:w="11906" w:h="16838" w:code="9"/>
      <w:pgMar w:top="1134" w:right="566"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00" w:rsidRDefault="00975B00">
      <w:r>
        <w:separator/>
      </w:r>
    </w:p>
  </w:endnote>
  <w:endnote w:type="continuationSeparator" w:id="0">
    <w:p w:rsidR="00975B00" w:rsidRDefault="0097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urierISOCTT">
    <w:altName w:val="Courier New"/>
    <w:charset w:val="CC"/>
    <w:family w:val="modern"/>
    <w:pitch w:val="fixed"/>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00" w:rsidRDefault="00975B00">
      <w:r>
        <w:separator/>
      </w:r>
    </w:p>
  </w:footnote>
  <w:footnote w:type="continuationSeparator" w:id="0">
    <w:p w:rsidR="00975B00" w:rsidRDefault="0097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66" w:rsidRDefault="009B2C39">
    <w:pPr>
      <w:pStyle w:val="a4"/>
      <w:framePr w:wrap="around" w:vAnchor="text" w:hAnchor="margin" w:xAlign="center" w:y="1"/>
      <w:rPr>
        <w:rStyle w:val="a3"/>
      </w:rPr>
    </w:pPr>
    <w:r>
      <w:rPr>
        <w:rStyle w:val="a3"/>
      </w:rPr>
      <w:fldChar w:fldCharType="begin"/>
    </w:r>
    <w:r w:rsidR="00954266">
      <w:rPr>
        <w:rStyle w:val="a3"/>
      </w:rPr>
      <w:instrText xml:space="preserve">PAGE  </w:instrText>
    </w:r>
    <w:r>
      <w:rPr>
        <w:rStyle w:val="a3"/>
      </w:rPr>
      <w:fldChar w:fldCharType="separate"/>
    </w:r>
    <w:r w:rsidR="00954266">
      <w:rPr>
        <w:rStyle w:val="a3"/>
        <w:noProof/>
      </w:rPr>
      <w:t>1</w:t>
    </w:r>
    <w:r>
      <w:rPr>
        <w:rStyle w:val="a3"/>
      </w:rPr>
      <w:fldChar w:fldCharType="end"/>
    </w:r>
  </w:p>
  <w:p w:rsidR="00954266" w:rsidRDefault="0095426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66" w:rsidRDefault="009B2C39">
    <w:pPr>
      <w:pStyle w:val="a4"/>
      <w:framePr w:wrap="around" w:vAnchor="text" w:hAnchor="margin" w:xAlign="center" w:y="1"/>
      <w:rPr>
        <w:rStyle w:val="a3"/>
      </w:rPr>
    </w:pPr>
    <w:r>
      <w:rPr>
        <w:rStyle w:val="a3"/>
      </w:rPr>
      <w:fldChar w:fldCharType="begin"/>
    </w:r>
    <w:r w:rsidR="00954266">
      <w:rPr>
        <w:rStyle w:val="a3"/>
      </w:rPr>
      <w:instrText xml:space="preserve">PAGE  </w:instrText>
    </w:r>
    <w:r>
      <w:rPr>
        <w:rStyle w:val="a3"/>
      </w:rPr>
      <w:fldChar w:fldCharType="separate"/>
    </w:r>
    <w:r w:rsidR="00F463AE">
      <w:rPr>
        <w:rStyle w:val="a3"/>
        <w:noProof/>
      </w:rPr>
      <w:t>2</w:t>
    </w:r>
    <w:r>
      <w:rPr>
        <w:rStyle w:val="a3"/>
      </w:rPr>
      <w:fldChar w:fldCharType="end"/>
    </w:r>
  </w:p>
  <w:p w:rsidR="00954266" w:rsidRPr="009708B6" w:rsidRDefault="00954266">
    <w:pPr>
      <w:pStyle w:val="a4"/>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250B3"/>
    <w:multiLevelType w:val="hybridMultilevel"/>
    <w:tmpl w:val="4C5CC2A0"/>
    <w:lvl w:ilvl="0" w:tplc="10864B82">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62397A7A"/>
    <w:multiLevelType w:val="hybridMultilevel"/>
    <w:tmpl w:val="D4B26A0E"/>
    <w:lvl w:ilvl="0" w:tplc="0409000F">
      <w:start w:val="1"/>
      <w:numFmt w:val="decimal"/>
      <w:lvlText w:val="%1."/>
      <w:lvlJc w:val="left"/>
      <w:pPr>
        <w:ind w:left="10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6"/>
    <w:rsid w:val="00012494"/>
    <w:rsid w:val="00050AD9"/>
    <w:rsid w:val="000560E8"/>
    <w:rsid w:val="000634BA"/>
    <w:rsid w:val="00082986"/>
    <w:rsid w:val="000863F1"/>
    <w:rsid w:val="000872B0"/>
    <w:rsid w:val="00087E6B"/>
    <w:rsid w:val="000A64E4"/>
    <w:rsid w:val="000F7CD8"/>
    <w:rsid w:val="0011696C"/>
    <w:rsid w:val="00135F52"/>
    <w:rsid w:val="00152013"/>
    <w:rsid w:val="0016251A"/>
    <w:rsid w:val="001D4516"/>
    <w:rsid w:val="001F04F9"/>
    <w:rsid w:val="001F5FD8"/>
    <w:rsid w:val="00215516"/>
    <w:rsid w:val="00236EDB"/>
    <w:rsid w:val="00272A09"/>
    <w:rsid w:val="002A2039"/>
    <w:rsid w:val="002B1061"/>
    <w:rsid w:val="002B661F"/>
    <w:rsid w:val="0030044D"/>
    <w:rsid w:val="00332E15"/>
    <w:rsid w:val="00351B7B"/>
    <w:rsid w:val="003B2856"/>
    <w:rsid w:val="003C1141"/>
    <w:rsid w:val="003F515F"/>
    <w:rsid w:val="00422C12"/>
    <w:rsid w:val="00464016"/>
    <w:rsid w:val="00476D63"/>
    <w:rsid w:val="00485C5C"/>
    <w:rsid w:val="00487258"/>
    <w:rsid w:val="00495B85"/>
    <w:rsid w:val="004A077C"/>
    <w:rsid w:val="004B4D35"/>
    <w:rsid w:val="004E1DE7"/>
    <w:rsid w:val="004E51D8"/>
    <w:rsid w:val="0050125D"/>
    <w:rsid w:val="005138D1"/>
    <w:rsid w:val="005316C7"/>
    <w:rsid w:val="0053618E"/>
    <w:rsid w:val="00537164"/>
    <w:rsid w:val="00557AC9"/>
    <w:rsid w:val="005B32ED"/>
    <w:rsid w:val="005D5BF1"/>
    <w:rsid w:val="006263B2"/>
    <w:rsid w:val="006372C6"/>
    <w:rsid w:val="00644CA5"/>
    <w:rsid w:val="006570B4"/>
    <w:rsid w:val="00667CE5"/>
    <w:rsid w:val="00670AE5"/>
    <w:rsid w:val="006A28B7"/>
    <w:rsid w:val="006D0E92"/>
    <w:rsid w:val="007206B4"/>
    <w:rsid w:val="00784B7B"/>
    <w:rsid w:val="007A30A6"/>
    <w:rsid w:val="007D398B"/>
    <w:rsid w:val="007E6133"/>
    <w:rsid w:val="007E78F8"/>
    <w:rsid w:val="00822EA6"/>
    <w:rsid w:val="008259B6"/>
    <w:rsid w:val="00831BCA"/>
    <w:rsid w:val="00831E75"/>
    <w:rsid w:val="008426ED"/>
    <w:rsid w:val="00845D7F"/>
    <w:rsid w:val="0086265C"/>
    <w:rsid w:val="008A3926"/>
    <w:rsid w:val="008F7FD1"/>
    <w:rsid w:val="00926F56"/>
    <w:rsid w:val="00940824"/>
    <w:rsid w:val="0094583F"/>
    <w:rsid w:val="00950F6F"/>
    <w:rsid w:val="00954266"/>
    <w:rsid w:val="00957BC5"/>
    <w:rsid w:val="009708B6"/>
    <w:rsid w:val="00975B00"/>
    <w:rsid w:val="009B2C39"/>
    <w:rsid w:val="009E5109"/>
    <w:rsid w:val="00A24980"/>
    <w:rsid w:val="00A43748"/>
    <w:rsid w:val="00A8208F"/>
    <w:rsid w:val="00AB03EC"/>
    <w:rsid w:val="00B03372"/>
    <w:rsid w:val="00B16BD1"/>
    <w:rsid w:val="00B66C9E"/>
    <w:rsid w:val="00B92A7E"/>
    <w:rsid w:val="00B932C2"/>
    <w:rsid w:val="00C12683"/>
    <w:rsid w:val="00C4497F"/>
    <w:rsid w:val="00C6187E"/>
    <w:rsid w:val="00C67015"/>
    <w:rsid w:val="00C947E1"/>
    <w:rsid w:val="00CB3FAB"/>
    <w:rsid w:val="00CB60D5"/>
    <w:rsid w:val="00CC2A25"/>
    <w:rsid w:val="00CD195F"/>
    <w:rsid w:val="00CD58F4"/>
    <w:rsid w:val="00CF3604"/>
    <w:rsid w:val="00D04412"/>
    <w:rsid w:val="00D404BE"/>
    <w:rsid w:val="00D6115C"/>
    <w:rsid w:val="00D6579F"/>
    <w:rsid w:val="00DA03E4"/>
    <w:rsid w:val="00DD7B4D"/>
    <w:rsid w:val="00DF5213"/>
    <w:rsid w:val="00E0574E"/>
    <w:rsid w:val="00E23E02"/>
    <w:rsid w:val="00E51273"/>
    <w:rsid w:val="00EB4259"/>
    <w:rsid w:val="00EC5399"/>
    <w:rsid w:val="00EF2CC9"/>
    <w:rsid w:val="00F028D6"/>
    <w:rsid w:val="00F22619"/>
    <w:rsid w:val="00F40F53"/>
    <w:rsid w:val="00F463AE"/>
    <w:rsid w:val="00F875D3"/>
    <w:rsid w:val="00F944CA"/>
    <w:rsid w:val="00FA3382"/>
    <w:rsid w:val="00FC2AE9"/>
    <w:rsid w:val="00FD2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6FA643-2A29-4A55-9F41-898EC8EE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39"/>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B2C39"/>
  </w:style>
  <w:style w:type="paragraph" w:styleId="a4">
    <w:name w:val="header"/>
    <w:basedOn w:val="a"/>
    <w:rsid w:val="009B2C39"/>
    <w:pPr>
      <w:tabs>
        <w:tab w:val="center" w:pos="4153"/>
        <w:tab w:val="right" w:pos="8306"/>
      </w:tabs>
    </w:pPr>
  </w:style>
  <w:style w:type="paragraph" w:styleId="a5">
    <w:name w:val="Balloon Text"/>
    <w:basedOn w:val="a"/>
    <w:semiHidden/>
    <w:rsid w:val="00EC5399"/>
    <w:rPr>
      <w:rFonts w:ascii="Tahoma" w:hAnsi="Tahoma" w:cs="Tahoma"/>
      <w:sz w:val="16"/>
      <w:szCs w:val="16"/>
    </w:rPr>
  </w:style>
  <w:style w:type="table" w:styleId="a6">
    <w:name w:val="Table Grid"/>
    <w:basedOn w:val="a1"/>
    <w:rsid w:val="00831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B66C9E"/>
    <w:rPr>
      <w:rFonts w:ascii="Verdana" w:hAnsi="Verdana" w:cs="Verdana"/>
      <w:lang w:val="en-US" w:eastAsia="en-US"/>
    </w:rPr>
  </w:style>
  <w:style w:type="paragraph" w:styleId="a8">
    <w:name w:val="footer"/>
    <w:basedOn w:val="a"/>
    <w:rsid w:val="009708B6"/>
    <w:pPr>
      <w:tabs>
        <w:tab w:val="center" w:pos="4819"/>
        <w:tab w:val="right" w:pos="9639"/>
      </w:tabs>
    </w:pPr>
  </w:style>
  <w:style w:type="paragraph" w:styleId="HTML">
    <w:name w:val="HTML Preformatted"/>
    <w:basedOn w:val="a"/>
    <w:link w:val="HTML0"/>
    <w:semiHidden/>
    <w:unhideWhenUsed/>
    <w:rsid w:val="00D40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basedOn w:val="a0"/>
    <w:link w:val="HTML"/>
    <w:semiHidden/>
    <w:rsid w:val="00D404BE"/>
    <w:rPr>
      <w:rFonts w:ascii="Courier New" w:hAnsi="Courier New"/>
      <w:lang w:val="x-none" w:eastAsia="ru-RU"/>
    </w:rPr>
  </w:style>
  <w:style w:type="paragraph" w:styleId="a9">
    <w:name w:val="List Paragraph"/>
    <w:basedOn w:val="a"/>
    <w:uiPriority w:val="34"/>
    <w:qFormat/>
    <w:rsid w:val="00D4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88;&#1093;&#1080;&#1087;&#1086;&#1074;\Application%20Data\Microsoft\&#1064;&#1072;&#1073;&#1083;&#1086;&#1085;&#1099;\&#1053;&#1072;&#1082;&#1072;&#107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Наказ</Template>
  <TotalTime>0</TotalTime>
  <Pages>3</Pages>
  <Words>456</Words>
  <Characters>2604</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Mintrans</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Архипов</dc:creator>
  <cp:keywords/>
  <cp:lastModifiedBy>Самусенко Інна Василівна</cp:lastModifiedBy>
  <cp:revision>2</cp:revision>
  <cp:lastPrinted>2014-07-16T09:54:00Z</cp:lastPrinted>
  <dcterms:created xsi:type="dcterms:W3CDTF">2021-02-18T18:16:00Z</dcterms:created>
  <dcterms:modified xsi:type="dcterms:W3CDTF">2021-02-18T18:16:00Z</dcterms:modified>
</cp:coreProperties>
</file>