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2ACB54" w14:textId="1C598113" w:rsidR="00BD2D3B" w:rsidRPr="006862ED" w:rsidRDefault="00813F03" w:rsidP="000B5C2E">
      <w:pPr>
        <w:spacing w:line="242" w:lineRule="auto"/>
        <w:ind w:left="4395"/>
        <w:jc w:val="center"/>
      </w:pPr>
      <w:r w:rsidRPr="006862ED">
        <w:t>ЗАТВЕРДЖЕНО</w:t>
      </w:r>
    </w:p>
    <w:p w14:paraId="4B656109" w14:textId="1B3B1323" w:rsidR="00813F03" w:rsidRPr="006862ED" w:rsidRDefault="000B5C2E" w:rsidP="00813F03">
      <w:pPr>
        <w:spacing w:line="242" w:lineRule="auto"/>
        <w:ind w:left="4395"/>
        <w:jc w:val="center"/>
      </w:pPr>
      <w:r>
        <w:t>п</w:t>
      </w:r>
      <w:r w:rsidR="00813F03" w:rsidRPr="006862ED">
        <w:t>останов</w:t>
      </w:r>
      <w:r>
        <w:t>ою</w:t>
      </w:r>
      <w:r w:rsidR="00813F03" w:rsidRPr="006862ED">
        <w:t xml:space="preserve"> Кабінету Міністрів України</w:t>
      </w:r>
    </w:p>
    <w:p w14:paraId="0B486E8A" w14:textId="047BB54C" w:rsidR="00813F03" w:rsidRPr="006862ED" w:rsidRDefault="00813F03" w:rsidP="00813F03">
      <w:pPr>
        <w:spacing w:line="242" w:lineRule="auto"/>
        <w:ind w:left="4395"/>
        <w:jc w:val="center"/>
      </w:pPr>
      <w:r w:rsidRPr="006862ED">
        <w:t>___</w:t>
      </w:r>
      <w:r w:rsidR="000B5C2E">
        <w:t xml:space="preserve"> </w:t>
      </w:r>
      <w:r w:rsidRPr="006862ED">
        <w:t xml:space="preserve">_________ </w:t>
      </w:r>
      <w:r w:rsidR="000F4BAE" w:rsidRPr="006862ED">
        <w:t>202</w:t>
      </w:r>
      <w:r w:rsidR="000F4BAE">
        <w:t>4</w:t>
      </w:r>
      <w:r w:rsidR="000F4BAE" w:rsidRPr="006862ED">
        <w:t xml:space="preserve"> </w:t>
      </w:r>
      <w:r w:rsidRPr="006862ED">
        <w:t>р. № ____</w:t>
      </w:r>
    </w:p>
    <w:p w14:paraId="17FEB7E4" w14:textId="77777777" w:rsidR="00813F03" w:rsidRPr="006862ED" w:rsidRDefault="00813F03" w:rsidP="00813F03">
      <w:pPr>
        <w:spacing w:line="242" w:lineRule="auto"/>
      </w:pPr>
    </w:p>
    <w:p w14:paraId="21E16ECF" w14:textId="77777777" w:rsidR="00813F03" w:rsidRPr="006862ED" w:rsidRDefault="00813F03" w:rsidP="00813F03">
      <w:pPr>
        <w:spacing w:line="242" w:lineRule="auto"/>
      </w:pPr>
    </w:p>
    <w:p w14:paraId="6064D1E4" w14:textId="10229392" w:rsidR="00813F03" w:rsidRPr="006862ED" w:rsidRDefault="00F03425" w:rsidP="00813F03">
      <w:pPr>
        <w:spacing w:line="242" w:lineRule="auto"/>
        <w:jc w:val="center"/>
      </w:pPr>
      <w:r>
        <w:t>Порядок та умови</w:t>
      </w:r>
    </w:p>
    <w:p w14:paraId="0330D452" w14:textId="415F7F31" w:rsidR="00813F03" w:rsidRPr="006862ED" w:rsidRDefault="00055B85" w:rsidP="00C76CD9">
      <w:pPr>
        <w:spacing w:line="242" w:lineRule="auto"/>
        <w:jc w:val="center"/>
      </w:pPr>
      <w:bookmarkStart w:id="0" w:name="_Hlk127969512"/>
      <w:r w:rsidRPr="00055B85">
        <w:t xml:space="preserve">укладання договорів, на підставі яких здійснюється компенсація інвестицій, </w:t>
      </w:r>
      <w:r w:rsidR="00F03425">
        <w:t>в</w:t>
      </w:r>
      <w:r w:rsidRPr="00055B85">
        <w:t>несених суб’єктами господарювання у стратегічні об’єкти портової інфраструктури, що є об’єктами державної власності</w:t>
      </w:r>
      <w:bookmarkEnd w:id="0"/>
    </w:p>
    <w:p w14:paraId="034E0C49" w14:textId="77777777" w:rsidR="00813F03" w:rsidRPr="006862ED" w:rsidRDefault="00813F03" w:rsidP="00813F03">
      <w:pPr>
        <w:spacing w:line="242" w:lineRule="auto"/>
      </w:pPr>
    </w:p>
    <w:p w14:paraId="6439EC5D" w14:textId="7CDE1321" w:rsidR="00813F03" w:rsidRPr="006862ED" w:rsidRDefault="00813F03" w:rsidP="003A469A">
      <w:pPr>
        <w:spacing w:line="242" w:lineRule="auto"/>
        <w:ind w:firstLine="567"/>
        <w:jc w:val="both"/>
      </w:pPr>
      <w:r w:rsidRPr="006862ED">
        <w:t>1. Ц</w:t>
      </w:r>
      <w:r w:rsidR="00F03425">
        <w:t>і</w:t>
      </w:r>
      <w:r w:rsidRPr="006862ED">
        <w:t xml:space="preserve"> Порядок</w:t>
      </w:r>
      <w:r w:rsidR="00F03425">
        <w:t xml:space="preserve"> та умови</w:t>
      </w:r>
      <w:r w:rsidRPr="006862ED">
        <w:t xml:space="preserve"> визнача</w:t>
      </w:r>
      <w:r w:rsidR="00F03425">
        <w:t>ють</w:t>
      </w:r>
      <w:r w:rsidRPr="006862ED">
        <w:t xml:space="preserve"> механізм компенсації інвестицій, </w:t>
      </w:r>
      <w:r w:rsidR="00F03425">
        <w:t>в</w:t>
      </w:r>
      <w:r w:rsidRPr="006862ED">
        <w:t>несених суб’єктами господарювання (далі – інвестори) у стратегічні об’єкти портової інфраструктури, що є об’єктами державної власності (далі – об’єкти портової інфраструктури</w:t>
      </w:r>
      <w:r w:rsidR="000F4BAE">
        <w:t>)</w:t>
      </w:r>
      <w:r w:rsidR="00F03425">
        <w:t xml:space="preserve">,  та умови </w:t>
      </w:r>
      <w:r w:rsidR="00F03425" w:rsidRPr="00055B85">
        <w:t xml:space="preserve">укладання договорів, на підставі яких здійснюється </w:t>
      </w:r>
      <w:r w:rsidR="00F03425">
        <w:t xml:space="preserve">така </w:t>
      </w:r>
      <w:r w:rsidR="00F03425" w:rsidRPr="00055B85">
        <w:t>компенсація інвестицій</w:t>
      </w:r>
      <w:r w:rsidRPr="006862ED">
        <w:t>.</w:t>
      </w:r>
    </w:p>
    <w:p w14:paraId="1D2DA431" w14:textId="60A85357" w:rsidR="00813F03" w:rsidRPr="006862ED" w:rsidRDefault="00813F03">
      <w:pPr>
        <w:spacing w:line="242" w:lineRule="auto"/>
        <w:ind w:firstLine="567"/>
        <w:jc w:val="both"/>
      </w:pPr>
      <w:r w:rsidRPr="006862ED">
        <w:t>Дія ц</w:t>
      </w:r>
      <w:r w:rsidR="00F03425">
        <w:t>их</w:t>
      </w:r>
      <w:r w:rsidRPr="006862ED">
        <w:t xml:space="preserve"> Порядку</w:t>
      </w:r>
      <w:r w:rsidR="00F03425">
        <w:t xml:space="preserve"> та умов</w:t>
      </w:r>
      <w:r w:rsidRPr="006862ED">
        <w:t xml:space="preserve"> не поширюється на правовідносини за участю суб’єктів господарювання, що здійснюють приватне інвестування в об’єкти портової інфраструктури на підставі </w:t>
      </w:r>
      <w:r w:rsidR="001D4CAE" w:rsidRPr="006862ED">
        <w:rPr>
          <w:bCs/>
          <w:lang w:eastAsia="uk-UA"/>
        </w:rPr>
        <w:t xml:space="preserve">договорів, укладених </w:t>
      </w:r>
      <w:r w:rsidR="00BD2D3B">
        <w:rPr>
          <w:bCs/>
          <w:lang w:eastAsia="uk-UA"/>
        </w:rPr>
        <w:t>у</w:t>
      </w:r>
      <w:r w:rsidR="001D4CAE" w:rsidRPr="006862ED">
        <w:rPr>
          <w:bCs/>
          <w:lang w:eastAsia="uk-UA"/>
        </w:rPr>
        <w:t xml:space="preserve"> </w:t>
      </w:r>
      <w:r w:rsidR="00BD2D3B">
        <w:rPr>
          <w:bCs/>
          <w:lang w:eastAsia="uk-UA"/>
        </w:rPr>
        <w:t>межах</w:t>
      </w:r>
      <w:r w:rsidR="00BD2D3B" w:rsidRPr="006862ED">
        <w:rPr>
          <w:bCs/>
          <w:lang w:eastAsia="uk-UA"/>
        </w:rPr>
        <w:t xml:space="preserve"> </w:t>
      </w:r>
      <w:r w:rsidR="00F03425">
        <w:rPr>
          <w:bCs/>
          <w:lang w:eastAsia="uk-UA"/>
        </w:rPr>
        <w:br/>
      </w:r>
      <w:r w:rsidR="001D4CAE" w:rsidRPr="006862ED">
        <w:rPr>
          <w:bCs/>
          <w:lang w:eastAsia="uk-UA"/>
        </w:rPr>
        <w:t xml:space="preserve">державно-приватного партнерства, </w:t>
      </w:r>
      <w:r w:rsidR="00BD2D3B">
        <w:rPr>
          <w:bCs/>
          <w:lang w:eastAsia="uk-UA"/>
        </w:rPr>
        <w:t>зокрема</w:t>
      </w:r>
      <w:r w:rsidR="001D4CAE" w:rsidRPr="006862ED">
        <w:rPr>
          <w:bCs/>
          <w:lang w:eastAsia="uk-UA"/>
        </w:rPr>
        <w:t xml:space="preserve"> концесійних договорів</w:t>
      </w:r>
      <w:r w:rsidRPr="006862ED">
        <w:t>, а також договорів оренди державного майна.</w:t>
      </w:r>
    </w:p>
    <w:p w14:paraId="7B00BA06" w14:textId="77777777" w:rsidR="00813F03" w:rsidRPr="006862ED" w:rsidRDefault="00813F03" w:rsidP="00813F03">
      <w:pPr>
        <w:spacing w:line="242" w:lineRule="auto"/>
        <w:ind w:firstLine="567"/>
        <w:jc w:val="both"/>
      </w:pPr>
    </w:p>
    <w:p w14:paraId="65ED6A4B" w14:textId="441FF309" w:rsidR="00813F03" w:rsidRPr="006862ED" w:rsidRDefault="00813F03" w:rsidP="00813F03">
      <w:pPr>
        <w:spacing w:line="242" w:lineRule="auto"/>
        <w:ind w:firstLine="567"/>
        <w:jc w:val="both"/>
      </w:pPr>
      <w:r w:rsidRPr="006862ED">
        <w:t>2. </w:t>
      </w:r>
      <w:r w:rsidRPr="006862ED">
        <w:rPr>
          <w:shd w:val="clear" w:color="auto" w:fill="FFFFFF"/>
        </w:rPr>
        <w:t>У ц</w:t>
      </w:r>
      <w:r w:rsidR="003A469A">
        <w:rPr>
          <w:shd w:val="clear" w:color="auto" w:fill="FFFFFF"/>
          <w:lang w:val="ru-RU"/>
        </w:rPr>
        <w:t>их</w:t>
      </w:r>
      <w:r w:rsidRPr="006862ED">
        <w:rPr>
          <w:shd w:val="clear" w:color="auto" w:fill="FFFFFF"/>
        </w:rPr>
        <w:t xml:space="preserve"> Порядку </w:t>
      </w:r>
      <w:r w:rsidR="003A469A">
        <w:rPr>
          <w:shd w:val="clear" w:color="auto" w:fill="FFFFFF"/>
          <w:lang w:val="ru-RU"/>
        </w:rPr>
        <w:t xml:space="preserve">та умовах </w:t>
      </w:r>
      <w:r w:rsidRPr="006862ED">
        <w:rPr>
          <w:shd w:val="clear" w:color="auto" w:fill="FFFFFF"/>
        </w:rPr>
        <w:t>терміни вживаються в таких значеннях:</w:t>
      </w:r>
    </w:p>
    <w:p w14:paraId="6013B1A9" w14:textId="77777777" w:rsidR="00813F03" w:rsidRPr="006862ED" w:rsidRDefault="00813F03" w:rsidP="00813F03">
      <w:pPr>
        <w:spacing w:line="242" w:lineRule="auto"/>
        <w:ind w:firstLine="567"/>
        <w:jc w:val="both"/>
      </w:pPr>
      <w:r w:rsidRPr="006862ED">
        <w:t>Адміністрація – державне підприємство «Адміністрація морських портів України»;</w:t>
      </w:r>
    </w:p>
    <w:p w14:paraId="75112B9C" w14:textId="325DE5E5" w:rsidR="00813F03" w:rsidRPr="006862ED" w:rsidRDefault="00813F03" w:rsidP="00813F03">
      <w:pPr>
        <w:spacing w:line="242" w:lineRule="auto"/>
        <w:ind w:firstLine="567"/>
        <w:jc w:val="both"/>
      </w:pPr>
      <w:bookmarkStart w:id="1" w:name="_Hlk49956031"/>
      <w:r w:rsidRPr="006862ED">
        <w:t xml:space="preserve">компенсація інвестицій – погашення грошового зобов’язання, що виникло в Адміністрації перед інвестором на підставі договору щодо фінансування інвестором робіт з </w:t>
      </w:r>
      <w:r w:rsidR="001B2DDC">
        <w:t xml:space="preserve">проєктування та/або </w:t>
      </w:r>
      <w:r w:rsidRPr="006862ED">
        <w:t>будівництва об’єктів портової інфраструктури (далі – договір інвестування);</w:t>
      </w:r>
    </w:p>
    <w:p w14:paraId="082CF994" w14:textId="26E96501" w:rsidR="00813F03" w:rsidRPr="006862ED" w:rsidRDefault="00813F03" w:rsidP="00813F03">
      <w:pPr>
        <w:spacing w:line="242" w:lineRule="auto"/>
        <w:ind w:firstLine="567"/>
        <w:jc w:val="both"/>
      </w:pPr>
      <w:bookmarkStart w:id="2" w:name="_30j0zll" w:colFirst="0" w:colLast="0"/>
      <w:bookmarkEnd w:id="1"/>
      <w:bookmarkEnd w:id="2"/>
      <w:r w:rsidRPr="006862ED">
        <w:t>фінансова спроможність – підтверджена документально забезпеченість інвестора достатнім обсягом грошових та інших майнових активів, для повного виконання своїх зобов’язань за договором інвестування (</w:t>
      </w:r>
      <w:r w:rsidR="00C077B2">
        <w:t>зокрема</w:t>
      </w:r>
      <w:r w:rsidRPr="006862ED">
        <w:t xml:space="preserve"> банківська гарантія). </w:t>
      </w:r>
    </w:p>
    <w:p w14:paraId="732A8273" w14:textId="382CC3BD" w:rsidR="002455F3" w:rsidRPr="006862ED" w:rsidRDefault="00813F03" w:rsidP="00813F03">
      <w:pPr>
        <w:spacing w:line="242" w:lineRule="auto"/>
        <w:ind w:firstLine="567"/>
        <w:jc w:val="both"/>
        <w:rPr>
          <w:bCs/>
        </w:rPr>
      </w:pPr>
      <w:r w:rsidRPr="006862ED">
        <w:t xml:space="preserve">Інші терміни вживаються у значеннях, наведених у </w:t>
      </w:r>
      <w:r w:rsidR="00752C71" w:rsidRPr="006862ED">
        <w:t>Цивільному кодексі України</w:t>
      </w:r>
      <w:r w:rsidR="00752C71">
        <w:t>, З</w:t>
      </w:r>
      <w:r w:rsidRPr="006862ED">
        <w:t>аконах України «Про морські порти України» (далі – Закон)</w:t>
      </w:r>
      <w:r w:rsidR="008821FD" w:rsidRPr="006862ED">
        <w:t>,</w:t>
      </w:r>
      <w:r w:rsidRPr="006862ED">
        <w:t xml:space="preserve"> </w:t>
      </w:r>
      <w:r w:rsidRPr="004730DC">
        <w:t>«Про регулювання містобудівної діяльності»</w:t>
      </w:r>
      <w:r w:rsidR="00752C71">
        <w:t xml:space="preserve"> та</w:t>
      </w:r>
      <w:r w:rsidR="008821FD" w:rsidRPr="006862ED">
        <w:t xml:space="preserve"> </w:t>
      </w:r>
      <w:r w:rsidR="00055B85">
        <w:t>«Про інвестиційну діяльність»</w:t>
      </w:r>
      <w:r w:rsidR="002455F3" w:rsidRPr="006862ED">
        <w:rPr>
          <w:bCs/>
        </w:rPr>
        <w:t>.</w:t>
      </w:r>
    </w:p>
    <w:p w14:paraId="0B7FEC5C" w14:textId="77777777" w:rsidR="00813F03" w:rsidRPr="006862ED" w:rsidRDefault="00813F03" w:rsidP="00813F03">
      <w:pPr>
        <w:spacing w:line="242" w:lineRule="auto"/>
        <w:ind w:firstLine="567"/>
        <w:jc w:val="both"/>
        <w:rPr>
          <w:bCs/>
        </w:rPr>
      </w:pPr>
    </w:p>
    <w:p w14:paraId="572EA652" w14:textId="77777777" w:rsidR="003964AF" w:rsidRDefault="00BB1103" w:rsidP="00813F03">
      <w:pPr>
        <w:spacing w:line="242" w:lineRule="auto"/>
        <w:ind w:firstLine="567"/>
        <w:jc w:val="both"/>
        <w:rPr>
          <w:bCs/>
        </w:rPr>
      </w:pPr>
      <w:r w:rsidRPr="00BB1103">
        <w:rPr>
          <w:bCs/>
        </w:rPr>
        <w:t xml:space="preserve">3. Компенсація інвестицій </w:t>
      </w:r>
      <w:r w:rsidR="004730DC">
        <w:rPr>
          <w:bCs/>
        </w:rPr>
        <w:t>може</w:t>
      </w:r>
      <w:r w:rsidR="004730DC" w:rsidRPr="00643584">
        <w:rPr>
          <w:bCs/>
        </w:rPr>
        <w:t xml:space="preserve"> здійснюватися за рахунок портових зборів (крім адміністративного та маякового) та інших джерел</w:t>
      </w:r>
      <w:r w:rsidR="004730DC" w:rsidRPr="00BB1103">
        <w:rPr>
          <w:bCs/>
        </w:rPr>
        <w:t>, не заборонених законодавством, з урахуванням ци</w:t>
      </w:r>
      <w:r w:rsidR="004730DC">
        <w:rPr>
          <w:bCs/>
        </w:rPr>
        <w:t>х</w:t>
      </w:r>
      <w:r w:rsidR="004730DC" w:rsidRPr="00BB1103">
        <w:rPr>
          <w:bCs/>
        </w:rPr>
        <w:t xml:space="preserve"> Порядк</w:t>
      </w:r>
      <w:r w:rsidR="004730DC">
        <w:rPr>
          <w:bCs/>
        </w:rPr>
        <w:t>у та умов</w:t>
      </w:r>
      <w:r w:rsidR="003964AF">
        <w:rPr>
          <w:bCs/>
        </w:rPr>
        <w:t>.</w:t>
      </w:r>
    </w:p>
    <w:p w14:paraId="459B4BDB" w14:textId="6F22405D" w:rsidR="00813F03" w:rsidRPr="006862ED" w:rsidRDefault="004730DC" w:rsidP="00813F03">
      <w:pPr>
        <w:spacing w:line="242" w:lineRule="auto"/>
        <w:ind w:firstLine="567"/>
        <w:jc w:val="both"/>
      </w:pPr>
      <w:r w:rsidRPr="006D3E79">
        <w:rPr>
          <w:shd w:val="clear" w:color="auto" w:fill="FFFFFF"/>
        </w:rPr>
        <w:t xml:space="preserve"> </w:t>
      </w:r>
    </w:p>
    <w:p w14:paraId="02E6ADCD" w14:textId="377D64AC" w:rsidR="00813F03" w:rsidRPr="006862ED" w:rsidRDefault="00813F03" w:rsidP="00813F03">
      <w:pPr>
        <w:spacing w:line="242" w:lineRule="auto"/>
        <w:ind w:firstLine="567"/>
        <w:jc w:val="both"/>
      </w:pPr>
      <w:r w:rsidRPr="006862ED">
        <w:t xml:space="preserve">4. Інвестор, </w:t>
      </w:r>
      <w:r w:rsidR="002F45B0" w:rsidRPr="002F45B0">
        <w:t xml:space="preserve">що </w:t>
      </w:r>
      <w:r w:rsidR="002F45B0" w:rsidRPr="003A469A">
        <w:t xml:space="preserve">є юридичною особою та  </w:t>
      </w:r>
      <w:r w:rsidRPr="003A469A">
        <w:t>який</w:t>
      </w:r>
      <w:r w:rsidRPr="006862ED">
        <w:t xml:space="preserve"> має намір укласти договір інвестування, подає до Адміністрації звернення</w:t>
      </w:r>
      <w:r w:rsidR="009A1812" w:rsidRPr="006862ED">
        <w:t xml:space="preserve"> у паперовій або електронній формі</w:t>
      </w:r>
      <w:r w:rsidRPr="006862ED">
        <w:t xml:space="preserve">, до якого додаються: </w:t>
      </w:r>
    </w:p>
    <w:p w14:paraId="45EDB135" w14:textId="7AACC6E1" w:rsidR="00D91D19" w:rsidRDefault="00813F03" w:rsidP="00791B44">
      <w:pPr>
        <w:spacing w:line="240" w:lineRule="auto"/>
        <w:ind w:firstLine="567"/>
        <w:jc w:val="both"/>
      </w:pPr>
      <w:r w:rsidRPr="006862ED">
        <w:lastRenderedPageBreak/>
        <w:t xml:space="preserve">засвідчені </w:t>
      </w:r>
      <w:r w:rsidR="00AA4EA4" w:rsidRPr="00AA4EA4">
        <w:t>керівником або уповноваженою ним особою</w:t>
      </w:r>
      <w:r w:rsidR="00AA4EA4" w:rsidRPr="00AA4EA4" w:rsidDel="00AA4EA4">
        <w:t xml:space="preserve"> </w:t>
      </w:r>
      <w:r w:rsidRPr="006862ED">
        <w:t>копії установчих документів інвестора</w:t>
      </w:r>
      <w:r w:rsidR="00D51201" w:rsidRPr="006862ED">
        <w:t xml:space="preserve"> </w:t>
      </w:r>
      <w:r w:rsidR="00522664" w:rsidRPr="006D3E79">
        <w:t xml:space="preserve">або код доступу </w:t>
      </w:r>
      <w:r w:rsidR="00457CF3" w:rsidRPr="006D3E79">
        <w:t xml:space="preserve">до результатів надання </w:t>
      </w:r>
      <w:r w:rsidR="006C2E29" w:rsidRPr="006D3E79">
        <w:rPr>
          <w:lang w:eastAsia="uk-UA"/>
        </w:rPr>
        <w:t xml:space="preserve">адміністративних послуг у </w:t>
      </w:r>
      <w:r w:rsidR="006C2E29" w:rsidRPr="00A36019">
        <w:rPr>
          <w:lang w:eastAsia="uk-UA"/>
        </w:rPr>
        <w:t>сфері державної реєстрації, що надає доступ до копії статуту</w:t>
      </w:r>
      <w:r w:rsidR="00C33FA1" w:rsidRPr="006862ED">
        <w:rPr>
          <w:lang w:eastAsia="uk-UA"/>
        </w:rPr>
        <w:t xml:space="preserve"> </w:t>
      </w:r>
      <w:r w:rsidR="006C2E29" w:rsidRPr="006862ED">
        <w:rPr>
          <w:lang w:eastAsia="uk-UA"/>
        </w:rPr>
        <w:t>в електронній формі у Єдиному державному реєстрі юридичних осіб, фізичних осіб-підприємців та громадських формувань</w:t>
      </w:r>
      <w:r w:rsidRPr="006862ED">
        <w:t>;</w:t>
      </w:r>
    </w:p>
    <w:p w14:paraId="0B5DA5F6" w14:textId="3DF53A12" w:rsidR="0057478D" w:rsidRPr="006862ED" w:rsidRDefault="0057478D" w:rsidP="00791B44">
      <w:pPr>
        <w:spacing w:line="240" w:lineRule="auto"/>
        <w:ind w:firstLine="567"/>
        <w:jc w:val="both"/>
      </w:pPr>
      <w:r w:rsidRPr="0057478D">
        <w:t>повн</w:t>
      </w:r>
      <w:r>
        <w:t>а</w:t>
      </w:r>
      <w:r w:rsidRPr="0057478D">
        <w:t xml:space="preserve"> інформаці</w:t>
      </w:r>
      <w:r>
        <w:t>я</w:t>
      </w:r>
      <w:r w:rsidRPr="0057478D">
        <w:t xml:space="preserve"> про осіб, які здійснюють безпосередній або опосередкований контроль над ними, включаючи кінцевих бенефіціарних власників (контролерів);</w:t>
      </w:r>
    </w:p>
    <w:p w14:paraId="46005D1F" w14:textId="26E6BEA0" w:rsidR="005503B7" w:rsidRDefault="00813F03" w:rsidP="00813F03">
      <w:pPr>
        <w:spacing w:line="242" w:lineRule="auto"/>
        <w:ind w:firstLine="567"/>
        <w:jc w:val="both"/>
      </w:pPr>
      <w:r w:rsidRPr="006862ED">
        <w:t>фінансова звітність інвестора за останній звітн</w:t>
      </w:r>
      <w:r w:rsidR="00C077B2">
        <w:t>и</w:t>
      </w:r>
      <w:r w:rsidRPr="006862ED">
        <w:t>й період, а також аудиторський звіт за останній звітн</w:t>
      </w:r>
      <w:r w:rsidR="00C077B2">
        <w:t>и</w:t>
      </w:r>
      <w:r w:rsidRPr="006862ED">
        <w:t xml:space="preserve">й рік, </w:t>
      </w:r>
      <w:r w:rsidRPr="006862ED">
        <w:rPr>
          <w:bCs/>
        </w:rPr>
        <w:t xml:space="preserve">інші документи, які підтверджують (забезпечують) фінансову спроможність інвестора виконати свої зобов’язання за договором </w:t>
      </w:r>
      <w:r w:rsidRPr="006862ED">
        <w:t>інвестування</w:t>
      </w:r>
      <w:r w:rsidR="00A6729F" w:rsidRPr="006862ED">
        <w:t>.</w:t>
      </w:r>
    </w:p>
    <w:p w14:paraId="439A11BC" w14:textId="6E1881E9" w:rsidR="002F45B0" w:rsidRPr="002F45B0" w:rsidRDefault="002F45B0" w:rsidP="002F45B0">
      <w:pPr>
        <w:spacing w:line="242" w:lineRule="auto"/>
        <w:ind w:firstLine="567"/>
        <w:jc w:val="both"/>
        <w:rPr>
          <w:bCs/>
        </w:rPr>
      </w:pPr>
      <w:r w:rsidRPr="002F45B0">
        <w:rPr>
          <w:bCs/>
        </w:rPr>
        <w:t xml:space="preserve">Інвестор, що є фізичною особою-підприємцем,  </w:t>
      </w:r>
      <w:r w:rsidR="003A469A" w:rsidRPr="00150F92">
        <w:rPr>
          <w:bCs/>
        </w:rPr>
        <w:t xml:space="preserve">та </w:t>
      </w:r>
      <w:r w:rsidRPr="002F45B0">
        <w:rPr>
          <w:bCs/>
        </w:rPr>
        <w:t xml:space="preserve">який має намір укласти договір інвестування, подає до Адміністрації звернення у паперовій або електронній формі, до якого додаються: </w:t>
      </w:r>
    </w:p>
    <w:p w14:paraId="08A72B46" w14:textId="43F4995E" w:rsidR="002F45B0" w:rsidRPr="002F45B0" w:rsidRDefault="00125549" w:rsidP="002F45B0">
      <w:pPr>
        <w:spacing w:line="242" w:lineRule="auto"/>
        <w:ind w:firstLine="567"/>
        <w:jc w:val="both"/>
        <w:rPr>
          <w:bCs/>
        </w:rPr>
      </w:pPr>
      <w:r w:rsidRPr="002F45B0">
        <w:rPr>
          <w:bCs/>
        </w:rPr>
        <w:t>копі</w:t>
      </w:r>
      <w:r>
        <w:rPr>
          <w:bCs/>
        </w:rPr>
        <w:t>я</w:t>
      </w:r>
      <w:r w:rsidRPr="002F45B0">
        <w:rPr>
          <w:bCs/>
        </w:rPr>
        <w:t xml:space="preserve"> </w:t>
      </w:r>
      <w:r>
        <w:rPr>
          <w:bCs/>
        </w:rPr>
        <w:t xml:space="preserve">витягу </w:t>
      </w:r>
      <w:r w:rsidR="00782A7E">
        <w:rPr>
          <w:bCs/>
        </w:rPr>
        <w:t xml:space="preserve">або виписки </w:t>
      </w:r>
      <w:r>
        <w:rPr>
          <w:bCs/>
        </w:rPr>
        <w:t>з</w:t>
      </w:r>
      <w:r w:rsidR="002F45B0" w:rsidRPr="002F45B0">
        <w:rPr>
          <w:bCs/>
        </w:rPr>
        <w:t xml:space="preserve"> </w:t>
      </w:r>
      <w:r w:rsidRPr="002F45B0">
        <w:rPr>
          <w:bCs/>
        </w:rPr>
        <w:t>Єдино</w:t>
      </w:r>
      <w:r>
        <w:rPr>
          <w:bCs/>
        </w:rPr>
        <w:t>го</w:t>
      </w:r>
      <w:r w:rsidRPr="002F45B0">
        <w:rPr>
          <w:bCs/>
        </w:rPr>
        <w:t xml:space="preserve"> державно</w:t>
      </w:r>
      <w:r>
        <w:rPr>
          <w:bCs/>
        </w:rPr>
        <w:t>го</w:t>
      </w:r>
      <w:r w:rsidRPr="002F45B0">
        <w:rPr>
          <w:bCs/>
        </w:rPr>
        <w:t xml:space="preserve"> реєстр</w:t>
      </w:r>
      <w:r>
        <w:rPr>
          <w:bCs/>
        </w:rPr>
        <w:t>у</w:t>
      </w:r>
      <w:r w:rsidRPr="002F45B0">
        <w:rPr>
          <w:bCs/>
        </w:rPr>
        <w:t xml:space="preserve"> </w:t>
      </w:r>
      <w:r w:rsidR="002F45B0" w:rsidRPr="002F45B0">
        <w:rPr>
          <w:bCs/>
        </w:rPr>
        <w:t>юридичних осіб, фізичних осіб-підприємців та громадських формувань;</w:t>
      </w:r>
    </w:p>
    <w:p w14:paraId="2EE2B7A0" w14:textId="21335C55" w:rsidR="002F45B0" w:rsidRPr="006862ED" w:rsidRDefault="002F45B0" w:rsidP="002F45B0">
      <w:pPr>
        <w:spacing w:line="242" w:lineRule="auto"/>
        <w:ind w:firstLine="567"/>
        <w:jc w:val="both"/>
        <w:rPr>
          <w:bCs/>
        </w:rPr>
      </w:pPr>
      <w:r w:rsidRPr="002F45B0">
        <w:rPr>
          <w:bCs/>
        </w:rPr>
        <w:t>фінансова звітність інвестора за останній звітн</w:t>
      </w:r>
      <w:r w:rsidR="00C077B2">
        <w:rPr>
          <w:bCs/>
        </w:rPr>
        <w:t>и</w:t>
      </w:r>
      <w:r w:rsidRPr="002F45B0">
        <w:rPr>
          <w:bCs/>
        </w:rPr>
        <w:t>й період, інші документи, які підтверджують (забезпечують) фінансову спроможність інвестора виконати свої зобов’язання за договором інвестування.</w:t>
      </w:r>
    </w:p>
    <w:p w14:paraId="5A908839" w14:textId="3CD7A6A5" w:rsidR="002F4D48" w:rsidRPr="006862ED" w:rsidRDefault="00A6729F" w:rsidP="00AF4B93">
      <w:pPr>
        <w:spacing w:line="240" w:lineRule="auto"/>
        <w:ind w:firstLine="567"/>
        <w:jc w:val="both"/>
        <w:rPr>
          <w:lang w:eastAsia="uk-UA"/>
        </w:rPr>
      </w:pPr>
      <w:r w:rsidRPr="006862ED">
        <w:rPr>
          <w:lang w:eastAsia="uk-UA"/>
        </w:rPr>
        <w:t>І</w:t>
      </w:r>
      <w:r w:rsidR="00273655" w:rsidRPr="006862ED">
        <w:rPr>
          <w:lang w:eastAsia="uk-UA"/>
        </w:rPr>
        <w:t>нвестор може не додавати документи, передбачені абзац</w:t>
      </w:r>
      <w:r w:rsidR="00A36019">
        <w:rPr>
          <w:lang w:eastAsia="uk-UA"/>
        </w:rPr>
        <w:t>ами</w:t>
      </w:r>
      <w:r w:rsidR="004C7FB2" w:rsidRPr="006862ED">
        <w:rPr>
          <w:lang w:eastAsia="uk-UA"/>
        </w:rPr>
        <w:t xml:space="preserve"> </w:t>
      </w:r>
      <w:r w:rsidR="00273655" w:rsidRPr="006862ED">
        <w:rPr>
          <w:lang w:eastAsia="uk-UA"/>
        </w:rPr>
        <w:t>третім</w:t>
      </w:r>
      <w:r w:rsidR="00A36019">
        <w:rPr>
          <w:lang w:eastAsia="uk-UA"/>
        </w:rPr>
        <w:t xml:space="preserve"> та шостим</w:t>
      </w:r>
      <w:r w:rsidR="00273655" w:rsidRPr="006862ED">
        <w:rPr>
          <w:lang w:eastAsia="uk-UA"/>
        </w:rPr>
        <w:t xml:space="preserve"> цього пункту, до звернення </w:t>
      </w:r>
      <w:r w:rsidR="000E047E" w:rsidRPr="006862ED">
        <w:rPr>
          <w:lang w:eastAsia="uk-UA"/>
        </w:rPr>
        <w:t>у паперовій або електронній формі</w:t>
      </w:r>
      <w:r w:rsidR="00C434BA" w:rsidRPr="006862ED">
        <w:rPr>
          <w:lang w:eastAsia="uk-UA"/>
        </w:rPr>
        <w:t xml:space="preserve"> у</w:t>
      </w:r>
      <w:r w:rsidR="00273655" w:rsidRPr="006862ED">
        <w:rPr>
          <w:lang w:eastAsia="uk-UA"/>
        </w:rPr>
        <w:t xml:space="preserve"> разі, якщо такі </w:t>
      </w:r>
      <w:r w:rsidR="00273655" w:rsidRPr="006D3E79">
        <w:rPr>
          <w:lang w:eastAsia="uk-UA"/>
        </w:rPr>
        <w:t xml:space="preserve">документи є у публічному доступі українською мовою </w:t>
      </w:r>
      <w:r w:rsidR="00273655" w:rsidRPr="009F4AD1">
        <w:rPr>
          <w:lang w:eastAsia="uk-UA"/>
        </w:rPr>
        <w:t>на вебсайті (вебсторінці)</w:t>
      </w:r>
      <w:r w:rsidR="00AC71E9" w:rsidRPr="009F4AD1">
        <w:rPr>
          <w:lang w:eastAsia="uk-UA"/>
        </w:rPr>
        <w:t xml:space="preserve"> </w:t>
      </w:r>
      <w:r w:rsidR="00A36019" w:rsidRPr="00150F92">
        <w:rPr>
          <w:lang w:eastAsia="uk-UA"/>
        </w:rPr>
        <w:t>і</w:t>
      </w:r>
      <w:r w:rsidR="00273655" w:rsidRPr="006D3E79">
        <w:rPr>
          <w:lang w:eastAsia="uk-UA"/>
        </w:rPr>
        <w:t>нвестора у форматі, що дозволяє ї</w:t>
      </w:r>
      <w:r w:rsidR="00480C5C" w:rsidRPr="006D3E79">
        <w:rPr>
          <w:lang w:eastAsia="uk-UA"/>
        </w:rPr>
        <w:t>х</w:t>
      </w:r>
      <w:r w:rsidR="00273655" w:rsidRPr="009F4AD1">
        <w:rPr>
          <w:lang w:eastAsia="uk-UA"/>
        </w:rPr>
        <w:t xml:space="preserve"> автоматизоване оброблення електронними</w:t>
      </w:r>
      <w:r w:rsidR="00273655" w:rsidRPr="00A36019">
        <w:rPr>
          <w:lang w:eastAsia="uk-UA"/>
        </w:rPr>
        <w:t xml:space="preserve"> засобами</w:t>
      </w:r>
      <w:r w:rsidR="00273655" w:rsidRPr="006862ED">
        <w:rPr>
          <w:lang w:eastAsia="uk-UA"/>
        </w:rPr>
        <w:t>, вільний та безоплатний доступ до н</w:t>
      </w:r>
      <w:r w:rsidR="00480C5C" w:rsidRPr="006862ED">
        <w:rPr>
          <w:lang w:eastAsia="uk-UA"/>
        </w:rPr>
        <w:t>их</w:t>
      </w:r>
      <w:r w:rsidR="00273655" w:rsidRPr="006862ED">
        <w:rPr>
          <w:lang w:eastAsia="uk-UA"/>
        </w:rPr>
        <w:t>, а також ї</w:t>
      </w:r>
      <w:r w:rsidR="00480C5C" w:rsidRPr="006862ED">
        <w:rPr>
          <w:lang w:eastAsia="uk-UA"/>
        </w:rPr>
        <w:t>х</w:t>
      </w:r>
      <w:r w:rsidR="00273655" w:rsidRPr="006862ED">
        <w:rPr>
          <w:lang w:eastAsia="uk-UA"/>
        </w:rPr>
        <w:t xml:space="preserve"> подальше використання. </w:t>
      </w:r>
      <w:r w:rsidR="00273655" w:rsidRPr="006D3E79">
        <w:rPr>
          <w:lang w:eastAsia="uk-UA"/>
        </w:rPr>
        <w:t xml:space="preserve">У такому разі </w:t>
      </w:r>
      <w:r w:rsidR="00E64FBB" w:rsidRPr="006D3E79">
        <w:rPr>
          <w:lang w:eastAsia="uk-UA"/>
        </w:rPr>
        <w:t>і</w:t>
      </w:r>
      <w:r w:rsidR="00273655" w:rsidRPr="009F4AD1">
        <w:rPr>
          <w:lang w:eastAsia="uk-UA"/>
        </w:rPr>
        <w:t>нвестор подає реквізити для забезпечення можливості автоматичного завантаження копій цих документів</w:t>
      </w:r>
      <w:r w:rsidR="00273655" w:rsidRPr="006D3E79">
        <w:rPr>
          <w:lang w:eastAsia="uk-UA"/>
        </w:rPr>
        <w:t xml:space="preserve"> з мережі </w:t>
      </w:r>
      <w:r w:rsidR="006D3E79" w:rsidRPr="00150F92">
        <w:rPr>
          <w:lang w:eastAsia="uk-UA"/>
        </w:rPr>
        <w:t>і</w:t>
      </w:r>
      <w:r w:rsidR="00273655" w:rsidRPr="006D3E79">
        <w:rPr>
          <w:lang w:eastAsia="uk-UA"/>
        </w:rPr>
        <w:t>нтернет</w:t>
      </w:r>
      <w:r w:rsidR="00273655" w:rsidRPr="009F4AD1">
        <w:rPr>
          <w:lang w:eastAsia="uk-UA"/>
        </w:rPr>
        <w:t>, що мають містити повну адресу файлу, за якою може бути здійснене вільне і пряме за</w:t>
      </w:r>
      <w:r w:rsidR="00273655" w:rsidRPr="006D3E79">
        <w:rPr>
          <w:lang w:eastAsia="uk-UA"/>
        </w:rPr>
        <w:t xml:space="preserve">вантаження його копій засобами автоматизації (без необхідності попередньої реєстрації, введення кодів, інших додаткових дій на забезпечення завантаження) </w:t>
      </w:r>
      <w:r w:rsidR="00C077B2" w:rsidRPr="006D3E79">
        <w:rPr>
          <w:lang w:eastAsia="uk-UA"/>
        </w:rPr>
        <w:t>у</w:t>
      </w:r>
      <w:r w:rsidR="00273655" w:rsidRPr="006D3E79">
        <w:rPr>
          <w:lang w:eastAsia="uk-UA"/>
        </w:rPr>
        <w:t xml:space="preserve"> форматі універсального покажчика місцезнаходження Universal Resource Locator (URL-адресу), ім’я файлу (включ</w:t>
      </w:r>
      <w:r w:rsidR="00C077B2" w:rsidRPr="006D3E79">
        <w:rPr>
          <w:lang w:eastAsia="uk-UA"/>
        </w:rPr>
        <w:t>но</w:t>
      </w:r>
      <w:r w:rsidR="00273655" w:rsidRPr="006D3E79">
        <w:rPr>
          <w:lang w:eastAsia="uk-UA"/>
        </w:rPr>
        <w:t xml:space="preserve"> </w:t>
      </w:r>
      <w:r w:rsidR="00525BFB" w:rsidRPr="006D3E79">
        <w:rPr>
          <w:lang w:eastAsia="uk-UA"/>
        </w:rPr>
        <w:t xml:space="preserve">з </w:t>
      </w:r>
      <w:r w:rsidR="00273655" w:rsidRPr="006D3E79">
        <w:rPr>
          <w:lang w:eastAsia="uk-UA"/>
        </w:rPr>
        <w:t>розширення</w:t>
      </w:r>
      <w:r w:rsidR="00525BFB" w:rsidRPr="006D3E79">
        <w:rPr>
          <w:lang w:eastAsia="uk-UA"/>
        </w:rPr>
        <w:t>м</w:t>
      </w:r>
      <w:r w:rsidR="00273655" w:rsidRPr="006D3E79">
        <w:rPr>
          <w:lang w:eastAsia="uk-UA"/>
        </w:rPr>
        <w:t xml:space="preserve"> в імені файлу, яке має відповідати його типу</w:t>
      </w:r>
      <w:r w:rsidR="00525BFB" w:rsidRPr="006D3E79">
        <w:rPr>
          <w:lang w:eastAsia="uk-UA"/>
        </w:rPr>
        <w:t xml:space="preserve"> </w:t>
      </w:r>
      <w:r w:rsidR="00273655" w:rsidRPr="006D3E79">
        <w:rPr>
          <w:lang w:eastAsia="uk-UA"/>
        </w:rPr>
        <w:t>/</w:t>
      </w:r>
      <w:r w:rsidR="00525BFB" w:rsidRPr="006D3E79">
        <w:rPr>
          <w:lang w:eastAsia="uk-UA"/>
        </w:rPr>
        <w:t xml:space="preserve"> </w:t>
      </w:r>
      <w:r w:rsidR="00273655" w:rsidRPr="006D3E79">
        <w:rPr>
          <w:lang w:eastAsia="uk-UA"/>
        </w:rPr>
        <w:t xml:space="preserve">формату) (не подається у разі створення </w:t>
      </w:r>
      <w:r w:rsidR="00206C58" w:rsidRPr="006D3E79">
        <w:rPr>
          <w:lang w:eastAsia="uk-UA"/>
        </w:rPr>
        <w:t>і</w:t>
      </w:r>
      <w:r w:rsidR="00273655" w:rsidRPr="006D3E79">
        <w:rPr>
          <w:lang w:eastAsia="uk-UA"/>
        </w:rPr>
        <w:t>нвестора в поточному році)</w:t>
      </w:r>
      <w:r w:rsidR="002F4D48" w:rsidRPr="006D3E79">
        <w:rPr>
          <w:lang w:eastAsia="uk-UA"/>
        </w:rPr>
        <w:t>.</w:t>
      </w:r>
    </w:p>
    <w:p w14:paraId="14ACE493" w14:textId="156F4160" w:rsidR="00813F03" w:rsidRPr="006862ED" w:rsidRDefault="002F4D48" w:rsidP="00791B44">
      <w:pPr>
        <w:spacing w:line="240" w:lineRule="auto"/>
        <w:jc w:val="both"/>
        <w:rPr>
          <w:lang w:eastAsia="uk-UA"/>
        </w:rPr>
      </w:pPr>
      <w:r w:rsidRPr="006862ED">
        <w:rPr>
          <w:lang w:eastAsia="uk-UA"/>
        </w:rPr>
        <w:tab/>
        <w:t xml:space="preserve">Звернення </w:t>
      </w:r>
      <w:r w:rsidR="003F07BF" w:rsidRPr="006862ED">
        <w:rPr>
          <w:lang w:eastAsia="uk-UA"/>
        </w:rPr>
        <w:t xml:space="preserve">в електронній формі подається на адресу електронної пошти Адміністрації </w:t>
      </w:r>
      <w:bookmarkStart w:id="3" w:name="_Hlk127982603"/>
      <w:r w:rsidR="003F07BF" w:rsidRPr="006862ED">
        <w:rPr>
          <w:lang w:eastAsia="uk-UA"/>
        </w:rPr>
        <w:t xml:space="preserve">з </w:t>
      </w:r>
      <w:r w:rsidR="002F45B0" w:rsidRPr="002F45B0">
        <w:rPr>
          <w:lang w:eastAsia="uk-UA"/>
        </w:rPr>
        <w:t xml:space="preserve">накладенням кваліфікованого електронного підпису </w:t>
      </w:r>
      <w:r w:rsidR="00AD2DF0">
        <w:rPr>
          <w:lang w:eastAsia="uk-UA"/>
        </w:rPr>
        <w:t xml:space="preserve">або удосконаленого електронного підпису, що базується на кваліфікованому сертифікаті електронного підпису </w:t>
      </w:r>
      <w:r w:rsidR="002F45B0" w:rsidRPr="002F45B0">
        <w:rPr>
          <w:lang w:eastAsia="uk-UA"/>
        </w:rPr>
        <w:t>заявника</w:t>
      </w:r>
      <w:r w:rsidR="003F07BF" w:rsidRPr="006862ED">
        <w:rPr>
          <w:lang w:eastAsia="uk-UA"/>
        </w:rPr>
        <w:t>.</w:t>
      </w:r>
      <w:r w:rsidR="00813F03" w:rsidRPr="006862ED">
        <w:rPr>
          <w:b/>
          <w:shd w:val="clear" w:color="auto" w:fill="FFFFFF"/>
        </w:rPr>
        <w:t xml:space="preserve"> </w:t>
      </w:r>
      <w:bookmarkEnd w:id="3"/>
    </w:p>
    <w:p w14:paraId="47C9940C" w14:textId="33C3AD96" w:rsidR="00813F03" w:rsidRPr="006862ED" w:rsidRDefault="00813F03" w:rsidP="00791B44">
      <w:pPr>
        <w:spacing w:line="240" w:lineRule="auto"/>
        <w:ind w:firstLine="567"/>
        <w:jc w:val="both"/>
        <w:rPr>
          <w:shd w:val="clear" w:color="auto" w:fill="FFFFFF"/>
        </w:rPr>
      </w:pPr>
      <w:r w:rsidRPr="006862ED">
        <w:rPr>
          <w:shd w:val="clear" w:color="auto" w:fill="FFFFFF"/>
        </w:rPr>
        <w:t xml:space="preserve">Документи, зазначені в абзацах </w:t>
      </w:r>
      <w:r w:rsidR="006D3E79">
        <w:rPr>
          <w:shd w:val="clear" w:color="auto" w:fill="FFFFFF"/>
        </w:rPr>
        <w:t>першому</w:t>
      </w:r>
      <w:r w:rsidR="006D3E79" w:rsidRPr="006862ED">
        <w:rPr>
          <w:shd w:val="clear" w:color="auto" w:fill="FFFFFF"/>
        </w:rPr>
        <w:t xml:space="preserve"> </w:t>
      </w:r>
      <w:r w:rsidRPr="006862ED">
        <w:rPr>
          <w:shd w:val="clear" w:color="auto" w:fill="FFFFFF"/>
        </w:rPr>
        <w:t xml:space="preserve">– </w:t>
      </w:r>
      <w:r w:rsidR="006D3E79">
        <w:rPr>
          <w:shd w:val="clear" w:color="auto" w:fill="FFFFFF"/>
        </w:rPr>
        <w:t>шостому</w:t>
      </w:r>
      <w:r w:rsidR="006D3E79" w:rsidRPr="006862ED">
        <w:rPr>
          <w:shd w:val="clear" w:color="auto" w:fill="FFFFFF"/>
        </w:rPr>
        <w:t xml:space="preserve"> </w:t>
      </w:r>
      <w:r w:rsidRPr="006862ED">
        <w:rPr>
          <w:shd w:val="clear" w:color="auto" w:fill="FFFFFF"/>
        </w:rPr>
        <w:t xml:space="preserve">цього пункту, повинні бути </w:t>
      </w:r>
      <w:r w:rsidRPr="006D3E79">
        <w:rPr>
          <w:shd w:val="clear" w:color="auto" w:fill="FFFFFF"/>
        </w:rPr>
        <w:t xml:space="preserve">складені </w:t>
      </w:r>
      <w:r w:rsidR="00A36019" w:rsidRPr="00150F92">
        <w:rPr>
          <w:shd w:val="clear" w:color="auto" w:fill="FFFFFF"/>
        </w:rPr>
        <w:t xml:space="preserve">українською </w:t>
      </w:r>
      <w:r w:rsidRPr="006D3E79">
        <w:rPr>
          <w:shd w:val="clear" w:color="auto" w:fill="FFFFFF"/>
        </w:rPr>
        <w:t xml:space="preserve">мовою або </w:t>
      </w:r>
      <w:r w:rsidRPr="006862ED">
        <w:rPr>
          <w:shd w:val="clear" w:color="auto" w:fill="FFFFFF"/>
        </w:rPr>
        <w:t xml:space="preserve">у разі якщо документи складені іноземною мовою – </w:t>
      </w:r>
      <w:r w:rsidR="00150F92">
        <w:rPr>
          <w:shd w:val="clear" w:color="auto" w:fill="FFFFFF"/>
        </w:rPr>
        <w:t xml:space="preserve">додатково надається їх </w:t>
      </w:r>
      <w:r w:rsidRPr="00150F92">
        <w:rPr>
          <w:shd w:val="clear" w:color="auto" w:fill="FFFFFF"/>
        </w:rPr>
        <w:t>переклад</w:t>
      </w:r>
      <w:r w:rsidR="00B84A00" w:rsidRPr="00150F92">
        <w:rPr>
          <w:shd w:val="clear" w:color="auto" w:fill="FFFFFF"/>
        </w:rPr>
        <w:t>,</w:t>
      </w:r>
      <w:r w:rsidRPr="00150F92">
        <w:rPr>
          <w:shd w:val="clear" w:color="auto" w:fill="FFFFFF"/>
        </w:rPr>
        <w:t xml:space="preserve"> </w:t>
      </w:r>
      <w:r w:rsidR="006D3E79" w:rsidRPr="00150F92">
        <w:rPr>
          <w:shd w:val="clear" w:color="auto" w:fill="FFFFFF"/>
        </w:rPr>
        <w:t xml:space="preserve">вірність </w:t>
      </w:r>
      <w:r w:rsidRPr="00150F92">
        <w:rPr>
          <w:shd w:val="clear" w:color="auto" w:fill="FFFFFF"/>
        </w:rPr>
        <w:t>якого або справжність підпису перекладача на їх</w:t>
      </w:r>
      <w:r w:rsidR="00525BFB" w:rsidRPr="00150F92">
        <w:rPr>
          <w:shd w:val="clear" w:color="auto" w:fill="FFFFFF"/>
        </w:rPr>
        <w:t>ньому</w:t>
      </w:r>
      <w:r w:rsidRPr="00150F92">
        <w:rPr>
          <w:shd w:val="clear" w:color="auto" w:fill="FFFFFF"/>
        </w:rPr>
        <w:t xml:space="preserve"> перекладі засвідчен</w:t>
      </w:r>
      <w:r w:rsidR="006D3E79" w:rsidRPr="00150F92">
        <w:rPr>
          <w:shd w:val="clear" w:color="auto" w:fill="FFFFFF"/>
        </w:rPr>
        <w:t>о</w:t>
      </w:r>
      <w:r w:rsidRPr="00150F92">
        <w:rPr>
          <w:shd w:val="clear" w:color="auto" w:fill="FFFFFF"/>
        </w:rPr>
        <w:t xml:space="preserve"> нотаріально.</w:t>
      </w:r>
    </w:p>
    <w:p w14:paraId="1B41767D" w14:textId="4B31B104" w:rsidR="00813F03" w:rsidRPr="006862ED" w:rsidRDefault="00813F03" w:rsidP="00813F03">
      <w:pPr>
        <w:spacing w:line="242" w:lineRule="auto"/>
        <w:ind w:firstLine="567"/>
        <w:jc w:val="both"/>
      </w:pPr>
      <w:r w:rsidRPr="006862ED">
        <w:lastRenderedPageBreak/>
        <w:t xml:space="preserve">Якщо інвесторами виступають декілька </w:t>
      </w:r>
      <w:r w:rsidRPr="009F4AD1">
        <w:t>суб’єктів господарювання,</w:t>
      </w:r>
      <w:r w:rsidRPr="006862ED">
        <w:t xml:space="preserve"> то звернення</w:t>
      </w:r>
      <w:r w:rsidR="00406084" w:rsidRPr="006862ED">
        <w:t xml:space="preserve"> у паперовій або електронній формі</w:t>
      </w:r>
      <w:r w:rsidRPr="006862ED">
        <w:t xml:space="preserve"> щодо укладення договору інвестування може бути подане до Адміністрації будь-ким із цих суб’єктів господарювання </w:t>
      </w:r>
      <w:r w:rsidR="00525BFB">
        <w:t>і</w:t>
      </w:r>
      <w:r w:rsidRPr="006862ED">
        <w:t xml:space="preserve">з обов’язковим наданням письмової згоди інших інвесторів на укладення </w:t>
      </w:r>
      <w:r w:rsidRPr="009F4AD1">
        <w:t xml:space="preserve">такого договору та документів, зазначених </w:t>
      </w:r>
      <w:r w:rsidR="007F1371" w:rsidRPr="009F4AD1">
        <w:t>в</w:t>
      </w:r>
      <w:r w:rsidRPr="009F4AD1">
        <w:t xml:space="preserve"> абзацах другому – </w:t>
      </w:r>
      <w:r w:rsidR="009F4AD1" w:rsidRPr="00150F92">
        <w:t>шостому</w:t>
      </w:r>
      <w:r w:rsidR="009F4AD1" w:rsidRPr="009F4AD1">
        <w:t xml:space="preserve"> </w:t>
      </w:r>
      <w:r w:rsidRPr="009F4AD1">
        <w:t>цього пункту, стосовно</w:t>
      </w:r>
      <w:r w:rsidRPr="006862ED">
        <w:t xml:space="preserve"> кожного з інвесторів відповідно до їх кількості та обсягів майбутнього фінансування об’єктів портової інфраструктури.</w:t>
      </w:r>
    </w:p>
    <w:p w14:paraId="396B62FE" w14:textId="77777777" w:rsidR="00813F03" w:rsidRPr="006862ED" w:rsidRDefault="00813F03" w:rsidP="00813F03">
      <w:pPr>
        <w:spacing w:line="242" w:lineRule="auto"/>
        <w:ind w:firstLine="567"/>
        <w:jc w:val="both"/>
      </w:pPr>
      <w:r w:rsidRPr="006862ED">
        <w:t>Інвестування у стратегічні об’єкти портової інфраструктури за договором інвестування може передбачати ремонт, модернізацію, реконструкцію або будівництво таких об’єктів.</w:t>
      </w:r>
    </w:p>
    <w:p w14:paraId="21D2E9E6" w14:textId="77777777" w:rsidR="006862ED" w:rsidRPr="006862ED" w:rsidRDefault="006862ED" w:rsidP="00D9077D">
      <w:pPr>
        <w:shd w:val="clear" w:color="auto" w:fill="FFFFFF"/>
        <w:spacing w:line="242" w:lineRule="auto"/>
        <w:ind w:firstLine="567"/>
        <w:jc w:val="both"/>
        <w:rPr>
          <w:lang w:eastAsia="en-US"/>
        </w:rPr>
      </w:pPr>
      <w:bookmarkStart w:id="4" w:name="n268"/>
      <w:bookmarkEnd w:id="4"/>
    </w:p>
    <w:p w14:paraId="6DE2A1B6" w14:textId="4C60BC9F" w:rsidR="00813F03" w:rsidRPr="006862ED" w:rsidRDefault="000F4BAE" w:rsidP="00813F03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13F03" w:rsidRPr="006862ED">
        <w:rPr>
          <w:rFonts w:ascii="Times New Roman" w:hAnsi="Times New Roman"/>
          <w:sz w:val="28"/>
          <w:szCs w:val="28"/>
        </w:rPr>
        <w:t>. Адміністрацією від інвестора приймаються до розгляду звернення</w:t>
      </w:r>
      <w:r w:rsidR="00414ABB" w:rsidRPr="006862ED">
        <w:rPr>
          <w:rFonts w:ascii="Times New Roman" w:hAnsi="Times New Roman"/>
          <w:sz w:val="28"/>
          <w:szCs w:val="28"/>
        </w:rPr>
        <w:t xml:space="preserve"> у паперовій або електронній формі</w:t>
      </w:r>
      <w:r w:rsidR="00813F03" w:rsidRPr="006862ED">
        <w:rPr>
          <w:rFonts w:ascii="Times New Roman" w:hAnsi="Times New Roman"/>
          <w:sz w:val="28"/>
          <w:szCs w:val="28"/>
        </w:rPr>
        <w:t xml:space="preserve"> з додатками за переліком та в обсязі, передбаченому </w:t>
      </w:r>
      <w:r w:rsidRPr="006862ED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ом</w:t>
      </w:r>
      <w:r w:rsidRPr="006862ED">
        <w:rPr>
          <w:rFonts w:ascii="Times New Roman" w:hAnsi="Times New Roman"/>
          <w:sz w:val="28"/>
          <w:szCs w:val="28"/>
        </w:rPr>
        <w:t xml:space="preserve"> </w:t>
      </w:r>
      <w:r w:rsidR="00813F03" w:rsidRPr="006862ED">
        <w:rPr>
          <w:rFonts w:ascii="Times New Roman" w:hAnsi="Times New Roman"/>
          <w:sz w:val="28"/>
          <w:szCs w:val="28"/>
        </w:rPr>
        <w:t>4</w:t>
      </w:r>
      <w:r w:rsidR="00F83E23" w:rsidRPr="006862ED">
        <w:rPr>
          <w:rFonts w:ascii="Times New Roman" w:hAnsi="Times New Roman"/>
          <w:sz w:val="28"/>
          <w:szCs w:val="28"/>
        </w:rPr>
        <w:t xml:space="preserve"> </w:t>
      </w:r>
      <w:r w:rsidR="00813F03" w:rsidRPr="006862ED">
        <w:rPr>
          <w:rFonts w:ascii="Times New Roman" w:hAnsi="Times New Roman"/>
          <w:sz w:val="28"/>
          <w:szCs w:val="28"/>
        </w:rPr>
        <w:t>ц</w:t>
      </w:r>
      <w:r w:rsidR="003A469A">
        <w:rPr>
          <w:rFonts w:ascii="Times New Roman" w:hAnsi="Times New Roman"/>
          <w:sz w:val="28"/>
          <w:szCs w:val="28"/>
          <w:lang w:val="ru-RU"/>
        </w:rPr>
        <w:t>их</w:t>
      </w:r>
      <w:r w:rsidR="00813F03" w:rsidRPr="006862ED">
        <w:rPr>
          <w:rFonts w:ascii="Times New Roman" w:hAnsi="Times New Roman"/>
          <w:sz w:val="28"/>
          <w:szCs w:val="28"/>
        </w:rPr>
        <w:t xml:space="preserve"> Порядку</w:t>
      </w:r>
      <w:r w:rsidR="003A469A">
        <w:rPr>
          <w:rFonts w:ascii="Times New Roman" w:hAnsi="Times New Roman"/>
          <w:sz w:val="28"/>
          <w:szCs w:val="28"/>
          <w:lang w:val="ru-RU"/>
        </w:rPr>
        <w:t xml:space="preserve"> та умов</w:t>
      </w:r>
      <w:r w:rsidR="00813F03" w:rsidRPr="006862ED">
        <w:rPr>
          <w:rFonts w:ascii="Times New Roman" w:hAnsi="Times New Roman"/>
          <w:sz w:val="28"/>
          <w:szCs w:val="28"/>
        </w:rPr>
        <w:t>.</w:t>
      </w:r>
    </w:p>
    <w:p w14:paraId="2A62C45F" w14:textId="464D6F20" w:rsidR="00813F03" w:rsidRDefault="00813F03" w:rsidP="005D7BCB">
      <w:pPr>
        <w:spacing w:line="240" w:lineRule="auto"/>
        <w:ind w:firstLine="567"/>
        <w:jc w:val="both"/>
      </w:pPr>
      <w:r w:rsidRPr="006862ED">
        <w:t xml:space="preserve">Рішення про відмову в укладанні договору </w:t>
      </w:r>
      <w:r w:rsidR="006E6E89">
        <w:t xml:space="preserve">інвестування </w:t>
      </w:r>
      <w:r w:rsidRPr="006862ED">
        <w:t>приймається у випадках:</w:t>
      </w:r>
    </w:p>
    <w:p w14:paraId="23AD0760" w14:textId="77777777" w:rsidR="009071DC" w:rsidRPr="006862ED" w:rsidRDefault="009071DC" w:rsidP="005D7BCB">
      <w:pPr>
        <w:spacing w:line="240" w:lineRule="auto"/>
        <w:ind w:firstLine="567"/>
        <w:jc w:val="both"/>
        <w:rPr>
          <w:lang w:val="ru-RU"/>
        </w:rPr>
      </w:pPr>
    </w:p>
    <w:p w14:paraId="2A1430BA" w14:textId="06896806" w:rsidR="00813F03" w:rsidRDefault="00813F03" w:rsidP="005D7BCB">
      <w:pPr>
        <w:pStyle w:val="ad"/>
        <w:numPr>
          <w:ilvl w:val="0"/>
          <w:numId w:val="4"/>
        </w:numPr>
        <w:spacing w:after="0" w:line="240" w:lineRule="auto"/>
        <w:jc w:val="both"/>
      </w:pPr>
      <w:r w:rsidRPr="005D7BCB">
        <w:rPr>
          <w:rFonts w:ascii="Times New Roman" w:hAnsi="Times New Roman"/>
          <w:sz w:val="28"/>
          <w:szCs w:val="28"/>
        </w:rPr>
        <w:t xml:space="preserve">невідповідності вимогам, зазначеним у </w:t>
      </w:r>
      <w:r w:rsidR="000F4BAE" w:rsidRPr="005D7BCB">
        <w:rPr>
          <w:rFonts w:ascii="Times New Roman" w:hAnsi="Times New Roman"/>
          <w:sz w:val="28"/>
          <w:szCs w:val="28"/>
        </w:rPr>
        <w:t xml:space="preserve">пункті </w:t>
      </w:r>
      <w:r w:rsidRPr="005D7BCB">
        <w:rPr>
          <w:rFonts w:ascii="Times New Roman" w:hAnsi="Times New Roman"/>
          <w:sz w:val="28"/>
          <w:szCs w:val="28"/>
        </w:rPr>
        <w:t>4</w:t>
      </w:r>
      <w:r w:rsidR="00095A51" w:rsidRPr="005D7BCB">
        <w:rPr>
          <w:rFonts w:ascii="Times New Roman" w:hAnsi="Times New Roman"/>
          <w:sz w:val="28"/>
          <w:szCs w:val="28"/>
        </w:rPr>
        <w:t xml:space="preserve"> </w:t>
      </w:r>
      <w:r w:rsidR="003A469A" w:rsidRPr="005D7BCB">
        <w:rPr>
          <w:rFonts w:ascii="Times New Roman" w:hAnsi="Times New Roman"/>
          <w:sz w:val="28"/>
          <w:szCs w:val="28"/>
        </w:rPr>
        <w:t>ц</w:t>
      </w:r>
      <w:r w:rsidR="003A469A" w:rsidRPr="005D7BCB">
        <w:rPr>
          <w:rFonts w:ascii="Times New Roman" w:hAnsi="Times New Roman"/>
          <w:sz w:val="28"/>
          <w:szCs w:val="28"/>
          <w:lang w:val="ru-RU"/>
        </w:rPr>
        <w:t>их</w:t>
      </w:r>
      <w:r w:rsidR="003A469A" w:rsidRPr="005D7BCB">
        <w:rPr>
          <w:rFonts w:ascii="Times New Roman" w:hAnsi="Times New Roman"/>
          <w:sz w:val="28"/>
          <w:szCs w:val="28"/>
        </w:rPr>
        <w:t xml:space="preserve"> Порядку</w:t>
      </w:r>
      <w:r w:rsidR="003A469A" w:rsidRPr="005D7BCB">
        <w:rPr>
          <w:rFonts w:ascii="Times New Roman" w:hAnsi="Times New Roman"/>
          <w:sz w:val="28"/>
          <w:szCs w:val="28"/>
          <w:lang w:val="ru-RU"/>
        </w:rPr>
        <w:t xml:space="preserve"> та умов</w:t>
      </w:r>
      <w:r w:rsidRPr="005D7BCB">
        <w:rPr>
          <w:rFonts w:ascii="Times New Roman" w:hAnsi="Times New Roman"/>
          <w:sz w:val="28"/>
          <w:szCs w:val="28"/>
        </w:rPr>
        <w:t>;</w:t>
      </w:r>
    </w:p>
    <w:p w14:paraId="606867CD" w14:textId="77777777" w:rsidR="009071DC" w:rsidRPr="005D7BCB" w:rsidRDefault="009071DC" w:rsidP="005D7BCB">
      <w:pPr>
        <w:pStyle w:val="ad"/>
        <w:spacing w:after="0" w:line="240" w:lineRule="auto"/>
        <w:ind w:left="0" w:firstLine="567"/>
        <w:jc w:val="both"/>
      </w:pPr>
    </w:p>
    <w:p w14:paraId="345B03C7" w14:textId="3C6E5132" w:rsidR="00237ECD" w:rsidRDefault="009071DC" w:rsidP="005D7BCB">
      <w:pPr>
        <w:pStyle w:val="ad"/>
        <w:numPr>
          <w:ilvl w:val="0"/>
          <w:numId w:val="4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82A7E" w:rsidRPr="009071DC">
        <w:rPr>
          <w:rFonts w:ascii="Times New Roman" w:hAnsi="Times New Roman"/>
          <w:sz w:val="28"/>
          <w:szCs w:val="28"/>
        </w:rPr>
        <w:t>нове будівництво</w:t>
      </w:r>
      <w:r w:rsidR="00813F03" w:rsidRPr="009071DC">
        <w:rPr>
          <w:rFonts w:ascii="Times New Roman" w:hAnsi="Times New Roman"/>
          <w:sz w:val="28"/>
          <w:szCs w:val="28"/>
        </w:rPr>
        <w:t xml:space="preserve"> </w:t>
      </w:r>
      <w:r w:rsidR="00782A7E" w:rsidRPr="009071DC">
        <w:rPr>
          <w:rFonts w:ascii="Times New Roman" w:hAnsi="Times New Roman"/>
          <w:sz w:val="28"/>
          <w:szCs w:val="28"/>
        </w:rPr>
        <w:t>не передбачено</w:t>
      </w:r>
      <w:r w:rsidR="00813F03" w:rsidRPr="009071DC">
        <w:rPr>
          <w:rFonts w:ascii="Times New Roman" w:hAnsi="Times New Roman"/>
          <w:sz w:val="28"/>
          <w:szCs w:val="28"/>
        </w:rPr>
        <w:t xml:space="preserve"> </w:t>
      </w:r>
      <w:r w:rsidR="00782A7E" w:rsidRPr="009071DC">
        <w:rPr>
          <w:rFonts w:ascii="Times New Roman" w:hAnsi="Times New Roman"/>
          <w:sz w:val="28"/>
          <w:szCs w:val="28"/>
        </w:rPr>
        <w:t xml:space="preserve">планом </w:t>
      </w:r>
      <w:r w:rsidR="00813F03" w:rsidRPr="009071DC">
        <w:rPr>
          <w:rFonts w:ascii="Times New Roman" w:hAnsi="Times New Roman"/>
          <w:sz w:val="28"/>
          <w:szCs w:val="28"/>
        </w:rPr>
        <w:t xml:space="preserve">розвитку </w:t>
      </w:r>
      <w:r w:rsidR="00782A7E" w:rsidRPr="009071DC">
        <w:rPr>
          <w:rFonts w:ascii="Times New Roman" w:hAnsi="Times New Roman"/>
          <w:sz w:val="28"/>
          <w:szCs w:val="28"/>
        </w:rPr>
        <w:t xml:space="preserve">відповідного </w:t>
      </w:r>
      <w:r w:rsidR="00813F03" w:rsidRPr="009071DC">
        <w:rPr>
          <w:rFonts w:ascii="Times New Roman" w:hAnsi="Times New Roman"/>
          <w:sz w:val="28"/>
          <w:szCs w:val="28"/>
        </w:rPr>
        <w:t>морського порту</w:t>
      </w:r>
      <w:r w:rsidR="00237ECD" w:rsidRPr="009071DC">
        <w:rPr>
          <w:rFonts w:ascii="Times New Roman" w:hAnsi="Times New Roman"/>
          <w:sz w:val="28"/>
          <w:szCs w:val="28"/>
        </w:rPr>
        <w:t>;</w:t>
      </w:r>
    </w:p>
    <w:p w14:paraId="67903013" w14:textId="54EA1857" w:rsidR="009071DC" w:rsidRPr="005D7BCB" w:rsidRDefault="009071DC" w:rsidP="005D7BCB">
      <w:pPr>
        <w:tabs>
          <w:tab w:val="left" w:pos="0"/>
        </w:tabs>
        <w:spacing w:line="240" w:lineRule="auto"/>
        <w:ind w:firstLine="567"/>
        <w:jc w:val="both"/>
      </w:pPr>
    </w:p>
    <w:p w14:paraId="0440FCED" w14:textId="7F98EBDC" w:rsidR="00E44DE3" w:rsidRPr="00E44DE3" w:rsidRDefault="009071DC">
      <w:pPr>
        <w:pStyle w:val="ad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071DC">
        <w:rPr>
          <w:rFonts w:ascii="Times New Roman" w:hAnsi="Times New Roman"/>
          <w:sz w:val="28"/>
          <w:szCs w:val="28"/>
          <w:lang w:val="ru-RU"/>
        </w:rPr>
        <w:t xml:space="preserve">3) </w:t>
      </w:r>
      <w:r w:rsidR="0085698C">
        <w:rPr>
          <w:rFonts w:ascii="Times New Roman" w:hAnsi="Times New Roman"/>
          <w:sz w:val="28"/>
          <w:szCs w:val="28"/>
        </w:rPr>
        <w:t>якщо</w:t>
      </w:r>
      <w:r w:rsidR="00E44DE3">
        <w:rPr>
          <w:rFonts w:ascii="Times New Roman" w:hAnsi="Times New Roman"/>
          <w:sz w:val="28"/>
          <w:szCs w:val="28"/>
        </w:rPr>
        <w:t xml:space="preserve"> інвестором є</w:t>
      </w:r>
      <w:r w:rsidR="005D7BCB" w:rsidRPr="005D7BCB">
        <w:rPr>
          <w:rFonts w:ascii="Times New Roman" w:hAnsi="Times New Roman"/>
          <w:sz w:val="28"/>
          <w:szCs w:val="28"/>
        </w:rPr>
        <w:t xml:space="preserve"> юридичн</w:t>
      </w:r>
      <w:r w:rsidR="005D7BCB">
        <w:rPr>
          <w:rFonts w:ascii="Times New Roman" w:hAnsi="Times New Roman"/>
          <w:sz w:val="28"/>
          <w:szCs w:val="28"/>
        </w:rPr>
        <w:t>а</w:t>
      </w:r>
      <w:r w:rsidR="005D7BCB" w:rsidRPr="005D7BCB">
        <w:rPr>
          <w:rFonts w:ascii="Times New Roman" w:hAnsi="Times New Roman"/>
          <w:sz w:val="28"/>
          <w:szCs w:val="28"/>
        </w:rPr>
        <w:t xml:space="preserve"> особа</w:t>
      </w:r>
      <w:r w:rsidR="00DB1860">
        <w:rPr>
          <w:rFonts w:ascii="Times New Roman" w:hAnsi="Times New Roman"/>
          <w:sz w:val="28"/>
          <w:szCs w:val="28"/>
        </w:rPr>
        <w:t>,</w:t>
      </w:r>
      <w:r w:rsidR="005D7BCB">
        <w:rPr>
          <w:rFonts w:ascii="Times New Roman" w:hAnsi="Times New Roman"/>
          <w:sz w:val="28"/>
          <w:szCs w:val="28"/>
        </w:rPr>
        <w:t xml:space="preserve"> </w:t>
      </w:r>
      <w:r w:rsidR="00DB1860" w:rsidRPr="00DB1860">
        <w:rPr>
          <w:rFonts w:ascii="Times New Roman" w:hAnsi="Times New Roman"/>
          <w:sz w:val="28"/>
          <w:szCs w:val="28"/>
        </w:rPr>
        <w:t>як</w:t>
      </w:r>
      <w:r w:rsidR="00DB1860">
        <w:rPr>
          <w:rFonts w:ascii="Times New Roman" w:hAnsi="Times New Roman"/>
          <w:sz w:val="28"/>
          <w:szCs w:val="28"/>
        </w:rPr>
        <w:t>а</w:t>
      </w:r>
      <w:r w:rsidR="00DB1860" w:rsidRPr="00DB1860">
        <w:rPr>
          <w:rFonts w:ascii="Times New Roman" w:hAnsi="Times New Roman"/>
          <w:sz w:val="28"/>
          <w:szCs w:val="28"/>
        </w:rPr>
        <w:t xml:space="preserve"> зареєстрован</w:t>
      </w:r>
      <w:r w:rsidR="00DB1860">
        <w:rPr>
          <w:rFonts w:ascii="Times New Roman" w:hAnsi="Times New Roman"/>
          <w:sz w:val="28"/>
          <w:szCs w:val="28"/>
        </w:rPr>
        <w:t>а</w:t>
      </w:r>
      <w:r w:rsidR="00DB1860" w:rsidRPr="00DB1860">
        <w:rPr>
          <w:rFonts w:ascii="Times New Roman" w:hAnsi="Times New Roman"/>
          <w:sz w:val="28"/>
          <w:szCs w:val="28"/>
        </w:rPr>
        <w:t xml:space="preserve"> на території держави, визнаної Україною державою-агресором або державою-окупантом, юридичн</w:t>
      </w:r>
      <w:r w:rsidR="00DB1860">
        <w:rPr>
          <w:rFonts w:ascii="Times New Roman" w:hAnsi="Times New Roman"/>
          <w:sz w:val="28"/>
          <w:szCs w:val="28"/>
        </w:rPr>
        <w:t>а</w:t>
      </w:r>
      <w:r w:rsidR="00DB1860" w:rsidRPr="00DB1860">
        <w:rPr>
          <w:rFonts w:ascii="Times New Roman" w:hAnsi="Times New Roman"/>
          <w:sz w:val="28"/>
          <w:szCs w:val="28"/>
        </w:rPr>
        <w:t xml:space="preserve"> особ</w:t>
      </w:r>
      <w:r w:rsidR="00DB1860">
        <w:rPr>
          <w:rFonts w:ascii="Times New Roman" w:hAnsi="Times New Roman"/>
          <w:sz w:val="28"/>
          <w:szCs w:val="28"/>
        </w:rPr>
        <w:t>а</w:t>
      </w:r>
      <w:r w:rsidR="00DB1860" w:rsidRPr="00DB1860">
        <w:rPr>
          <w:rFonts w:ascii="Times New Roman" w:hAnsi="Times New Roman"/>
          <w:sz w:val="28"/>
          <w:szCs w:val="28"/>
        </w:rPr>
        <w:t>, зареєстрован</w:t>
      </w:r>
      <w:r w:rsidR="00DB1860">
        <w:rPr>
          <w:rFonts w:ascii="Times New Roman" w:hAnsi="Times New Roman"/>
          <w:sz w:val="28"/>
          <w:szCs w:val="28"/>
        </w:rPr>
        <w:t>а</w:t>
      </w:r>
      <w:r w:rsidR="00DB1860" w:rsidRPr="00DB1860">
        <w:rPr>
          <w:rFonts w:ascii="Times New Roman" w:hAnsi="Times New Roman"/>
          <w:sz w:val="28"/>
          <w:szCs w:val="28"/>
        </w:rPr>
        <w:t xml:space="preserve"> на території України, учасниками (акціонерами, членами) або кінцевими бенефіціарами яких є держава, визнана Україною державою-агресором або державою-окупантом; фізичні та юридичні особи, стосовно яких застосовано спеціальні економічні та інші обмежувальні заходи (санкції) відповідно до Закону України «Про санкції»</w:t>
      </w:r>
      <w:r w:rsidR="005D7BCB">
        <w:rPr>
          <w:rFonts w:ascii="Times New Roman" w:hAnsi="Times New Roman"/>
          <w:sz w:val="28"/>
          <w:szCs w:val="28"/>
        </w:rPr>
        <w:t>.</w:t>
      </w:r>
    </w:p>
    <w:p w14:paraId="43BBE8EE" w14:textId="7A6EA962" w:rsidR="00813F03" w:rsidRDefault="00813F03" w:rsidP="00813F03">
      <w:pPr>
        <w:spacing w:line="242" w:lineRule="auto"/>
        <w:ind w:firstLine="567"/>
        <w:jc w:val="both"/>
      </w:pPr>
      <w:r w:rsidRPr="006862ED">
        <w:t>За результатами опрацювання звернення</w:t>
      </w:r>
      <w:r w:rsidR="00414ABB" w:rsidRPr="006862ED">
        <w:t xml:space="preserve"> у паперовій або електронній формі</w:t>
      </w:r>
      <w:r w:rsidRPr="006862ED">
        <w:t xml:space="preserve"> та доданих до нього документів Адміністрація протягом шістдесяти календарних днів з дня їх отримання приймає рішення про укладення договору </w:t>
      </w:r>
      <w:r w:rsidR="006E6E89">
        <w:t xml:space="preserve">інвестування </w:t>
      </w:r>
      <w:r w:rsidRPr="006862ED">
        <w:t>або про відмову в його укладенні з одночасним повідомленням інвестора про прийняте рішення</w:t>
      </w:r>
      <w:r w:rsidR="00DA3FC2" w:rsidRPr="006862ED">
        <w:t xml:space="preserve"> </w:t>
      </w:r>
      <w:r w:rsidR="00ED3903" w:rsidRPr="006862ED">
        <w:t>у паперов</w:t>
      </w:r>
      <w:r w:rsidR="00270C93">
        <w:t>ій</w:t>
      </w:r>
      <w:r w:rsidR="00ED3903" w:rsidRPr="006862ED">
        <w:t xml:space="preserve"> або електронн</w:t>
      </w:r>
      <w:r w:rsidR="00270C93">
        <w:t>ій</w:t>
      </w:r>
      <w:r w:rsidR="00ED3903" w:rsidRPr="006862ED">
        <w:t xml:space="preserve"> </w:t>
      </w:r>
      <w:r w:rsidR="00270C93">
        <w:t>формі</w:t>
      </w:r>
      <w:r w:rsidRPr="006862ED">
        <w:t>.</w:t>
      </w:r>
    </w:p>
    <w:p w14:paraId="4B97AF0B" w14:textId="33A9F312" w:rsidR="00356067" w:rsidRPr="006862ED" w:rsidRDefault="00356067" w:rsidP="00813F03">
      <w:pPr>
        <w:spacing w:line="242" w:lineRule="auto"/>
        <w:ind w:firstLine="567"/>
        <w:jc w:val="both"/>
      </w:pPr>
      <w:r w:rsidRPr="00356067">
        <w:t>Договір інвестування вважається укладеним з моменту підписання його сторонами.</w:t>
      </w:r>
    </w:p>
    <w:p w14:paraId="1AE3DA04" w14:textId="77777777" w:rsidR="00813F03" w:rsidRPr="006862ED" w:rsidRDefault="00813F03" w:rsidP="00813F03">
      <w:pPr>
        <w:pStyle w:val="ad"/>
        <w:tabs>
          <w:tab w:val="left" w:pos="0"/>
        </w:tabs>
        <w:spacing w:after="0" w:line="242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22F7FFB" w14:textId="19DEBAA8" w:rsidR="00813F03" w:rsidRPr="006862ED" w:rsidRDefault="000F4BAE" w:rsidP="00813F03">
      <w:pPr>
        <w:pStyle w:val="ad"/>
        <w:tabs>
          <w:tab w:val="left" w:pos="0"/>
        </w:tabs>
        <w:spacing w:after="0" w:line="242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6</w:t>
      </w:r>
      <w:r w:rsidR="00813F03" w:rsidRPr="006862E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</w:t>
      </w:r>
      <w:r w:rsidR="00813F03" w:rsidRPr="006862ED">
        <w:rPr>
          <w:rFonts w:ascii="Times New Roman" w:hAnsi="Times New Roman"/>
          <w:sz w:val="28"/>
          <w:szCs w:val="28"/>
          <w:shd w:val="clear" w:color="auto" w:fill="FFFFFF"/>
        </w:rPr>
        <w:t xml:space="preserve"> Договір </w:t>
      </w:r>
      <w:r w:rsidR="00813F03" w:rsidRPr="006862ED">
        <w:rPr>
          <w:rFonts w:ascii="Times New Roman" w:hAnsi="Times New Roman"/>
          <w:sz w:val="28"/>
          <w:szCs w:val="28"/>
        </w:rPr>
        <w:t xml:space="preserve">інвестування </w:t>
      </w:r>
      <w:r w:rsidR="00813F03" w:rsidRPr="006862ED">
        <w:rPr>
          <w:rFonts w:ascii="Times New Roman" w:hAnsi="Times New Roman"/>
          <w:sz w:val="28"/>
          <w:szCs w:val="28"/>
          <w:shd w:val="clear" w:color="auto" w:fill="FFFFFF"/>
        </w:rPr>
        <w:t xml:space="preserve">повинен </w:t>
      </w:r>
      <w:r w:rsidR="00813F03" w:rsidRPr="00150F92">
        <w:rPr>
          <w:rFonts w:ascii="Times New Roman" w:hAnsi="Times New Roman"/>
          <w:sz w:val="28"/>
          <w:szCs w:val="28"/>
          <w:shd w:val="clear" w:color="auto" w:fill="FFFFFF"/>
        </w:rPr>
        <w:t>передбачати такі умови:</w:t>
      </w:r>
      <w:r w:rsidR="00813F03" w:rsidRPr="006862E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634D8052" w14:textId="77777777" w:rsidR="00813F03" w:rsidRPr="006862ED" w:rsidRDefault="00813F03" w:rsidP="00813F03">
      <w:pPr>
        <w:pStyle w:val="ad"/>
        <w:tabs>
          <w:tab w:val="left" w:pos="0"/>
        </w:tabs>
        <w:spacing w:after="0" w:line="24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62ED">
        <w:rPr>
          <w:rFonts w:ascii="Times New Roman" w:hAnsi="Times New Roman"/>
          <w:sz w:val="28"/>
          <w:szCs w:val="28"/>
        </w:rPr>
        <w:t>вартість запланованих інвестицій;</w:t>
      </w:r>
    </w:p>
    <w:p w14:paraId="2F40B636" w14:textId="77777777" w:rsidR="00813F03" w:rsidRPr="006862ED" w:rsidRDefault="00813F03" w:rsidP="00813F03">
      <w:pPr>
        <w:pStyle w:val="ad"/>
        <w:tabs>
          <w:tab w:val="left" w:pos="0"/>
        </w:tabs>
        <w:spacing w:after="0" w:line="24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62ED">
        <w:rPr>
          <w:rFonts w:ascii="Times New Roman" w:hAnsi="Times New Roman"/>
          <w:sz w:val="28"/>
          <w:szCs w:val="28"/>
        </w:rPr>
        <w:t>кількісні та якісні характеристики предмета інвестицій (види та обсяги робіт тощо);</w:t>
      </w:r>
    </w:p>
    <w:p w14:paraId="609B0916" w14:textId="25CF0DCB" w:rsidR="00813F03" w:rsidRDefault="00813F03" w:rsidP="00813F03">
      <w:pPr>
        <w:pStyle w:val="ad"/>
        <w:tabs>
          <w:tab w:val="left" w:pos="0"/>
        </w:tabs>
        <w:spacing w:after="0" w:line="24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62ED">
        <w:rPr>
          <w:rFonts w:ascii="Times New Roman" w:hAnsi="Times New Roman"/>
          <w:sz w:val="28"/>
          <w:szCs w:val="28"/>
        </w:rPr>
        <w:t>порядок визначення розміру інвестицій, що підлягають компенсації;</w:t>
      </w:r>
    </w:p>
    <w:p w14:paraId="1350E0D7" w14:textId="54475DD0" w:rsidR="00BE38F0" w:rsidRPr="006862ED" w:rsidRDefault="00BE38F0" w:rsidP="00813F03">
      <w:pPr>
        <w:pStyle w:val="ad"/>
        <w:tabs>
          <w:tab w:val="left" w:pos="0"/>
        </w:tabs>
        <w:spacing w:after="0" w:line="24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BE38F0">
        <w:rPr>
          <w:rFonts w:ascii="Times New Roman" w:hAnsi="Times New Roman"/>
          <w:sz w:val="28"/>
          <w:szCs w:val="28"/>
        </w:rPr>
        <w:lastRenderedPageBreak/>
        <w:t>випадки настання форс-мажору та умови компенсації інвестицій у разі їх настання;</w:t>
      </w:r>
    </w:p>
    <w:p w14:paraId="36B8782B" w14:textId="3C8B4F7C" w:rsidR="00813F03" w:rsidRPr="006862ED" w:rsidRDefault="00813F03" w:rsidP="00813F03">
      <w:pPr>
        <w:pStyle w:val="ad"/>
        <w:tabs>
          <w:tab w:val="left" w:pos="0"/>
        </w:tabs>
        <w:spacing w:after="0" w:line="24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862ED">
        <w:rPr>
          <w:rFonts w:ascii="Times New Roman" w:hAnsi="Times New Roman"/>
          <w:sz w:val="28"/>
          <w:szCs w:val="28"/>
        </w:rPr>
        <w:t>строк (графік) фінансування об’єктів портової інфраструктури, який повинен бути тотожним графіку фінансування робіт за договором підряду, укладеним між Адміністрацією та виконавцями робіт з</w:t>
      </w:r>
      <w:r w:rsidRPr="006862ED">
        <w:rPr>
          <w:rFonts w:ascii="Times New Roman" w:hAnsi="Times New Roman"/>
          <w:b/>
          <w:sz w:val="28"/>
          <w:szCs w:val="28"/>
        </w:rPr>
        <w:t xml:space="preserve"> </w:t>
      </w:r>
      <w:r w:rsidRPr="006862ED">
        <w:rPr>
          <w:rFonts w:ascii="Times New Roman" w:hAnsi="Times New Roman"/>
          <w:sz w:val="28"/>
          <w:szCs w:val="28"/>
        </w:rPr>
        <w:t>про</w:t>
      </w:r>
      <w:r w:rsidR="006E3558">
        <w:rPr>
          <w:rFonts w:ascii="Times New Roman" w:hAnsi="Times New Roman"/>
          <w:sz w:val="28"/>
          <w:szCs w:val="28"/>
        </w:rPr>
        <w:t>є</w:t>
      </w:r>
      <w:r w:rsidRPr="006862ED">
        <w:rPr>
          <w:rFonts w:ascii="Times New Roman" w:hAnsi="Times New Roman"/>
          <w:sz w:val="28"/>
          <w:szCs w:val="28"/>
        </w:rPr>
        <w:t>ктування та/або будівництва об’єктів портової інфраструктури;</w:t>
      </w:r>
    </w:p>
    <w:p w14:paraId="4FDC7DDA" w14:textId="193C4829" w:rsidR="00813F03" w:rsidRPr="00150F92" w:rsidRDefault="00813F03">
      <w:pPr>
        <w:pStyle w:val="ad"/>
        <w:tabs>
          <w:tab w:val="left" w:pos="0"/>
        </w:tabs>
        <w:spacing w:after="0" w:line="242" w:lineRule="auto"/>
        <w:ind w:left="0" w:firstLine="567"/>
        <w:jc w:val="both"/>
        <w:rPr>
          <w:rFonts w:ascii="Times New Roman" w:hAnsi="Times New Roman"/>
          <w:i/>
          <w:sz w:val="28"/>
          <w:szCs w:val="28"/>
        </w:rPr>
      </w:pPr>
      <w:r w:rsidRPr="006862ED">
        <w:rPr>
          <w:rFonts w:ascii="Times New Roman" w:hAnsi="Times New Roman"/>
          <w:sz w:val="28"/>
          <w:szCs w:val="28"/>
        </w:rPr>
        <w:t>порядок</w:t>
      </w:r>
      <w:r w:rsidR="00E44DE3">
        <w:rPr>
          <w:rFonts w:ascii="Times New Roman" w:hAnsi="Times New Roman"/>
          <w:sz w:val="28"/>
          <w:szCs w:val="28"/>
        </w:rPr>
        <w:t>, строк</w:t>
      </w:r>
      <w:r w:rsidRPr="006862ED">
        <w:rPr>
          <w:rFonts w:ascii="Times New Roman" w:hAnsi="Times New Roman"/>
          <w:sz w:val="28"/>
          <w:szCs w:val="28"/>
        </w:rPr>
        <w:t xml:space="preserve"> та джерела компенсації інвестицій (компенсація інвестицій починається в термін, передбачений договором інвестування, але не раніше </w:t>
      </w:r>
      <w:r w:rsidR="00A30115">
        <w:rPr>
          <w:rFonts w:ascii="Times New Roman" w:hAnsi="Times New Roman"/>
          <w:sz w:val="28"/>
          <w:szCs w:val="28"/>
        </w:rPr>
        <w:t>прийняття</w:t>
      </w:r>
      <w:r w:rsidR="00A30115" w:rsidRPr="006862ED">
        <w:rPr>
          <w:rFonts w:ascii="Times New Roman" w:hAnsi="Times New Roman"/>
          <w:sz w:val="28"/>
          <w:szCs w:val="28"/>
        </w:rPr>
        <w:t xml:space="preserve"> </w:t>
      </w:r>
      <w:r w:rsidRPr="006862ED">
        <w:rPr>
          <w:rFonts w:ascii="Times New Roman" w:hAnsi="Times New Roman"/>
          <w:sz w:val="28"/>
          <w:szCs w:val="28"/>
        </w:rPr>
        <w:t xml:space="preserve">в експлуатацію об’єкта портової інфраструктури (черги та/або пускового комплексу). У разі, якщо інвестиції вносяться у фінансування робіт з будівництва об’єктів портової інфраструктури, експлуатація яких приносить доходи, компенсація таких інвестицій здійснюється виключно в межах отриманих Адміністрацією доходів від експлуатації відповідного об’єкта портової інфраструктури (черги та/або пускового комплексу); </w:t>
      </w:r>
    </w:p>
    <w:p w14:paraId="58D4F96C" w14:textId="2317559F" w:rsidR="00813F03" w:rsidRDefault="00813F03" w:rsidP="00813F03">
      <w:pPr>
        <w:pStyle w:val="ad"/>
        <w:tabs>
          <w:tab w:val="left" w:pos="0"/>
        </w:tabs>
        <w:spacing w:after="0" w:line="242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62ED">
        <w:rPr>
          <w:rFonts w:ascii="Times New Roman" w:hAnsi="Times New Roman"/>
          <w:sz w:val="28"/>
          <w:szCs w:val="28"/>
          <w:shd w:val="clear" w:color="auto" w:fill="FFFFFF"/>
        </w:rPr>
        <w:t xml:space="preserve">розмір компенсації інвестицій не повинен перевищувати розміру фактично сплачених </w:t>
      </w:r>
      <w:r w:rsidR="006E6E89">
        <w:rPr>
          <w:rFonts w:ascii="Times New Roman" w:hAnsi="Times New Roman"/>
          <w:sz w:val="28"/>
          <w:szCs w:val="28"/>
          <w:shd w:val="clear" w:color="auto" w:fill="FFFFFF"/>
        </w:rPr>
        <w:t xml:space="preserve">інвестором </w:t>
      </w:r>
      <w:r w:rsidRPr="006862ED">
        <w:rPr>
          <w:rFonts w:ascii="Times New Roman" w:hAnsi="Times New Roman"/>
          <w:sz w:val="28"/>
          <w:szCs w:val="28"/>
          <w:shd w:val="clear" w:color="auto" w:fill="FFFFFF"/>
        </w:rPr>
        <w:t>коштів на фінансування про</w:t>
      </w:r>
      <w:r w:rsidR="00B85251">
        <w:rPr>
          <w:rFonts w:ascii="Times New Roman" w:hAnsi="Times New Roman"/>
          <w:sz w:val="28"/>
          <w:szCs w:val="28"/>
          <w:shd w:val="clear" w:color="auto" w:fill="FFFFFF"/>
        </w:rPr>
        <w:t>є</w:t>
      </w:r>
      <w:r w:rsidRPr="006862ED">
        <w:rPr>
          <w:rFonts w:ascii="Times New Roman" w:hAnsi="Times New Roman"/>
          <w:sz w:val="28"/>
          <w:szCs w:val="28"/>
          <w:shd w:val="clear" w:color="auto" w:fill="FFFFFF"/>
        </w:rPr>
        <w:t xml:space="preserve">ктування та/або виконання робіт з будівництва </w:t>
      </w:r>
      <w:r w:rsidRPr="006862ED">
        <w:rPr>
          <w:rFonts w:ascii="Times New Roman" w:hAnsi="Times New Roman"/>
          <w:sz w:val="28"/>
          <w:szCs w:val="28"/>
        </w:rPr>
        <w:t>об’єктів портової інфраструктури</w:t>
      </w:r>
      <w:r w:rsidRPr="006862ED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42D16408" w14:textId="5A1D89FF" w:rsidR="009F4AD1" w:rsidRPr="00150F92" w:rsidRDefault="009F4AD1" w:rsidP="009F4AD1">
      <w:pPr>
        <w:pStyle w:val="ad"/>
        <w:tabs>
          <w:tab w:val="left" w:pos="0"/>
        </w:tabs>
        <w:spacing w:after="0" w:line="24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0F92">
        <w:rPr>
          <w:rFonts w:ascii="Times New Roman" w:hAnsi="Times New Roman"/>
          <w:sz w:val="28"/>
          <w:szCs w:val="28"/>
        </w:rPr>
        <w:t>Якщо на момент укладення договору</w:t>
      </w:r>
      <w:r w:rsidR="006E6E89">
        <w:rPr>
          <w:rFonts w:ascii="Times New Roman" w:hAnsi="Times New Roman"/>
          <w:sz w:val="28"/>
          <w:szCs w:val="28"/>
        </w:rPr>
        <w:t xml:space="preserve"> інвестування</w:t>
      </w:r>
      <w:r w:rsidRPr="00150F92">
        <w:rPr>
          <w:rFonts w:ascii="Times New Roman" w:hAnsi="Times New Roman"/>
          <w:sz w:val="28"/>
          <w:szCs w:val="28"/>
        </w:rPr>
        <w:t xml:space="preserve"> неможливо визначити обсяг запланованих інвестицій, розмір інвестицій, що підлягають компенсації, та узгодити строки (графіки) фінансування та/або компенсації інвестицій, сторони обумовлюють порядок та строки визначення вказаних умов та внесення відповідних змін до</w:t>
      </w:r>
      <w:r w:rsidR="006E6E89">
        <w:rPr>
          <w:rFonts w:ascii="Times New Roman" w:hAnsi="Times New Roman"/>
          <w:sz w:val="28"/>
          <w:szCs w:val="28"/>
        </w:rPr>
        <w:t xml:space="preserve"> такого</w:t>
      </w:r>
      <w:r w:rsidRPr="00150F92">
        <w:rPr>
          <w:rFonts w:ascii="Times New Roman" w:hAnsi="Times New Roman"/>
          <w:sz w:val="28"/>
          <w:szCs w:val="28"/>
        </w:rPr>
        <w:t xml:space="preserve"> договору.</w:t>
      </w:r>
    </w:p>
    <w:p w14:paraId="5471F21E" w14:textId="2D22D807" w:rsidR="009F4AD1" w:rsidRPr="00150F92" w:rsidRDefault="009F4AD1">
      <w:pPr>
        <w:pStyle w:val="ad"/>
        <w:tabs>
          <w:tab w:val="left" w:pos="0"/>
        </w:tabs>
        <w:spacing w:after="0" w:line="242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150F92">
        <w:rPr>
          <w:rFonts w:ascii="Times New Roman" w:hAnsi="Times New Roman"/>
          <w:sz w:val="28"/>
          <w:szCs w:val="28"/>
        </w:rPr>
        <w:t xml:space="preserve">У разі відсутності на момент укладення договору </w:t>
      </w:r>
      <w:r w:rsidR="006E6E89">
        <w:rPr>
          <w:rFonts w:ascii="Times New Roman" w:hAnsi="Times New Roman"/>
          <w:sz w:val="28"/>
          <w:szCs w:val="28"/>
        </w:rPr>
        <w:t xml:space="preserve">інвестування </w:t>
      </w:r>
      <w:r w:rsidRPr="00150F92">
        <w:rPr>
          <w:rFonts w:ascii="Times New Roman" w:hAnsi="Times New Roman"/>
          <w:sz w:val="28"/>
          <w:szCs w:val="28"/>
        </w:rPr>
        <w:t>документації, необхідн</w:t>
      </w:r>
      <w:r w:rsidR="006E6E89">
        <w:rPr>
          <w:rFonts w:ascii="Times New Roman" w:hAnsi="Times New Roman"/>
          <w:sz w:val="28"/>
          <w:szCs w:val="28"/>
        </w:rPr>
        <w:t>ої</w:t>
      </w:r>
      <w:r w:rsidRPr="00150F92">
        <w:rPr>
          <w:rFonts w:ascii="Times New Roman" w:hAnsi="Times New Roman"/>
          <w:sz w:val="28"/>
          <w:szCs w:val="28"/>
        </w:rPr>
        <w:t xml:space="preserve"> для реалізації проєкту, </w:t>
      </w:r>
      <w:r w:rsidR="006E6E89">
        <w:rPr>
          <w:rFonts w:ascii="Times New Roman" w:hAnsi="Times New Roman"/>
          <w:sz w:val="28"/>
          <w:szCs w:val="28"/>
        </w:rPr>
        <w:t xml:space="preserve">такий </w:t>
      </w:r>
      <w:r w:rsidRPr="00150F92">
        <w:rPr>
          <w:rFonts w:ascii="Times New Roman" w:hAnsi="Times New Roman"/>
          <w:sz w:val="28"/>
          <w:szCs w:val="28"/>
        </w:rPr>
        <w:t xml:space="preserve">договір повинен містити умови щодо здійснення заходів, спрямованих на розроблення та отримання </w:t>
      </w:r>
      <w:r w:rsidR="006E6E89">
        <w:rPr>
          <w:rFonts w:ascii="Times New Roman" w:hAnsi="Times New Roman"/>
          <w:sz w:val="28"/>
          <w:szCs w:val="28"/>
        </w:rPr>
        <w:t xml:space="preserve">відповідної </w:t>
      </w:r>
      <w:r w:rsidRPr="00150F92">
        <w:rPr>
          <w:rFonts w:ascii="Times New Roman" w:hAnsi="Times New Roman"/>
          <w:sz w:val="28"/>
          <w:szCs w:val="28"/>
        </w:rPr>
        <w:t xml:space="preserve">документації, </w:t>
      </w:r>
      <w:r w:rsidR="006E6E89">
        <w:rPr>
          <w:rFonts w:ascii="Times New Roman" w:hAnsi="Times New Roman"/>
          <w:sz w:val="28"/>
          <w:szCs w:val="28"/>
        </w:rPr>
        <w:t xml:space="preserve">передбаченої </w:t>
      </w:r>
      <w:r w:rsidR="00E7293A">
        <w:rPr>
          <w:rFonts w:ascii="Times New Roman" w:hAnsi="Times New Roman"/>
          <w:sz w:val="28"/>
          <w:szCs w:val="28"/>
        </w:rPr>
        <w:t>Законами України «Про регулювання містобудівної діяльності» та «Про архітектурну діяльність»</w:t>
      </w:r>
      <w:r w:rsidRPr="00150F92">
        <w:rPr>
          <w:rFonts w:ascii="Times New Roman" w:hAnsi="Times New Roman"/>
          <w:sz w:val="28"/>
          <w:szCs w:val="28"/>
        </w:rPr>
        <w:t>.</w:t>
      </w:r>
    </w:p>
    <w:p w14:paraId="7D718D48" w14:textId="3651E3A6" w:rsidR="00813F03" w:rsidRDefault="00813F03" w:rsidP="00813F03">
      <w:pPr>
        <w:pStyle w:val="ad"/>
        <w:tabs>
          <w:tab w:val="left" w:pos="0"/>
        </w:tabs>
        <w:spacing w:after="0" w:line="242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862ED">
        <w:rPr>
          <w:rFonts w:ascii="Times New Roman" w:hAnsi="Times New Roman"/>
          <w:sz w:val="28"/>
          <w:szCs w:val="28"/>
        </w:rPr>
        <w:t>Договір інвестування може передбачати участь інвестора у фінансуванні робіт з розроб</w:t>
      </w:r>
      <w:r w:rsidR="00B85251">
        <w:rPr>
          <w:rFonts w:ascii="Times New Roman" w:hAnsi="Times New Roman"/>
          <w:sz w:val="28"/>
          <w:szCs w:val="28"/>
        </w:rPr>
        <w:t>лення</w:t>
      </w:r>
      <w:r w:rsidRPr="006862ED">
        <w:rPr>
          <w:rFonts w:ascii="Times New Roman" w:hAnsi="Times New Roman"/>
          <w:sz w:val="28"/>
          <w:szCs w:val="28"/>
        </w:rPr>
        <w:t xml:space="preserve"> документації, яка необхідна для реалізації про</w:t>
      </w:r>
      <w:r w:rsidR="00B85251">
        <w:rPr>
          <w:rFonts w:ascii="Times New Roman" w:hAnsi="Times New Roman"/>
          <w:sz w:val="28"/>
          <w:szCs w:val="28"/>
        </w:rPr>
        <w:t>є</w:t>
      </w:r>
      <w:r w:rsidRPr="006862ED">
        <w:rPr>
          <w:rFonts w:ascii="Times New Roman" w:hAnsi="Times New Roman"/>
          <w:sz w:val="28"/>
          <w:szCs w:val="28"/>
        </w:rPr>
        <w:t xml:space="preserve">кту. </w:t>
      </w:r>
      <w:r w:rsidRPr="006862ED">
        <w:rPr>
          <w:rFonts w:ascii="Times New Roman" w:hAnsi="Times New Roman"/>
          <w:sz w:val="28"/>
          <w:szCs w:val="28"/>
          <w:shd w:val="clear" w:color="auto" w:fill="FFFFFF"/>
        </w:rPr>
        <w:t xml:space="preserve">Інвестор втрачає право на компенсацію за договором </w:t>
      </w:r>
      <w:r w:rsidRPr="006862ED">
        <w:rPr>
          <w:rFonts w:ascii="Times New Roman" w:hAnsi="Times New Roman"/>
          <w:sz w:val="28"/>
          <w:szCs w:val="28"/>
        </w:rPr>
        <w:t xml:space="preserve">інвестування </w:t>
      </w:r>
      <w:r w:rsidRPr="006862ED">
        <w:rPr>
          <w:rFonts w:ascii="Times New Roman" w:hAnsi="Times New Roman"/>
          <w:sz w:val="28"/>
          <w:szCs w:val="28"/>
          <w:shd w:val="clear" w:color="auto" w:fill="FFFFFF"/>
        </w:rPr>
        <w:t xml:space="preserve">у випадку прострочення/припинення фінансування робіт з будівництва </w:t>
      </w:r>
      <w:r w:rsidRPr="006862ED">
        <w:rPr>
          <w:rFonts w:ascii="Times New Roman" w:hAnsi="Times New Roman"/>
          <w:sz w:val="28"/>
          <w:szCs w:val="28"/>
        </w:rPr>
        <w:t xml:space="preserve">об’єкта портової інфраструктури </w:t>
      </w:r>
      <w:r w:rsidRPr="006862ED">
        <w:rPr>
          <w:rFonts w:ascii="Times New Roman" w:hAnsi="Times New Roman"/>
          <w:sz w:val="28"/>
          <w:szCs w:val="28"/>
          <w:shd w:val="clear" w:color="auto" w:fill="FFFFFF"/>
        </w:rPr>
        <w:t xml:space="preserve">більше ніж на 180 календарних днів від запланованої дати платежу, яка передбачена графіком фінансування об’єктів портової інфраструктури за договором </w:t>
      </w:r>
      <w:r w:rsidRPr="006862ED">
        <w:rPr>
          <w:rFonts w:ascii="Times New Roman" w:hAnsi="Times New Roman"/>
          <w:sz w:val="28"/>
          <w:szCs w:val="28"/>
        </w:rPr>
        <w:t>інвестування</w:t>
      </w:r>
      <w:r w:rsidR="004F7FCA" w:rsidRPr="006862ED">
        <w:rPr>
          <w:rFonts w:ascii="Times New Roman" w:hAnsi="Times New Roman"/>
          <w:sz w:val="28"/>
          <w:szCs w:val="28"/>
          <w:shd w:val="clear" w:color="auto" w:fill="FFFFFF"/>
        </w:rPr>
        <w:t>, за винятком випадків</w:t>
      </w:r>
      <w:r w:rsidR="006572C9" w:rsidRPr="006862ED">
        <w:rPr>
          <w:rFonts w:ascii="Times New Roman" w:hAnsi="Times New Roman"/>
          <w:sz w:val="28"/>
          <w:szCs w:val="28"/>
          <w:shd w:val="clear" w:color="auto" w:fill="FFFFFF"/>
        </w:rPr>
        <w:t>, якщо таке прострочення/припинення</w:t>
      </w:r>
      <w:r w:rsidR="006009A6" w:rsidRPr="006862ED">
        <w:rPr>
          <w:rFonts w:ascii="Times New Roman" w:hAnsi="Times New Roman"/>
          <w:sz w:val="28"/>
          <w:szCs w:val="28"/>
          <w:shd w:val="clear" w:color="auto" w:fill="FFFFFF"/>
        </w:rPr>
        <w:t xml:space="preserve"> було обумовлене</w:t>
      </w:r>
      <w:r w:rsidR="004F7FCA" w:rsidRPr="006862E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E5666" w:rsidRPr="006862ED">
        <w:rPr>
          <w:rFonts w:ascii="Times New Roman" w:hAnsi="Times New Roman"/>
          <w:sz w:val="28"/>
          <w:szCs w:val="28"/>
          <w:shd w:val="clear" w:color="auto" w:fill="FFFFFF"/>
        </w:rPr>
        <w:t>настання</w:t>
      </w:r>
      <w:r w:rsidR="006009A6" w:rsidRPr="006862ED">
        <w:rPr>
          <w:rFonts w:ascii="Times New Roman" w:hAnsi="Times New Roman"/>
          <w:sz w:val="28"/>
          <w:szCs w:val="28"/>
          <w:shd w:val="clear" w:color="auto" w:fill="FFFFFF"/>
        </w:rPr>
        <w:t>м</w:t>
      </w:r>
      <w:r w:rsidR="002E5666" w:rsidRPr="006862E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34AD8" w:rsidRPr="006862ED">
        <w:rPr>
          <w:rFonts w:ascii="Times New Roman" w:hAnsi="Times New Roman"/>
          <w:sz w:val="28"/>
          <w:szCs w:val="28"/>
          <w:shd w:val="clear" w:color="auto" w:fill="FFFFFF"/>
        </w:rPr>
        <w:t>форс-мажорних обставин</w:t>
      </w:r>
      <w:r w:rsidR="00733FA2" w:rsidRPr="006862ED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EB72BA3" w14:textId="77DC344F" w:rsidR="00F362C5" w:rsidRPr="006862ED" w:rsidRDefault="00F362C5" w:rsidP="00F362C5">
      <w:pPr>
        <w:pStyle w:val="ad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Стратегічні об’єкти портової інфраструктури, створені відповідно до договору інвестування, є об’єктами державної власності. </w:t>
      </w:r>
    </w:p>
    <w:p w14:paraId="12831174" w14:textId="77777777" w:rsidR="00FE65C3" w:rsidRDefault="00FE65C3" w:rsidP="00813F03">
      <w:pPr>
        <w:spacing w:line="242" w:lineRule="auto"/>
        <w:ind w:firstLine="567"/>
        <w:jc w:val="both"/>
      </w:pPr>
    </w:p>
    <w:p w14:paraId="7F0788AB" w14:textId="10AB6C97" w:rsidR="00813F03" w:rsidRPr="006862ED" w:rsidRDefault="00E518B9" w:rsidP="00813F03">
      <w:pPr>
        <w:spacing w:line="242" w:lineRule="auto"/>
        <w:ind w:firstLine="567"/>
        <w:jc w:val="both"/>
      </w:pPr>
      <w:r>
        <w:t>7</w:t>
      </w:r>
      <w:r w:rsidR="00813F03" w:rsidRPr="006862ED">
        <w:t>. Інвестор за договором інвестування:</w:t>
      </w:r>
    </w:p>
    <w:p w14:paraId="5F130300" w14:textId="20884FE5" w:rsidR="00813F03" w:rsidRPr="006862ED" w:rsidRDefault="00813F03" w:rsidP="00813F03">
      <w:pPr>
        <w:spacing w:line="242" w:lineRule="auto"/>
        <w:ind w:firstLine="567"/>
        <w:jc w:val="both"/>
      </w:pPr>
      <w:r w:rsidRPr="006862ED">
        <w:t xml:space="preserve">виступає кредитором Адміністрації за грошовим зобов’язанням, яке виникає за укладеним договором інвестування у зв’язку із договорами підряду, </w:t>
      </w:r>
      <w:r w:rsidRPr="006862ED">
        <w:lastRenderedPageBreak/>
        <w:t>укладеними між Адміністрацією та виконавцями робіт з про</w:t>
      </w:r>
      <w:r w:rsidR="00B85251">
        <w:t>є</w:t>
      </w:r>
      <w:r w:rsidRPr="006862ED">
        <w:t xml:space="preserve">ктування та/або будівництва об’єктів портової інфраструктури; </w:t>
      </w:r>
    </w:p>
    <w:p w14:paraId="77671301" w14:textId="5F189764" w:rsidR="00813F03" w:rsidRPr="006862ED" w:rsidRDefault="00813F03" w:rsidP="00813F03">
      <w:pPr>
        <w:spacing w:line="242" w:lineRule="auto"/>
        <w:ind w:firstLine="567"/>
        <w:jc w:val="both"/>
      </w:pPr>
      <w:r w:rsidRPr="006862ED">
        <w:t xml:space="preserve">бере участь у розробці планів фінансування </w:t>
      </w:r>
      <w:r w:rsidR="005967E8">
        <w:t xml:space="preserve">робіт з </w:t>
      </w:r>
      <w:r w:rsidRPr="006862ED">
        <w:t>про</w:t>
      </w:r>
      <w:r w:rsidR="0081184E">
        <w:t>є</w:t>
      </w:r>
      <w:r w:rsidRPr="006862ED">
        <w:t>ктування та/або будівництва об’єктів портової інфраструктури, надає пропозиції до планів фінансування та умов проєкту договору підряду;</w:t>
      </w:r>
    </w:p>
    <w:p w14:paraId="4850FECE" w14:textId="16D52E25" w:rsidR="00813F03" w:rsidRPr="006862ED" w:rsidRDefault="00813F03" w:rsidP="00813F03">
      <w:pPr>
        <w:spacing w:line="242" w:lineRule="auto"/>
        <w:ind w:firstLine="567"/>
        <w:jc w:val="both"/>
      </w:pPr>
      <w:r w:rsidRPr="006862ED">
        <w:t>має право спільно з Адміністрацією перевіряти хід і якість робіт з про</w:t>
      </w:r>
      <w:r w:rsidR="0081184E">
        <w:t>є</w:t>
      </w:r>
      <w:r w:rsidRPr="006862ED">
        <w:t>ктування та/або будівництва об’єктів портової інфраструктури, не втручаючись у господарську діяльність підрядних організацій.</w:t>
      </w:r>
    </w:p>
    <w:p w14:paraId="08ECD2CB" w14:textId="77777777" w:rsidR="00813F03" w:rsidRPr="006862ED" w:rsidRDefault="00813F03" w:rsidP="00813F03">
      <w:pPr>
        <w:spacing w:line="242" w:lineRule="auto"/>
        <w:ind w:firstLine="567"/>
        <w:jc w:val="both"/>
      </w:pPr>
    </w:p>
    <w:p w14:paraId="005F77C3" w14:textId="21A36586" w:rsidR="00813F03" w:rsidRPr="006862ED" w:rsidRDefault="00E518B9" w:rsidP="00813F03">
      <w:pPr>
        <w:spacing w:line="242" w:lineRule="auto"/>
        <w:ind w:firstLine="567"/>
        <w:jc w:val="both"/>
      </w:pPr>
      <w:r>
        <w:t>8</w:t>
      </w:r>
      <w:r w:rsidR="00813F03" w:rsidRPr="006862ED">
        <w:t>. Вибір підрядника та інших організацій, що виконуватимуть роботи з про</w:t>
      </w:r>
      <w:r w:rsidR="00FB0516">
        <w:t>є</w:t>
      </w:r>
      <w:r w:rsidR="00813F03" w:rsidRPr="006862ED">
        <w:t>ктування та/або з будівництва об’єкта портової інфраструктури, здійснюється Адміністрацією відповідно до законодавства про публічні закупівлі.</w:t>
      </w:r>
    </w:p>
    <w:p w14:paraId="6982284A" w14:textId="77777777" w:rsidR="00813F03" w:rsidRPr="006862ED" w:rsidRDefault="00813F03" w:rsidP="00813F03">
      <w:pPr>
        <w:spacing w:line="242" w:lineRule="auto"/>
        <w:ind w:firstLine="567"/>
        <w:jc w:val="both"/>
      </w:pPr>
    </w:p>
    <w:p w14:paraId="2F6D5A60" w14:textId="3049C885" w:rsidR="00451324" w:rsidRPr="006862ED" w:rsidRDefault="00E518B9" w:rsidP="009F4D75">
      <w:pPr>
        <w:spacing w:line="242" w:lineRule="auto"/>
        <w:ind w:firstLine="567"/>
        <w:jc w:val="both"/>
        <w:rPr>
          <w:bCs/>
        </w:rPr>
      </w:pPr>
      <w:r>
        <w:rPr>
          <w:bCs/>
        </w:rPr>
        <w:t>9</w:t>
      </w:r>
      <w:r w:rsidR="00813F03" w:rsidRPr="006862ED">
        <w:rPr>
          <w:bCs/>
        </w:rPr>
        <w:t>. Виконання та фінансування робіт з про</w:t>
      </w:r>
      <w:r w:rsidR="00FB0516">
        <w:rPr>
          <w:bCs/>
        </w:rPr>
        <w:t>є</w:t>
      </w:r>
      <w:r w:rsidR="00813F03" w:rsidRPr="006862ED">
        <w:rPr>
          <w:bCs/>
        </w:rPr>
        <w:t xml:space="preserve">ктування та/або будівництва об’єктів портової інфраструктури, внесення інвестицій згідно з </w:t>
      </w:r>
      <w:r w:rsidR="003A469A" w:rsidRPr="006862ED">
        <w:t>ц</w:t>
      </w:r>
      <w:r w:rsidR="003A469A" w:rsidRPr="00B5225A">
        <w:t>ими</w:t>
      </w:r>
      <w:r w:rsidR="003A469A" w:rsidRPr="006862ED">
        <w:t xml:space="preserve"> Порядк</w:t>
      </w:r>
      <w:r w:rsidR="00FB76AE">
        <w:t>ом</w:t>
      </w:r>
      <w:r w:rsidR="003A469A" w:rsidRPr="00B5225A">
        <w:t xml:space="preserve"> та умов</w:t>
      </w:r>
      <w:r w:rsidR="00FB76AE">
        <w:rPr>
          <w:bCs/>
        </w:rPr>
        <w:t>ами</w:t>
      </w:r>
      <w:r w:rsidR="00813F03" w:rsidRPr="006862ED">
        <w:rPr>
          <w:bCs/>
        </w:rPr>
        <w:t xml:space="preserve">, здійснюються у разі, якщо це передбачено затвердженим в установленому </w:t>
      </w:r>
      <w:r w:rsidR="00813F03" w:rsidRPr="006862ED">
        <w:rPr>
          <w:bCs/>
          <w:shd w:val="clear" w:color="auto" w:fill="FFFFFF"/>
        </w:rPr>
        <w:t xml:space="preserve">законодавством </w:t>
      </w:r>
      <w:r w:rsidR="00813F03" w:rsidRPr="006862ED">
        <w:rPr>
          <w:bCs/>
        </w:rPr>
        <w:t>порядку фінансовим планом Адміністрації</w:t>
      </w:r>
      <w:r w:rsidR="009F4D75">
        <w:rPr>
          <w:bCs/>
        </w:rPr>
        <w:t xml:space="preserve">. </w:t>
      </w:r>
    </w:p>
    <w:p w14:paraId="753A41FC" w14:textId="77777777" w:rsidR="00813F03" w:rsidRPr="006862ED" w:rsidRDefault="00813F03" w:rsidP="00B5225A">
      <w:pPr>
        <w:spacing w:line="242" w:lineRule="auto"/>
        <w:ind w:firstLine="567"/>
        <w:jc w:val="both"/>
      </w:pPr>
    </w:p>
    <w:p w14:paraId="570259A1" w14:textId="63B3FCA7" w:rsidR="00813F03" w:rsidRDefault="00E518B9" w:rsidP="009F4D75">
      <w:pPr>
        <w:pStyle w:val="rvps2"/>
        <w:shd w:val="clear" w:color="auto" w:fill="FFFFFF"/>
        <w:tabs>
          <w:tab w:val="left" w:pos="6804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6862ED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0</w:t>
      </w:r>
      <w:r w:rsidR="00813F03" w:rsidRPr="006862ED">
        <w:rPr>
          <w:sz w:val="28"/>
          <w:szCs w:val="28"/>
          <w:lang w:val="uk-UA"/>
        </w:rPr>
        <w:t xml:space="preserve">. У разі, якщо грошові зобов’язання, що виникають </w:t>
      </w:r>
      <w:r w:rsidR="00FB0516">
        <w:rPr>
          <w:sz w:val="28"/>
          <w:szCs w:val="28"/>
          <w:lang w:val="uk-UA"/>
        </w:rPr>
        <w:t>в</w:t>
      </w:r>
      <w:r w:rsidR="00813F03" w:rsidRPr="006862ED">
        <w:rPr>
          <w:sz w:val="28"/>
          <w:szCs w:val="28"/>
          <w:lang w:val="uk-UA"/>
        </w:rPr>
        <w:t xml:space="preserve"> Адміністрації за договором інвестування відповідають критеріям для їх віднесення до значного господарського зобов’язання, такі зобов’язання вчиняються з урахуванням особливостей</w:t>
      </w:r>
      <w:r w:rsidR="00813F03" w:rsidRPr="006862ED">
        <w:rPr>
          <w:b/>
          <w:sz w:val="28"/>
          <w:szCs w:val="28"/>
          <w:lang w:val="uk-UA"/>
        </w:rPr>
        <w:t>,</w:t>
      </w:r>
      <w:r w:rsidR="00813F03" w:rsidRPr="006862ED">
        <w:rPr>
          <w:sz w:val="28"/>
          <w:szCs w:val="28"/>
          <w:lang w:val="uk-UA"/>
        </w:rPr>
        <w:t xml:space="preserve"> передбачених Господарським кодексом України.</w:t>
      </w:r>
    </w:p>
    <w:p w14:paraId="2022CFCC" w14:textId="77777777" w:rsidR="009F4D75" w:rsidRDefault="009F4D75" w:rsidP="009F4D75">
      <w:pPr>
        <w:pStyle w:val="ad"/>
        <w:tabs>
          <w:tab w:val="left" w:pos="0"/>
        </w:tabs>
        <w:spacing w:after="0" w:line="240" w:lineRule="auto"/>
        <w:ind w:left="0" w:firstLine="567"/>
        <w:jc w:val="both"/>
        <w:rPr>
          <w:sz w:val="28"/>
          <w:szCs w:val="28"/>
        </w:rPr>
      </w:pPr>
    </w:p>
    <w:p w14:paraId="103563B6" w14:textId="77777777" w:rsidR="00813F03" w:rsidRPr="006862ED" w:rsidRDefault="00813F03" w:rsidP="00813F03">
      <w:pPr>
        <w:pStyle w:val="rvps2"/>
        <w:shd w:val="clear" w:color="auto" w:fill="FFFFFF"/>
        <w:tabs>
          <w:tab w:val="left" w:pos="6804"/>
        </w:tabs>
        <w:spacing w:before="0" w:beforeAutospacing="0" w:after="150" w:afterAutospacing="0"/>
        <w:ind w:firstLine="567"/>
        <w:jc w:val="center"/>
        <w:rPr>
          <w:sz w:val="28"/>
          <w:szCs w:val="28"/>
          <w:lang w:val="uk-UA"/>
        </w:rPr>
      </w:pPr>
      <w:r w:rsidRPr="006862ED">
        <w:rPr>
          <w:sz w:val="28"/>
          <w:szCs w:val="28"/>
          <w:lang w:val="uk-UA"/>
        </w:rPr>
        <w:t>______________________________________</w:t>
      </w:r>
    </w:p>
    <w:p w14:paraId="69BD5C16" w14:textId="77777777" w:rsidR="00331B2D" w:rsidRPr="006862ED" w:rsidRDefault="00331B2D" w:rsidP="00813F03">
      <w:bookmarkStart w:id="5" w:name="n2758"/>
      <w:bookmarkStart w:id="6" w:name="n2759"/>
      <w:bookmarkStart w:id="7" w:name="n2760"/>
      <w:bookmarkStart w:id="8" w:name="n2761"/>
      <w:bookmarkStart w:id="9" w:name="n2762"/>
      <w:bookmarkStart w:id="10" w:name="n2763"/>
      <w:bookmarkStart w:id="11" w:name="n2764"/>
      <w:bookmarkStart w:id="12" w:name="n2765"/>
      <w:bookmarkStart w:id="13" w:name="_1fob9te"/>
      <w:bookmarkStart w:id="14" w:name="o39"/>
      <w:bookmarkStart w:id="15" w:name="_3znysh7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sectPr w:rsidR="00331B2D" w:rsidRPr="006862ED" w:rsidSect="005E3972">
      <w:headerReference w:type="default" r:id="rId8"/>
      <w:footerReference w:type="default" r:id="rId9"/>
      <w:pgSz w:w="11907" w:h="16839"/>
      <w:pgMar w:top="1134" w:right="567" w:bottom="1701" w:left="1701" w:header="567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704C49" w14:textId="77777777" w:rsidR="00234306" w:rsidRDefault="00234306">
      <w:pPr>
        <w:spacing w:line="240" w:lineRule="auto"/>
      </w:pPr>
      <w:r>
        <w:separator/>
      </w:r>
    </w:p>
  </w:endnote>
  <w:endnote w:type="continuationSeparator" w:id="0">
    <w:p w14:paraId="075DF6FE" w14:textId="77777777" w:rsidR="00234306" w:rsidRDefault="00234306">
      <w:pPr>
        <w:spacing w:line="240" w:lineRule="auto"/>
      </w:pPr>
      <w:r>
        <w:continuationSeparator/>
      </w:r>
    </w:p>
  </w:endnote>
  <w:endnote w:type="continuationNotice" w:id="1">
    <w:p w14:paraId="39C213F6" w14:textId="77777777" w:rsidR="00234306" w:rsidRDefault="0023430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5CC20" w14:textId="77777777" w:rsidR="008F25AF" w:rsidRDefault="008F25A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B21B0D" w14:textId="77777777" w:rsidR="00234306" w:rsidRDefault="00234306">
      <w:pPr>
        <w:spacing w:line="240" w:lineRule="auto"/>
      </w:pPr>
      <w:r>
        <w:separator/>
      </w:r>
    </w:p>
  </w:footnote>
  <w:footnote w:type="continuationSeparator" w:id="0">
    <w:p w14:paraId="6D97A54B" w14:textId="77777777" w:rsidR="00234306" w:rsidRDefault="00234306">
      <w:pPr>
        <w:spacing w:line="240" w:lineRule="auto"/>
      </w:pPr>
      <w:r>
        <w:continuationSeparator/>
      </w:r>
    </w:p>
  </w:footnote>
  <w:footnote w:type="continuationNotice" w:id="1">
    <w:p w14:paraId="261E377F" w14:textId="77777777" w:rsidR="00234306" w:rsidRDefault="0023430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510D6" w14:textId="10C2C9A0" w:rsidR="00331B2D" w:rsidRDefault="000E1EB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840756">
      <w:rPr>
        <w:color w:val="000000"/>
      </w:rPr>
      <w:instrText>PAGE</w:instrText>
    </w:r>
    <w:r>
      <w:rPr>
        <w:color w:val="000000"/>
      </w:rPr>
      <w:fldChar w:fldCharType="separate"/>
    </w:r>
    <w:r w:rsidR="009071DC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5481C"/>
    <w:multiLevelType w:val="hybridMultilevel"/>
    <w:tmpl w:val="C5E44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F46D2"/>
    <w:multiLevelType w:val="hybridMultilevel"/>
    <w:tmpl w:val="6FC2024C"/>
    <w:lvl w:ilvl="0" w:tplc="79567EBC">
      <w:start w:val="1"/>
      <w:numFmt w:val="decimal"/>
      <w:lvlText w:val="%1)"/>
      <w:lvlJc w:val="left"/>
      <w:pPr>
        <w:ind w:left="1080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7E0C91"/>
    <w:multiLevelType w:val="hybridMultilevel"/>
    <w:tmpl w:val="23EA09C8"/>
    <w:lvl w:ilvl="0" w:tplc="95069B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CE75FB"/>
    <w:multiLevelType w:val="hybridMultilevel"/>
    <w:tmpl w:val="65000C7A"/>
    <w:lvl w:ilvl="0" w:tplc="24D45458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363" w:hanging="360"/>
      </w:pPr>
    </w:lvl>
    <w:lvl w:ilvl="2" w:tplc="2000001B" w:tentative="1">
      <w:start w:val="1"/>
      <w:numFmt w:val="lowerRoman"/>
      <w:lvlText w:val="%3."/>
      <w:lvlJc w:val="right"/>
      <w:pPr>
        <w:ind w:left="2083" w:hanging="180"/>
      </w:pPr>
    </w:lvl>
    <w:lvl w:ilvl="3" w:tplc="2000000F" w:tentative="1">
      <w:start w:val="1"/>
      <w:numFmt w:val="decimal"/>
      <w:lvlText w:val="%4."/>
      <w:lvlJc w:val="left"/>
      <w:pPr>
        <w:ind w:left="2803" w:hanging="360"/>
      </w:pPr>
    </w:lvl>
    <w:lvl w:ilvl="4" w:tplc="20000019" w:tentative="1">
      <w:start w:val="1"/>
      <w:numFmt w:val="lowerLetter"/>
      <w:lvlText w:val="%5."/>
      <w:lvlJc w:val="left"/>
      <w:pPr>
        <w:ind w:left="3523" w:hanging="360"/>
      </w:pPr>
    </w:lvl>
    <w:lvl w:ilvl="5" w:tplc="2000001B" w:tentative="1">
      <w:start w:val="1"/>
      <w:numFmt w:val="lowerRoman"/>
      <w:lvlText w:val="%6."/>
      <w:lvlJc w:val="right"/>
      <w:pPr>
        <w:ind w:left="4243" w:hanging="180"/>
      </w:pPr>
    </w:lvl>
    <w:lvl w:ilvl="6" w:tplc="2000000F" w:tentative="1">
      <w:start w:val="1"/>
      <w:numFmt w:val="decimal"/>
      <w:lvlText w:val="%7."/>
      <w:lvlJc w:val="left"/>
      <w:pPr>
        <w:ind w:left="4963" w:hanging="360"/>
      </w:pPr>
    </w:lvl>
    <w:lvl w:ilvl="7" w:tplc="20000019" w:tentative="1">
      <w:start w:val="1"/>
      <w:numFmt w:val="lowerLetter"/>
      <w:lvlText w:val="%8."/>
      <w:lvlJc w:val="left"/>
      <w:pPr>
        <w:ind w:left="5683" w:hanging="360"/>
      </w:pPr>
    </w:lvl>
    <w:lvl w:ilvl="8" w:tplc="2000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70532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1812927">
    <w:abstractNumId w:val="0"/>
  </w:num>
  <w:num w:numId="3" w16cid:durableId="121969668">
    <w:abstractNumId w:val="3"/>
  </w:num>
  <w:num w:numId="4" w16cid:durableId="2037345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B2D"/>
    <w:rsid w:val="0000086B"/>
    <w:rsid w:val="0000465C"/>
    <w:rsid w:val="0000762F"/>
    <w:rsid w:val="0001051A"/>
    <w:rsid w:val="00011185"/>
    <w:rsid w:val="00011BE6"/>
    <w:rsid w:val="00014DD7"/>
    <w:rsid w:val="000156A9"/>
    <w:rsid w:val="0001606F"/>
    <w:rsid w:val="00017667"/>
    <w:rsid w:val="000231C6"/>
    <w:rsid w:val="00023EB4"/>
    <w:rsid w:val="0002447C"/>
    <w:rsid w:val="00030FDD"/>
    <w:rsid w:val="000311A9"/>
    <w:rsid w:val="0003233B"/>
    <w:rsid w:val="00034138"/>
    <w:rsid w:val="0003726C"/>
    <w:rsid w:val="0003786C"/>
    <w:rsid w:val="00040D5C"/>
    <w:rsid w:val="000419FB"/>
    <w:rsid w:val="0004207D"/>
    <w:rsid w:val="0004265A"/>
    <w:rsid w:val="00042A43"/>
    <w:rsid w:val="0004766A"/>
    <w:rsid w:val="000476DA"/>
    <w:rsid w:val="00047DBA"/>
    <w:rsid w:val="00050319"/>
    <w:rsid w:val="00052BDB"/>
    <w:rsid w:val="000545FB"/>
    <w:rsid w:val="00054BA8"/>
    <w:rsid w:val="00055B85"/>
    <w:rsid w:val="00062CF1"/>
    <w:rsid w:val="00067EDE"/>
    <w:rsid w:val="00070E5E"/>
    <w:rsid w:val="00071165"/>
    <w:rsid w:val="000713C5"/>
    <w:rsid w:val="0007218A"/>
    <w:rsid w:val="00072458"/>
    <w:rsid w:val="0007444D"/>
    <w:rsid w:val="000745B2"/>
    <w:rsid w:val="00076867"/>
    <w:rsid w:val="00076F2E"/>
    <w:rsid w:val="000778CE"/>
    <w:rsid w:val="0008003E"/>
    <w:rsid w:val="00092F55"/>
    <w:rsid w:val="00093BB3"/>
    <w:rsid w:val="0009453A"/>
    <w:rsid w:val="00094A0B"/>
    <w:rsid w:val="00094FE6"/>
    <w:rsid w:val="00095A51"/>
    <w:rsid w:val="00096B5B"/>
    <w:rsid w:val="00096F52"/>
    <w:rsid w:val="000A2ADC"/>
    <w:rsid w:val="000A332A"/>
    <w:rsid w:val="000A4D95"/>
    <w:rsid w:val="000A6A74"/>
    <w:rsid w:val="000B0326"/>
    <w:rsid w:val="000B2031"/>
    <w:rsid w:val="000B36C6"/>
    <w:rsid w:val="000B4415"/>
    <w:rsid w:val="000B5237"/>
    <w:rsid w:val="000B5A28"/>
    <w:rsid w:val="000B5C2E"/>
    <w:rsid w:val="000C193D"/>
    <w:rsid w:val="000C265C"/>
    <w:rsid w:val="000C3862"/>
    <w:rsid w:val="000C5ECB"/>
    <w:rsid w:val="000C67A0"/>
    <w:rsid w:val="000D07C6"/>
    <w:rsid w:val="000D1CB7"/>
    <w:rsid w:val="000D2ABF"/>
    <w:rsid w:val="000D30CB"/>
    <w:rsid w:val="000D33ED"/>
    <w:rsid w:val="000D654F"/>
    <w:rsid w:val="000E047E"/>
    <w:rsid w:val="000E1EBC"/>
    <w:rsid w:val="000E1F0F"/>
    <w:rsid w:val="000E1FB3"/>
    <w:rsid w:val="000E36E1"/>
    <w:rsid w:val="000E5F50"/>
    <w:rsid w:val="000E77B4"/>
    <w:rsid w:val="000E7EE1"/>
    <w:rsid w:val="000F0E33"/>
    <w:rsid w:val="000F1546"/>
    <w:rsid w:val="000F4BAE"/>
    <w:rsid w:val="000F6841"/>
    <w:rsid w:val="00102C38"/>
    <w:rsid w:val="00105713"/>
    <w:rsid w:val="0011261F"/>
    <w:rsid w:val="001131BB"/>
    <w:rsid w:val="00114F9D"/>
    <w:rsid w:val="00120489"/>
    <w:rsid w:val="00121927"/>
    <w:rsid w:val="00121A0C"/>
    <w:rsid w:val="001238E5"/>
    <w:rsid w:val="0012478E"/>
    <w:rsid w:val="00125549"/>
    <w:rsid w:val="00130309"/>
    <w:rsid w:val="00132735"/>
    <w:rsid w:val="001342D0"/>
    <w:rsid w:val="001363F2"/>
    <w:rsid w:val="00137221"/>
    <w:rsid w:val="00144EAB"/>
    <w:rsid w:val="00145A29"/>
    <w:rsid w:val="00147385"/>
    <w:rsid w:val="001477F9"/>
    <w:rsid w:val="00150F92"/>
    <w:rsid w:val="0015172C"/>
    <w:rsid w:val="00153F96"/>
    <w:rsid w:val="00156607"/>
    <w:rsid w:val="001600D1"/>
    <w:rsid w:val="00162E47"/>
    <w:rsid w:val="001638DD"/>
    <w:rsid w:val="00163F71"/>
    <w:rsid w:val="00164417"/>
    <w:rsid w:val="00164E2B"/>
    <w:rsid w:val="00170018"/>
    <w:rsid w:val="00173ED0"/>
    <w:rsid w:val="00175A7F"/>
    <w:rsid w:val="00175BD2"/>
    <w:rsid w:val="00186096"/>
    <w:rsid w:val="0019181B"/>
    <w:rsid w:val="00196CA6"/>
    <w:rsid w:val="00197708"/>
    <w:rsid w:val="001A0D7B"/>
    <w:rsid w:val="001A175F"/>
    <w:rsid w:val="001A2DBF"/>
    <w:rsid w:val="001A2E9C"/>
    <w:rsid w:val="001A69E3"/>
    <w:rsid w:val="001B07E0"/>
    <w:rsid w:val="001B1AF9"/>
    <w:rsid w:val="001B2DDC"/>
    <w:rsid w:val="001B35F5"/>
    <w:rsid w:val="001B74D0"/>
    <w:rsid w:val="001B7FD5"/>
    <w:rsid w:val="001C1D91"/>
    <w:rsid w:val="001C28ED"/>
    <w:rsid w:val="001C3E1C"/>
    <w:rsid w:val="001C5038"/>
    <w:rsid w:val="001C59EB"/>
    <w:rsid w:val="001C6365"/>
    <w:rsid w:val="001C63D1"/>
    <w:rsid w:val="001C6CD9"/>
    <w:rsid w:val="001D499D"/>
    <w:rsid w:val="001D4CAE"/>
    <w:rsid w:val="001D6C73"/>
    <w:rsid w:val="001D7597"/>
    <w:rsid w:val="001D77B3"/>
    <w:rsid w:val="001E10B8"/>
    <w:rsid w:val="001E1B93"/>
    <w:rsid w:val="001E1CA1"/>
    <w:rsid w:val="001E59FC"/>
    <w:rsid w:val="001E71C7"/>
    <w:rsid w:val="001F12B2"/>
    <w:rsid w:val="001F1952"/>
    <w:rsid w:val="001F2F5F"/>
    <w:rsid w:val="001F48FE"/>
    <w:rsid w:val="001F7D1D"/>
    <w:rsid w:val="00200124"/>
    <w:rsid w:val="0020236D"/>
    <w:rsid w:val="00202563"/>
    <w:rsid w:val="00203FAB"/>
    <w:rsid w:val="002044CC"/>
    <w:rsid w:val="00206C58"/>
    <w:rsid w:val="002100EB"/>
    <w:rsid w:val="00211E30"/>
    <w:rsid w:val="00220772"/>
    <w:rsid w:val="002212CC"/>
    <w:rsid w:val="00222B0C"/>
    <w:rsid w:val="00222E68"/>
    <w:rsid w:val="00223130"/>
    <w:rsid w:val="00224E7E"/>
    <w:rsid w:val="002306BC"/>
    <w:rsid w:val="0023320B"/>
    <w:rsid w:val="00234306"/>
    <w:rsid w:val="002344B8"/>
    <w:rsid w:val="00234D59"/>
    <w:rsid w:val="002362AF"/>
    <w:rsid w:val="00237ECD"/>
    <w:rsid w:val="00240C97"/>
    <w:rsid w:val="00240E4F"/>
    <w:rsid w:val="00244D52"/>
    <w:rsid w:val="002455F3"/>
    <w:rsid w:val="00250B88"/>
    <w:rsid w:val="00252A9B"/>
    <w:rsid w:val="00253845"/>
    <w:rsid w:val="00253FB7"/>
    <w:rsid w:val="00254A34"/>
    <w:rsid w:val="00255098"/>
    <w:rsid w:val="00255732"/>
    <w:rsid w:val="0025714C"/>
    <w:rsid w:val="00257B7A"/>
    <w:rsid w:val="00260DB6"/>
    <w:rsid w:val="00260FDC"/>
    <w:rsid w:val="00261427"/>
    <w:rsid w:val="00261AF2"/>
    <w:rsid w:val="00261E7A"/>
    <w:rsid w:val="0026205E"/>
    <w:rsid w:val="00265A56"/>
    <w:rsid w:val="00265DEE"/>
    <w:rsid w:val="00270C93"/>
    <w:rsid w:val="00273655"/>
    <w:rsid w:val="00274AB8"/>
    <w:rsid w:val="0028244D"/>
    <w:rsid w:val="00283B9D"/>
    <w:rsid w:val="00285FB4"/>
    <w:rsid w:val="002867D7"/>
    <w:rsid w:val="00290616"/>
    <w:rsid w:val="002910A0"/>
    <w:rsid w:val="00291172"/>
    <w:rsid w:val="002917EF"/>
    <w:rsid w:val="002918EF"/>
    <w:rsid w:val="00291BCE"/>
    <w:rsid w:val="00292EF0"/>
    <w:rsid w:val="002935E3"/>
    <w:rsid w:val="00293A0B"/>
    <w:rsid w:val="00295191"/>
    <w:rsid w:val="002952AE"/>
    <w:rsid w:val="002A2C1F"/>
    <w:rsid w:val="002A74C2"/>
    <w:rsid w:val="002B10DD"/>
    <w:rsid w:val="002B5C05"/>
    <w:rsid w:val="002B6CBB"/>
    <w:rsid w:val="002C16A3"/>
    <w:rsid w:val="002C27F5"/>
    <w:rsid w:val="002C536A"/>
    <w:rsid w:val="002C6BF1"/>
    <w:rsid w:val="002C709F"/>
    <w:rsid w:val="002D181D"/>
    <w:rsid w:val="002D2352"/>
    <w:rsid w:val="002D4710"/>
    <w:rsid w:val="002D47C8"/>
    <w:rsid w:val="002D6E63"/>
    <w:rsid w:val="002D7C35"/>
    <w:rsid w:val="002E065C"/>
    <w:rsid w:val="002E06D5"/>
    <w:rsid w:val="002E220A"/>
    <w:rsid w:val="002E39F0"/>
    <w:rsid w:val="002E5666"/>
    <w:rsid w:val="002E5CB9"/>
    <w:rsid w:val="002F45B0"/>
    <w:rsid w:val="002F4D48"/>
    <w:rsid w:val="00302D3E"/>
    <w:rsid w:val="00307DCC"/>
    <w:rsid w:val="00310DE4"/>
    <w:rsid w:val="003130D0"/>
    <w:rsid w:val="00314B92"/>
    <w:rsid w:val="00315D90"/>
    <w:rsid w:val="00315E37"/>
    <w:rsid w:val="003173AD"/>
    <w:rsid w:val="0032067C"/>
    <w:rsid w:val="00321341"/>
    <w:rsid w:val="0032172B"/>
    <w:rsid w:val="003222E6"/>
    <w:rsid w:val="00330280"/>
    <w:rsid w:val="003304B7"/>
    <w:rsid w:val="00331B2D"/>
    <w:rsid w:val="00334078"/>
    <w:rsid w:val="00334D8E"/>
    <w:rsid w:val="0033504F"/>
    <w:rsid w:val="0033641D"/>
    <w:rsid w:val="00337EE6"/>
    <w:rsid w:val="00340A28"/>
    <w:rsid w:val="00340EB9"/>
    <w:rsid w:val="00344687"/>
    <w:rsid w:val="003448B0"/>
    <w:rsid w:val="00346258"/>
    <w:rsid w:val="00353E34"/>
    <w:rsid w:val="003544ED"/>
    <w:rsid w:val="00354891"/>
    <w:rsid w:val="003549C7"/>
    <w:rsid w:val="00356067"/>
    <w:rsid w:val="00360098"/>
    <w:rsid w:val="00362A12"/>
    <w:rsid w:val="00366385"/>
    <w:rsid w:val="003670C4"/>
    <w:rsid w:val="00367F42"/>
    <w:rsid w:val="00370720"/>
    <w:rsid w:val="003707B2"/>
    <w:rsid w:val="0037089F"/>
    <w:rsid w:val="00370ABC"/>
    <w:rsid w:val="00371BDF"/>
    <w:rsid w:val="00372161"/>
    <w:rsid w:val="00374EFF"/>
    <w:rsid w:val="00376076"/>
    <w:rsid w:val="003807F2"/>
    <w:rsid w:val="00380C6B"/>
    <w:rsid w:val="00387631"/>
    <w:rsid w:val="00391A26"/>
    <w:rsid w:val="00391F2B"/>
    <w:rsid w:val="003964AF"/>
    <w:rsid w:val="00396988"/>
    <w:rsid w:val="00397D9B"/>
    <w:rsid w:val="00397F49"/>
    <w:rsid w:val="003A0027"/>
    <w:rsid w:val="003A0FF8"/>
    <w:rsid w:val="003A45DC"/>
    <w:rsid w:val="003A469A"/>
    <w:rsid w:val="003A606D"/>
    <w:rsid w:val="003A7F0D"/>
    <w:rsid w:val="003B46F7"/>
    <w:rsid w:val="003B47AA"/>
    <w:rsid w:val="003B5279"/>
    <w:rsid w:val="003B5EEC"/>
    <w:rsid w:val="003B6659"/>
    <w:rsid w:val="003B6D84"/>
    <w:rsid w:val="003B70E8"/>
    <w:rsid w:val="003C281E"/>
    <w:rsid w:val="003C397F"/>
    <w:rsid w:val="003C59E2"/>
    <w:rsid w:val="003C73CA"/>
    <w:rsid w:val="003D0F3C"/>
    <w:rsid w:val="003D3B4A"/>
    <w:rsid w:val="003D5BF1"/>
    <w:rsid w:val="003D6C42"/>
    <w:rsid w:val="003D7680"/>
    <w:rsid w:val="003E008A"/>
    <w:rsid w:val="003E0F41"/>
    <w:rsid w:val="003F07BF"/>
    <w:rsid w:val="003F7966"/>
    <w:rsid w:val="00400920"/>
    <w:rsid w:val="00400D22"/>
    <w:rsid w:val="00402843"/>
    <w:rsid w:val="00403E32"/>
    <w:rsid w:val="00403FA1"/>
    <w:rsid w:val="00405EA1"/>
    <w:rsid w:val="00406084"/>
    <w:rsid w:val="00406137"/>
    <w:rsid w:val="004065E7"/>
    <w:rsid w:val="00407515"/>
    <w:rsid w:val="0040754B"/>
    <w:rsid w:val="00407DBC"/>
    <w:rsid w:val="00413AAE"/>
    <w:rsid w:val="00414766"/>
    <w:rsid w:val="00414ABB"/>
    <w:rsid w:val="00415595"/>
    <w:rsid w:val="00415A1F"/>
    <w:rsid w:val="00422D8A"/>
    <w:rsid w:val="00426C5C"/>
    <w:rsid w:val="00427720"/>
    <w:rsid w:val="00431B2C"/>
    <w:rsid w:val="0043350C"/>
    <w:rsid w:val="00434AC1"/>
    <w:rsid w:val="004412BD"/>
    <w:rsid w:val="00442C75"/>
    <w:rsid w:val="00444084"/>
    <w:rsid w:val="004459EB"/>
    <w:rsid w:val="00450A78"/>
    <w:rsid w:val="00450D20"/>
    <w:rsid w:val="00451324"/>
    <w:rsid w:val="00454A2D"/>
    <w:rsid w:val="00457CF3"/>
    <w:rsid w:val="00460965"/>
    <w:rsid w:val="00460D1E"/>
    <w:rsid w:val="004654B1"/>
    <w:rsid w:val="00465832"/>
    <w:rsid w:val="00466104"/>
    <w:rsid w:val="00467F64"/>
    <w:rsid w:val="004726EF"/>
    <w:rsid w:val="004730DC"/>
    <w:rsid w:val="00474365"/>
    <w:rsid w:val="00474841"/>
    <w:rsid w:val="00477C72"/>
    <w:rsid w:val="00480C5C"/>
    <w:rsid w:val="0048233A"/>
    <w:rsid w:val="00483009"/>
    <w:rsid w:val="0048325B"/>
    <w:rsid w:val="0048327A"/>
    <w:rsid w:val="00485059"/>
    <w:rsid w:val="0048766F"/>
    <w:rsid w:val="004909B7"/>
    <w:rsid w:val="0049400E"/>
    <w:rsid w:val="00496AE1"/>
    <w:rsid w:val="00497374"/>
    <w:rsid w:val="004A0071"/>
    <w:rsid w:val="004A0C96"/>
    <w:rsid w:val="004A0EBA"/>
    <w:rsid w:val="004A12B4"/>
    <w:rsid w:val="004A5C1B"/>
    <w:rsid w:val="004B1146"/>
    <w:rsid w:val="004B1E17"/>
    <w:rsid w:val="004B5587"/>
    <w:rsid w:val="004B58A9"/>
    <w:rsid w:val="004B768F"/>
    <w:rsid w:val="004C1DBB"/>
    <w:rsid w:val="004C2746"/>
    <w:rsid w:val="004C532B"/>
    <w:rsid w:val="004C55E6"/>
    <w:rsid w:val="004C6483"/>
    <w:rsid w:val="004C7FB2"/>
    <w:rsid w:val="004D027B"/>
    <w:rsid w:val="004D1394"/>
    <w:rsid w:val="004D7AD2"/>
    <w:rsid w:val="004E0E23"/>
    <w:rsid w:val="004E174C"/>
    <w:rsid w:val="004E3433"/>
    <w:rsid w:val="004E58E7"/>
    <w:rsid w:val="004E677D"/>
    <w:rsid w:val="004F0CAA"/>
    <w:rsid w:val="004F30D7"/>
    <w:rsid w:val="004F7BCC"/>
    <w:rsid w:val="004F7FCA"/>
    <w:rsid w:val="00500F36"/>
    <w:rsid w:val="00501BB3"/>
    <w:rsid w:val="0050211E"/>
    <w:rsid w:val="00503F25"/>
    <w:rsid w:val="00506739"/>
    <w:rsid w:val="00507DFC"/>
    <w:rsid w:val="00510252"/>
    <w:rsid w:val="00510F9E"/>
    <w:rsid w:val="0051335A"/>
    <w:rsid w:val="005151F5"/>
    <w:rsid w:val="00516C28"/>
    <w:rsid w:val="00516E6D"/>
    <w:rsid w:val="0051713E"/>
    <w:rsid w:val="00517748"/>
    <w:rsid w:val="00520EC4"/>
    <w:rsid w:val="00522134"/>
    <w:rsid w:val="00522664"/>
    <w:rsid w:val="005229CE"/>
    <w:rsid w:val="00523984"/>
    <w:rsid w:val="00523A58"/>
    <w:rsid w:val="00525BFB"/>
    <w:rsid w:val="00526D70"/>
    <w:rsid w:val="00531022"/>
    <w:rsid w:val="00537DBA"/>
    <w:rsid w:val="00540773"/>
    <w:rsid w:val="0054554C"/>
    <w:rsid w:val="005503B7"/>
    <w:rsid w:val="00551689"/>
    <w:rsid w:val="00552E54"/>
    <w:rsid w:val="00553E30"/>
    <w:rsid w:val="00554184"/>
    <w:rsid w:val="00560972"/>
    <w:rsid w:val="00560BE0"/>
    <w:rsid w:val="00560F6C"/>
    <w:rsid w:val="005618F0"/>
    <w:rsid w:val="00563537"/>
    <w:rsid w:val="00563BD1"/>
    <w:rsid w:val="00564FB5"/>
    <w:rsid w:val="005679DD"/>
    <w:rsid w:val="00570172"/>
    <w:rsid w:val="005702D5"/>
    <w:rsid w:val="00571423"/>
    <w:rsid w:val="00571491"/>
    <w:rsid w:val="0057245C"/>
    <w:rsid w:val="0057417F"/>
    <w:rsid w:val="0057478D"/>
    <w:rsid w:val="00576464"/>
    <w:rsid w:val="0057666C"/>
    <w:rsid w:val="00576737"/>
    <w:rsid w:val="005801D5"/>
    <w:rsid w:val="00581DD6"/>
    <w:rsid w:val="00581EA1"/>
    <w:rsid w:val="005866E5"/>
    <w:rsid w:val="005902FC"/>
    <w:rsid w:val="00592865"/>
    <w:rsid w:val="00594095"/>
    <w:rsid w:val="00595062"/>
    <w:rsid w:val="00596242"/>
    <w:rsid w:val="005962C6"/>
    <w:rsid w:val="0059679D"/>
    <w:rsid w:val="005967E8"/>
    <w:rsid w:val="00597CAF"/>
    <w:rsid w:val="005A2558"/>
    <w:rsid w:val="005A2B92"/>
    <w:rsid w:val="005A4166"/>
    <w:rsid w:val="005A6DFB"/>
    <w:rsid w:val="005B0D5F"/>
    <w:rsid w:val="005B153F"/>
    <w:rsid w:val="005B23D2"/>
    <w:rsid w:val="005B2AFA"/>
    <w:rsid w:val="005B5C17"/>
    <w:rsid w:val="005B637E"/>
    <w:rsid w:val="005C2BB6"/>
    <w:rsid w:val="005C6B52"/>
    <w:rsid w:val="005C6CB9"/>
    <w:rsid w:val="005C7AB6"/>
    <w:rsid w:val="005D0290"/>
    <w:rsid w:val="005D28DD"/>
    <w:rsid w:val="005D3BE2"/>
    <w:rsid w:val="005D6114"/>
    <w:rsid w:val="005D6FBF"/>
    <w:rsid w:val="005D762B"/>
    <w:rsid w:val="005D7BCB"/>
    <w:rsid w:val="005E0EFB"/>
    <w:rsid w:val="005E3972"/>
    <w:rsid w:val="005E40E7"/>
    <w:rsid w:val="005E5B23"/>
    <w:rsid w:val="005E5F50"/>
    <w:rsid w:val="005E7650"/>
    <w:rsid w:val="005F18F7"/>
    <w:rsid w:val="005F268F"/>
    <w:rsid w:val="005F354A"/>
    <w:rsid w:val="005F5BB3"/>
    <w:rsid w:val="006009A6"/>
    <w:rsid w:val="0060340B"/>
    <w:rsid w:val="00603781"/>
    <w:rsid w:val="006051E7"/>
    <w:rsid w:val="00614593"/>
    <w:rsid w:val="006208B7"/>
    <w:rsid w:val="00620C26"/>
    <w:rsid w:val="006211CD"/>
    <w:rsid w:val="00621FC3"/>
    <w:rsid w:val="00622733"/>
    <w:rsid w:val="006319A0"/>
    <w:rsid w:val="00632DEA"/>
    <w:rsid w:val="00633AFF"/>
    <w:rsid w:val="00634AD8"/>
    <w:rsid w:val="00635CA8"/>
    <w:rsid w:val="00636F85"/>
    <w:rsid w:val="0064176D"/>
    <w:rsid w:val="00643584"/>
    <w:rsid w:val="00644235"/>
    <w:rsid w:val="006452C2"/>
    <w:rsid w:val="006473A3"/>
    <w:rsid w:val="00651AAD"/>
    <w:rsid w:val="006532C1"/>
    <w:rsid w:val="00654756"/>
    <w:rsid w:val="00655D34"/>
    <w:rsid w:val="006566FB"/>
    <w:rsid w:val="00656BB0"/>
    <w:rsid w:val="006572C9"/>
    <w:rsid w:val="00662751"/>
    <w:rsid w:val="00663980"/>
    <w:rsid w:val="006713E2"/>
    <w:rsid w:val="00673C4D"/>
    <w:rsid w:val="00675B07"/>
    <w:rsid w:val="00675E25"/>
    <w:rsid w:val="00677686"/>
    <w:rsid w:val="00680484"/>
    <w:rsid w:val="006862ED"/>
    <w:rsid w:val="0069059D"/>
    <w:rsid w:val="00693B97"/>
    <w:rsid w:val="006943AC"/>
    <w:rsid w:val="00696735"/>
    <w:rsid w:val="006968A3"/>
    <w:rsid w:val="0069699A"/>
    <w:rsid w:val="006A1CDC"/>
    <w:rsid w:val="006A2299"/>
    <w:rsid w:val="006A259C"/>
    <w:rsid w:val="006A584C"/>
    <w:rsid w:val="006A78A0"/>
    <w:rsid w:val="006B000E"/>
    <w:rsid w:val="006B1DCF"/>
    <w:rsid w:val="006B213C"/>
    <w:rsid w:val="006B29B9"/>
    <w:rsid w:val="006B343A"/>
    <w:rsid w:val="006B3500"/>
    <w:rsid w:val="006B3E4C"/>
    <w:rsid w:val="006B4BA8"/>
    <w:rsid w:val="006B69F2"/>
    <w:rsid w:val="006B7AE0"/>
    <w:rsid w:val="006C064E"/>
    <w:rsid w:val="006C1AA0"/>
    <w:rsid w:val="006C2E29"/>
    <w:rsid w:val="006C5550"/>
    <w:rsid w:val="006C6841"/>
    <w:rsid w:val="006D072A"/>
    <w:rsid w:val="006D0FC2"/>
    <w:rsid w:val="006D1A08"/>
    <w:rsid w:val="006D3E79"/>
    <w:rsid w:val="006D45B8"/>
    <w:rsid w:val="006D4D9D"/>
    <w:rsid w:val="006D5765"/>
    <w:rsid w:val="006D67BB"/>
    <w:rsid w:val="006E1370"/>
    <w:rsid w:val="006E3558"/>
    <w:rsid w:val="006E3ED9"/>
    <w:rsid w:val="006E4A6A"/>
    <w:rsid w:val="006E61A6"/>
    <w:rsid w:val="006E669B"/>
    <w:rsid w:val="006E6C58"/>
    <w:rsid w:val="006E6DE7"/>
    <w:rsid w:val="006E6E89"/>
    <w:rsid w:val="006F08C6"/>
    <w:rsid w:val="006F21D7"/>
    <w:rsid w:val="006F26BF"/>
    <w:rsid w:val="006F27F0"/>
    <w:rsid w:val="006F6949"/>
    <w:rsid w:val="006F76AC"/>
    <w:rsid w:val="00700318"/>
    <w:rsid w:val="007021F4"/>
    <w:rsid w:val="007029FE"/>
    <w:rsid w:val="00706BE3"/>
    <w:rsid w:val="0070767B"/>
    <w:rsid w:val="00707C9D"/>
    <w:rsid w:val="00711402"/>
    <w:rsid w:val="00712358"/>
    <w:rsid w:val="00713523"/>
    <w:rsid w:val="007162A4"/>
    <w:rsid w:val="00717000"/>
    <w:rsid w:val="007172E6"/>
    <w:rsid w:val="0072335C"/>
    <w:rsid w:val="00724199"/>
    <w:rsid w:val="00725ACA"/>
    <w:rsid w:val="00726B48"/>
    <w:rsid w:val="00731216"/>
    <w:rsid w:val="007319B4"/>
    <w:rsid w:val="00733FA2"/>
    <w:rsid w:val="00734255"/>
    <w:rsid w:val="00734576"/>
    <w:rsid w:val="00734D19"/>
    <w:rsid w:val="00734D40"/>
    <w:rsid w:val="007375CA"/>
    <w:rsid w:val="00737EE1"/>
    <w:rsid w:val="0074098B"/>
    <w:rsid w:val="00741A3F"/>
    <w:rsid w:val="007425F0"/>
    <w:rsid w:val="00744F3B"/>
    <w:rsid w:val="00745CB2"/>
    <w:rsid w:val="00745EE6"/>
    <w:rsid w:val="00746819"/>
    <w:rsid w:val="00746849"/>
    <w:rsid w:val="00747421"/>
    <w:rsid w:val="00747DE3"/>
    <w:rsid w:val="0075161C"/>
    <w:rsid w:val="00752C71"/>
    <w:rsid w:val="00753651"/>
    <w:rsid w:val="00753FEA"/>
    <w:rsid w:val="00754A6B"/>
    <w:rsid w:val="00755222"/>
    <w:rsid w:val="007623CD"/>
    <w:rsid w:val="007632C8"/>
    <w:rsid w:val="00765353"/>
    <w:rsid w:val="007656FE"/>
    <w:rsid w:val="007677C4"/>
    <w:rsid w:val="00767DBE"/>
    <w:rsid w:val="00776506"/>
    <w:rsid w:val="00776653"/>
    <w:rsid w:val="00781804"/>
    <w:rsid w:val="007822F0"/>
    <w:rsid w:val="00782A7E"/>
    <w:rsid w:val="007848B3"/>
    <w:rsid w:val="00784A50"/>
    <w:rsid w:val="00791135"/>
    <w:rsid w:val="00791289"/>
    <w:rsid w:val="00791B44"/>
    <w:rsid w:val="007939D8"/>
    <w:rsid w:val="00795E3C"/>
    <w:rsid w:val="007A0554"/>
    <w:rsid w:val="007A1286"/>
    <w:rsid w:val="007A1CD0"/>
    <w:rsid w:val="007A2581"/>
    <w:rsid w:val="007A2DB9"/>
    <w:rsid w:val="007A4601"/>
    <w:rsid w:val="007A6698"/>
    <w:rsid w:val="007A7766"/>
    <w:rsid w:val="007B06A5"/>
    <w:rsid w:val="007B0D17"/>
    <w:rsid w:val="007B1751"/>
    <w:rsid w:val="007B29F2"/>
    <w:rsid w:val="007B2AA0"/>
    <w:rsid w:val="007B39F0"/>
    <w:rsid w:val="007B7DBF"/>
    <w:rsid w:val="007C1199"/>
    <w:rsid w:val="007C22AE"/>
    <w:rsid w:val="007C5133"/>
    <w:rsid w:val="007D2AF2"/>
    <w:rsid w:val="007D3E18"/>
    <w:rsid w:val="007D6D85"/>
    <w:rsid w:val="007E1E6A"/>
    <w:rsid w:val="007E36EA"/>
    <w:rsid w:val="007E38DB"/>
    <w:rsid w:val="007E3BAD"/>
    <w:rsid w:val="007E5EE9"/>
    <w:rsid w:val="007E6A38"/>
    <w:rsid w:val="007E72B9"/>
    <w:rsid w:val="007E7B74"/>
    <w:rsid w:val="007F02C0"/>
    <w:rsid w:val="007F1371"/>
    <w:rsid w:val="007F26BC"/>
    <w:rsid w:val="007F3A5A"/>
    <w:rsid w:val="007F53A6"/>
    <w:rsid w:val="007F6E0B"/>
    <w:rsid w:val="008023F9"/>
    <w:rsid w:val="00802921"/>
    <w:rsid w:val="00807E8C"/>
    <w:rsid w:val="00810757"/>
    <w:rsid w:val="0081184E"/>
    <w:rsid w:val="00812A0F"/>
    <w:rsid w:val="00813F03"/>
    <w:rsid w:val="00817C56"/>
    <w:rsid w:val="00825236"/>
    <w:rsid w:val="008274A8"/>
    <w:rsid w:val="008303FA"/>
    <w:rsid w:val="008305CB"/>
    <w:rsid w:val="0083077D"/>
    <w:rsid w:val="00830FEB"/>
    <w:rsid w:val="00831138"/>
    <w:rsid w:val="00832DFF"/>
    <w:rsid w:val="00836B9A"/>
    <w:rsid w:val="00837073"/>
    <w:rsid w:val="00837C01"/>
    <w:rsid w:val="00840756"/>
    <w:rsid w:val="00843046"/>
    <w:rsid w:val="0084360D"/>
    <w:rsid w:val="008470BF"/>
    <w:rsid w:val="008519D6"/>
    <w:rsid w:val="008522D6"/>
    <w:rsid w:val="00853DE2"/>
    <w:rsid w:val="00854CD8"/>
    <w:rsid w:val="0085698C"/>
    <w:rsid w:val="00860E0A"/>
    <w:rsid w:val="00862B99"/>
    <w:rsid w:val="00863932"/>
    <w:rsid w:val="008644D9"/>
    <w:rsid w:val="00864E21"/>
    <w:rsid w:val="008675CC"/>
    <w:rsid w:val="008722A2"/>
    <w:rsid w:val="00873691"/>
    <w:rsid w:val="008736DD"/>
    <w:rsid w:val="00873EEE"/>
    <w:rsid w:val="008801B1"/>
    <w:rsid w:val="008821FD"/>
    <w:rsid w:val="00882519"/>
    <w:rsid w:val="00886640"/>
    <w:rsid w:val="00886BA9"/>
    <w:rsid w:val="008903E6"/>
    <w:rsid w:val="00890513"/>
    <w:rsid w:val="00891AF9"/>
    <w:rsid w:val="00894EC0"/>
    <w:rsid w:val="00895D7D"/>
    <w:rsid w:val="00896469"/>
    <w:rsid w:val="00897A14"/>
    <w:rsid w:val="008A0185"/>
    <w:rsid w:val="008A06F0"/>
    <w:rsid w:val="008A0D3F"/>
    <w:rsid w:val="008A279B"/>
    <w:rsid w:val="008A2C93"/>
    <w:rsid w:val="008A2D3A"/>
    <w:rsid w:val="008A2D84"/>
    <w:rsid w:val="008A5FF0"/>
    <w:rsid w:val="008A6BEE"/>
    <w:rsid w:val="008B11BB"/>
    <w:rsid w:val="008B2A86"/>
    <w:rsid w:val="008B442F"/>
    <w:rsid w:val="008B62AC"/>
    <w:rsid w:val="008B6DEA"/>
    <w:rsid w:val="008C017F"/>
    <w:rsid w:val="008C2DE6"/>
    <w:rsid w:val="008C2EBF"/>
    <w:rsid w:val="008C6918"/>
    <w:rsid w:val="008C744B"/>
    <w:rsid w:val="008D11D6"/>
    <w:rsid w:val="008D1E0C"/>
    <w:rsid w:val="008D31D0"/>
    <w:rsid w:val="008D4FF0"/>
    <w:rsid w:val="008D67E3"/>
    <w:rsid w:val="008E068C"/>
    <w:rsid w:val="008E17AE"/>
    <w:rsid w:val="008E1FEA"/>
    <w:rsid w:val="008E33D1"/>
    <w:rsid w:val="008E3AFF"/>
    <w:rsid w:val="008E5A5B"/>
    <w:rsid w:val="008E5D4D"/>
    <w:rsid w:val="008E6F44"/>
    <w:rsid w:val="008E71A0"/>
    <w:rsid w:val="008F1A42"/>
    <w:rsid w:val="008F25AF"/>
    <w:rsid w:val="008F28E4"/>
    <w:rsid w:val="008F4D1A"/>
    <w:rsid w:val="008F54B3"/>
    <w:rsid w:val="008F5A0D"/>
    <w:rsid w:val="00902C28"/>
    <w:rsid w:val="00904238"/>
    <w:rsid w:val="00906FAA"/>
    <w:rsid w:val="009071DC"/>
    <w:rsid w:val="009104D5"/>
    <w:rsid w:val="009207BD"/>
    <w:rsid w:val="009228D3"/>
    <w:rsid w:val="00922EE3"/>
    <w:rsid w:val="00923609"/>
    <w:rsid w:val="00924992"/>
    <w:rsid w:val="00924C02"/>
    <w:rsid w:val="009268ED"/>
    <w:rsid w:val="00932D09"/>
    <w:rsid w:val="009372C6"/>
    <w:rsid w:val="00937D69"/>
    <w:rsid w:val="00942C01"/>
    <w:rsid w:val="009434B6"/>
    <w:rsid w:val="00944B6D"/>
    <w:rsid w:val="00947707"/>
    <w:rsid w:val="009524D6"/>
    <w:rsid w:val="00955D3C"/>
    <w:rsid w:val="00955DB8"/>
    <w:rsid w:val="00961C8C"/>
    <w:rsid w:val="00961F63"/>
    <w:rsid w:val="009629EA"/>
    <w:rsid w:val="00962FA8"/>
    <w:rsid w:val="00966309"/>
    <w:rsid w:val="00966380"/>
    <w:rsid w:val="00971513"/>
    <w:rsid w:val="00971EB4"/>
    <w:rsid w:val="009736F0"/>
    <w:rsid w:val="00975E08"/>
    <w:rsid w:val="009813FE"/>
    <w:rsid w:val="0098298D"/>
    <w:rsid w:val="0098756B"/>
    <w:rsid w:val="00987CE7"/>
    <w:rsid w:val="00992617"/>
    <w:rsid w:val="009A0075"/>
    <w:rsid w:val="009A010E"/>
    <w:rsid w:val="009A1812"/>
    <w:rsid w:val="009A1885"/>
    <w:rsid w:val="009A3D77"/>
    <w:rsid w:val="009A4375"/>
    <w:rsid w:val="009A7158"/>
    <w:rsid w:val="009A79CE"/>
    <w:rsid w:val="009B10F2"/>
    <w:rsid w:val="009B1720"/>
    <w:rsid w:val="009B378F"/>
    <w:rsid w:val="009B4E89"/>
    <w:rsid w:val="009B5333"/>
    <w:rsid w:val="009B61AE"/>
    <w:rsid w:val="009B7D6B"/>
    <w:rsid w:val="009C2424"/>
    <w:rsid w:val="009C25D5"/>
    <w:rsid w:val="009C317F"/>
    <w:rsid w:val="009C390D"/>
    <w:rsid w:val="009C3B26"/>
    <w:rsid w:val="009C573F"/>
    <w:rsid w:val="009D1327"/>
    <w:rsid w:val="009D4798"/>
    <w:rsid w:val="009E1EA7"/>
    <w:rsid w:val="009E3868"/>
    <w:rsid w:val="009E3CE4"/>
    <w:rsid w:val="009E432A"/>
    <w:rsid w:val="009E4EC7"/>
    <w:rsid w:val="009E6C60"/>
    <w:rsid w:val="009F36C2"/>
    <w:rsid w:val="009F4AD1"/>
    <w:rsid w:val="009F4D75"/>
    <w:rsid w:val="00A007B2"/>
    <w:rsid w:val="00A00D49"/>
    <w:rsid w:val="00A038C3"/>
    <w:rsid w:val="00A11F8C"/>
    <w:rsid w:val="00A16919"/>
    <w:rsid w:val="00A17DC2"/>
    <w:rsid w:val="00A17E3E"/>
    <w:rsid w:val="00A26A96"/>
    <w:rsid w:val="00A27501"/>
    <w:rsid w:val="00A276A7"/>
    <w:rsid w:val="00A30115"/>
    <w:rsid w:val="00A305F8"/>
    <w:rsid w:val="00A35318"/>
    <w:rsid w:val="00A3567C"/>
    <w:rsid w:val="00A35AD4"/>
    <w:rsid w:val="00A36019"/>
    <w:rsid w:val="00A3717E"/>
    <w:rsid w:val="00A37DD8"/>
    <w:rsid w:val="00A40E9D"/>
    <w:rsid w:val="00A411B8"/>
    <w:rsid w:val="00A44B59"/>
    <w:rsid w:val="00A44C1B"/>
    <w:rsid w:val="00A46408"/>
    <w:rsid w:val="00A46BA5"/>
    <w:rsid w:val="00A4799D"/>
    <w:rsid w:val="00A507A1"/>
    <w:rsid w:val="00A511D4"/>
    <w:rsid w:val="00A53068"/>
    <w:rsid w:val="00A53473"/>
    <w:rsid w:val="00A53B30"/>
    <w:rsid w:val="00A5422A"/>
    <w:rsid w:val="00A54923"/>
    <w:rsid w:val="00A56BA4"/>
    <w:rsid w:val="00A575AF"/>
    <w:rsid w:val="00A60117"/>
    <w:rsid w:val="00A63E0D"/>
    <w:rsid w:val="00A645F3"/>
    <w:rsid w:val="00A655CB"/>
    <w:rsid w:val="00A6729F"/>
    <w:rsid w:val="00A67CAE"/>
    <w:rsid w:val="00A72829"/>
    <w:rsid w:val="00A752CB"/>
    <w:rsid w:val="00A7581F"/>
    <w:rsid w:val="00A758E2"/>
    <w:rsid w:val="00A76E3F"/>
    <w:rsid w:val="00A808EE"/>
    <w:rsid w:val="00A822BF"/>
    <w:rsid w:val="00A8461D"/>
    <w:rsid w:val="00A8767B"/>
    <w:rsid w:val="00A9539A"/>
    <w:rsid w:val="00A95A53"/>
    <w:rsid w:val="00A97272"/>
    <w:rsid w:val="00A97FAF"/>
    <w:rsid w:val="00AA1750"/>
    <w:rsid w:val="00AA1C29"/>
    <w:rsid w:val="00AA45E3"/>
    <w:rsid w:val="00AA4EA4"/>
    <w:rsid w:val="00AA578A"/>
    <w:rsid w:val="00AA7AD0"/>
    <w:rsid w:val="00AB1556"/>
    <w:rsid w:val="00AB2102"/>
    <w:rsid w:val="00AB2A3A"/>
    <w:rsid w:val="00AB3846"/>
    <w:rsid w:val="00AB3D83"/>
    <w:rsid w:val="00AB544D"/>
    <w:rsid w:val="00AB7022"/>
    <w:rsid w:val="00AC06D1"/>
    <w:rsid w:val="00AC13BA"/>
    <w:rsid w:val="00AC2206"/>
    <w:rsid w:val="00AC34AE"/>
    <w:rsid w:val="00AC575D"/>
    <w:rsid w:val="00AC5EB4"/>
    <w:rsid w:val="00AC71E9"/>
    <w:rsid w:val="00AD2DF0"/>
    <w:rsid w:val="00AD4F4B"/>
    <w:rsid w:val="00AD5143"/>
    <w:rsid w:val="00AD5DF5"/>
    <w:rsid w:val="00AD768A"/>
    <w:rsid w:val="00AD7922"/>
    <w:rsid w:val="00AE0DFA"/>
    <w:rsid w:val="00AE1803"/>
    <w:rsid w:val="00AE5F89"/>
    <w:rsid w:val="00AE626C"/>
    <w:rsid w:val="00AF3337"/>
    <w:rsid w:val="00AF4099"/>
    <w:rsid w:val="00AF4222"/>
    <w:rsid w:val="00AF4B93"/>
    <w:rsid w:val="00AF55CC"/>
    <w:rsid w:val="00AF57CF"/>
    <w:rsid w:val="00AF5CCE"/>
    <w:rsid w:val="00AF5E6D"/>
    <w:rsid w:val="00AF6C0D"/>
    <w:rsid w:val="00AF6C87"/>
    <w:rsid w:val="00AF77F9"/>
    <w:rsid w:val="00B02BCB"/>
    <w:rsid w:val="00B04EB3"/>
    <w:rsid w:val="00B131B7"/>
    <w:rsid w:val="00B13376"/>
    <w:rsid w:val="00B15AAB"/>
    <w:rsid w:val="00B15ACB"/>
    <w:rsid w:val="00B16679"/>
    <w:rsid w:val="00B16AD3"/>
    <w:rsid w:val="00B24AAA"/>
    <w:rsid w:val="00B24D63"/>
    <w:rsid w:val="00B2547D"/>
    <w:rsid w:val="00B25FFE"/>
    <w:rsid w:val="00B3183E"/>
    <w:rsid w:val="00B31A3E"/>
    <w:rsid w:val="00B3769E"/>
    <w:rsid w:val="00B40625"/>
    <w:rsid w:val="00B42270"/>
    <w:rsid w:val="00B44651"/>
    <w:rsid w:val="00B45495"/>
    <w:rsid w:val="00B45BB4"/>
    <w:rsid w:val="00B45E6C"/>
    <w:rsid w:val="00B501D3"/>
    <w:rsid w:val="00B50852"/>
    <w:rsid w:val="00B5225A"/>
    <w:rsid w:val="00B5294E"/>
    <w:rsid w:val="00B52951"/>
    <w:rsid w:val="00B54CDC"/>
    <w:rsid w:val="00B60D81"/>
    <w:rsid w:val="00B61DC6"/>
    <w:rsid w:val="00B6563B"/>
    <w:rsid w:val="00B668EB"/>
    <w:rsid w:val="00B672A7"/>
    <w:rsid w:val="00B67CBF"/>
    <w:rsid w:val="00B724CA"/>
    <w:rsid w:val="00B73449"/>
    <w:rsid w:val="00B73E43"/>
    <w:rsid w:val="00B76B49"/>
    <w:rsid w:val="00B807A3"/>
    <w:rsid w:val="00B82299"/>
    <w:rsid w:val="00B84A00"/>
    <w:rsid w:val="00B85130"/>
    <w:rsid w:val="00B85251"/>
    <w:rsid w:val="00B90D1F"/>
    <w:rsid w:val="00B91B90"/>
    <w:rsid w:val="00B922B8"/>
    <w:rsid w:val="00B93009"/>
    <w:rsid w:val="00B94FF3"/>
    <w:rsid w:val="00B9559F"/>
    <w:rsid w:val="00B97746"/>
    <w:rsid w:val="00B97CCE"/>
    <w:rsid w:val="00BA01D3"/>
    <w:rsid w:val="00BA08B3"/>
    <w:rsid w:val="00BA2CAE"/>
    <w:rsid w:val="00BA2FE8"/>
    <w:rsid w:val="00BA3763"/>
    <w:rsid w:val="00BA6FC7"/>
    <w:rsid w:val="00BB0380"/>
    <w:rsid w:val="00BB1103"/>
    <w:rsid w:val="00BB1A12"/>
    <w:rsid w:val="00BB2C5F"/>
    <w:rsid w:val="00BB3BD7"/>
    <w:rsid w:val="00BB3E01"/>
    <w:rsid w:val="00BB548B"/>
    <w:rsid w:val="00BB62C4"/>
    <w:rsid w:val="00BC4607"/>
    <w:rsid w:val="00BC61F1"/>
    <w:rsid w:val="00BD05E2"/>
    <w:rsid w:val="00BD0980"/>
    <w:rsid w:val="00BD0ED7"/>
    <w:rsid w:val="00BD1EAB"/>
    <w:rsid w:val="00BD2D3B"/>
    <w:rsid w:val="00BD2DB2"/>
    <w:rsid w:val="00BD575D"/>
    <w:rsid w:val="00BD7317"/>
    <w:rsid w:val="00BD74AD"/>
    <w:rsid w:val="00BE0FCD"/>
    <w:rsid w:val="00BE15EF"/>
    <w:rsid w:val="00BE1E71"/>
    <w:rsid w:val="00BE38F0"/>
    <w:rsid w:val="00BE70AF"/>
    <w:rsid w:val="00BF0771"/>
    <w:rsid w:val="00BF0D31"/>
    <w:rsid w:val="00BF4516"/>
    <w:rsid w:val="00BF45DE"/>
    <w:rsid w:val="00BF57B0"/>
    <w:rsid w:val="00BF5FE5"/>
    <w:rsid w:val="00C007AD"/>
    <w:rsid w:val="00C0101C"/>
    <w:rsid w:val="00C05174"/>
    <w:rsid w:val="00C06D55"/>
    <w:rsid w:val="00C077B2"/>
    <w:rsid w:val="00C10CE8"/>
    <w:rsid w:val="00C15318"/>
    <w:rsid w:val="00C1600D"/>
    <w:rsid w:val="00C16AF3"/>
    <w:rsid w:val="00C17521"/>
    <w:rsid w:val="00C22933"/>
    <w:rsid w:val="00C2468C"/>
    <w:rsid w:val="00C2495C"/>
    <w:rsid w:val="00C24D58"/>
    <w:rsid w:val="00C259A9"/>
    <w:rsid w:val="00C26672"/>
    <w:rsid w:val="00C3031D"/>
    <w:rsid w:val="00C304CB"/>
    <w:rsid w:val="00C312C1"/>
    <w:rsid w:val="00C33FA1"/>
    <w:rsid w:val="00C35532"/>
    <w:rsid w:val="00C35E46"/>
    <w:rsid w:val="00C372B5"/>
    <w:rsid w:val="00C402B5"/>
    <w:rsid w:val="00C403CB"/>
    <w:rsid w:val="00C423A8"/>
    <w:rsid w:val="00C42592"/>
    <w:rsid w:val="00C4313E"/>
    <w:rsid w:val="00C434BA"/>
    <w:rsid w:val="00C4467D"/>
    <w:rsid w:val="00C46A14"/>
    <w:rsid w:val="00C5071E"/>
    <w:rsid w:val="00C516E0"/>
    <w:rsid w:val="00C53B82"/>
    <w:rsid w:val="00C57382"/>
    <w:rsid w:val="00C57833"/>
    <w:rsid w:val="00C623E5"/>
    <w:rsid w:val="00C64832"/>
    <w:rsid w:val="00C72683"/>
    <w:rsid w:val="00C72849"/>
    <w:rsid w:val="00C73EA6"/>
    <w:rsid w:val="00C742BF"/>
    <w:rsid w:val="00C74FC9"/>
    <w:rsid w:val="00C769E0"/>
    <w:rsid w:val="00C76CD9"/>
    <w:rsid w:val="00C77099"/>
    <w:rsid w:val="00C81093"/>
    <w:rsid w:val="00C81B82"/>
    <w:rsid w:val="00C81E40"/>
    <w:rsid w:val="00C82017"/>
    <w:rsid w:val="00C82DE3"/>
    <w:rsid w:val="00C927FE"/>
    <w:rsid w:val="00C92D56"/>
    <w:rsid w:val="00C931EC"/>
    <w:rsid w:val="00C93D7A"/>
    <w:rsid w:val="00C9789A"/>
    <w:rsid w:val="00CA1723"/>
    <w:rsid w:val="00CA3002"/>
    <w:rsid w:val="00CA5902"/>
    <w:rsid w:val="00CA6933"/>
    <w:rsid w:val="00CA7755"/>
    <w:rsid w:val="00CA7E5C"/>
    <w:rsid w:val="00CB056C"/>
    <w:rsid w:val="00CB1F1A"/>
    <w:rsid w:val="00CB25CF"/>
    <w:rsid w:val="00CB2761"/>
    <w:rsid w:val="00CB67E9"/>
    <w:rsid w:val="00CB72FC"/>
    <w:rsid w:val="00CB7EE5"/>
    <w:rsid w:val="00CC0FE9"/>
    <w:rsid w:val="00CC178E"/>
    <w:rsid w:val="00CC4B7F"/>
    <w:rsid w:val="00CC6D91"/>
    <w:rsid w:val="00CD1815"/>
    <w:rsid w:val="00CD4355"/>
    <w:rsid w:val="00CD4C25"/>
    <w:rsid w:val="00CD50BC"/>
    <w:rsid w:val="00CD5BAA"/>
    <w:rsid w:val="00CD641E"/>
    <w:rsid w:val="00CE35EF"/>
    <w:rsid w:val="00CE3DB9"/>
    <w:rsid w:val="00CE70BD"/>
    <w:rsid w:val="00CE74DA"/>
    <w:rsid w:val="00CE75CC"/>
    <w:rsid w:val="00CE7EA4"/>
    <w:rsid w:val="00CF3DB5"/>
    <w:rsid w:val="00D001F4"/>
    <w:rsid w:val="00D02462"/>
    <w:rsid w:val="00D04B13"/>
    <w:rsid w:val="00D0601F"/>
    <w:rsid w:val="00D07D0B"/>
    <w:rsid w:val="00D1041B"/>
    <w:rsid w:val="00D11FFB"/>
    <w:rsid w:val="00D12062"/>
    <w:rsid w:val="00D14AC8"/>
    <w:rsid w:val="00D164D1"/>
    <w:rsid w:val="00D174D6"/>
    <w:rsid w:val="00D21406"/>
    <w:rsid w:val="00D23593"/>
    <w:rsid w:val="00D24CE9"/>
    <w:rsid w:val="00D25E0D"/>
    <w:rsid w:val="00D27E6A"/>
    <w:rsid w:val="00D311F6"/>
    <w:rsid w:val="00D407DA"/>
    <w:rsid w:val="00D42BC4"/>
    <w:rsid w:val="00D51201"/>
    <w:rsid w:val="00D51363"/>
    <w:rsid w:val="00D52679"/>
    <w:rsid w:val="00D54084"/>
    <w:rsid w:val="00D57513"/>
    <w:rsid w:val="00D57D26"/>
    <w:rsid w:val="00D63D4F"/>
    <w:rsid w:val="00D66BEC"/>
    <w:rsid w:val="00D708C4"/>
    <w:rsid w:val="00D70A12"/>
    <w:rsid w:val="00D765AD"/>
    <w:rsid w:val="00D76A00"/>
    <w:rsid w:val="00D807F5"/>
    <w:rsid w:val="00D808E0"/>
    <w:rsid w:val="00D8358F"/>
    <w:rsid w:val="00D865FD"/>
    <w:rsid w:val="00D86BDA"/>
    <w:rsid w:val="00D86F3B"/>
    <w:rsid w:val="00D87690"/>
    <w:rsid w:val="00D9036F"/>
    <w:rsid w:val="00D9077D"/>
    <w:rsid w:val="00D91D19"/>
    <w:rsid w:val="00D92594"/>
    <w:rsid w:val="00D954DC"/>
    <w:rsid w:val="00DA010B"/>
    <w:rsid w:val="00DA17C3"/>
    <w:rsid w:val="00DA39DB"/>
    <w:rsid w:val="00DA3FC2"/>
    <w:rsid w:val="00DA3FF6"/>
    <w:rsid w:val="00DA5231"/>
    <w:rsid w:val="00DA7544"/>
    <w:rsid w:val="00DB172C"/>
    <w:rsid w:val="00DB1860"/>
    <w:rsid w:val="00DB1A3A"/>
    <w:rsid w:val="00DB5013"/>
    <w:rsid w:val="00DB7068"/>
    <w:rsid w:val="00DC247D"/>
    <w:rsid w:val="00DC2832"/>
    <w:rsid w:val="00DC76DD"/>
    <w:rsid w:val="00DD7E4F"/>
    <w:rsid w:val="00DE2065"/>
    <w:rsid w:val="00DE4671"/>
    <w:rsid w:val="00DE6F82"/>
    <w:rsid w:val="00DE7411"/>
    <w:rsid w:val="00DF0E56"/>
    <w:rsid w:val="00DF1C57"/>
    <w:rsid w:val="00DF3106"/>
    <w:rsid w:val="00DF369B"/>
    <w:rsid w:val="00DF5801"/>
    <w:rsid w:val="00DF6477"/>
    <w:rsid w:val="00E01323"/>
    <w:rsid w:val="00E01600"/>
    <w:rsid w:val="00E01AFD"/>
    <w:rsid w:val="00E02FB5"/>
    <w:rsid w:val="00E03CA8"/>
    <w:rsid w:val="00E04DDD"/>
    <w:rsid w:val="00E04E30"/>
    <w:rsid w:val="00E06FE8"/>
    <w:rsid w:val="00E078A6"/>
    <w:rsid w:val="00E07E31"/>
    <w:rsid w:val="00E11237"/>
    <w:rsid w:val="00E11633"/>
    <w:rsid w:val="00E11646"/>
    <w:rsid w:val="00E11DFA"/>
    <w:rsid w:val="00E11F9B"/>
    <w:rsid w:val="00E1380B"/>
    <w:rsid w:val="00E15A44"/>
    <w:rsid w:val="00E17402"/>
    <w:rsid w:val="00E2155E"/>
    <w:rsid w:val="00E21DBD"/>
    <w:rsid w:val="00E21F44"/>
    <w:rsid w:val="00E27736"/>
    <w:rsid w:val="00E306D0"/>
    <w:rsid w:val="00E375C7"/>
    <w:rsid w:val="00E37DCB"/>
    <w:rsid w:val="00E4393F"/>
    <w:rsid w:val="00E441C4"/>
    <w:rsid w:val="00E44DE3"/>
    <w:rsid w:val="00E47DC3"/>
    <w:rsid w:val="00E518B9"/>
    <w:rsid w:val="00E51A7C"/>
    <w:rsid w:val="00E51C70"/>
    <w:rsid w:val="00E520DF"/>
    <w:rsid w:val="00E52A8D"/>
    <w:rsid w:val="00E52EEF"/>
    <w:rsid w:val="00E53B5C"/>
    <w:rsid w:val="00E54D9D"/>
    <w:rsid w:val="00E56402"/>
    <w:rsid w:val="00E5797E"/>
    <w:rsid w:val="00E6013C"/>
    <w:rsid w:val="00E6233C"/>
    <w:rsid w:val="00E63ACA"/>
    <w:rsid w:val="00E64FBB"/>
    <w:rsid w:val="00E716E7"/>
    <w:rsid w:val="00E7293A"/>
    <w:rsid w:val="00E76643"/>
    <w:rsid w:val="00E81A08"/>
    <w:rsid w:val="00E83A16"/>
    <w:rsid w:val="00E847B4"/>
    <w:rsid w:val="00E869A4"/>
    <w:rsid w:val="00E875DC"/>
    <w:rsid w:val="00E87952"/>
    <w:rsid w:val="00E920F6"/>
    <w:rsid w:val="00E93DB9"/>
    <w:rsid w:val="00E94DD2"/>
    <w:rsid w:val="00E97C67"/>
    <w:rsid w:val="00EA2149"/>
    <w:rsid w:val="00EA4223"/>
    <w:rsid w:val="00EA4679"/>
    <w:rsid w:val="00EA4F2A"/>
    <w:rsid w:val="00EA637E"/>
    <w:rsid w:val="00EB0A80"/>
    <w:rsid w:val="00EB52F6"/>
    <w:rsid w:val="00EC11E4"/>
    <w:rsid w:val="00EC1202"/>
    <w:rsid w:val="00EC3593"/>
    <w:rsid w:val="00EC59B5"/>
    <w:rsid w:val="00EC66D5"/>
    <w:rsid w:val="00ED05D7"/>
    <w:rsid w:val="00ED168B"/>
    <w:rsid w:val="00ED3903"/>
    <w:rsid w:val="00ED44CF"/>
    <w:rsid w:val="00ED69BF"/>
    <w:rsid w:val="00ED7B6B"/>
    <w:rsid w:val="00EE0046"/>
    <w:rsid w:val="00EE3073"/>
    <w:rsid w:val="00EE5C88"/>
    <w:rsid w:val="00EE5DDF"/>
    <w:rsid w:val="00EE69B5"/>
    <w:rsid w:val="00EF143B"/>
    <w:rsid w:val="00EF1763"/>
    <w:rsid w:val="00EF297A"/>
    <w:rsid w:val="00EF3C9A"/>
    <w:rsid w:val="00EF5296"/>
    <w:rsid w:val="00EF6D82"/>
    <w:rsid w:val="00F00B74"/>
    <w:rsid w:val="00F03425"/>
    <w:rsid w:val="00F04D15"/>
    <w:rsid w:val="00F06311"/>
    <w:rsid w:val="00F06845"/>
    <w:rsid w:val="00F10446"/>
    <w:rsid w:val="00F21B63"/>
    <w:rsid w:val="00F21FA0"/>
    <w:rsid w:val="00F229C4"/>
    <w:rsid w:val="00F25556"/>
    <w:rsid w:val="00F310AB"/>
    <w:rsid w:val="00F352AE"/>
    <w:rsid w:val="00F35839"/>
    <w:rsid w:val="00F362C5"/>
    <w:rsid w:val="00F43AC6"/>
    <w:rsid w:val="00F441D2"/>
    <w:rsid w:val="00F446A0"/>
    <w:rsid w:val="00F45B06"/>
    <w:rsid w:val="00F45D6D"/>
    <w:rsid w:val="00F53A56"/>
    <w:rsid w:val="00F53C28"/>
    <w:rsid w:val="00F54A25"/>
    <w:rsid w:val="00F57DF2"/>
    <w:rsid w:val="00F60304"/>
    <w:rsid w:val="00F60E3A"/>
    <w:rsid w:val="00F618EE"/>
    <w:rsid w:val="00F61BAF"/>
    <w:rsid w:val="00F62B2A"/>
    <w:rsid w:val="00F639D9"/>
    <w:rsid w:val="00F63A5A"/>
    <w:rsid w:val="00F65DEC"/>
    <w:rsid w:val="00F67B75"/>
    <w:rsid w:val="00F70C6A"/>
    <w:rsid w:val="00F71BF9"/>
    <w:rsid w:val="00F734BE"/>
    <w:rsid w:val="00F83E23"/>
    <w:rsid w:val="00F85C31"/>
    <w:rsid w:val="00F936DB"/>
    <w:rsid w:val="00F962D2"/>
    <w:rsid w:val="00F97ED3"/>
    <w:rsid w:val="00FA0F9E"/>
    <w:rsid w:val="00FA34E3"/>
    <w:rsid w:val="00FA36C9"/>
    <w:rsid w:val="00FA4039"/>
    <w:rsid w:val="00FA5B64"/>
    <w:rsid w:val="00FA644A"/>
    <w:rsid w:val="00FA7C9B"/>
    <w:rsid w:val="00FB0516"/>
    <w:rsid w:val="00FB1B61"/>
    <w:rsid w:val="00FB3E94"/>
    <w:rsid w:val="00FB436B"/>
    <w:rsid w:val="00FB69A9"/>
    <w:rsid w:val="00FB76AE"/>
    <w:rsid w:val="00FB789A"/>
    <w:rsid w:val="00FB7C4E"/>
    <w:rsid w:val="00FC56C2"/>
    <w:rsid w:val="00FD1B2B"/>
    <w:rsid w:val="00FD3B23"/>
    <w:rsid w:val="00FD4647"/>
    <w:rsid w:val="00FD46CB"/>
    <w:rsid w:val="00FD5973"/>
    <w:rsid w:val="00FD6EBE"/>
    <w:rsid w:val="00FD71E6"/>
    <w:rsid w:val="00FE38E0"/>
    <w:rsid w:val="00FE4D7B"/>
    <w:rsid w:val="00FE617D"/>
    <w:rsid w:val="00FE65C3"/>
    <w:rsid w:val="00FE6BFB"/>
    <w:rsid w:val="00FF162C"/>
    <w:rsid w:val="00FF2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2C782"/>
  <w15:docId w15:val="{03C71899-EF27-4875-B581-CBA30837C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8"/>
        <w:szCs w:val="28"/>
        <w:lang w:val="uk-UA" w:eastAsia="ru-RU" w:bidi="ar-SA"/>
      </w:rPr>
    </w:rPrDefault>
    <w:pPrDefault>
      <w:pPr>
        <w:spacing w:line="4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D15"/>
  </w:style>
  <w:style w:type="paragraph" w:styleId="1">
    <w:name w:val="heading 1"/>
    <w:basedOn w:val="a"/>
    <w:next w:val="a"/>
    <w:uiPriority w:val="9"/>
    <w:qFormat/>
    <w:rsid w:val="00F04D1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04D1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04D15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rsid w:val="00F04D1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F04D1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04D1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04D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04D1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04D1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unhideWhenUsed/>
    <w:rsid w:val="00F04D1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F04D15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F04D15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E441C4"/>
    <w:pPr>
      <w:spacing w:line="240" w:lineRule="auto"/>
    </w:pPr>
    <w:rPr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41C4"/>
    <w:rPr>
      <w:sz w:val="18"/>
      <w:szCs w:val="18"/>
    </w:rPr>
  </w:style>
  <w:style w:type="paragraph" w:styleId="aa">
    <w:name w:val="Revision"/>
    <w:hidden/>
    <w:uiPriority w:val="99"/>
    <w:semiHidden/>
    <w:rsid w:val="00E441C4"/>
    <w:pPr>
      <w:spacing w:line="240" w:lineRule="auto"/>
    </w:pPr>
  </w:style>
  <w:style w:type="paragraph" w:styleId="ab">
    <w:name w:val="annotation subject"/>
    <w:basedOn w:val="a5"/>
    <w:next w:val="a5"/>
    <w:link w:val="ac"/>
    <w:uiPriority w:val="99"/>
    <w:semiHidden/>
    <w:unhideWhenUsed/>
    <w:rsid w:val="00E441C4"/>
    <w:rPr>
      <w:b/>
      <w:bCs/>
    </w:rPr>
  </w:style>
  <w:style w:type="character" w:customStyle="1" w:styleId="ac">
    <w:name w:val="Тема примечания Знак"/>
    <w:basedOn w:val="a6"/>
    <w:link w:val="ab"/>
    <w:uiPriority w:val="99"/>
    <w:semiHidden/>
    <w:rsid w:val="00E441C4"/>
    <w:rPr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59286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rvps2">
    <w:name w:val="rvps2"/>
    <w:basedOn w:val="a"/>
    <w:rsid w:val="00173ED0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customStyle="1" w:styleId="rvts9">
    <w:name w:val="rvts9"/>
    <w:basedOn w:val="a0"/>
    <w:rsid w:val="00173ED0"/>
  </w:style>
  <w:style w:type="character" w:customStyle="1" w:styleId="rvts37">
    <w:name w:val="rvts37"/>
    <w:basedOn w:val="a0"/>
    <w:rsid w:val="00173ED0"/>
  </w:style>
  <w:style w:type="table" w:styleId="ae">
    <w:name w:val="Table Grid"/>
    <w:basedOn w:val="a1"/>
    <w:uiPriority w:val="39"/>
    <w:rsid w:val="001C6CD9"/>
    <w:pPr>
      <w:spacing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9D4798"/>
    <w:pPr>
      <w:tabs>
        <w:tab w:val="center" w:pos="4844"/>
        <w:tab w:val="right" w:pos="9689"/>
      </w:tabs>
      <w:spacing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9D4798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l">
    <w:name w:val="tl"/>
    <w:basedOn w:val="a"/>
    <w:rsid w:val="002455F3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styleId="af1">
    <w:name w:val="Hyperlink"/>
    <w:basedOn w:val="a0"/>
    <w:uiPriority w:val="99"/>
    <w:unhideWhenUsed/>
    <w:rsid w:val="00AF77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9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21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3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9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3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03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37AE1-1A03-4947-A91F-776B59C10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1396</TotalTime>
  <Pages>5</Pages>
  <Words>1664</Words>
  <Characters>9488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Коломійцева Діана Миколаївна</dc:creator>
  <cp:lastModifiedBy>Сергій Василига</cp:lastModifiedBy>
  <cp:revision>9</cp:revision>
  <cp:lastPrinted>2022-07-12T16:08:00Z</cp:lastPrinted>
  <dcterms:created xsi:type="dcterms:W3CDTF">2024-10-01T08:25:00Z</dcterms:created>
  <dcterms:modified xsi:type="dcterms:W3CDTF">2024-10-24T07:09:00Z</dcterms:modified>
</cp:coreProperties>
</file>